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jc w:val="center"/>
        <w:rPr>
          <w:rFonts w:ascii="宋体" w:hAnsi="宋体" w:eastAsia="宋体" w:cs="宋体"/>
          <w:b/>
          <w:bCs/>
          <w:sz w:val="44"/>
          <w:szCs w:val="44"/>
        </w:rPr>
      </w:pPr>
      <w:r>
        <w:rPr>
          <w:rFonts w:hint="eastAsia" w:ascii="宋体" w:hAnsi="宋体" w:eastAsia="宋体" w:cs="宋体"/>
          <w:b/>
          <w:bCs/>
          <w:sz w:val="44"/>
          <w:szCs w:val="44"/>
        </w:rPr>
        <w:t>困难残疾人生活补贴和重度残疾人</w:t>
      </w:r>
    </w:p>
    <w:p>
      <w:pPr>
        <w:spacing w:after="0" w:line="520" w:lineRule="exact"/>
        <w:jc w:val="center"/>
        <w:rPr>
          <w:rFonts w:ascii="宋体" w:hAnsi="宋体" w:eastAsia="宋体" w:cs="宋体"/>
          <w:b/>
          <w:bCs/>
          <w:sz w:val="44"/>
          <w:szCs w:val="44"/>
        </w:rPr>
      </w:pPr>
      <w:r>
        <w:rPr>
          <w:rFonts w:hint="eastAsia" w:ascii="宋体" w:hAnsi="宋体" w:eastAsia="宋体" w:cs="宋体"/>
          <w:b/>
          <w:bCs/>
          <w:sz w:val="44"/>
          <w:szCs w:val="44"/>
        </w:rPr>
        <w:t>护理补贴办事指南</w:t>
      </w:r>
    </w:p>
    <w:p>
      <w:pPr>
        <w:spacing w:after="0" w:line="520" w:lineRule="exact"/>
        <w:ind w:firstLine="640" w:firstLineChars="200"/>
        <w:rPr>
          <w:rFonts w:ascii="黑体" w:hAnsi="黑体" w:eastAsia="黑体" w:cs="黑体"/>
          <w:sz w:val="32"/>
          <w:szCs w:val="32"/>
        </w:rPr>
      </w:pPr>
    </w:p>
    <w:p>
      <w:pPr>
        <w:spacing w:after="0" w:line="520" w:lineRule="exact"/>
        <w:ind w:firstLine="640" w:firstLineChars="200"/>
        <w:rPr>
          <w:rFonts w:ascii="仿宋" w:hAnsi="仿宋" w:eastAsia="仿宋" w:cs="仿宋"/>
          <w:sz w:val="32"/>
          <w:szCs w:val="32"/>
        </w:rPr>
      </w:pPr>
      <w:r>
        <w:rPr>
          <w:rFonts w:hint="eastAsia" w:ascii="黑体" w:hAnsi="黑体" w:eastAsia="黑体" w:cs="黑体"/>
          <w:sz w:val="32"/>
          <w:szCs w:val="32"/>
        </w:rPr>
        <w:t>一、设定依据：</w:t>
      </w:r>
      <w:r>
        <w:rPr>
          <w:rFonts w:hint="eastAsia" w:ascii="仿宋" w:hAnsi="仿宋" w:eastAsia="仿宋" w:cs="仿宋"/>
          <w:sz w:val="32"/>
          <w:szCs w:val="32"/>
        </w:rPr>
        <w:t>《国务院关于全面建立困难残疾人生活补贴和重度残疾人护理补贴制度的意见》（国发〔2015〕52号）精神。</w:t>
      </w:r>
    </w:p>
    <w:p>
      <w:pPr>
        <w:spacing w:after="0" w:line="520" w:lineRule="exact"/>
        <w:ind w:firstLine="640" w:firstLineChars="200"/>
        <w:rPr>
          <w:rFonts w:ascii="仿宋" w:hAnsi="仿宋" w:eastAsia="仿宋" w:cs="仿宋"/>
          <w:sz w:val="32"/>
          <w:szCs w:val="32"/>
        </w:rPr>
      </w:pPr>
      <w:r>
        <w:rPr>
          <w:rFonts w:hint="eastAsia" w:ascii="黑体" w:hAnsi="黑体" w:eastAsia="黑体" w:cs="黑体"/>
          <w:sz w:val="32"/>
          <w:szCs w:val="32"/>
        </w:rPr>
        <w:t>二、受理条件：</w:t>
      </w:r>
      <w:r>
        <w:rPr>
          <w:rFonts w:hint="eastAsia" w:ascii="仿宋" w:hAnsi="仿宋" w:eastAsia="仿宋" w:cs="仿宋"/>
          <w:sz w:val="32"/>
          <w:szCs w:val="32"/>
        </w:rPr>
        <w:t>（一）困难残疾人生活补贴对象为具有河北省户籍，最低生活保障家庭中持有第二代《中华人民共和国残疾人证》（以下简称残疾人证）的残疾人。有条件的地方可逐步扩大到低收入残疾人及其他困难残疾人。低收入残疾人及其他困难残疾人的认定标准由县级以上政府参照相关规定，结合实际制定。（二）重度残疾人护理补贴对象为具有河北省户籍，持有第二代残疾人证，残疾等级被评定为一级、二级且需要长期照护的残疾人。长期照护是指因残疾产生的特殊护理消费品和照护服务支出持续6个月以上时间。重度残疾人护理补贴具体范围包括：残疾等级为一级、二级的视力、肢体、精神、智力及多重残疾人。有条件的地方可扩大到非重度智力等需要照顾的其他等级残疾人，逐步形成面向所有需要长期照护的残疾人护理补贴制度。</w:t>
      </w:r>
    </w:p>
    <w:p>
      <w:pPr>
        <w:spacing w:after="0" w:line="520" w:lineRule="exact"/>
        <w:ind w:firstLine="640" w:firstLineChars="200"/>
        <w:rPr>
          <w:rFonts w:ascii="黑体" w:hAnsi="黑体" w:eastAsia="黑体" w:cs="黑体"/>
          <w:sz w:val="32"/>
          <w:szCs w:val="32"/>
        </w:rPr>
      </w:pPr>
      <w:r>
        <w:rPr>
          <w:rFonts w:hint="eastAsia" w:ascii="黑体" w:hAnsi="黑体" w:eastAsia="黑体" w:cs="黑体"/>
          <w:sz w:val="32"/>
          <w:szCs w:val="32"/>
        </w:rPr>
        <w:t>三、申报材料：</w:t>
      </w:r>
    </w:p>
    <w:p>
      <w:pPr>
        <w:spacing w:after="0" w:line="520" w:lineRule="exact"/>
        <w:ind w:firstLine="640" w:firstLineChars="200"/>
        <w:rPr>
          <w:rFonts w:ascii="仿宋" w:hAnsi="仿宋" w:eastAsia="仿宋" w:cs="仿宋"/>
          <w:sz w:val="32"/>
          <w:szCs w:val="32"/>
        </w:rPr>
      </w:pPr>
      <w:r>
        <w:rPr>
          <w:rFonts w:hint="eastAsia" w:ascii="仿宋" w:hAnsi="仿宋" w:eastAsia="仿宋" w:cs="仿宋"/>
          <w:sz w:val="32"/>
          <w:szCs w:val="32"/>
        </w:rPr>
        <w:t>（一）提交申请。符合残疾人两项补贴申领条件的残疾人，需由本人或其监护人向户籍所在地的村委会提供残疾人证、身份证、户口簿等原件及复印件，最低生活保障家庭成员需有民政部门出具的证明材料，3张近期免冠1寸彩色证件照，填写《审批表》。</w:t>
      </w:r>
    </w:p>
    <w:p>
      <w:pPr>
        <w:spacing w:after="0" w:line="520" w:lineRule="exact"/>
        <w:ind w:firstLine="640" w:firstLineChars="200"/>
        <w:rPr>
          <w:rFonts w:ascii="仿宋" w:hAnsi="仿宋" w:eastAsia="仿宋" w:cs="仿宋"/>
          <w:sz w:val="32"/>
          <w:szCs w:val="32"/>
        </w:rPr>
      </w:pPr>
      <w:r>
        <w:rPr>
          <w:rFonts w:hint="eastAsia" w:ascii="仿宋" w:hAnsi="仿宋" w:eastAsia="仿宋" w:cs="仿宋"/>
          <w:sz w:val="32"/>
          <w:szCs w:val="32"/>
        </w:rPr>
        <w:t>（二）村委会核实。村委会在接到申请后7个工作日内完成对申请人实际情况的核实。符合条件的，在村务公开栏公示7个工作日。公示无异议的，在《审批表》上签署意见，连同申请人提供的相关材料复印件报乡（镇）政府审核。不符合条件的，书面通知申请人并告知原因。</w:t>
      </w:r>
    </w:p>
    <w:p>
      <w:pPr>
        <w:spacing w:after="0" w:line="520" w:lineRule="exact"/>
        <w:ind w:firstLine="640" w:firstLineChars="200"/>
        <w:rPr>
          <w:rFonts w:ascii="仿宋" w:hAnsi="仿宋" w:eastAsia="仿宋" w:cs="仿宋"/>
          <w:sz w:val="32"/>
          <w:szCs w:val="32"/>
        </w:rPr>
      </w:pPr>
      <w:r>
        <w:rPr>
          <w:rFonts w:hint="eastAsia" w:ascii="仿宋" w:hAnsi="仿宋" w:eastAsia="仿宋" w:cs="仿宋"/>
          <w:sz w:val="32"/>
          <w:szCs w:val="32"/>
        </w:rPr>
        <w:t>（三）初审。乡（镇）政府依托社会救助、社会服务“一门受理，协同办理”机制，受理残疾人两项补贴申请，并对有关材料进行审核。有疑问的要进行入户调查，调查审核工作应在收到申报材料15个工作日内完成。符合条件的在《审批表》上签署意见，连同相关材料一并报县残联。</w:t>
      </w:r>
    </w:p>
    <w:p>
      <w:pPr>
        <w:spacing w:after="0" w:line="520" w:lineRule="exact"/>
        <w:ind w:firstLine="640" w:firstLineChars="200"/>
        <w:rPr>
          <w:rFonts w:ascii="仿宋" w:hAnsi="仿宋" w:eastAsia="仿宋" w:cs="仿宋"/>
          <w:sz w:val="32"/>
          <w:szCs w:val="32"/>
        </w:rPr>
      </w:pPr>
      <w:r>
        <w:rPr>
          <w:rFonts w:hint="eastAsia" w:ascii="仿宋" w:hAnsi="仿宋" w:eastAsia="仿宋" w:cs="仿宋"/>
          <w:sz w:val="32"/>
          <w:szCs w:val="32"/>
        </w:rPr>
        <w:t>（四）复审。县残联在收到申报材料15个工作日内，借助残疾人证信息管理系统，完成对申报对象材料的复审工作，符合条件的在《审批表》上签署审核意见，并将材料转送县民政部门审定。不符合条件的，书面通知乡（镇）政府并告知原因。</w:t>
      </w:r>
    </w:p>
    <w:p>
      <w:pPr>
        <w:spacing w:after="0" w:line="520" w:lineRule="exact"/>
        <w:ind w:firstLine="640" w:firstLineChars="200"/>
        <w:rPr>
          <w:rFonts w:ascii="仿宋" w:hAnsi="仿宋" w:eastAsia="仿宋" w:cs="仿宋"/>
          <w:sz w:val="32"/>
          <w:szCs w:val="32"/>
        </w:rPr>
      </w:pPr>
      <w:r>
        <w:rPr>
          <w:rFonts w:hint="eastAsia" w:ascii="仿宋" w:hAnsi="仿宋" w:eastAsia="仿宋" w:cs="仿宋"/>
          <w:sz w:val="32"/>
          <w:szCs w:val="32"/>
        </w:rPr>
        <w:t>（五）审批。县民政部门依托居民家庭经济状况核对机制对残疾人家庭经济状况审核，审核无误，符合条件的签署审批意见，并在县民政部门和残联组织登记备案。不符合条件的,书面通知县残联组织并告知原因。</w:t>
      </w:r>
    </w:p>
    <w:p>
      <w:pPr>
        <w:spacing w:after="0" w:line="520" w:lineRule="exact"/>
        <w:ind w:firstLine="640" w:firstLineChars="200"/>
        <w:rPr>
          <w:rFonts w:ascii="仿宋" w:hAnsi="仿宋" w:eastAsia="仿宋" w:cs="仿宋"/>
          <w:sz w:val="32"/>
          <w:szCs w:val="32"/>
        </w:rPr>
      </w:pPr>
      <w:r>
        <w:rPr>
          <w:rFonts w:hint="eastAsia" w:ascii="仿宋" w:hAnsi="仿宋" w:eastAsia="仿宋" w:cs="仿宋"/>
          <w:sz w:val="32"/>
          <w:szCs w:val="32"/>
        </w:rPr>
        <w:t>（六）报县财政部门申请拨付资金。县民政部门根据残疾人两项补贴申请情况，分别填写《河北省发放困难残疾人生活补贴情况汇总表》和《河北省发放重度残疾人护理补贴情况汇总表》，并会同县残联报同级财政部门申请拨付资金。</w:t>
      </w:r>
    </w:p>
    <w:p>
      <w:pPr>
        <w:spacing w:after="0" w:line="520" w:lineRule="exact"/>
        <w:ind w:firstLine="640" w:firstLineChars="200"/>
        <w:rPr>
          <w:rFonts w:ascii="仿宋" w:hAnsi="仿宋" w:eastAsia="仿宋" w:cs="仿宋"/>
          <w:color w:val="000000" w:themeColor="text1"/>
          <w:sz w:val="32"/>
          <w:szCs w:val="32"/>
          <w:shd w:val="clear" w:color="auto" w:fill="FFFFFF"/>
        </w:rPr>
      </w:pPr>
      <w:r>
        <w:rPr>
          <w:rFonts w:hint="eastAsia" w:ascii="黑体" w:hAnsi="黑体" w:eastAsia="黑体" w:cs="黑体"/>
          <w:sz w:val="32"/>
          <w:szCs w:val="32"/>
        </w:rPr>
        <w:t>四、办理流程：</w:t>
      </w:r>
      <w:r>
        <w:rPr>
          <w:rFonts w:hint="eastAsia" w:ascii="仿宋" w:hAnsi="仿宋" w:eastAsia="仿宋" w:cs="仿宋"/>
          <w:color w:val="000000" w:themeColor="text1"/>
          <w:sz w:val="32"/>
          <w:szCs w:val="32"/>
          <w:shd w:val="clear" w:color="auto" w:fill="FFFFFF"/>
        </w:rPr>
        <w:t>申请—受理—审核—办结</w:t>
      </w:r>
    </w:p>
    <w:p>
      <w:pPr>
        <w:spacing w:after="0" w:line="520" w:lineRule="exact"/>
        <w:ind w:firstLine="640" w:firstLineChars="200"/>
        <w:rPr>
          <w:rFonts w:hint="eastAsia" w:ascii="仿宋" w:hAnsi="仿宋" w:eastAsia="仿宋" w:cs="仿宋"/>
          <w:color w:val="000000" w:themeColor="text1"/>
          <w:sz w:val="32"/>
          <w:szCs w:val="32"/>
          <w:shd w:val="clear" w:color="auto" w:fill="FFFFFF"/>
        </w:rPr>
      </w:pPr>
      <w:r>
        <w:rPr>
          <w:rFonts w:hint="eastAsia" w:ascii="黑体" w:hAnsi="黑体" w:eastAsia="黑体" w:cs="黑体"/>
          <w:sz w:val="32"/>
          <w:szCs w:val="32"/>
        </w:rPr>
        <w:t>五、代办地址</w:t>
      </w:r>
      <w:r>
        <w:rPr>
          <w:rFonts w:hint="eastAsia" w:ascii="黑体" w:hAnsi="黑体" w:eastAsia="黑体" w:cs="黑体"/>
          <w:color w:val="666666"/>
          <w:sz w:val="32"/>
          <w:szCs w:val="32"/>
          <w:shd w:val="clear" w:color="auto" w:fill="FFFFFF"/>
        </w:rPr>
        <w:t>：</w:t>
      </w:r>
      <w:r>
        <w:rPr>
          <w:rFonts w:hint="eastAsia" w:ascii="仿宋" w:hAnsi="仿宋" w:eastAsia="仿宋" w:cs="仿宋"/>
          <w:color w:val="000000" w:themeColor="text1"/>
          <w:sz w:val="32"/>
          <w:szCs w:val="32"/>
          <w:shd w:val="clear" w:color="auto" w:fill="FFFFFF"/>
        </w:rPr>
        <w:t>村综合服务站</w:t>
      </w:r>
    </w:p>
    <w:p>
      <w:pPr>
        <w:numPr>
          <w:numId w:val="0"/>
        </w:numPr>
        <w:spacing w:after="0" w:line="520" w:lineRule="exact"/>
        <w:rPr>
          <w:rFonts w:hint="eastAsia" w:ascii="仿宋" w:hAnsi="仿宋" w:eastAsia="仿宋" w:cs="仿宋"/>
          <w:color w:val="000000" w:themeColor="text1"/>
          <w:sz w:val="32"/>
          <w:szCs w:val="32"/>
          <w:shd w:val="clear" w:color="auto" w:fill="FFFFFF"/>
          <w:lang w:val="en-US" w:eastAsia="zh-CN"/>
        </w:rPr>
      </w:pPr>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1D6270"/>
    <w:rsid w:val="00323B43"/>
    <w:rsid w:val="00365062"/>
    <w:rsid w:val="003D37D8"/>
    <w:rsid w:val="00426133"/>
    <w:rsid w:val="004358AB"/>
    <w:rsid w:val="006D5463"/>
    <w:rsid w:val="008B7726"/>
    <w:rsid w:val="00D31D50"/>
    <w:rsid w:val="79E8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168</Words>
  <Characters>963</Characters>
  <Lines>8</Lines>
  <Paragraphs>2</Paragraphs>
  <TotalTime>2</TotalTime>
  <ScaleCrop>false</ScaleCrop>
  <LinksUpToDate>false</LinksUpToDate>
  <CharactersWithSpaces>1129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2022-03-14T08:55:43Z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2C02613655284B0C8979083EEFA0FF5E</vt:lpwstr>
  </property>
</Properties>
</file>