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70" w:rsidRDefault="001D6270" w:rsidP="001D6270">
      <w:pPr>
        <w:spacing w:after="0" w:line="520" w:lineRule="exact"/>
        <w:jc w:val="center"/>
        <w:rPr>
          <w:rFonts w:ascii="宋体" w:eastAsia="宋体" w:hAnsi="宋体" w:cs="宋体"/>
          <w:b/>
          <w:bCs/>
          <w:sz w:val="44"/>
          <w:szCs w:val="44"/>
        </w:rPr>
      </w:pPr>
      <w:r>
        <w:rPr>
          <w:rFonts w:ascii="宋体" w:eastAsia="宋体" w:hAnsi="宋体" w:cs="宋体" w:hint="eastAsia"/>
          <w:b/>
          <w:bCs/>
          <w:sz w:val="44"/>
          <w:szCs w:val="44"/>
        </w:rPr>
        <w:t>困难残疾人生活补贴和重度残疾人</w:t>
      </w:r>
    </w:p>
    <w:p w:rsidR="001D6270" w:rsidRDefault="001D6270" w:rsidP="001D6270">
      <w:pPr>
        <w:spacing w:after="0" w:line="520" w:lineRule="exact"/>
        <w:jc w:val="center"/>
        <w:rPr>
          <w:rFonts w:ascii="宋体" w:eastAsia="宋体" w:hAnsi="宋体" w:cs="宋体"/>
          <w:b/>
          <w:bCs/>
          <w:sz w:val="44"/>
          <w:szCs w:val="44"/>
        </w:rPr>
      </w:pPr>
      <w:r>
        <w:rPr>
          <w:rFonts w:ascii="宋体" w:eastAsia="宋体" w:hAnsi="宋体" w:cs="宋体" w:hint="eastAsia"/>
          <w:b/>
          <w:bCs/>
          <w:sz w:val="44"/>
          <w:szCs w:val="44"/>
        </w:rPr>
        <w:t>护理补贴办事指南</w:t>
      </w:r>
    </w:p>
    <w:p w:rsidR="001D6270" w:rsidRDefault="001D6270" w:rsidP="001D6270">
      <w:pPr>
        <w:spacing w:after="0" w:line="520" w:lineRule="exact"/>
        <w:ind w:firstLineChars="200" w:firstLine="640"/>
        <w:rPr>
          <w:rFonts w:ascii="黑体" w:eastAsia="黑体" w:hAnsi="黑体" w:cs="黑体"/>
          <w:sz w:val="32"/>
          <w:szCs w:val="32"/>
        </w:rPr>
      </w:pPr>
    </w:p>
    <w:p w:rsidR="001D6270" w:rsidRDefault="001D6270" w:rsidP="001D6270">
      <w:pPr>
        <w:spacing w:after="0" w:line="520" w:lineRule="exact"/>
        <w:ind w:firstLineChars="200" w:firstLine="640"/>
        <w:rPr>
          <w:rFonts w:ascii="仿宋" w:eastAsia="仿宋" w:hAnsi="仿宋" w:cs="仿宋"/>
          <w:sz w:val="32"/>
          <w:szCs w:val="32"/>
        </w:rPr>
      </w:pPr>
      <w:r>
        <w:rPr>
          <w:rFonts w:ascii="黑体" w:eastAsia="黑体" w:hAnsi="黑体" w:cs="黑体" w:hint="eastAsia"/>
          <w:sz w:val="32"/>
          <w:szCs w:val="32"/>
        </w:rPr>
        <w:t>一、设定依据：</w:t>
      </w:r>
      <w:r>
        <w:rPr>
          <w:rFonts w:ascii="仿宋" w:eastAsia="仿宋" w:hAnsi="仿宋" w:cs="仿宋" w:hint="eastAsia"/>
          <w:sz w:val="32"/>
          <w:szCs w:val="32"/>
        </w:rPr>
        <w:t>《国务院关于全面建立困难残疾人生活补贴和重度残疾人护理补贴制度的意见》（国发〔2015〕52号）精神。</w:t>
      </w:r>
    </w:p>
    <w:p w:rsidR="001D6270" w:rsidRDefault="001D6270" w:rsidP="001D6270">
      <w:pPr>
        <w:spacing w:after="0" w:line="520" w:lineRule="exact"/>
        <w:ind w:firstLineChars="200" w:firstLine="640"/>
        <w:rPr>
          <w:rFonts w:ascii="仿宋" w:eastAsia="仿宋" w:hAnsi="仿宋" w:cs="仿宋"/>
          <w:sz w:val="32"/>
          <w:szCs w:val="32"/>
        </w:rPr>
      </w:pPr>
      <w:r>
        <w:rPr>
          <w:rFonts w:ascii="黑体" w:eastAsia="黑体" w:hAnsi="黑体" w:cs="黑体" w:hint="eastAsia"/>
          <w:sz w:val="32"/>
          <w:szCs w:val="32"/>
        </w:rPr>
        <w:t>二、受理条件：</w:t>
      </w:r>
      <w:r>
        <w:rPr>
          <w:rFonts w:ascii="仿宋" w:eastAsia="仿宋" w:hAnsi="仿宋" w:cs="仿宋" w:hint="eastAsia"/>
          <w:sz w:val="32"/>
          <w:szCs w:val="32"/>
        </w:rPr>
        <w:t>（一）困难残疾人生活补贴对象为具有河北省户籍，最低生活保障家庭中持有第二代《中华人民共和国残疾人证》（以下简称残疾人证）的残疾人。有条件的地方可逐步扩大到低收入残疾人及其他困难残疾人。低收入残疾人及其他困难残疾人的认定标准由县级以上政府参照相关规定，结合实际制定。（二）重度残疾人护理补贴对象为具有河北省户籍，持有第二代残疾人证，残疾等级被评定为一级、二级且需要长期照护的残疾人。长期照护是指因残疾产生的特殊护理消费品和照护服务支出持续6个月以上时间。重度残疾人护理补贴具体范围包括：残疾等级为一级、二级的视力、肢体、精神、智力及多重残疾人。有条件的地方可扩大到非重度智力等需要照顾的其他等级残疾人，逐步形成面向所有需要长期照护的残疾人护理补贴制度。</w:t>
      </w:r>
    </w:p>
    <w:p w:rsidR="001D6270" w:rsidRDefault="001D6270" w:rsidP="001D6270">
      <w:pPr>
        <w:spacing w:after="0" w:line="520" w:lineRule="exact"/>
        <w:ind w:firstLineChars="200" w:firstLine="640"/>
        <w:rPr>
          <w:rFonts w:ascii="黑体" w:eastAsia="黑体" w:hAnsi="黑体" w:cs="黑体"/>
          <w:sz w:val="32"/>
          <w:szCs w:val="32"/>
        </w:rPr>
      </w:pPr>
      <w:r>
        <w:rPr>
          <w:rFonts w:ascii="黑体" w:eastAsia="黑体" w:hAnsi="黑体" w:cs="黑体" w:hint="eastAsia"/>
          <w:sz w:val="32"/>
          <w:szCs w:val="32"/>
        </w:rPr>
        <w:t>三、申报材料：</w:t>
      </w:r>
    </w:p>
    <w:p w:rsidR="001D6270" w:rsidRDefault="001D6270" w:rsidP="001D6270">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一）提交申请。符合残疾人两项补贴申领条件的残疾人，需由本人或其监护人向户籍所在地的村委会提供残疾人证、身份证、户口簿等原件及复印件，最低生活保障家庭成员需有民政部门出具的证明材料，3张近期免冠1寸彩色证件照，填写《审批表》。</w:t>
      </w:r>
    </w:p>
    <w:p w:rsidR="001D6270" w:rsidRDefault="001D6270" w:rsidP="001D6270">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二）村委会核实。村委会在接到申请后7个工作日内完成对申请人实际情况的核实。符合条件的，在村务公开栏公示7个工作日。公示无异议的，在《审批表》上签署意见，连同申请人提供的相关材料复印件报乡（镇）政府审核。不符合条件的，书面通知申请人并告知原因。</w:t>
      </w:r>
    </w:p>
    <w:p w:rsidR="001D6270" w:rsidRDefault="001D6270" w:rsidP="001D6270">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三）初审。乡（镇）政府依托社会救助、社会服务“一门受理，协同办理”机制，受理残疾人两项补贴申请，并对有关材料进行审核。有疑问的要进行入户调查，调查审核工作应在收到申报材料15个工作日内完成。符合条件的在《审批表》上签署意见，连同相关材料一并报县残联。</w:t>
      </w:r>
    </w:p>
    <w:p w:rsidR="001D6270" w:rsidRDefault="001D6270" w:rsidP="001D6270">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四）复审。县残联在收到申报材料15个工作日内，借助残疾人证信息管理系统，完成对申报对象材料的复审工作，符合条件的在《审批表》上签署审核意见，并将材料转送县民政部门审定。不符合条件的，书面通知乡（镇）政府并告知原因。</w:t>
      </w:r>
    </w:p>
    <w:p w:rsidR="001D6270" w:rsidRDefault="001D6270" w:rsidP="001D6270">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五）审批。县民政部门依托居民家庭经济状况核对机制对残疾人家庭经济状况审核，审核无误，符合条件的签署审批意见，并在县民政部门和残联组织登记备案。不符合条件的,书面通知县残联组织并告知原因。</w:t>
      </w:r>
    </w:p>
    <w:p w:rsidR="001D6270" w:rsidRDefault="001D6270" w:rsidP="001D6270">
      <w:pPr>
        <w:spacing w:after="0" w:line="520" w:lineRule="exact"/>
        <w:ind w:firstLineChars="200" w:firstLine="640"/>
        <w:rPr>
          <w:rFonts w:ascii="仿宋" w:eastAsia="仿宋" w:hAnsi="仿宋" w:cs="仿宋"/>
          <w:sz w:val="32"/>
          <w:szCs w:val="32"/>
        </w:rPr>
      </w:pPr>
      <w:r>
        <w:rPr>
          <w:rFonts w:ascii="仿宋" w:eastAsia="仿宋" w:hAnsi="仿宋" w:cs="仿宋" w:hint="eastAsia"/>
          <w:sz w:val="32"/>
          <w:szCs w:val="32"/>
        </w:rPr>
        <w:t>（六）报县财政部门申请拨付资金。县民政部门根据残疾人两项补贴申请情况，分别填写《河北省发放困难残疾人生活补贴情况汇总表》和《河北省发放重度残疾人护理补贴情况汇总表》，并会同县残联报同级财政部门申请拨付资金。</w:t>
      </w:r>
    </w:p>
    <w:p w:rsidR="001D6270" w:rsidRDefault="001D6270" w:rsidP="001D6270">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sz w:val="32"/>
          <w:szCs w:val="32"/>
        </w:rPr>
        <w:t>四、办理流程：</w:t>
      </w:r>
      <w:r>
        <w:rPr>
          <w:rFonts w:ascii="仿宋" w:eastAsia="仿宋" w:hAnsi="仿宋" w:cs="仿宋" w:hint="eastAsia"/>
          <w:color w:val="000000" w:themeColor="text1"/>
          <w:sz w:val="32"/>
          <w:szCs w:val="32"/>
          <w:shd w:val="clear" w:color="auto" w:fill="FFFFFF"/>
        </w:rPr>
        <w:t>申请—受理—审核—办结</w:t>
      </w:r>
    </w:p>
    <w:p w:rsidR="004358AB" w:rsidRPr="001D6270" w:rsidRDefault="001D6270" w:rsidP="001D6270">
      <w:pPr>
        <w:spacing w:after="0" w:line="520" w:lineRule="exact"/>
        <w:ind w:firstLineChars="200" w:firstLine="640"/>
        <w:rPr>
          <w:rFonts w:ascii="仿宋" w:eastAsia="仿宋" w:hAnsi="仿宋" w:cs="仿宋"/>
          <w:color w:val="000000" w:themeColor="text1"/>
          <w:sz w:val="32"/>
          <w:szCs w:val="32"/>
          <w:shd w:val="clear" w:color="auto" w:fill="FFFFFF"/>
        </w:rPr>
      </w:pPr>
      <w:r>
        <w:rPr>
          <w:rFonts w:ascii="黑体" w:eastAsia="黑体" w:hAnsi="黑体" w:cs="黑体" w:hint="eastAsia"/>
          <w:sz w:val="32"/>
          <w:szCs w:val="32"/>
        </w:rPr>
        <w:t>五、代办地址</w:t>
      </w:r>
      <w:r>
        <w:rPr>
          <w:rFonts w:ascii="黑体" w:eastAsia="黑体" w:hAnsi="黑体" w:cs="黑体" w:hint="eastAsia"/>
          <w:color w:val="666666"/>
          <w:sz w:val="32"/>
          <w:szCs w:val="32"/>
          <w:shd w:val="clear" w:color="auto" w:fill="FFFFFF"/>
        </w:rPr>
        <w:t>：</w:t>
      </w:r>
      <w:r>
        <w:rPr>
          <w:rFonts w:ascii="仿宋" w:eastAsia="仿宋" w:hAnsi="仿宋" w:cs="仿宋" w:hint="eastAsia"/>
          <w:color w:val="000000" w:themeColor="text1"/>
          <w:sz w:val="32"/>
          <w:szCs w:val="32"/>
          <w:shd w:val="clear" w:color="auto" w:fill="FFFFFF"/>
        </w:rPr>
        <w:t>村综合服务站</w:t>
      </w:r>
    </w:p>
    <w:sectPr w:rsidR="004358AB" w:rsidRPr="001D6270"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463" w:rsidRDefault="006D5463" w:rsidP="001D6270">
      <w:pPr>
        <w:spacing w:after="0"/>
      </w:pPr>
      <w:r>
        <w:separator/>
      </w:r>
    </w:p>
  </w:endnote>
  <w:endnote w:type="continuationSeparator" w:id="0">
    <w:p w:rsidR="006D5463" w:rsidRDefault="006D5463" w:rsidP="001D627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463" w:rsidRDefault="006D5463" w:rsidP="001D6270">
      <w:pPr>
        <w:spacing w:after="0"/>
      </w:pPr>
      <w:r>
        <w:separator/>
      </w:r>
    </w:p>
  </w:footnote>
  <w:footnote w:type="continuationSeparator" w:id="0">
    <w:p w:rsidR="006D5463" w:rsidRDefault="006D5463" w:rsidP="001D627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D6270"/>
    <w:rsid w:val="00323B43"/>
    <w:rsid w:val="00365062"/>
    <w:rsid w:val="003D37D8"/>
    <w:rsid w:val="00426133"/>
    <w:rsid w:val="004358AB"/>
    <w:rsid w:val="006D546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627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D6270"/>
    <w:rPr>
      <w:rFonts w:ascii="Tahoma" w:hAnsi="Tahoma"/>
      <w:sz w:val="18"/>
      <w:szCs w:val="18"/>
    </w:rPr>
  </w:style>
  <w:style w:type="paragraph" w:styleId="a4">
    <w:name w:val="footer"/>
    <w:basedOn w:val="a"/>
    <w:link w:val="Char0"/>
    <w:uiPriority w:val="99"/>
    <w:semiHidden/>
    <w:unhideWhenUsed/>
    <w:rsid w:val="001D6270"/>
    <w:pPr>
      <w:tabs>
        <w:tab w:val="center" w:pos="4153"/>
        <w:tab w:val="right" w:pos="8306"/>
      </w:tabs>
    </w:pPr>
    <w:rPr>
      <w:sz w:val="18"/>
      <w:szCs w:val="18"/>
    </w:rPr>
  </w:style>
  <w:style w:type="character" w:customStyle="1" w:styleId="Char0">
    <w:name w:val="页脚 Char"/>
    <w:basedOn w:val="a0"/>
    <w:link w:val="a4"/>
    <w:uiPriority w:val="99"/>
    <w:semiHidden/>
    <w:rsid w:val="001D627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2021-08-31T08:21:00Z</dcterms:modified>
</cp:coreProperties>
</file>