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cs="黑体"/>
          <w:sz w:val="44"/>
          <w:szCs w:val="44"/>
        </w:rPr>
      </w:pPr>
      <w:r>
        <w:rPr>
          <w:rFonts w:hint="eastAsia" w:ascii="黑体" w:hAnsi="黑体" w:eastAsia="黑体" w:cs="黑体"/>
          <w:sz w:val="44"/>
          <w:szCs w:val="44"/>
        </w:rPr>
        <w:t>最低生活保障申请办事指南</w:t>
      </w:r>
    </w:p>
    <w:p/>
    <w:p>
      <w:pPr>
        <w:spacing w:line="52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一、受理条件</w:t>
      </w:r>
    </w:p>
    <w:p>
      <w:pPr>
        <w:spacing w:line="520" w:lineRule="exact"/>
        <w:ind w:firstLine="640" w:firstLineChars="200"/>
        <w:rPr>
          <w:rFonts w:ascii="仿宋" w:hAnsi="仿宋" w:eastAsia="仿宋" w:cs="仿宋"/>
          <w:sz w:val="32"/>
          <w:szCs w:val="32"/>
        </w:rPr>
      </w:pPr>
      <w:r>
        <w:rPr>
          <w:rFonts w:hint="eastAsia" w:ascii="仿宋" w:hAnsi="仿宋" w:eastAsia="仿宋" w:cs="仿宋"/>
          <w:sz w:val="32"/>
          <w:szCs w:val="32"/>
        </w:rPr>
        <w:t>对无生活来源、无劳动能力又无法定赡养人、扶养人和抚养人的城镇居民,按照当地城镇居民最低生活保障标准给予全额补贴。对尚有一定收入但家庭人均收入达不到最低生活保障标准的城镇居民,按照当地城镇居民最低生活保障标准给予差额补贴。</w:t>
      </w:r>
    </w:p>
    <w:p>
      <w:pPr>
        <w:spacing w:line="52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二、设定依据</w:t>
      </w:r>
    </w:p>
    <w:p>
      <w:pPr>
        <w:spacing w:line="520" w:lineRule="exact"/>
        <w:ind w:firstLine="640" w:firstLineChars="200"/>
        <w:rPr>
          <w:rFonts w:ascii="仿宋" w:hAnsi="仿宋" w:eastAsia="仿宋" w:cs="仿宋"/>
          <w:sz w:val="32"/>
          <w:szCs w:val="32"/>
        </w:rPr>
      </w:pPr>
      <w:r>
        <w:rPr>
          <w:rFonts w:hint="eastAsia" w:ascii="仿宋" w:hAnsi="仿宋" w:eastAsia="仿宋" w:cs="仿宋"/>
          <w:sz w:val="32"/>
          <w:szCs w:val="32"/>
        </w:rPr>
        <w:t>法律法规名称:《河北省社会救助实施办法》;依据文号:无;条款号:第十二条:条款内容:《河北省社会救助实施办法》(2015年11月12日) 第十二条:申请最低生活保障,按照下列程序办理: </w:t>
      </w:r>
    </w:p>
    <w:p>
      <w:pPr>
        <w:spacing w:line="520" w:lineRule="exact"/>
        <w:ind w:firstLine="640" w:firstLineChars="200"/>
        <w:rPr>
          <w:rFonts w:ascii="仿宋" w:hAnsi="仿宋" w:eastAsia="仿宋" w:cs="仿宋"/>
          <w:sz w:val="32"/>
          <w:szCs w:val="32"/>
        </w:rPr>
      </w:pPr>
      <w:r>
        <w:rPr>
          <w:rFonts w:hint="eastAsia" w:ascii="仿宋" w:hAnsi="仿宋" w:eastAsia="仿宋" w:cs="仿宋"/>
          <w:sz w:val="32"/>
          <w:szCs w:val="32"/>
        </w:rPr>
        <w:t>(一)由共同生活的家庭成员向户籍所在地的乡(镇)人民政府、社区提出书面申请;家庭成员申请有困难的,可以委托村(居)民委员会代为提出申请。在提出申请的同时出具家庭经济状况查询授权书。</w:t>
      </w:r>
    </w:p>
    <w:p>
      <w:pPr>
        <w:spacing w:line="520" w:lineRule="exact"/>
        <w:ind w:firstLine="640" w:firstLineChars="200"/>
        <w:rPr>
          <w:rFonts w:ascii="仿宋" w:hAnsi="仿宋" w:eastAsia="仿宋" w:cs="仿宋"/>
          <w:sz w:val="32"/>
          <w:szCs w:val="32"/>
        </w:rPr>
      </w:pPr>
      <w:r>
        <w:rPr>
          <w:rFonts w:hint="eastAsia" w:ascii="仿宋" w:hAnsi="仿宋" w:eastAsia="仿宋" w:cs="仿宋"/>
          <w:sz w:val="32"/>
          <w:szCs w:val="32"/>
        </w:rPr>
        <w:t>（二）乡(镇)人民政府、社区对申请人的家庭收入状况、财产状况进行调查核实,并在村(居)民委员会协助下组织民主评议,根据调查和评议结果提出初审意见,在申请人所在村、社区公示七日后报县级人民政府民政部门审批。</w:t>
      </w:r>
    </w:p>
    <w:p>
      <w:pPr>
        <w:spacing w:line="520" w:lineRule="exact"/>
        <w:rPr>
          <w:rFonts w:ascii="仿宋" w:hAnsi="仿宋" w:eastAsia="仿宋" w:cs="仿宋"/>
          <w:sz w:val="32"/>
          <w:szCs w:val="32"/>
        </w:rPr>
      </w:pPr>
      <w:r>
        <w:rPr>
          <w:rFonts w:hint="eastAsia" w:ascii="仿宋" w:hAnsi="仿宋" w:eastAsia="仿宋" w:cs="仿宋"/>
          <w:sz w:val="32"/>
          <w:szCs w:val="32"/>
        </w:rPr>
        <w:t>颁布机关:河北省政府第66次常务会议;实施日期:2016-01-01;</w:t>
      </w:r>
    </w:p>
    <w:p>
      <w:pPr>
        <w:spacing w:line="520" w:lineRule="exact"/>
        <w:rPr>
          <w:rFonts w:hint="eastAsia" w:ascii="黑体" w:hAnsi="黑体" w:eastAsia="黑体" w:cs="黑体"/>
          <w:sz w:val="32"/>
          <w:szCs w:val="32"/>
        </w:rPr>
      </w:pP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 xml:space="preserve">  </w:t>
      </w:r>
      <w:r>
        <w:rPr>
          <w:rFonts w:hint="eastAsia" w:ascii="黑体" w:hAnsi="黑体" w:eastAsia="黑体" w:cs="黑体"/>
          <w:sz w:val="32"/>
          <w:szCs w:val="32"/>
        </w:rPr>
        <w:t>三、办理流程</w:t>
      </w:r>
    </w:p>
    <w:p>
      <w:pPr>
        <w:rPr>
          <w:rFonts w:ascii="仿宋" w:hAnsi="仿宋" w:eastAsia="仿宋" w:cs="仿宋"/>
          <w:sz w:val="32"/>
          <w:szCs w:val="32"/>
        </w:rPr>
      </w:pPr>
      <w:r>
        <w:rPr>
          <w:rFonts w:hint="eastAsia" w:ascii="仿宋" w:hAnsi="仿宋" w:eastAsia="仿宋" w:cs="仿宋"/>
          <w:sz w:val="32"/>
          <w:szCs w:val="32"/>
        </w:rPr>
        <w:drawing>
          <wp:inline distT="0" distB="0" distL="114300" distR="114300">
            <wp:extent cx="5273040" cy="4800600"/>
            <wp:effectExtent l="0" t="0" r="3810" b="0"/>
            <wp:docPr id="1" name="图片 1" descr="最低生活保障申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最低生活保障申请"/>
                    <pic:cNvPicPr>
                      <a:picLocks noChangeAspect="1"/>
                    </pic:cNvPicPr>
                  </pic:nvPicPr>
                  <pic:blipFill>
                    <a:blip r:embed="rId4" cstate="print"/>
                    <a:stretch>
                      <a:fillRect/>
                    </a:stretch>
                  </pic:blipFill>
                  <pic:spPr>
                    <a:xfrm>
                      <a:off x="0" y="0"/>
                      <a:ext cx="5273040" cy="4800600"/>
                    </a:xfrm>
                    <a:prstGeom prst="rect">
                      <a:avLst/>
                    </a:prstGeom>
                  </pic:spPr>
                </pic:pic>
              </a:graphicData>
            </a:graphic>
          </wp:inline>
        </w:drawing>
      </w:r>
    </w:p>
    <w:p>
      <w:pPr>
        <w:rPr>
          <w:rFonts w:ascii="仿宋" w:hAnsi="仿宋" w:eastAsia="仿宋" w:cs="仿宋"/>
          <w:sz w:val="32"/>
          <w:szCs w:val="32"/>
        </w:rPr>
      </w:pPr>
    </w:p>
    <w:p>
      <w:pPr>
        <w:numPr>
          <w:ilvl w:val="0"/>
          <w:numId w:val="1"/>
        </w:numPr>
        <w:spacing w:line="520" w:lineRule="exact"/>
        <w:ind w:firstLine="640" w:firstLineChars="200"/>
        <w:jc w:val="left"/>
        <w:rPr>
          <w:rFonts w:ascii="仿宋" w:hAnsi="仿宋" w:eastAsia="仿宋" w:cs="仿宋"/>
          <w:sz w:val="32"/>
          <w:szCs w:val="32"/>
        </w:rPr>
      </w:pPr>
      <w:r>
        <w:rPr>
          <w:rFonts w:hint="eastAsia" w:ascii="黑体" w:hAnsi="黑体" w:eastAsia="黑体" w:cs="黑体"/>
          <w:sz w:val="32"/>
          <w:szCs w:val="32"/>
        </w:rPr>
        <w:t>申请材料</w:t>
      </w:r>
    </w:p>
    <w:p>
      <w:pPr>
        <w:numPr>
          <w:numId w:val="0"/>
        </w:numPr>
        <w:spacing w:line="520" w:lineRule="exact"/>
        <w:ind w:firstLine="640" w:firstLineChars="200"/>
        <w:jc w:val="left"/>
        <w:rPr>
          <w:rFonts w:ascii="仿宋" w:hAnsi="仿宋" w:eastAsia="仿宋" w:cs="仿宋"/>
          <w:sz w:val="32"/>
          <w:szCs w:val="32"/>
        </w:rPr>
      </w:pPr>
      <w:r>
        <w:rPr>
          <w:rFonts w:hint="eastAsia" w:ascii="黑体" w:hAnsi="黑体" w:eastAsia="黑体" w:cs="黑体"/>
          <w:sz w:val="32"/>
          <w:szCs w:val="32"/>
          <w:lang w:val="en-US" w:eastAsia="zh-CN"/>
        </w:rPr>
        <w:t>1.</w:t>
      </w:r>
      <w:r>
        <w:rPr>
          <w:rFonts w:hint="eastAsia" w:ascii="仿宋" w:hAnsi="仿宋" w:eastAsia="仿宋" w:cs="仿宋"/>
          <w:sz w:val="32"/>
          <w:szCs w:val="32"/>
        </w:rPr>
        <w:t>家庭经济状况查询授权书</w:t>
      </w:r>
    </w:p>
    <w:p>
      <w:pPr>
        <w:numPr>
          <w:numId w:val="0"/>
        </w:numPr>
        <w:spacing w:line="520" w:lineRule="exact"/>
        <w:ind w:firstLine="320" w:firstLineChars="100"/>
        <w:jc w:val="left"/>
        <w:rPr>
          <w:rFonts w:ascii="仿宋" w:hAnsi="仿宋" w:eastAsia="仿宋" w:cs="仿宋"/>
          <w:sz w:val="32"/>
          <w:szCs w:val="32"/>
        </w:rPr>
      </w:pPr>
      <w:r>
        <w:rPr>
          <w:rFonts w:hint="eastAsia" w:ascii="仿宋" w:hAnsi="仿宋" w:eastAsia="仿宋" w:cs="仿宋"/>
          <w:sz w:val="32"/>
          <w:szCs w:val="32"/>
          <w:lang w:val="en-US" w:eastAsia="zh-CN"/>
        </w:rPr>
        <w:t xml:space="preserve">  2.</w:t>
      </w:r>
      <w:r>
        <w:rPr>
          <w:rFonts w:hint="eastAsia" w:ascii="仿宋" w:hAnsi="仿宋" w:eastAsia="仿宋" w:cs="仿宋"/>
          <w:sz w:val="32"/>
          <w:szCs w:val="32"/>
        </w:rPr>
        <w:t>个人补贴申请表</w:t>
      </w:r>
    </w:p>
    <w:p>
      <w:pPr>
        <w:numPr>
          <w:numId w:val="0"/>
        </w:numPr>
        <w:spacing w:line="520" w:lineRule="exact"/>
        <w:ind w:firstLine="640" w:firstLineChars="200"/>
        <w:jc w:val="left"/>
        <w:rPr>
          <w:rFonts w:ascii="仿宋" w:hAnsi="仿宋" w:eastAsia="仿宋" w:cs="仿宋"/>
          <w:sz w:val="32"/>
          <w:szCs w:val="32"/>
        </w:rPr>
      </w:pPr>
      <w:r>
        <w:rPr>
          <w:rFonts w:hint="eastAsia" w:ascii="仿宋" w:hAnsi="仿宋" w:eastAsia="仿宋" w:cs="仿宋"/>
          <w:sz w:val="32"/>
          <w:szCs w:val="32"/>
          <w:lang w:val="en-US" w:eastAsia="zh-CN"/>
        </w:rPr>
        <w:t>3.</w:t>
      </w:r>
      <w:r>
        <w:rPr>
          <w:rFonts w:hint="eastAsia" w:ascii="仿宋" w:hAnsi="仿宋" w:eastAsia="仿宋" w:cs="仿宋"/>
          <w:sz w:val="32"/>
          <w:szCs w:val="32"/>
        </w:rPr>
        <w:t>户籍证明</w:t>
      </w:r>
    </w:p>
    <w:p>
      <w:pPr>
        <w:spacing w:line="520" w:lineRule="exact"/>
        <w:ind w:firstLine="640" w:firstLineChars="200"/>
        <w:jc w:val="left"/>
        <w:rPr>
          <w:rFonts w:ascii="仿宋" w:hAnsi="仿宋" w:eastAsia="仿宋" w:cs="仿宋"/>
          <w:sz w:val="32"/>
          <w:szCs w:val="32"/>
        </w:rPr>
      </w:pPr>
      <w:bookmarkStart w:id="0" w:name="_GoBack"/>
      <w:bookmarkEnd w:id="0"/>
      <w:r>
        <w:rPr>
          <w:rFonts w:hint="eastAsia" w:ascii="仿宋" w:hAnsi="仿宋" w:eastAsia="仿宋" w:cs="仿宋"/>
          <w:sz w:val="32"/>
          <w:szCs w:val="32"/>
        </w:rPr>
        <w:t>4、申请人及家庭成员收入情况证明</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CBF2A19"/>
    <w:multiLevelType w:val="singleLevel"/>
    <w:tmpl w:val="4CBF2A19"/>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DF4600"/>
    <w:rsid w:val="00501352"/>
    <w:rsid w:val="00DF4600"/>
    <w:rsid w:val="06E61CA8"/>
    <w:rsid w:val="211E42D9"/>
    <w:rsid w:val="34BE2CB2"/>
    <w:rsid w:val="66F30CD0"/>
    <w:rsid w:val="6F0373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5"/>
    <w:uiPriority w:val="0"/>
    <w:rPr>
      <w:sz w:val="18"/>
      <w:szCs w:val="18"/>
    </w:rPr>
  </w:style>
  <w:style w:type="character" w:customStyle="1" w:styleId="5">
    <w:name w:val="批注框文本 Char"/>
    <w:basedOn w:val="4"/>
    <w:link w:val="2"/>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77</Words>
  <Characters>445</Characters>
  <Lines>3</Lines>
  <Paragraphs>1</Paragraphs>
  <TotalTime>19</TotalTime>
  <ScaleCrop>false</ScaleCrop>
  <LinksUpToDate>false</LinksUpToDate>
  <CharactersWithSpaces>521</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2021-09-07T02:06:00Z</dcterms:created>
  <dc:creator>PC</dc:creator>
  <cp:lastModifiedBy>Administrator</cp:lastModifiedBy>
  <dcterms:modified xsi:type="dcterms:W3CDTF">2022-03-15T03:22:18Z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F5029CB7EE744100959B80B85CC120B9</vt:lpwstr>
  </property>
</Properties>
</file>