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A6" w:rsidRDefault="00E05375">
      <w:pPr>
        <w:jc w:val="center"/>
        <w:rPr>
          <w:rFonts w:ascii="黑体" w:eastAsia="黑体" w:hAnsi="黑体" w:cs="黑体"/>
          <w:sz w:val="44"/>
          <w:szCs w:val="44"/>
        </w:rPr>
      </w:pPr>
      <w:r>
        <w:rPr>
          <w:rFonts w:ascii="黑体" w:eastAsia="黑体" w:hAnsi="黑体" w:cs="黑体" w:hint="eastAsia"/>
          <w:sz w:val="44"/>
          <w:szCs w:val="44"/>
        </w:rPr>
        <w:t>临时救助</w:t>
      </w:r>
      <w:r w:rsidR="00175D2C">
        <w:rPr>
          <w:rFonts w:ascii="黑体" w:eastAsia="黑体" w:hAnsi="黑体" w:cs="黑体" w:hint="eastAsia"/>
          <w:sz w:val="44"/>
          <w:szCs w:val="44"/>
        </w:rPr>
        <w:t>办事指南</w:t>
      </w:r>
    </w:p>
    <w:p w:rsidR="007A46A6" w:rsidRDefault="007A46A6">
      <w:pPr>
        <w:spacing w:line="520" w:lineRule="exact"/>
      </w:pPr>
    </w:p>
    <w:p w:rsidR="007A46A6" w:rsidRDefault="00E05375" w:rsidP="00175D2C">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一、受理条件</w:t>
      </w:r>
    </w:p>
    <w:p w:rsidR="007A46A6" w:rsidRDefault="00E05375" w:rsidP="00175D2C">
      <w:pPr>
        <w:spacing w:line="520" w:lineRule="exact"/>
        <w:ind w:firstLineChars="100" w:firstLine="320"/>
        <w:rPr>
          <w:rFonts w:ascii="仿宋" w:eastAsia="仿宋" w:hAnsi="仿宋" w:cs="仿宋"/>
          <w:sz w:val="32"/>
          <w:szCs w:val="32"/>
        </w:rPr>
      </w:pPr>
      <w:r>
        <w:rPr>
          <w:rFonts w:ascii="仿宋" w:eastAsia="仿宋" w:hAnsi="仿宋" w:cs="仿宋" w:hint="eastAsia"/>
          <w:sz w:val="32"/>
          <w:szCs w:val="32"/>
        </w:rPr>
        <w:t>《河北省民政厅</w:t>
      </w:r>
      <w:r>
        <w:rPr>
          <w:rFonts w:ascii="仿宋" w:eastAsia="仿宋" w:hAnsi="仿宋" w:cs="仿宋" w:hint="eastAsia"/>
          <w:sz w:val="32"/>
          <w:szCs w:val="32"/>
        </w:rPr>
        <w:t>河北省财政厅关于进一步加强和改进临时救助工作的实施意见》</w:t>
      </w:r>
      <w:r>
        <w:rPr>
          <w:rFonts w:ascii="仿宋" w:eastAsia="仿宋" w:hAnsi="仿宋" w:cs="仿宋" w:hint="eastAsia"/>
          <w:sz w:val="32"/>
          <w:szCs w:val="32"/>
        </w:rPr>
        <w:t>细化明确临时救助对象范围和类别，根据所遭遇的困难情形，临时救助对象可分为急难型救助对象和支出型救助对象。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7A46A6" w:rsidRDefault="00175D2C" w:rsidP="00175D2C">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（一）</w:t>
      </w:r>
      <w:r w:rsidR="00E05375">
        <w:rPr>
          <w:rFonts w:ascii="仿宋" w:eastAsia="仿宋" w:hAnsi="仿宋" w:cs="仿宋" w:hint="eastAsia"/>
          <w:sz w:val="32"/>
          <w:szCs w:val="32"/>
        </w:rPr>
        <w:t>急难型救助对象主要包括因火灾、交通事故等意外事件，家庭成员突发重大疾病及遭遇其他特殊困难等原因，导致基本生活暂时出现严重困难、需要立即采取救助措施的家庭和个人。</w:t>
      </w:r>
      <w:r w:rsidR="00E05375">
        <w:rPr>
          <w:rFonts w:ascii="仿宋" w:eastAsia="仿宋" w:hAnsi="仿宋" w:cs="仿宋" w:hint="eastAsia"/>
          <w:sz w:val="32"/>
          <w:szCs w:val="32"/>
        </w:rPr>
        <w:t xml:space="preserve"> </w:t>
      </w:r>
    </w:p>
    <w:p w:rsidR="007A46A6" w:rsidRDefault="00E05375">
      <w:pPr>
        <w:numPr>
          <w:ilvl w:val="0"/>
          <w:numId w:val="2"/>
        </w:num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遭遇火灾、爆炸等意外事件造成家庭财产重大损失或者主要经济来源中断的家庭；</w:t>
      </w:r>
    </w:p>
    <w:p w:rsidR="007A46A6" w:rsidRDefault="00E0537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、因家庭成员遭遇交通事故、人身伤害或突发重病等原因，需要紧急入院治疗或造成主要经济来源中断的低保家庭、特困家庭、低收入家庭及建档立卡贫困户家庭；</w:t>
      </w:r>
    </w:p>
    <w:p w:rsidR="007A46A6" w:rsidRDefault="00E0537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、遭遇火灾、交通事故、人身伤害或突发重病等原因，暂时无法得到家庭支持，导致基本生活暂时陷入困境的个人；</w:t>
      </w:r>
    </w:p>
    <w:p w:rsidR="00175D2C" w:rsidRDefault="00E05375" w:rsidP="00175D2C">
      <w:pPr>
        <w:spacing w:line="520" w:lineRule="exact"/>
        <w:ind w:left="160" w:hangingChars="50" w:hanging="160"/>
        <w:rPr>
          <w:rFonts w:ascii="仿宋" w:eastAsia="仿宋" w:hAnsi="仿宋" w:cs="仿宋" w:hint="eastAsia"/>
          <w:sz w:val="32"/>
          <w:szCs w:val="32"/>
        </w:rPr>
      </w:pPr>
      <w:r>
        <w:rPr>
          <w:rFonts w:ascii="仿宋" w:eastAsia="仿宋" w:hAnsi="仿宋" w:cs="仿宋" w:hint="eastAsia"/>
          <w:sz w:val="32"/>
          <w:szCs w:val="32"/>
        </w:rPr>
        <w:t xml:space="preserve"> </w:t>
      </w:r>
      <w:r w:rsidR="00175D2C">
        <w:rPr>
          <w:rFonts w:ascii="仿宋" w:eastAsia="仿宋" w:hAnsi="仿宋" w:cs="仿宋" w:hint="eastAsia"/>
          <w:sz w:val="32"/>
          <w:szCs w:val="32"/>
        </w:rPr>
        <w:t xml:space="preserve">   </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当地政府规定的其他应予紧急救助的家庭或个人。</w:t>
      </w:r>
      <w:r>
        <w:rPr>
          <w:rFonts w:ascii="仿宋" w:eastAsia="仿宋" w:hAnsi="仿宋" w:cs="仿宋" w:hint="eastAsia"/>
          <w:sz w:val="32"/>
          <w:szCs w:val="32"/>
        </w:rPr>
        <w:t xml:space="preserve"> </w:t>
      </w:r>
      <w:r w:rsidR="00175D2C">
        <w:rPr>
          <w:rFonts w:ascii="仿宋" w:eastAsia="仿宋" w:hAnsi="仿宋" w:cs="仿宋" w:hint="eastAsia"/>
          <w:sz w:val="32"/>
          <w:szCs w:val="32"/>
        </w:rPr>
        <w:t xml:space="preserve">　</w:t>
      </w:r>
    </w:p>
    <w:p w:rsidR="007A46A6" w:rsidRDefault="00E05375" w:rsidP="00175D2C">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二）支出型救助对象主要包括因医疗、教育等生活必需支出突然增加超出家庭承受能力，导致基本生活一定时期内出现严重困难的家庭，原则上其家庭人均可支配收入应低于当地上年度人均可支配收入，且家庭财产状况符合当</w:t>
      </w:r>
      <w:r>
        <w:rPr>
          <w:rFonts w:ascii="仿宋" w:eastAsia="仿宋" w:hAnsi="仿宋" w:cs="仿宋" w:hint="eastAsia"/>
          <w:sz w:val="32"/>
          <w:szCs w:val="32"/>
        </w:rPr>
        <w:t>地有关规定。</w:t>
      </w:r>
      <w:r>
        <w:rPr>
          <w:rFonts w:ascii="仿宋" w:eastAsia="仿宋" w:hAnsi="仿宋" w:cs="仿宋" w:hint="eastAsia"/>
          <w:sz w:val="32"/>
          <w:szCs w:val="32"/>
        </w:rPr>
        <w:t xml:space="preserve"> </w:t>
      </w:r>
    </w:p>
    <w:p w:rsidR="007A46A6" w:rsidRDefault="00E05375" w:rsidP="00175D2C">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因家庭成员患病造成家庭基本生活困难且个人自付</w:t>
      </w:r>
      <w:r>
        <w:rPr>
          <w:rFonts w:ascii="仿宋" w:eastAsia="仿宋" w:hAnsi="仿宋" w:cs="仿宋" w:hint="eastAsia"/>
          <w:sz w:val="32"/>
          <w:szCs w:val="32"/>
        </w:rPr>
        <w:lastRenderedPageBreak/>
        <w:t>合规医疗费用超过家庭前</w:t>
      </w:r>
      <w:r>
        <w:rPr>
          <w:rFonts w:ascii="仿宋" w:eastAsia="仿宋" w:hAnsi="仿宋" w:cs="仿宋" w:hint="eastAsia"/>
          <w:sz w:val="32"/>
          <w:szCs w:val="32"/>
        </w:rPr>
        <w:t>12</w:t>
      </w:r>
      <w:r>
        <w:rPr>
          <w:rFonts w:ascii="仿宋" w:eastAsia="仿宋" w:hAnsi="仿宋" w:cs="仿宋" w:hint="eastAsia"/>
          <w:sz w:val="32"/>
          <w:szCs w:val="32"/>
        </w:rPr>
        <w:t>个月总收入</w:t>
      </w:r>
      <w:r>
        <w:rPr>
          <w:rFonts w:ascii="仿宋" w:eastAsia="仿宋" w:hAnsi="仿宋" w:cs="仿宋" w:hint="eastAsia"/>
          <w:sz w:val="32"/>
          <w:szCs w:val="32"/>
        </w:rPr>
        <w:t>50%</w:t>
      </w:r>
      <w:r>
        <w:rPr>
          <w:rFonts w:ascii="仿宋" w:eastAsia="仿宋" w:hAnsi="仿宋" w:cs="仿宋" w:hint="eastAsia"/>
          <w:sz w:val="32"/>
          <w:szCs w:val="32"/>
        </w:rPr>
        <w:t>以上的家庭；</w:t>
      </w:r>
    </w:p>
    <w:p w:rsidR="007A46A6" w:rsidRDefault="00E05375">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sidR="00175D2C">
        <w:rPr>
          <w:rFonts w:ascii="仿宋" w:eastAsia="仿宋" w:hAnsi="仿宋" w:cs="仿宋" w:hint="eastAsia"/>
          <w:sz w:val="32"/>
          <w:szCs w:val="32"/>
        </w:rPr>
        <w:t xml:space="preserve">   </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因子女教育费用（全日制本科及以下、不含高中及以下自费择校情形）或其他生活必需支出突然增加，超出家庭承受能力的低保家庭、特困家庭、低收入家庭及建档立卡贫困户家庭；</w:t>
      </w:r>
    </w:p>
    <w:p w:rsidR="007A46A6" w:rsidRDefault="00E05375">
      <w:pPr>
        <w:spacing w:line="520" w:lineRule="exact"/>
        <w:jc w:val="left"/>
        <w:rPr>
          <w:rFonts w:ascii="仿宋" w:eastAsia="仿宋" w:hAnsi="仿宋" w:cs="仿宋"/>
          <w:sz w:val="32"/>
          <w:szCs w:val="32"/>
        </w:rPr>
      </w:pPr>
      <w:r>
        <w:rPr>
          <w:rFonts w:ascii="仿宋" w:eastAsia="仿宋" w:hAnsi="仿宋" w:cs="仿宋" w:hint="eastAsia"/>
          <w:sz w:val="32"/>
          <w:szCs w:val="32"/>
        </w:rPr>
        <w:t xml:space="preserve"> </w:t>
      </w:r>
      <w:r w:rsidR="00175D2C">
        <w:rPr>
          <w:rFonts w:ascii="仿宋" w:eastAsia="仿宋" w:hAnsi="仿宋" w:cs="仿宋" w:hint="eastAsia"/>
          <w:sz w:val="32"/>
          <w:szCs w:val="32"/>
        </w:rPr>
        <w:t xml:space="preserve">   </w:t>
      </w:r>
      <w:r>
        <w:rPr>
          <w:rFonts w:ascii="仿宋" w:eastAsia="仿宋" w:hAnsi="仿宋" w:cs="仿宋" w:hint="eastAsia"/>
          <w:sz w:val="32"/>
          <w:szCs w:val="32"/>
        </w:rPr>
        <w:t>3</w:t>
      </w:r>
      <w:r>
        <w:rPr>
          <w:rFonts w:ascii="仿宋" w:eastAsia="仿宋" w:hAnsi="仿宋" w:cs="仿宋" w:hint="eastAsia"/>
          <w:sz w:val="32"/>
          <w:szCs w:val="32"/>
        </w:rPr>
        <w:t>、当地政府规定的其它因支出较大应予救助的家庭。</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7A46A6" w:rsidRDefault="00E05375">
      <w:pPr>
        <w:spacing w:line="520" w:lineRule="exact"/>
        <w:jc w:val="left"/>
        <w:rPr>
          <w:rFonts w:ascii="仿宋" w:eastAsia="仿宋" w:hAnsi="仿宋" w:cs="仿宋"/>
          <w:sz w:val="32"/>
          <w:szCs w:val="32"/>
        </w:rPr>
      </w:pPr>
      <w:r>
        <w:rPr>
          <w:rFonts w:ascii="仿宋" w:eastAsia="仿宋" w:hAnsi="仿宋" w:cs="仿宋" w:hint="eastAsia"/>
          <w:sz w:val="32"/>
          <w:szCs w:val="32"/>
        </w:rPr>
        <w:t xml:space="preserve">   </w:t>
      </w:r>
      <w:r w:rsidR="00175D2C">
        <w:rPr>
          <w:rFonts w:ascii="仿宋" w:eastAsia="仿宋" w:hAnsi="仿宋" w:cs="仿宋" w:hint="eastAsia"/>
          <w:sz w:val="32"/>
          <w:szCs w:val="32"/>
        </w:rPr>
        <w:t xml:space="preserve"> </w:t>
      </w:r>
      <w:r>
        <w:rPr>
          <w:rFonts w:ascii="仿宋" w:eastAsia="仿宋" w:hAnsi="仿宋" w:cs="仿宋" w:hint="eastAsia"/>
          <w:sz w:val="32"/>
          <w:szCs w:val="32"/>
        </w:rPr>
        <w:t>有下列情形的，原则上可不给予支出型临时救助：</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申请人拒绝配合家庭经济状况调查，致使无法核实相关情况的；</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故意隐瞒家庭真实收入、财产、支出和家庭人口变动情况，</w:t>
      </w:r>
      <w:r>
        <w:rPr>
          <w:rFonts w:ascii="仿宋" w:eastAsia="仿宋" w:hAnsi="仿宋" w:cs="仿宋" w:hint="eastAsia"/>
          <w:sz w:val="32"/>
          <w:szCs w:val="32"/>
        </w:rPr>
        <w:t>提供虚假证明材料的；</w:t>
      </w:r>
      <w:r>
        <w:rPr>
          <w:rFonts w:ascii="仿宋" w:eastAsia="仿宋" w:hAnsi="仿宋" w:cs="仿宋" w:hint="eastAsia"/>
          <w:sz w:val="32"/>
          <w:szCs w:val="32"/>
        </w:rPr>
        <w:t xml:space="preserve"> </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通过离婚、赠予、转让等方式放弃自己应得财产或份额，或者放弃法定应得赡养费、抚养费、扶养费和其他合法资产收入的；</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人为闲置承包土地的；</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在法定劳动年龄阶段内并且有劳动能力，无正当理由拒绝就业或从事生产劳动的；</w:t>
      </w:r>
    </w:p>
    <w:p w:rsidR="007A46A6" w:rsidRDefault="00E05375">
      <w:pPr>
        <w:numPr>
          <w:ilvl w:val="0"/>
          <w:numId w:val="3"/>
        </w:num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当地政府认定的其他不予救助情形。</w:t>
      </w:r>
    </w:p>
    <w:p w:rsidR="007A46A6" w:rsidRDefault="00E05375">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对急难型救助对象，可进一步明确意外事件、突发重大疾病以及其他特殊困难的类型、范围和程度；对支出型救助对象，要明确救助对象财产状况认定标准，可进一步明确生活必需支出的范围。</w:t>
      </w:r>
      <w:r>
        <w:rPr>
          <w:rFonts w:ascii="仿宋" w:eastAsia="仿宋" w:hAnsi="仿宋" w:cs="仿宋" w:hint="eastAsia"/>
          <w:sz w:val="32"/>
          <w:szCs w:val="32"/>
        </w:rPr>
        <w:t xml:space="preserve"> </w:t>
      </w:r>
    </w:p>
    <w:p w:rsidR="007A46A6" w:rsidRDefault="00E05375">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属于自然灾害、事故灾难、公共卫生、社会安全等突发性公共救助事件的，以及疾病应急救助范围内的，按照相关规定执行。对不持有当地居住证或实际居住不足</w:t>
      </w:r>
      <w:r>
        <w:rPr>
          <w:rFonts w:ascii="仿宋" w:eastAsia="仿宋" w:hAnsi="仿宋" w:cs="仿宋" w:hint="eastAsia"/>
          <w:sz w:val="32"/>
          <w:szCs w:val="32"/>
        </w:rPr>
        <w:t>6</w:t>
      </w:r>
      <w:r>
        <w:rPr>
          <w:rFonts w:ascii="仿宋" w:eastAsia="仿宋" w:hAnsi="仿宋" w:cs="仿宋" w:hint="eastAsia"/>
          <w:sz w:val="32"/>
          <w:szCs w:val="32"/>
        </w:rPr>
        <w:t>个月的非本地户籍人员，按生活无着人员救助规定执行。</w:t>
      </w:r>
    </w:p>
    <w:p w:rsidR="007A46A6" w:rsidRDefault="00E05375">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二、设定依据</w:t>
      </w:r>
    </w:p>
    <w:p w:rsidR="007A46A6" w:rsidRDefault="00E0537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法律法规名称：《社会救助暂行办法》依据文号：国务院令第</w:t>
      </w:r>
      <w:r>
        <w:rPr>
          <w:rFonts w:ascii="仿宋" w:eastAsia="仿宋" w:hAnsi="仿宋" w:cs="仿宋" w:hint="eastAsia"/>
          <w:sz w:val="32"/>
          <w:szCs w:val="32"/>
        </w:rPr>
        <w:t>649</w:t>
      </w:r>
      <w:r>
        <w:rPr>
          <w:rFonts w:ascii="仿宋" w:eastAsia="仿宋" w:hAnsi="仿宋" w:cs="仿宋" w:hint="eastAsia"/>
          <w:sz w:val="32"/>
          <w:szCs w:val="32"/>
        </w:rPr>
        <w:t>号；国务院令第</w:t>
      </w:r>
      <w:r>
        <w:rPr>
          <w:rFonts w:ascii="仿宋" w:eastAsia="仿宋" w:hAnsi="仿宋" w:cs="仿宋" w:hint="eastAsia"/>
          <w:sz w:val="32"/>
          <w:szCs w:val="32"/>
        </w:rPr>
        <w:t>709</w:t>
      </w:r>
      <w:r>
        <w:rPr>
          <w:rFonts w:ascii="仿宋" w:eastAsia="仿宋" w:hAnsi="仿宋" w:cs="仿宋" w:hint="eastAsia"/>
          <w:sz w:val="32"/>
          <w:szCs w:val="32"/>
        </w:rPr>
        <w:t>号条款号：第四十七条</w:t>
      </w:r>
    </w:p>
    <w:p w:rsidR="007A46A6" w:rsidRDefault="00E05375">
      <w:pPr>
        <w:spacing w:line="520" w:lineRule="exact"/>
        <w:rPr>
          <w:rFonts w:ascii="仿宋" w:eastAsia="仿宋" w:hAnsi="仿宋" w:cs="仿宋"/>
          <w:sz w:val="32"/>
          <w:szCs w:val="32"/>
        </w:rPr>
      </w:pPr>
      <w:r>
        <w:rPr>
          <w:rFonts w:ascii="仿宋" w:eastAsia="仿宋" w:hAnsi="仿宋" w:cs="仿宋" w:hint="eastAsia"/>
          <w:sz w:val="32"/>
          <w:szCs w:val="32"/>
        </w:rPr>
        <w:t>条款内容：国家对因火灾、交通事故等意外事件，家庭成员突发重大疾病等原因，导致基本生活暂时出现严重困难的家庭，或者因生活必需支出突然增加超出家庭承受能力，导致基本生活暂时出现严重困难的最低生活保障家庭，</w:t>
      </w:r>
      <w:r>
        <w:rPr>
          <w:rFonts w:ascii="仿宋" w:eastAsia="仿宋" w:hAnsi="仿宋" w:cs="仿宋" w:hint="eastAsia"/>
          <w:sz w:val="32"/>
          <w:szCs w:val="32"/>
        </w:rPr>
        <w:t>以及遭遇其他特殊困难的家庭，给予临时救助。</w:t>
      </w:r>
    </w:p>
    <w:p w:rsidR="007A46A6" w:rsidRDefault="00E05375">
      <w:pPr>
        <w:spacing w:line="520" w:lineRule="exact"/>
        <w:rPr>
          <w:rFonts w:ascii="仿宋" w:eastAsia="仿宋" w:hAnsi="仿宋" w:cs="仿宋"/>
          <w:sz w:val="32"/>
          <w:szCs w:val="32"/>
        </w:rPr>
      </w:pPr>
      <w:r>
        <w:rPr>
          <w:rFonts w:ascii="仿宋" w:eastAsia="仿宋" w:hAnsi="仿宋" w:cs="仿宋" w:hint="eastAsia"/>
          <w:sz w:val="32"/>
          <w:szCs w:val="32"/>
        </w:rPr>
        <w:t>颁布机关：国务院</w:t>
      </w:r>
      <w:r>
        <w:rPr>
          <w:rFonts w:ascii="仿宋" w:eastAsia="仿宋" w:hAnsi="仿宋" w:cs="仿宋" w:hint="eastAsia"/>
          <w:sz w:val="32"/>
          <w:szCs w:val="32"/>
        </w:rPr>
        <w:t xml:space="preserve"> </w:t>
      </w:r>
      <w:r>
        <w:rPr>
          <w:rFonts w:ascii="仿宋" w:eastAsia="仿宋" w:hAnsi="仿宋" w:cs="仿宋" w:hint="eastAsia"/>
          <w:sz w:val="32"/>
          <w:szCs w:val="32"/>
        </w:rPr>
        <w:t>实施日期：</w:t>
      </w:r>
      <w:r>
        <w:rPr>
          <w:rFonts w:ascii="仿宋" w:eastAsia="仿宋" w:hAnsi="仿宋" w:cs="仿宋" w:hint="eastAsia"/>
          <w:sz w:val="32"/>
          <w:szCs w:val="32"/>
        </w:rPr>
        <w:t>2019-03-18</w:t>
      </w:r>
    </w:p>
    <w:p w:rsidR="007A46A6" w:rsidRDefault="00E0537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法律法规名称：《关于全面建立临时救助制度的通知》</w:t>
      </w:r>
    </w:p>
    <w:p w:rsidR="007A46A6" w:rsidRDefault="00E05375">
      <w:pPr>
        <w:spacing w:line="520" w:lineRule="exact"/>
        <w:rPr>
          <w:rFonts w:ascii="仿宋" w:eastAsia="仿宋" w:hAnsi="仿宋" w:cs="仿宋"/>
          <w:sz w:val="32"/>
          <w:szCs w:val="32"/>
        </w:rPr>
      </w:pPr>
      <w:r>
        <w:rPr>
          <w:rFonts w:ascii="仿宋" w:eastAsia="仿宋" w:hAnsi="仿宋" w:cs="仿宋" w:hint="eastAsia"/>
          <w:sz w:val="32"/>
          <w:szCs w:val="32"/>
        </w:rPr>
        <w:t>依据文号：国发〔</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47</w:t>
      </w:r>
      <w:r>
        <w:rPr>
          <w:rFonts w:ascii="仿宋" w:eastAsia="仿宋" w:hAnsi="仿宋" w:cs="仿宋" w:hint="eastAsia"/>
          <w:sz w:val="32"/>
          <w:szCs w:val="32"/>
        </w:rPr>
        <w:t>号条款号：通知全文条款内容：通知全文颁布机关：国务院实施日期：</w:t>
      </w:r>
      <w:r>
        <w:rPr>
          <w:rFonts w:ascii="仿宋" w:eastAsia="仿宋" w:hAnsi="仿宋" w:cs="仿宋" w:hint="eastAsia"/>
          <w:sz w:val="32"/>
          <w:szCs w:val="32"/>
        </w:rPr>
        <w:t>2014-10-24</w:t>
      </w:r>
    </w:p>
    <w:p w:rsidR="007A46A6" w:rsidRPr="00175D2C" w:rsidRDefault="00E05375" w:rsidP="00175D2C">
      <w:pPr>
        <w:pStyle w:val="a4"/>
        <w:numPr>
          <w:ilvl w:val="0"/>
          <w:numId w:val="7"/>
        </w:numPr>
        <w:spacing w:line="520" w:lineRule="exact"/>
        <w:ind w:firstLineChars="0"/>
        <w:rPr>
          <w:rFonts w:ascii="仿宋" w:eastAsia="仿宋" w:hAnsi="仿宋" w:cs="仿宋"/>
          <w:sz w:val="32"/>
          <w:szCs w:val="32"/>
        </w:rPr>
      </w:pPr>
      <w:r w:rsidRPr="00175D2C">
        <w:rPr>
          <w:rFonts w:ascii="仿宋" w:eastAsia="仿宋" w:hAnsi="仿宋" w:cs="仿宋" w:hint="eastAsia"/>
          <w:sz w:val="32"/>
          <w:szCs w:val="32"/>
        </w:rPr>
        <w:t>办理流程</w:t>
      </w:r>
    </w:p>
    <w:p w:rsidR="007A46A6" w:rsidRDefault="00E05375">
      <w:pPr>
        <w:rPr>
          <w:rFonts w:ascii="仿宋" w:eastAsia="仿宋" w:hAnsi="仿宋" w:cs="仿宋"/>
          <w:sz w:val="32"/>
          <w:szCs w:val="32"/>
        </w:rPr>
      </w:pPr>
      <w:bookmarkStart w:id="0" w:name="_GoBack"/>
      <w:r>
        <w:rPr>
          <w:rFonts w:ascii="仿宋" w:eastAsia="仿宋" w:hAnsi="仿宋" w:cs="仿宋" w:hint="eastAsia"/>
          <w:noProof/>
          <w:sz w:val="32"/>
          <w:szCs w:val="32"/>
        </w:rPr>
        <w:drawing>
          <wp:inline distT="0" distB="0" distL="114300" distR="114300">
            <wp:extent cx="3952875" cy="3881755"/>
            <wp:effectExtent l="0" t="0" r="9525" b="4445"/>
            <wp:docPr id="2" name="图片 2" descr="临时救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临时救助"/>
                    <pic:cNvPicPr>
                      <a:picLocks noChangeAspect="1"/>
                    </pic:cNvPicPr>
                  </pic:nvPicPr>
                  <pic:blipFill>
                    <a:blip r:embed="rId6" cstate="print"/>
                    <a:stretch>
                      <a:fillRect/>
                    </a:stretch>
                  </pic:blipFill>
                  <pic:spPr>
                    <a:xfrm>
                      <a:off x="0" y="0"/>
                      <a:ext cx="3952875" cy="3881755"/>
                    </a:xfrm>
                    <a:prstGeom prst="rect">
                      <a:avLst/>
                    </a:prstGeom>
                  </pic:spPr>
                </pic:pic>
              </a:graphicData>
            </a:graphic>
          </wp:inline>
        </w:drawing>
      </w:r>
      <w:bookmarkEnd w:id="0"/>
    </w:p>
    <w:p w:rsidR="007A46A6" w:rsidRDefault="007A46A6">
      <w:pPr>
        <w:spacing w:line="520" w:lineRule="exact"/>
        <w:jc w:val="left"/>
        <w:rPr>
          <w:rFonts w:ascii="仿宋" w:eastAsia="仿宋" w:hAnsi="仿宋" w:cs="仿宋"/>
          <w:sz w:val="32"/>
          <w:szCs w:val="32"/>
        </w:rPr>
      </w:pPr>
    </w:p>
    <w:p w:rsidR="007A46A6" w:rsidRDefault="00E05375">
      <w:pPr>
        <w:spacing w:line="520" w:lineRule="exact"/>
        <w:jc w:val="left"/>
        <w:rPr>
          <w:rFonts w:ascii="仿宋" w:eastAsia="仿宋" w:hAnsi="仿宋" w:cs="仿宋"/>
          <w:sz w:val="32"/>
          <w:szCs w:val="32"/>
        </w:rPr>
      </w:pPr>
      <w:r>
        <w:rPr>
          <w:rFonts w:ascii="仿宋" w:eastAsia="仿宋" w:hAnsi="仿宋" w:cs="仿宋" w:hint="eastAsia"/>
          <w:sz w:val="32"/>
          <w:szCs w:val="32"/>
        </w:rPr>
        <w:lastRenderedPageBreak/>
        <w:t>四、申请材料</w:t>
      </w:r>
    </w:p>
    <w:p w:rsidR="007A46A6" w:rsidRDefault="00E05375">
      <w:pPr>
        <w:numPr>
          <w:ilvl w:val="0"/>
          <w:numId w:val="5"/>
        </w:numPr>
        <w:spacing w:line="520" w:lineRule="exact"/>
        <w:jc w:val="left"/>
        <w:rPr>
          <w:rFonts w:ascii="仿宋" w:eastAsia="仿宋" w:hAnsi="仿宋" w:cs="仿宋"/>
          <w:sz w:val="32"/>
          <w:szCs w:val="32"/>
        </w:rPr>
      </w:pPr>
      <w:r>
        <w:rPr>
          <w:rFonts w:ascii="仿宋" w:eastAsia="仿宋" w:hAnsi="仿宋" w:cs="仿宋" w:hint="eastAsia"/>
          <w:sz w:val="32"/>
          <w:szCs w:val="32"/>
        </w:rPr>
        <w:t>城乡居民临时救助申请表</w:t>
      </w:r>
    </w:p>
    <w:p w:rsidR="007A46A6" w:rsidRDefault="00E05375">
      <w:pPr>
        <w:numPr>
          <w:ilvl w:val="0"/>
          <w:numId w:val="5"/>
        </w:numPr>
        <w:spacing w:line="520" w:lineRule="exact"/>
        <w:jc w:val="left"/>
        <w:rPr>
          <w:rFonts w:ascii="仿宋" w:eastAsia="仿宋" w:hAnsi="仿宋" w:cs="仿宋"/>
          <w:sz w:val="32"/>
          <w:szCs w:val="32"/>
        </w:rPr>
      </w:pPr>
      <w:r>
        <w:rPr>
          <w:rFonts w:ascii="仿宋" w:eastAsia="仿宋" w:hAnsi="仿宋" w:cs="仿宋" w:hint="eastAsia"/>
          <w:sz w:val="32"/>
          <w:szCs w:val="32"/>
        </w:rPr>
        <w:t>身份证、户口本、本辖区居住证明</w:t>
      </w:r>
    </w:p>
    <w:p w:rsidR="007A46A6" w:rsidRDefault="00E05375">
      <w:pPr>
        <w:numPr>
          <w:ilvl w:val="0"/>
          <w:numId w:val="5"/>
        </w:numPr>
        <w:spacing w:line="520" w:lineRule="exact"/>
        <w:jc w:val="left"/>
        <w:rPr>
          <w:rFonts w:ascii="仿宋" w:eastAsia="仿宋" w:hAnsi="仿宋" w:cs="仿宋"/>
          <w:sz w:val="32"/>
          <w:szCs w:val="32"/>
        </w:rPr>
      </w:pPr>
      <w:r>
        <w:rPr>
          <w:rFonts w:ascii="仿宋" w:eastAsia="仿宋" w:hAnsi="仿宋" w:cs="仿宋" w:hint="eastAsia"/>
          <w:sz w:val="32"/>
          <w:szCs w:val="32"/>
        </w:rPr>
        <w:t>临时救助申请对象入户调查表</w:t>
      </w:r>
    </w:p>
    <w:p w:rsidR="007A46A6" w:rsidRDefault="00E05375">
      <w:pPr>
        <w:numPr>
          <w:ilvl w:val="0"/>
          <w:numId w:val="5"/>
        </w:numPr>
        <w:spacing w:line="520" w:lineRule="exact"/>
        <w:jc w:val="left"/>
        <w:rPr>
          <w:rFonts w:ascii="仿宋" w:eastAsia="仿宋" w:hAnsi="仿宋" w:cs="仿宋"/>
          <w:sz w:val="32"/>
          <w:szCs w:val="32"/>
        </w:rPr>
      </w:pPr>
      <w:r>
        <w:rPr>
          <w:rFonts w:ascii="仿宋" w:eastAsia="仿宋" w:hAnsi="仿宋" w:cs="仿宋" w:hint="eastAsia"/>
          <w:sz w:val="32"/>
          <w:szCs w:val="32"/>
        </w:rPr>
        <w:t>导致困难证明</w:t>
      </w:r>
    </w:p>
    <w:p w:rsidR="007A46A6" w:rsidRDefault="007A46A6">
      <w:pPr>
        <w:rPr>
          <w:rFonts w:ascii="仿宋" w:eastAsia="仿宋" w:hAnsi="仿宋" w:cs="仿宋"/>
          <w:sz w:val="32"/>
          <w:szCs w:val="32"/>
        </w:rPr>
      </w:pPr>
    </w:p>
    <w:sectPr w:rsidR="007A46A6" w:rsidSect="007A46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FB06E"/>
    <w:multiLevelType w:val="singleLevel"/>
    <w:tmpl w:val="AC2FB06E"/>
    <w:lvl w:ilvl="0">
      <w:start w:val="1"/>
      <w:numFmt w:val="chineseCounting"/>
      <w:suff w:val="nothing"/>
      <w:lvlText w:val="（%1）"/>
      <w:lvlJc w:val="left"/>
      <w:rPr>
        <w:rFonts w:hint="eastAsia"/>
      </w:rPr>
    </w:lvl>
  </w:abstractNum>
  <w:abstractNum w:abstractNumId="1">
    <w:nsid w:val="C6D170C9"/>
    <w:multiLevelType w:val="singleLevel"/>
    <w:tmpl w:val="C6D170C9"/>
    <w:lvl w:ilvl="0">
      <w:start w:val="1"/>
      <w:numFmt w:val="decimal"/>
      <w:suff w:val="space"/>
      <w:lvlText w:val="%1、"/>
      <w:lvlJc w:val="left"/>
    </w:lvl>
  </w:abstractNum>
  <w:abstractNum w:abstractNumId="2">
    <w:nsid w:val="0068B9DB"/>
    <w:multiLevelType w:val="singleLevel"/>
    <w:tmpl w:val="0068B9DB"/>
    <w:lvl w:ilvl="0">
      <w:start w:val="1"/>
      <w:numFmt w:val="decimal"/>
      <w:suff w:val="nothing"/>
      <w:lvlText w:val="%1、"/>
      <w:lvlJc w:val="left"/>
    </w:lvl>
  </w:abstractNum>
  <w:abstractNum w:abstractNumId="3">
    <w:nsid w:val="0EBA31A5"/>
    <w:multiLevelType w:val="hybridMultilevel"/>
    <w:tmpl w:val="5818EFDC"/>
    <w:lvl w:ilvl="0" w:tplc="7C66EA7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4337259"/>
    <w:multiLevelType w:val="hybridMultilevel"/>
    <w:tmpl w:val="9612DA6C"/>
    <w:lvl w:ilvl="0" w:tplc="0536465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3102F5"/>
    <w:multiLevelType w:val="singleLevel"/>
    <w:tmpl w:val="2F3102F5"/>
    <w:lvl w:ilvl="0">
      <w:start w:val="1"/>
      <w:numFmt w:val="decimal"/>
      <w:suff w:val="nothing"/>
      <w:lvlText w:val="%1、"/>
      <w:lvlJc w:val="left"/>
    </w:lvl>
  </w:abstractNum>
  <w:abstractNum w:abstractNumId="6">
    <w:nsid w:val="332BEB0D"/>
    <w:multiLevelType w:val="singleLevel"/>
    <w:tmpl w:val="332BEB0D"/>
    <w:lvl w:ilvl="0">
      <w:start w:val="3"/>
      <w:numFmt w:val="chineseCounting"/>
      <w:suff w:val="nothing"/>
      <w:lvlText w:val="%1、"/>
      <w:lvlJc w:val="left"/>
      <w:rPr>
        <w:rFonts w:hint="eastAsia"/>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46A6"/>
    <w:rsid w:val="00175D2C"/>
    <w:rsid w:val="007A46A6"/>
    <w:rsid w:val="00E05375"/>
    <w:rsid w:val="06E61CA8"/>
    <w:rsid w:val="0EAB5B0D"/>
    <w:rsid w:val="10B95BE3"/>
    <w:rsid w:val="175A2D6E"/>
    <w:rsid w:val="17940E9D"/>
    <w:rsid w:val="1A1B23A6"/>
    <w:rsid w:val="1A627698"/>
    <w:rsid w:val="211E42D9"/>
    <w:rsid w:val="289B7AEB"/>
    <w:rsid w:val="31936D13"/>
    <w:rsid w:val="34BE2CB2"/>
    <w:rsid w:val="52FF52E7"/>
    <w:rsid w:val="558B7490"/>
    <w:rsid w:val="70227F3B"/>
    <w:rsid w:val="75D055EB"/>
    <w:rsid w:val="763D6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6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75D2C"/>
    <w:rPr>
      <w:sz w:val="18"/>
      <w:szCs w:val="18"/>
    </w:rPr>
  </w:style>
  <w:style w:type="character" w:customStyle="1" w:styleId="Char">
    <w:name w:val="批注框文本 Char"/>
    <w:basedOn w:val="a0"/>
    <w:link w:val="a3"/>
    <w:rsid w:val="00175D2C"/>
    <w:rPr>
      <w:rFonts w:asciiTheme="minorHAnsi" w:eastAsiaTheme="minorEastAsia" w:hAnsiTheme="minorHAnsi" w:cstheme="minorBidi"/>
      <w:kern w:val="2"/>
      <w:sz w:val="18"/>
      <w:szCs w:val="18"/>
    </w:rPr>
  </w:style>
  <w:style w:type="paragraph" w:styleId="a4">
    <w:name w:val="List Paragraph"/>
    <w:basedOn w:val="a"/>
    <w:uiPriority w:val="99"/>
    <w:unhideWhenUsed/>
    <w:rsid w:val="00175D2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2021-09-07T02:06:00Z</dcterms:created>
  <dcterms:modified xsi:type="dcterms:W3CDTF">2021-09-08T02:21:00Z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F5029CB7EE744100959B80B85CC120B9</vt:lpwstr>
  </property>
</Properties>
</file>