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2C" w:rsidRDefault="008B052C" w:rsidP="008B052C">
      <w:pPr>
        <w:spacing w:line="520" w:lineRule="exact"/>
        <w:jc w:val="center"/>
        <w:rPr>
          <w:rFonts w:ascii="宋体" w:eastAsia="宋体" w:hAnsi="宋体" w:cs="宋体"/>
          <w:b/>
          <w:bCs/>
          <w:sz w:val="44"/>
          <w:szCs w:val="44"/>
        </w:rPr>
      </w:pPr>
      <w:r>
        <w:rPr>
          <w:rFonts w:ascii="宋体" w:eastAsia="宋体" w:hAnsi="宋体" w:cs="宋体" w:hint="eastAsia"/>
          <w:b/>
          <w:bCs/>
          <w:sz w:val="44"/>
          <w:szCs w:val="44"/>
        </w:rPr>
        <w:t>再生育涉及病残儿医学鉴定办事指南</w:t>
      </w:r>
    </w:p>
    <w:p w:rsidR="008B052C" w:rsidRDefault="008B052C" w:rsidP="008B052C">
      <w:pPr>
        <w:spacing w:line="520" w:lineRule="exact"/>
        <w:ind w:firstLineChars="200" w:firstLine="883"/>
        <w:rPr>
          <w:rFonts w:ascii="宋体" w:eastAsia="宋体" w:hAnsi="宋体" w:cs="宋体"/>
          <w:b/>
          <w:bCs/>
          <w:sz w:val="44"/>
          <w:szCs w:val="44"/>
        </w:rPr>
      </w:pPr>
    </w:p>
    <w:p w:rsidR="008B052C" w:rsidRDefault="008B052C" w:rsidP="008B052C">
      <w:pPr>
        <w:spacing w:after="0" w:line="520" w:lineRule="exact"/>
        <w:ind w:firstLineChars="200" w:firstLine="640"/>
        <w:rPr>
          <w:rFonts w:ascii="仿宋" w:eastAsia="仿宋" w:hAnsi="仿宋" w:cs="仿宋"/>
          <w:color w:val="000000" w:themeColor="text1"/>
          <w:sz w:val="32"/>
          <w:szCs w:val="32"/>
          <w:shd w:val="clear" w:color="auto" w:fill="FFFFFF"/>
        </w:rPr>
      </w:pPr>
      <w:r>
        <w:rPr>
          <w:rFonts w:ascii="黑体" w:eastAsia="黑体" w:hAnsi="黑体" w:cs="黑体" w:hint="eastAsia"/>
          <w:color w:val="000000" w:themeColor="text1"/>
          <w:sz w:val="32"/>
          <w:szCs w:val="32"/>
        </w:rPr>
        <w:t>一、设定依据：</w:t>
      </w:r>
      <w:r>
        <w:rPr>
          <w:rFonts w:ascii="仿宋" w:eastAsia="仿宋" w:hAnsi="仿宋" w:cs="仿宋" w:hint="eastAsia"/>
          <w:color w:val="000000" w:themeColor="text1"/>
          <w:sz w:val="32"/>
          <w:szCs w:val="32"/>
          <w:shd w:val="clear" w:color="auto" w:fill="FFFFFF"/>
        </w:rPr>
        <w:t>《计划生育技术服务管理条例》</w:t>
      </w:r>
    </w:p>
    <w:p w:rsidR="008B052C" w:rsidRDefault="008B052C" w:rsidP="008B052C">
      <w:pPr>
        <w:spacing w:after="0" w:line="520" w:lineRule="exact"/>
        <w:ind w:firstLineChars="200" w:firstLine="640"/>
        <w:rPr>
          <w:rFonts w:ascii="仿宋" w:eastAsia="仿宋" w:hAnsi="仿宋" w:cs="仿宋"/>
          <w:color w:val="000000" w:themeColor="text1"/>
          <w:sz w:val="32"/>
          <w:szCs w:val="32"/>
          <w:shd w:val="clear" w:color="auto" w:fill="FFFFFF"/>
        </w:rPr>
      </w:pPr>
      <w:r>
        <w:rPr>
          <w:rFonts w:ascii="黑体" w:eastAsia="黑体" w:hAnsi="黑体" w:cs="黑体" w:hint="eastAsia"/>
          <w:color w:val="000000" w:themeColor="text1"/>
          <w:sz w:val="32"/>
          <w:szCs w:val="32"/>
        </w:rPr>
        <w:t>二、受理条件：</w:t>
      </w:r>
      <w:r>
        <w:rPr>
          <w:rFonts w:ascii="仿宋" w:eastAsia="仿宋" w:hAnsi="仿宋" w:cs="仿宋" w:hint="eastAsia"/>
          <w:color w:val="000000" w:themeColor="text1"/>
          <w:sz w:val="32"/>
          <w:szCs w:val="32"/>
          <w:shd w:val="clear" w:color="auto" w:fill="FFFFFF"/>
        </w:rPr>
        <w:t>其生育的两个子女中一个由各种原因致病致残，符合法律法规规定条件要求再生育的。</w:t>
      </w:r>
    </w:p>
    <w:p w:rsidR="008B052C" w:rsidRDefault="008B052C" w:rsidP="008B052C">
      <w:pPr>
        <w:spacing w:after="0" w:line="520" w:lineRule="exact"/>
        <w:ind w:firstLineChars="200" w:firstLine="640"/>
        <w:rPr>
          <w:rFonts w:ascii="仿宋" w:eastAsia="仿宋" w:hAnsi="仿宋" w:cs="仿宋"/>
          <w:color w:val="000000" w:themeColor="text1"/>
          <w:sz w:val="32"/>
          <w:szCs w:val="32"/>
          <w:shd w:val="clear" w:color="auto" w:fill="FFFFFF"/>
        </w:rPr>
      </w:pPr>
      <w:r>
        <w:rPr>
          <w:rFonts w:ascii="黑体" w:eastAsia="黑体" w:hAnsi="黑体" w:cs="黑体" w:hint="eastAsia"/>
          <w:color w:val="000000" w:themeColor="text1"/>
          <w:sz w:val="32"/>
          <w:szCs w:val="32"/>
        </w:rPr>
        <w:t>三、申报材料：</w:t>
      </w:r>
      <w:r>
        <w:rPr>
          <w:rFonts w:ascii="仿宋" w:eastAsia="仿宋" w:hAnsi="仿宋" w:cs="仿宋" w:hint="eastAsia"/>
          <w:color w:val="000000" w:themeColor="text1"/>
          <w:sz w:val="32"/>
          <w:szCs w:val="32"/>
          <w:shd w:val="clear" w:color="auto" w:fill="FFFFFF"/>
        </w:rPr>
        <w:t>河北省病残儿医学鉴定申请审批表、公示模版、保证书。</w:t>
      </w:r>
    </w:p>
    <w:p w:rsidR="008B052C" w:rsidRDefault="008B052C" w:rsidP="008B052C">
      <w:pPr>
        <w:spacing w:after="0" w:line="52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四、办理流程：</w:t>
      </w:r>
    </w:p>
    <w:p w:rsidR="008B052C" w:rsidRDefault="008B052C" w:rsidP="008B052C">
      <w:pPr>
        <w:spacing w:after="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1、本人申请。夫妻双方持县级或市级及以上医院半年之内的诊断证明向村综合服务站提出书面申请，领取并填写《河北省病残儿医学鉴定申请表》，并提交有关资料。</w:t>
      </w:r>
      <w:r>
        <w:rPr>
          <w:rFonts w:ascii="仿宋" w:eastAsia="仿宋" w:hAnsi="仿宋" w:cs="仿宋" w:hint="eastAsia"/>
          <w:color w:val="000000" w:themeColor="text1"/>
          <w:sz w:val="32"/>
          <w:szCs w:val="32"/>
          <w:shd w:val="clear" w:color="auto" w:fill="FFFFFF"/>
        </w:rPr>
        <w:br/>
        <w:t>2、审核上报。夫妻双方所在村综合服务站人员对申请病残医学鉴定的儿童进行初步审核，并由村综合服务站主要负责人在《河北省病残儿医学鉴定申请表》上签署意见，并加盖公章报夫妻一方户籍所在地的乡镇综合服务中心。</w:t>
      </w:r>
    </w:p>
    <w:p w:rsidR="008B052C" w:rsidRDefault="008B052C" w:rsidP="008B052C">
      <w:pPr>
        <w:spacing w:after="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3、调查核实。乡镇综合服务中心对申请病残医学鉴定儿童情况进行复核，并进行社会和家系调查，出具书面调查报告。调查时，必须有一名医学专业技术人员参加。调查核实后，由乡镇综合服务中心的主要负责人在《河北省病残儿医学鉴定申请表》上签署意见，并加盖公章。参加病残儿童医学鉴定的公职人员中，有副科及以上职务的（含虚职），需持有县级组织部证明信，否则不予审批。乡镇综合服务中心并于25日前将申报病残医学鉴定的儿童档案上报，逾期申报或后期补报一律不再受理。</w:t>
      </w:r>
    </w:p>
    <w:p w:rsidR="008B052C" w:rsidRDefault="008B052C" w:rsidP="008B052C">
      <w:pPr>
        <w:spacing w:after="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4、复核初鉴。县卫健局组织工作人员对乡镇上报的病残儿童医学鉴定申请材料进行审查、社会调查、家系调查。</w:t>
      </w:r>
      <w:r>
        <w:rPr>
          <w:rFonts w:ascii="仿宋" w:eastAsia="仿宋" w:hAnsi="仿宋" w:cs="仿宋" w:hint="eastAsia"/>
          <w:color w:val="000000" w:themeColor="text1"/>
          <w:sz w:val="32"/>
          <w:szCs w:val="32"/>
          <w:shd w:val="clear" w:color="auto" w:fill="FFFFFF"/>
        </w:rPr>
        <w:lastRenderedPageBreak/>
        <w:t>县卫健局组织技术小组进行现场医学初筛，负责人在《河北省病残儿医学鉴定申请表》上签署意见，加盖公章，上报。对不符合申请条件的，出具不符合病残儿童鉴定结论通知书。</w:t>
      </w:r>
    </w:p>
    <w:p w:rsidR="008B052C" w:rsidRDefault="008B052C" w:rsidP="008B052C">
      <w:pPr>
        <w:spacing w:after="0" w:line="520" w:lineRule="exact"/>
        <w:ind w:firstLineChars="200" w:firstLine="640"/>
        <w:rPr>
          <w:rFonts w:ascii="微软雅黑" w:hAnsi="微软雅黑" w:cs="微软雅黑"/>
          <w:color w:val="000000" w:themeColor="text1"/>
          <w:sz w:val="32"/>
          <w:szCs w:val="32"/>
        </w:rPr>
      </w:pPr>
      <w:r>
        <w:rPr>
          <w:rFonts w:ascii="黑体" w:eastAsia="黑体" w:hAnsi="黑体" w:cs="黑体" w:hint="eastAsia"/>
          <w:color w:val="000000" w:themeColor="text1"/>
          <w:sz w:val="32"/>
          <w:szCs w:val="32"/>
        </w:rPr>
        <w:t>五、代办地址</w:t>
      </w:r>
      <w:r>
        <w:rPr>
          <w:rFonts w:ascii="黑体" w:eastAsia="黑体" w:hAnsi="黑体" w:cs="黑体"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村综合服务站</w:t>
      </w:r>
    </w:p>
    <w:p w:rsidR="008B052C" w:rsidRDefault="008B052C" w:rsidP="008B052C">
      <w:pPr>
        <w:spacing w:after="0" w:line="520" w:lineRule="exact"/>
        <w:jc w:val="center"/>
        <w:rPr>
          <w:rFonts w:ascii="宋体" w:eastAsia="宋体" w:hAnsi="宋体" w:cs="宋体"/>
          <w:b/>
          <w:bCs/>
          <w:color w:val="000000" w:themeColor="text1"/>
          <w:sz w:val="44"/>
          <w:szCs w:val="44"/>
        </w:rPr>
      </w:pPr>
    </w:p>
    <w:p w:rsidR="008B052C" w:rsidRDefault="008B052C" w:rsidP="008B052C">
      <w:pPr>
        <w:spacing w:after="0" w:line="520" w:lineRule="exact"/>
      </w:pPr>
    </w:p>
    <w:p w:rsidR="004358AB" w:rsidRDefault="004358AB" w:rsidP="008B052C">
      <w:pPr>
        <w:spacing w:after="0" w:line="520" w:lineRule="exac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E84" w:rsidRDefault="007C6E84" w:rsidP="008B052C">
      <w:pPr>
        <w:spacing w:after="0"/>
      </w:pPr>
      <w:r>
        <w:separator/>
      </w:r>
    </w:p>
  </w:endnote>
  <w:endnote w:type="continuationSeparator" w:id="0">
    <w:p w:rsidR="007C6E84" w:rsidRDefault="007C6E84" w:rsidP="008B05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E84" w:rsidRDefault="007C6E84" w:rsidP="008B052C">
      <w:pPr>
        <w:spacing w:after="0"/>
      </w:pPr>
      <w:r>
        <w:separator/>
      </w:r>
    </w:p>
  </w:footnote>
  <w:footnote w:type="continuationSeparator" w:id="0">
    <w:p w:rsidR="007C6E84" w:rsidRDefault="007C6E84" w:rsidP="008B052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C6E84"/>
    <w:rsid w:val="008B052C"/>
    <w:rsid w:val="008B7726"/>
    <w:rsid w:val="008F502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052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B052C"/>
    <w:rPr>
      <w:rFonts w:ascii="Tahoma" w:hAnsi="Tahoma"/>
      <w:sz w:val="18"/>
      <w:szCs w:val="18"/>
    </w:rPr>
  </w:style>
  <w:style w:type="paragraph" w:styleId="a4">
    <w:name w:val="footer"/>
    <w:basedOn w:val="a"/>
    <w:link w:val="Char0"/>
    <w:uiPriority w:val="99"/>
    <w:semiHidden/>
    <w:unhideWhenUsed/>
    <w:rsid w:val="008B052C"/>
    <w:pPr>
      <w:tabs>
        <w:tab w:val="center" w:pos="4153"/>
        <w:tab w:val="right" w:pos="8306"/>
      </w:tabs>
    </w:pPr>
    <w:rPr>
      <w:sz w:val="18"/>
      <w:szCs w:val="18"/>
    </w:rPr>
  </w:style>
  <w:style w:type="character" w:customStyle="1" w:styleId="Char0">
    <w:name w:val="页脚 Char"/>
    <w:basedOn w:val="a0"/>
    <w:link w:val="a4"/>
    <w:uiPriority w:val="99"/>
    <w:semiHidden/>
    <w:rsid w:val="008B052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2021-09-06T01:47:00Z</dcterms:modified>
</cp:coreProperties>
</file>