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F" w:rsidRDefault="00425FAF" w:rsidP="00425FAF">
      <w:pPr>
        <w:spacing w:line="520" w:lineRule="exact"/>
        <w:jc w:val="center"/>
        <w:rPr>
          <w:rFonts w:ascii="宋体" w:eastAsia="宋体" w:hAnsi="宋体" w:cs="宋体"/>
          <w:b/>
          <w:bCs/>
          <w:sz w:val="44"/>
          <w:szCs w:val="44"/>
        </w:rPr>
      </w:pPr>
      <w:r>
        <w:rPr>
          <w:rFonts w:ascii="宋体" w:eastAsia="宋体" w:hAnsi="宋体" w:cs="宋体" w:hint="eastAsia"/>
          <w:b/>
          <w:bCs/>
          <w:sz w:val="44"/>
          <w:szCs w:val="44"/>
        </w:rPr>
        <w:t>部分烈士（含错杀后被平反人员）子女认定及生活补助给付办事指南</w:t>
      </w:r>
    </w:p>
    <w:p w:rsidR="00425FAF" w:rsidRDefault="00425FAF" w:rsidP="00425FAF">
      <w:pPr>
        <w:spacing w:line="520" w:lineRule="exact"/>
        <w:ind w:firstLineChars="200" w:firstLine="640"/>
        <w:rPr>
          <w:rFonts w:ascii="黑体" w:eastAsia="黑体" w:hAnsi="黑体" w:cs="仿宋"/>
          <w:bCs/>
          <w:sz w:val="32"/>
          <w:szCs w:val="32"/>
          <w:highlight w:val="lightGray"/>
        </w:rPr>
      </w:pPr>
    </w:p>
    <w:p w:rsidR="00425FAF" w:rsidRDefault="00425FAF" w:rsidP="00425FAF">
      <w:pPr>
        <w:spacing w:after="0" w:line="520" w:lineRule="exact"/>
        <w:ind w:firstLineChars="200" w:firstLine="640"/>
        <w:rPr>
          <w:rFonts w:ascii="黑体" w:eastAsia="黑体" w:hAnsi="黑体" w:cs="仿宋"/>
          <w:bCs/>
          <w:sz w:val="32"/>
          <w:szCs w:val="32"/>
        </w:rPr>
      </w:pPr>
      <w:r>
        <w:rPr>
          <w:rFonts w:ascii="黑体" w:eastAsia="黑体" w:hAnsi="黑体" w:cs="仿宋" w:hint="eastAsia"/>
          <w:bCs/>
          <w:sz w:val="32"/>
          <w:szCs w:val="32"/>
        </w:rPr>
        <w:t>一、适用对象的界定</w:t>
      </w:r>
    </w:p>
    <w:p w:rsidR="00425FAF" w:rsidRDefault="00425FAF" w:rsidP="00425FAF">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政策实施对象的人员范围为,居住在农村和城镇无工作单位、18周岁以前没有享受过定期抚恤金待遇且年满60周岁的烈士子女和建国前错杀后被平反人员(以下简称错杀被平反人员）子女。</w:t>
      </w:r>
    </w:p>
    <w:p w:rsidR="00425FAF" w:rsidRDefault="00425FAF" w:rsidP="00425FAF">
      <w:pPr>
        <w:spacing w:after="0" w:line="520" w:lineRule="exact"/>
        <w:ind w:firstLineChars="196" w:firstLine="627"/>
        <w:rPr>
          <w:rFonts w:ascii="黑体" w:eastAsia="黑体" w:hAnsi="黑体" w:cs="仿宋"/>
          <w:bCs/>
          <w:sz w:val="32"/>
          <w:szCs w:val="32"/>
        </w:rPr>
      </w:pPr>
      <w:r>
        <w:rPr>
          <w:rFonts w:ascii="黑体" w:eastAsia="黑体" w:hAnsi="黑体" w:cs="仿宋" w:hint="eastAsia"/>
          <w:bCs/>
          <w:sz w:val="32"/>
          <w:szCs w:val="32"/>
        </w:rPr>
        <w:t>二、人员身份的核查认定</w:t>
      </w:r>
    </w:p>
    <w:p w:rsidR="00425FAF" w:rsidRDefault="00425FAF" w:rsidP="00425FAF">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核查认定工作按照属地管理原则组织实施,由本人户籍所在地村委会、乡（镇）和县退役军人事务部门统一调查、审定和申报。</w:t>
      </w:r>
    </w:p>
    <w:p w:rsidR="00425FAF" w:rsidRDefault="00425FAF" w:rsidP="00425FAF">
      <w:pPr>
        <w:spacing w:after="0" w:line="520" w:lineRule="exact"/>
        <w:ind w:firstLineChars="200" w:firstLine="643"/>
        <w:rPr>
          <w:rFonts w:ascii="仿宋" w:eastAsia="仿宋" w:hAnsi="仿宋" w:cs="仿宋"/>
          <w:sz w:val="32"/>
          <w:szCs w:val="32"/>
        </w:rPr>
      </w:pPr>
      <w:r>
        <w:rPr>
          <w:rFonts w:ascii="仿宋" w:eastAsia="仿宋" w:hAnsi="仿宋" w:cs="仿宋" w:hint="eastAsia"/>
          <w:b/>
          <w:sz w:val="32"/>
          <w:szCs w:val="32"/>
        </w:rPr>
        <w:t>（一）个人申报。</w:t>
      </w:r>
      <w:r>
        <w:rPr>
          <w:rFonts w:ascii="仿宋" w:eastAsia="仿宋" w:hAnsi="仿宋" w:cs="仿宋" w:hint="eastAsia"/>
          <w:sz w:val="32"/>
          <w:szCs w:val="32"/>
        </w:rPr>
        <w:t>符合条件人员需携带本人身份证、户口本、烈士证明书、错杀被平反人员平反证明材料、本人与烈士或错杀被平反人员关系证明、个人申请等相关材料,向户籍所在地村委会提出申请并办理登记手续,填写《部分烈士（含错杀被平反人员）子女登记审核认定表》和《部分烈士（含错杀被平反人员）子女信息采集表》。</w:t>
      </w:r>
    </w:p>
    <w:p w:rsidR="00425FAF" w:rsidRDefault="00425FAF" w:rsidP="00425FAF">
      <w:pPr>
        <w:spacing w:after="0" w:line="520" w:lineRule="exact"/>
        <w:ind w:firstLineChars="196" w:firstLine="630"/>
        <w:rPr>
          <w:rFonts w:ascii="仿宋" w:eastAsia="仿宋" w:hAnsi="仿宋" w:cs="仿宋"/>
          <w:sz w:val="32"/>
          <w:szCs w:val="32"/>
        </w:rPr>
      </w:pPr>
      <w:r>
        <w:rPr>
          <w:rFonts w:ascii="仿宋" w:eastAsia="仿宋" w:hAnsi="仿宋" w:cs="仿宋" w:hint="eastAsia"/>
          <w:b/>
          <w:sz w:val="32"/>
          <w:szCs w:val="32"/>
        </w:rPr>
        <w:t>(二)初审把关。</w:t>
      </w:r>
      <w:r>
        <w:rPr>
          <w:rFonts w:ascii="仿宋" w:eastAsia="仿宋" w:hAnsi="仿宋" w:cs="仿宋" w:hint="eastAsia"/>
          <w:sz w:val="32"/>
          <w:szCs w:val="32"/>
        </w:rPr>
        <w:t>对相关人员的申报材料,由村委会初审、乡(镇）复核,并做好登记工作。对符合条件的签署意见后,将《部分烈士（含错杀被平反人员）子女登记审核认定表》、《部分烈士（含错杀被平反人员）子女信息采集表》、人员花名册、个人申请、本人身份证、户口本、烈士证明书等个人相关资料原件及复印件等材料上报县级退役军人事务部门。</w:t>
      </w:r>
    </w:p>
    <w:p w:rsidR="00425FAF" w:rsidRDefault="00425FAF" w:rsidP="00425FAF">
      <w:pPr>
        <w:spacing w:after="0" w:line="520" w:lineRule="exact"/>
        <w:ind w:firstLineChars="196" w:firstLine="630"/>
        <w:rPr>
          <w:rFonts w:ascii="仿宋" w:eastAsia="仿宋" w:hAnsi="仿宋" w:cs="仿宋"/>
          <w:sz w:val="32"/>
          <w:szCs w:val="32"/>
        </w:rPr>
      </w:pPr>
      <w:r>
        <w:rPr>
          <w:rFonts w:ascii="仿宋" w:eastAsia="仿宋" w:hAnsi="仿宋" w:cs="仿宋" w:hint="eastAsia"/>
          <w:b/>
          <w:sz w:val="32"/>
          <w:szCs w:val="32"/>
        </w:rPr>
        <w:lastRenderedPageBreak/>
        <w:t>(三)会审认定。</w:t>
      </w:r>
      <w:r>
        <w:rPr>
          <w:rFonts w:ascii="仿宋" w:eastAsia="仿宋" w:hAnsi="仿宋" w:cs="仿宋" w:hint="eastAsia"/>
          <w:sz w:val="32"/>
          <w:szCs w:val="32"/>
        </w:rPr>
        <w:t>县退役军人事务局对乡(镇)上报的材料组织专门人员认真核实其身份。对符合条件的，由申请人所在村委会进行张榜公示。对公示期间有异议的，县退役军人事务局组织专人调查核实。经查实不符合条件的，应书面通知本人并说明理由。调查核实过程中有疑义的，应逐级请示，确保认定工作稳妥顺利进行。</w:t>
      </w:r>
    </w:p>
    <w:p w:rsidR="004358AB" w:rsidRDefault="004358AB" w:rsidP="00425FAF">
      <w:pPr>
        <w:spacing w:after="0" w:line="52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FD" w:rsidRDefault="001265FD" w:rsidP="00425FAF">
      <w:pPr>
        <w:spacing w:after="0"/>
      </w:pPr>
      <w:r>
        <w:separator/>
      </w:r>
    </w:p>
  </w:endnote>
  <w:endnote w:type="continuationSeparator" w:id="0">
    <w:p w:rsidR="001265FD" w:rsidRDefault="001265FD" w:rsidP="00425F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FD" w:rsidRDefault="001265FD" w:rsidP="00425FAF">
      <w:pPr>
        <w:spacing w:after="0"/>
      </w:pPr>
      <w:r>
        <w:separator/>
      </w:r>
    </w:p>
  </w:footnote>
  <w:footnote w:type="continuationSeparator" w:id="0">
    <w:p w:rsidR="001265FD" w:rsidRDefault="001265FD" w:rsidP="00425F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65FD"/>
    <w:rsid w:val="00323B43"/>
    <w:rsid w:val="003D37D8"/>
    <w:rsid w:val="00425FAF"/>
    <w:rsid w:val="00426133"/>
    <w:rsid w:val="004358AB"/>
    <w:rsid w:val="008B7726"/>
    <w:rsid w:val="00964AE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F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25FAF"/>
    <w:rPr>
      <w:rFonts w:ascii="Tahoma" w:hAnsi="Tahoma"/>
      <w:sz w:val="18"/>
      <w:szCs w:val="18"/>
    </w:rPr>
  </w:style>
  <w:style w:type="paragraph" w:styleId="a4">
    <w:name w:val="footer"/>
    <w:basedOn w:val="a"/>
    <w:link w:val="Char0"/>
    <w:uiPriority w:val="99"/>
    <w:semiHidden/>
    <w:unhideWhenUsed/>
    <w:rsid w:val="00425FAF"/>
    <w:pPr>
      <w:tabs>
        <w:tab w:val="center" w:pos="4153"/>
        <w:tab w:val="right" w:pos="8306"/>
      </w:tabs>
    </w:pPr>
    <w:rPr>
      <w:sz w:val="18"/>
      <w:szCs w:val="18"/>
    </w:rPr>
  </w:style>
  <w:style w:type="character" w:customStyle="1" w:styleId="Char0">
    <w:name w:val="页脚 Char"/>
    <w:basedOn w:val="a0"/>
    <w:link w:val="a4"/>
    <w:uiPriority w:val="99"/>
    <w:semiHidden/>
    <w:rsid w:val="00425FA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2021-09-06T01:28:00Z</dcterms:modified>
</cp:coreProperties>
</file>