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A8C7" w14:textId="77777777" w:rsidR="009B0C19" w:rsidRDefault="009B0C19" w:rsidP="009B0C19">
      <w:pPr>
        <w:widowControl/>
        <w:jc w:val="center"/>
        <w:rPr>
          <w:rFonts w:ascii="微软雅黑" w:eastAsia="微软雅黑" w:hAnsi="微软雅黑" w:cs="宋体"/>
          <w:b/>
          <w:bCs/>
          <w:color w:val="323534"/>
          <w:kern w:val="0"/>
          <w:sz w:val="42"/>
          <w:szCs w:val="42"/>
        </w:rPr>
      </w:pPr>
      <w:r w:rsidRPr="009B0C19">
        <w:rPr>
          <w:rFonts w:ascii="微软雅黑" w:eastAsia="微软雅黑" w:hAnsi="微软雅黑" w:cs="宋体" w:hint="eastAsia"/>
          <w:b/>
          <w:bCs/>
          <w:color w:val="323534"/>
          <w:kern w:val="0"/>
          <w:sz w:val="42"/>
          <w:szCs w:val="42"/>
        </w:rPr>
        <w:t>国家税务总局关于落实小型微利企业所得税优惠</w:t>
      </w:r>
      <w:proofErr w:type="gramStart"/>
      <w:r w:rsidRPr="009B0C19">
        <w:rPr>
          <w:rFonts w:ascii="微软雅黑" w:eastAsia="微软雅黑" w:hAnsi="微软雅黑" w:cs="宋体" w:hint="eastAsia"/>
          <w:b/>
          <w:bCs/>
          <w:color w:val="323534"/>
          <w:kern w:val="0"/>
          <w:sz w:val="42"/>
          <w:szCs w:val="42"/>
        </w:rPr>
        <w:t>政策征管</w:t>
      </w:r>
      <w:proofErr w:type="gramEnd"/>
      <w:r w:rsidRPr="009B0C19">
        <w:rPr>
          <w:rFonts w:ascii="微软雅黑" w:eastAsia="微软雅黑" w:hAnsi="微软雅黑" w:cs="宋体" w:hint="eastAsia"/>
          <w:b/>
          <w:bCs/>
          <w:color w:val="323534"/>
          <w:kern w:val="0"/>
          <w:sz w:val="42"/>
          <w:szCs w:val="42"/>
        </w:rPr>
        <w:t>问题的公告</w:t>
      </w:r>
    </w:p>
    <w:p w14:paraId="5871841E" w14:textId="2CF01F61" w:rsidR="009B0C19" w:rsidRPr="009B0C19" w:rsidRDefault="009B0C19" w:rsidP="009B0C19">
      <w:pPr>
        <w:widowControl/>
        <w:jc w:val="center"/>
        <w:rPr>
          <w:rFonts w:ascii="微软雅黑" w:eastAsia="微软雅黑" w:hAnsi="微软雅黑" w:cs="宋体"/>
          <w:color w:val="333333"/>
          <w:kern w:val="0"/>
          <w:sz w:val="24"/>
          <w:szCs w:val="24"/>
        </w:rPr>
      </w:pPr>
      <w:r w:rsidRPr="009B0C19">
        <w:rPr>
          <w:rFonts w:ascii="微软雅黑" w:eastAsia="微软雅黑" w:hAnsi="微软雅黑" w:cs="宋体" w:hint="eastAsia"/>
          <w:color w:val="323534"/>
          <w:kern w:val="0"/>
          <w:sz w:val="24"/>
          <w:szCs w:val="24"/>
        </w:rPr>
        <w:t>国家税务总局公告2023年第6号</w:t>
      </w:r>
    </w:p>
    <w:p w14:paraId="15E66205" w14:textId="77777777" w:rsidR="009B0C19" w:rsidRPr="009B0C19" w:rsidRDefault="009B0C19" w:rsidP="009B0C19">
      <w:pPr>
        <w:widowControl/>
        <w:spacing w:line="510" w:lineRule="atLeast"/>
        <w:jc w:val="right"/>
        <w:rPr>
          <w:rFonts w:ascii="微软雅黑" w:eastAsia="微软雅黑" w:hAnsi="微软雅黑" w:cs="宋体" w:hint="eastAsia"/>
          <w:color w:val="005DDC"/>
          <w:kern w:val="0"/>
          <w:sz w:val="18"/>
          <w:szCs w:val="18"/>
        </w:rPr>
      </w:pPr>
      <w:r w:rsidRPr="009B0C19">
        <w:rPr>
          <w:rFonts w:ascii="微软雅黑" w:eastAsia="微软雅黑" w:hAnsi="微软雅黑" w:cs="宋体" w:hint="eastAsia"/>
          <w:color w:val="FF0000"/>
          <w:kern w:val="0"/>
          <w:szCs w:val="21"/>
        </w:rPr>
        <w:t>全文有效</w:t>
      </w:r>
      <w:r w:rsidRPr="009B0C19">
        <w:rPr>
          <w:rFonts w:ascii="微软雅黑" w:eastAsia="微软雅黑" w:hAnsi="微软雅黑" w:cs="宋体" w:hint="eastAsia"/>
          <w:color w:val="005DDC"/>
          <w:kern w:val="0"/>
          <w:sz w:val="18"/>
          <w:szCs w:val="18"/>
        </w:rPr>
        <w:t> </w:t>
      </w:r>
      <w:r w:rsidRPr="009B0C19">
        <w:rPr>
          <w:rFonts w:ascii="微软雅黑" w:eastAsia="微软雅黑" w:hAnsi="微软雅黑" w:cs="宋体" w:hint="eastAsia"/>
          <w:color w:val="9A9791"/>
          <w:kern w:val="0"/>
          <w:szCs w:val="21"/>
        </w:rPr>
        <w:t>   成文日期:</w:t>
      </w:r>
      <w:r w:rsidRPr="009B0C19">
        <w:rPr>
          <w:rFonts w:ascii="微软雅黑" w:eastAsia="微软雅黑" w:hAnsi="微软雅黑" w:cs="宋体" w:hint="eastAsia"/>
          <w:color w:val="005DDC"/>
          <w:kern w:val="0"/>
          <w:szCs w:val="21"/>
        </w:rPr>
        <w:t>2023-3-27</w:t>
      </w:r>
    </w:p>
    <w:p w14:paraId="424B1B9B" w14:textId="77777777" w:rsidR="009B0C19" w:rsidRPr="009B0C19" w:rsidRDefault="009B0C19" w:rsidP="009B0C19">
      <w:pPr>
        <w:widowControl/>
        <w:spacing w:line="510" w:lineRule="atLeast"/>
        <w:jc w:val="right"/>
        <w:rPr>
          <w:rFonts w:ascii="微软雅黑" w:eastAsia="微软雅黑" w:hAnsi="微软雅黑" w:cs="宋体" w:hint="eastAsia"/>
          <w:color w:val="005DDC"/>
          <w:kern w:val="0"/>
          <w:sz w:val="18"/>
          <w:szCs w:val="18"/>
        </w:rPr>
      </w:pPr>
      <w:hyperlink r:id="rId4" w:tooltip="分享到微信" w:history="1">
        <w:r w:rsidRPr="009B0C19">
          <w:rPr>
            <w:rFonts w:ascii="微软雅黑" w:eastAsia="微软雅黑" w:hAnsi="微软雅黑" w:cs="宋体" w:hint="eastAsia"/>
            <w:color w:val="333333"/>
            <w:kern w:val="0"/>
            <w:sz w:val="18"/>
            <w:szCs w:val="18"/>
            <w:u w:val="single"/>
          </w:rPr>
          <w:t> </w:t>
        </w:r>
      </w:hyperlink>
      <w:hyperlink r:id="rId5" w:tooltip="分享到新浪微博" w:history="1">
        <w:r w:rsidRPr="009B0C19">
          <w:rPr>
            <w:rFonts w:ascii="微软雅黑" w:eastAsia="微软雅黑" w:hAnsi="微软雅黑" w:cs="宋体" w:hint="eastAsia"/>
            <w:color w:val="333333"/>
            <w:kern w:val="0"/>
            <w:sz w:val="18"/>
            <w:szCs w:val="18"/>
            <w:u w:val="single"/>
          </w:rPr>
          <w:t> </w:t>
        </w:r>
      </w:hyperlink>
    </w:p>
    <w:p w14:paraId="566ECF37" w14:textId="77777777" w:rsidR="009B0C19" w:rsidRPr="009B0C19" w:rsidRDefault="009B0C19" w:rsidP="009B0C19">
      <w:pPr>
        <w:widowControl/>
        <w:spacing w:line="360" w:lineRule="atLeast"/>
        <w:jc w:val="right"/>
        <w:rPr>
          <w:rFonts w:ascii="微软雅黑" w:eastAsia="微软雅黑" w:hAnsi="微软雅黑" w:cs="宋体" w:hint="eastAsia"/>
          <w:color w:val="000000"/>
          <w:kern w:val="0"/>
          <w:szCs w:val="21"/>
        </w:rPr>
      </w:pPr>
      <w:hyperlink r:id="rId6" w:history="1">
        <w:r w:rsidRPr="009B0C19">
          <w:rPr>
            <w:rFonts w:ascii="微软雅黑" w:eastAsia="微软雅黑" w:hAnsi="微软雅黑" w:cs="宋体" w:hint="eastAsia"/>
            <w:color w:val="323534"/>
            <w:kern w:val="0"/>
            <w:szCs w:val="21"/>
            <w:u w:val="single"/>
          </w:rPr>
          <w:t>打印本页</w:t>
        </w:r>
      </w:hyperlink>
    </w:p>
    <w:p w14:paraId="74105CE0" w14:textId="77777777" w:rsidR="009B0C19" w:rsidRPr="009B0C19" w:rsidRDefault="009B0C19" w:rsidP="009B0C19">
      <w:pPr>
        <w:widowControl/>
        <w:spacing w:line="360" w:lineRule="atLeast"/>
        <w:jc w:val="right"/>
        <w:rPr>
          <w:rFonts w:ascii="微软雅黑" w:eastAsia="微软雅黑" w:hAnsi="微软雅黑" w:cs="宋体" w:hint="eastAsia"/>
          <w:color w:val="000000"/>
          <w:kern w:val="0"/>
          <w:szCs w:val="21"/>
        </w:rPr>
      </w:pPr>
      <w:r w:rsidRPr="009B0C19">
        <w:rPr>
          <w:rFonts w:ascii="微软雅黑" w:eastAsia="微软雅黑" w:hAnsi="微软雅黑" w:cs="宋体" w:hint="eastAsia"/>
          <w:color w:val="000000"/>
          <w:kern w:val="0"/>
          <w:szCs w:val="21"/>
        </w:rPr>
        <w:t>字体：</w:t>
      </w:r>
      <w:hyperlink r:id="rId7" w:history="1">
        <w:r w:rsidRPr="009B0C19">
          <w:rPr>
            <w:rFonts w:ascii="微软雅黑" w:eastAsia="微软雅黑" w:hAnsi="微软雅黑" w:cs="宋体" w:hint="eastAsia"/>
            <w:color w:val="323534"/>
            <w:kern w:val="0"/>
            <w:szCs w:val="21"/>
            <w:u w:val="single"/>
          </w:rPr>
          <w:t>【大】</w:t>
        </w:r>
      </w:hyperlink>
      <w:hyperlink r:id="rId8" w:history="1">
        <w:r w:rsidRPr="009B0C19">
          <w:rPr>
            <w:rFonts w:ascii="微软雅黑" w:eastAsia="微软雅黑" w:hAnsi="微软雅黑" w:cs="宋体" w:hint="eastAsia"/>
            <w:color w:val="323534"/>
            <w:kern w:val="0"/>
            <w:szCs w:val="21"/>
            <w:u w:val="single"/>
          </w:rPr>
          <w:t>【中】</w:t>
        </w:r>
      </w:hyperlink>
      <w:hyperlink r:id="rId9" w:history="1">
        <w:r w:rsidRPr="009B0C19">
          <w:rPr>
            <w:rFonts w:ascii="微软雅黑" w:eastAsia="微软雅黑" w:hAnsi="微软雅黑" w:cs="宋体" w:hint="eastAsia"/>
            <w:color w:val="323534"/>
            <w:kern w:val="0"/>
            <w:szCs w:val="21"/>
            <w:u w:val="single"/>
          </w:rPr>
          <w:t>【小】</w:t>
        </w:r>
      </w:hyperlink>
    </w:p>
    <w:p w14:paraId="32C7ECCB"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为支持小</w:t>
      </w:r>
      <w:proofErr w:type="gramStart"/>
      <w:r w:rsidRPr="009B0C19">
        <w:rPr>
          <w:rFonts w:ascii="微软雅黑" w:eastAsia="微软雅黑" w:hAnsi="微软雅黑" w:cs="宋体" w:hint="eastAsia"/>
          <w:color w:val="333333"/>
          <w:kern w:val="0"/>
          <w:sz w:val="24"/>
          <w:szCs w:val="24"/>
        </w:rPr>
        <w:t>微企业</w:t>
      </w:r>
      <w:proofErr w:type="gramEnd"/>
      <w:r w:rsidRPr="009B0C19">
        <w:rPr>
          <w:rFonts w:ascii="微软雅黑" w:eastAsia="微软雅黑" w:hAnsi="微软雅黑" w:cs="宋体" w:hint="eastAsia"/>
          <w:color w:val="333333"/>
          <w:kern w:val="0"/>
          <w:sz w:val="24"/>
          <w:szCs w:val="24"/>
        </w:rPr>
        <w:t>发展，落实好小型微利企业所得税优惠政策，现就有关征管问题公告如下：</w:t>
      </w:r>
    </w:p>
    <w:p w14:paraId="3AD4057B"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一、符合财政部、税务总局规定的小型微利企业条件的企业（以下简称小型微利企业），按照相关政策规定享受小型微利企业所得税优惠政策。</w:t>
      </w:r>
    </w:p>
    <w:p w14:paraId="72E32270"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企业设立不具有法人资格分支机构的，应当汇总计算总机构及其各分支机构的从业人数、资产总额、年度应纳税所得额，依据合计数判断是否符合小型微利企业条件。</w:t>
      </w:r>
    </w:p>
    <w:p w14:paraId="0EAD0BF7"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二、小型微利企业无论按查账征收方式或核定征收方式缴纳企业所得税，均可享受小型微利企业所得税优惠政策。</w:t>
      </w:r>
    </w:p>
    <w:p w14:paraId="1FB0BE27"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三、小型微利企业在预缴和汇算清缴企业所得税时，通过填写纳税申报表，即可享受小型微利企业所得税优惠政策。</w:t>
      </w:r>
    </w:p>
    <w:p w14:paraId="5A7B9337"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小型微利企业应准确填报基础信息，包括从业人数、资产总额、年度应纳税所得额、国家限制或禁止行业等，信息系统将为小型微利企业智能预</w:t>
      </w:r>
      <w:proofErr w:type="gramStart"/>
      <w:r w:rsidRPr="009B0C19">
        <w:rPr>
          <w:rFonts w:ascii="微软雅黑" w:eastAsia="微软雅黑" w:hAnsi="微软雅黑" w:cs="宋体" w:hint="eastAsia"/>
          <w:color w:val="333333"/>
          <w:kern w:val="0"/>
          <w:sz w:val="24"/>
          <w:szCs w:val="24"/>
        </w:rPr>
        <w:t>填优惠</w:t>
      </w:r>
      <w:proofErr w:type="gramEnd"/>
      <w:r w:rsidRPr="009B0C19">
        <w:rPr>
          <w:rFonts w:ascii="微软雅黑" w:eastAsia="微软雅黑" w:hAnsi="微软雅黑" w:cs="宋体" w:hint="eastAsia"/>
          <w:color w:val="333333"/>
          <w:kern w:val="0"/>
          <w:sz w:val="24"/>
          <w:szCs w:val="24"/>
        </w:rPr>
        <w:t>项目、自动计算减免税额。</w:t>
      </w:r>
    </w:p>
    <w:p w14:paraId="51CB95E6"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lastRenderedPageBreak/>
        <w:t>四、小型微利企业预缴企业所得税时，从业人数、资产总额、年度应纳税所得额指标，暂按当年度截至本期预缴申报所属期末的情况进行判断。</w:t>
      </w:r>
    </w:p>
    <w:p w14:paraId="0A426822"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五、原不符合小型微利企业条件的企业，在年度中间预缴企业所得税时，按照相关政策标准判断符合小型微利企业条件的，应按照截至本期预缴申报所属期末的累计情况，计算减免税额。当年度此前期间如因不符合小型微利企业条件而多预缴的企业所得税税款，可在以后季度应预缴的企业所得税税款中抵减。</w:t>
      </w:r>
    </w:p>
    <w:p w14:paraId="30A19015"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六、企业预缴企业所得税时享受了小型微利企业所得税优惠政策，但在汇算清缴时发现不符合相关政策标准的，应当按照规定补缴企业所得税税款。</w:t>
      </w:r>
    </w:p>
    <w:p w14:paraId="41214427"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七、小型微利企业所得税统一实行按季度预缴。</w:t>
      </w:r>
    </w:p>
    <w:p w14:paraId="344073CB"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按月度预缴企业所得税的企业，在当年度4月、 7月、 10月预缴申报时，若按相关政策标准判断符合小型微利企业条件的，下一个预缴申报期起调整为按季度预缴申报，一经调整，当年度内不再变更。</w:t>
      </w:r>
    </w:p>
    <w:p w14:paraId="27A7149B"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八、本公告自2023年1月1日起施行。 《国家税务总局关于小型微利企业所得税优惠政策征管问题的公告》 （2022年第5号）同时废止。</w:t>
      </w:r>
    </w:p>
    <w:p w14:paraId="4FCE3A53"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特此公告。</w:t>
      </w:r>
    </w:p>
    <w:p w14:paraId="35A06EF3"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p>
    <w:p w14:paraId="66CD3039" w14:textId="77777777" w:rsidR="009B0C19" w:rsidRPr="009B0C19" w:rsidRDefault="009B0C19" w:rsidP="009B0C19">
      <w:pPr>
        <w:widowControl/>
        <w:spacing w:line="540" w:lineRule="atLeast"/>
        <w:ind w:firstLine="480"/>
        <w:jc w:val="right"/>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国家税务总局</w:t>
      </w:r>
    </w:p>
    <w:p w14:paraId="68BFF3A4" w14:textId="77777777" w:rsidR="009B0C19" w:rsidRPr="009B0C19" w:rsidRDefault="009B0C19" w:rsidP="009B0C19">
      <w:pPr>
        <w:widowControl/>
        <w:spacing w:line="540" w:lineRule="atLeast"/>
        <w:ind w:firstLine="480"/>
        <w:jc w:val="right"/>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2023年3月27日</w:t>
      </w:r>
    </w:p>
    <w:p w14:paraId="77EC7D79" w14:textId="77777777" w:rsidR="009B0C19" w:rsidRPr="009B0C19" w:rsidRDefault="009B0C19" w:rsidP="009B0C19">
      <w:pPr>
        <w:widowControl/>
        <w:spacing w:line="750" w:lineRule="atLeast"/>
        <w:jc w:val="center"/>
        <w:rPr>
          <w:rFonts w:ascii="微软雅黑" w:eastAsia="微软雅黑" w:hAnsi="微软雅黑" w:cs="宋体"/>
          <w:color w:val="333333"/>
          <w:kern w:val="0"/>
          <w:sz w:val="42"/>
          <w:szCs w:val="42"/>
        </w:rPr>
      </w:pPr>
      <w:r w:rsidRPr="009B0C19">
        <w:rPr>
          <w:rFonts w:ascii="微软雅黑" w:eastAsia="微软雅黑" w:hAnsi="微软雅黑" w:cs="宋体" w:hint="eastAsia"/>
          <w:color w:val="333333"/>
          <w:kern w:val="0"/>
          <w:sz w:val="42"/>
          <w:szCs w:val="42"/>
        </w:rPr>
        <w:t>关于《国家税务总局关于落实小型微利企业所得税优惠政策征管问题的公告》的解读</w:t>
      </w:r>
    </w:p>
    <w:p w14:paraId="46968624" w14:textId="77777777" w:rsidR="009B0C19" w:rsidRPr="009B0C19" w:rsidRDefault="009B0C19" w:rsidP="009B0C19">
      <w:pPr>
        <w:widowControl/>
        <w:jc w:val="left"/>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9A9791"/>
          <w:kern w:val="0"/>
          <w:szCs w:val="21"/>
        </w:rPr>
        <w:t>2023年03月27日</w:t>
      </w:r>
      <w:r w:rsidRPr="009B0C19">
        <w:rPr>
          <w:rFonts w:ascii="微软雅黑" w:eastAsia="微软雅黑" w:hAnsi="微软雅黑" w:cs="宋体" w:hint="eastAsia"/>
          <w:color w:val="333333"/>
          <w:kern w:val="0"/>
          <w:sz w:val="24"/>
          <w:szCs w:val="24"/>
        </w:rPr>
        <w:t> </w:t>
      </w:r>
      <w:r w:rsidRPr="009B0C19">
        <w:rPr>
          <w:rFonts w:ascii="微软雅黑" w:eastAsia="微软雅黑" w:hAnsi="微软雅黑" w:cs="宋体" w:hint="eastAsia"/>
          <w:color w:val="9A9791"/>
          <w:kern w:val="0"/>
          <w:szCs w:val="21"/>
        </w:rPr>
        <w:t>来源：国家税务总局办公厅</w:t>
      </w:r>
    </w:p>
    <w:p w14:paraId="17A4DE3C" w14:textId="77777777" w:rsidR="009B0C19" w:rsidRPr="009B0C19" w:rsidRDefault="009B0C19" w:rsidP="009B0C19">
      <w:pPr>
        <w:widowControl/>
        <w:spacing w:line="360" w:lineRule="atLeast"/>
        <w:jc w:val="left"/>
        <w:rPr>
          <w:rFonts w:ascii="微软雅黑" w:eastAsia="微软雅黑" w:hAnsi="微软雅黑" w:cs="宋体" w:hint="eastAsia"/>
          <w:color w:val="000000"/>
          <w:kern w:val="0"/>
          <w:szCs w:val="21"/>
        </w:rPr>
      </w:pPr>
      <w:r w:rsidRPr="009B0C19">
        <w:rPr>
          <w:rFonts w:ascii="微软雅黑" w:eastAsia="微软雅黑" w:hAnsi="微软雅黑" w:cs="宋体" w:hint="eastAsia"/>
          <w:color w:val="000000"/>
          <w:kern w:val="0"/>
          <w:szCs w:val="21"/>
        </w:rPr>
        <w:lastRenderedPageBreak/>
        <w:t>【字体： </w:t>
      </w:r>
      <w:hyperlink r:id="rId10" w:history="1">
        <w:r w:rsidRPr="009B0C19">
          <w:rPr>
            <w:rFonts w:ascii="微软雅黑" w:eastAsia="微软雅黑" w:hAnsi="微软雅黑" w:cs="宋体" w:hint="eastAsia"/>
            <w:color w:val="323534"/>
            <w:kern w:val="0"/>
            <w:szCs w:val="21"/>
            <w:u w:val="single"/>
          </w:rPr>
          <w:t>大</w:t>
        </w:r>
      </w:hyperlink>
      <w:r w:rsidRPr="009B0C19">
        <w:rPr>
          <w:rFonts w:ascii="微软雅黑" w:eastAsia="微软雅黑" w:hAnsi="微软雅黑" w:cs="宋体" w:hint="eastAsia"/>
          <w:color w:val="000000"/>
          <w:kern w:val="0"/>
          <w:szCs w:val="21"/>
        </w:rPr>
        <w:t> </w:t>
      </w:r>
      <w:hyperlink r:id="rId11" w:history="1">
        <w:r w:rsidRPr="009B0C19">
          <w:rPr>
            <w:rFonts w:ascii="微软雅黑" w:eastAsia="微软雅黑" w:hAnsi="微软雅黑" w:cs="宋体" w:hint="eastAsia"/>
            <w:color w:val="323534"/>
            <w:kern w:val="0"/>
            <w:szCs w:val="21"/>
            <w:u w:val="single"/>
          </w:rPr>
          <w:t>中</w:t>
        </w:r>
      </w:hyperlink>
      <w:r w:rsidRPr="009B0C19">
        <w:rPr>
          <w:rFonts w:ascii="微软雅黑" w:eastAsia="微软雅黑" w:hAnsi="微软雅黑" w:cs="宋体" w:hint="eastAsia"/>
          <w:color w:val="000000"/>
          <w:kern w:val="0"/>
          <w:szCs w:val="21"/>
        </w:rPr>
        <w:t> </w:t>
      </w:r>
      <w:hyperlink r:id="rId12" w:history="1">
        <w:r w:rsidRPr="009B0C19">
          <w:rPr>
            <w:rFonts w:ascii="微软雅黑" w:eastAsia="微软雅黑" w:hAnsi="微软雅黑" w:cs="宋体" w:hint="eastAsia"/>
            <w:color w:val="323534"/>
            <w:kern w:val="0"/>
            <w:szCs w:val="21"/>
            <w:u w:val="single"/>
          </w:rPr>
          <w:t>小</w:t>
        </w:r>
      </w:hyperlink>
      <w:r w:rsidRPr="009B0C19">
        <w:rPr>
          <w:rFonts w:ascii="微软雅黑" w:eastAsia="微软雅黑" w:hAnsi="微软雅黑" w:cs="宋体" w:hint="eastAsia"/>
          <w:color w:val="000000"/>
          <w:kern w:val="0"/>
          <w:szCs w:val="21"/>
        </w:rPr>
        <w:t>】 </w:t>
      </w:r>
      <w:hyperlink r:id="rId13" w:history="1">
        <w:r w:rsidRPr="009B0C19">
          <w:rPr>
            <w:rFonts w:ascii="微软雅黑" w:eastAsia="微软雅黑" w:hAnsi="微软雅黑" w:cs="宋体" w:hint="eastAsia"/>
            <w:color w:val="323534"/>
            <w:kern w:val="0"/>
            <w:szCs w:val="21"/>
            <w:u w:val="single"/>
          </w:rPr>
          <w:t> 打印本页</w:t>
        </w:r>
      </w:hyperlink>
    </w:p>
    <w:p w14:paraId="2AEE5E64" w14:textId="77777777" w:rsidR="009B0C19" w:rsidRPr="009B0C19" w:rsidRDefault="009B0C19" w:rsidP="009B0C19">
      <w:pPr>
        <w:widowControl/>
        <w:jc w:val="left"/>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   </w:t>
      </w:r>
    </w:p>
    <w:p w14:paraId="15A7FDD2"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为落实好小型微利企业所得税优惠政策，税务总局发布《国家税务总局关于落实小型微利企业所得税优惠政策征管问题的公告》（以下简称《公告》）。现解读如下：</w:t>
      </w:r>
    </w:p>
    <w:p w14:paraId="68C10C72"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b/>
          <w:bCs/>
          <w:color w:val="333333"/>
          <w:kern w:val="0"/>
          <w:sz w:val="24"/>
          <w:szCs w:val="24"/>
        </w:rPr>
        <w:t>一、制发《公告》的背景是什么？</w:t>
      </w:r>
    </w:p>
    <w:p w14:paraId="5107633B"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为贯彻落实党中央、国务院决策部署，财政部和税务总局发布《关于小微企业和个体工商户所得税优惠政策的公告》（2023年第6号），对小型微利企业年应纳税所得额不超过100万元部分所得税优惠政策进行优化。为确保小型微利企业所得税优惠政策落实到位，支持小</w:t>
      </w:r>
      <w:proofErr w:type="gramStart"/>
      <w:r w:rsidRPr="009B0C19">
        <w:rPr>
          <w:rFonts w:ascii="微软雅黑" w:eastAsia="微软雅黑" w:hAnsi="微软雅黑" w:cs="宋体" w:hint="eastAsia"/>
          <w:color w:val="333333"/>
          <w:kern w:val="0"/>
          <w:sz w:val="24"/>
          <w:szCs w:val="24"/>
        </w:rPr>
        <w:t>微企业</w:t>
      </w:r>
      <w:proofErr w:type="gramEnd"/>
      <w:r w:rsidRPr="009B0C19">
        <w:rPr>
          <w:rFonts w:ascii="微软雅黑" w:eastAsia="微软雅黑" w:hAnsi="微软雅黑" w:cs="宋体" w:hint="eastAsia"/>
          <w:color w:val="333333"/>
          <w:kern w:val="0"/>
          <w:sz w:val="24"/>
          <w:szCs w:val="24"/>
        </w:rPr>
        <w:t>发展，税务总局制发《公告》，对有关征管问题进行明确。</w:t>
      </w:r>
    </w:p>
    <w:p w14:paraId="2376A4E7"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b/>
          <w:bCs/>
          <w:color w:val="333333"/>
          <w:kern w:val="0"/>
          <w:sz w:val="24"/>
          <w:szCs w:val="24"/>
        </w:rPr>
        <w:t>二、税收政策中的小型微利企业是指什么？</w:t>
      </w:r>
    </w:p>
    <w:p w14:paraId="19A0FCED"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小型微利企业是指符合财政部、税务总局规定的可以享受小型微利企业所得税优惠政策的居民企业。目前，居民企业可按照《财政部</w:t>
      </w:r>
      <w:r w:rsidRPr="009B0C19">
        <w:rPr>
          <w:rFonts w:ascii="微软雅黑" w:eastAsia="微软雅黑" w:hAnsi="微软雅黑" w:cs="宋体" w:hint="eastAsia"/>
          <w:color w:val="333333"/>
          <w:kern w:val="0"/>
          <w:sz w:val="24"/>
          <w:szCs w:val="24"/>
        </w:rPr>
        <w:t> </w:t>
      </w:r>
      <w:r w:rsidRPr="009B0C19">
        <w:rPr>
          <w:rFonts w:ascii="微软雅黑" w:eastAsia="微软雅黑" w:hAnsi="微软雅黑" w:cs="宋体" w:hint="eastAsia"/>
          <w:color w:val="333333"/>
          <w:kern w:val="0"/>
          <w:sz w:val="24"/>
          <w:szCs w:val="24"/>
        </w:rPr>
        <w:t>税务总局关于进一步实施小微企业所得税优惠政策的公告》（2022年第13号）、《财政部</w:t>
      </w:r>
      <w:r w:rsidRPr="009B0C19">
        <w:rPr>
          <w:rFonts w:ascii="微软雅黑" w:eastAsia="微软雅黑" w:hAnsi="微软雅黑" w:cs="宋体" w:hint="eastAsia"/>
          <w:color w:val="333333"/>
          <w:kern w:val="0"/>
          <w:sz w:val="24"/>
          <w:szCs w:val="24"/>
        </w:rPr>
        <w:t> </w:t>
      </w:r>
      <w:r w:rsidRPr="009B0C19">
        <w:rPr>
          <w:rFonts w:ascii="微软雅黑" w:eastAsia="微软雅黑" w:hAnsi="微软雅黑" w:cs="宋体" w:hint="eastAsia"/>
          <w:color w:val="333333"/>
          <w:kern w:val="0"/>
          <w:sz w:val="24"/>
          <w:szCs w:val="24"/>
        </w:rPr>
        <w:t>税务总局关于小微企业和个体工商户所得税优惠政策的公告》（2023年第6号）相关规定，享受小型微利企业所得税优惠政策。今后如调整政策，从其规定。</w:t>
      </w:r>
    </w:p>
    <w:p w14:paraId="5013BCC1"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b/>
          <w:bCs/>
          <w:color w:val="333333"/>
          <w:kern w:val="0"/>
          <w:sz w:val="24"/>
          <w:szCs w:val="24"/>
        </w:rPr>
        <w:t>三、企业设立不具有法人资格的分支机构，如何适用小型微利企业所得税优惠政策？</w:t>
      </w:r>
    </w:p>
    <w:p w14:paraId="203D1BD8"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现行企业所得税实行法人税制，企业应以法人为主体，计算并缴纳企业所得税。《中华人民共和国企业所得税法》第五十条第二款规定，居民企业在中国境内设立不具有法人资格的营业机构的，应当汇总计算并缴纳企业所得税。因此，</w:t>
      </w:r>
      <w:r w:rsidRPr="009B0C19">
        <w:rPr>
          <w:rFonts w:ascii="微软雅黑" w:eastAsia="微软雅黑" w:hAnsi="微软雅黑" w:cs="宋体" w:hint="eastAsia"/>
          <w:color w:val="333333"/>
          <w:kern w:val="0"/>
          <w:sz w:val="24"/>
          <w:szCs w:val="24"/>
        </w:rPr>
        <w:lastRenderedPageBreak/>
        <w:t>企业设立不具有法人资格分支机构的，应当先汇总计算总机构及其各分支机构的从业人数、资产总额、年度应纳税所得额，再依据各指标的合计数判断是否符合小型微利企业条件。</w:t>
      </w:r>
    </w:p>
    <w:p w14:paraId="6361FE3D"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b/>
          <w:bCs/>
          <w:color w:val="333333"/>
          <w:kern w:val="0"/>
          <w:sz w:val="24"/>
          <w:szCs w:val="24"/>
        </w:rPr>
        <w:t>四、小型微利企业所得税优惠政策的办理程序？</w:t>
      </w:r>
    </w:p>
    <w:p w14:paraId="41636305"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符合条件的小型微利企业通过填写纳税申报表，即可便捷享受优惠政策，无需其他手续。小型微利企业应准确填报从业人数、资产总额、国家限制或禁止行业等基础信息，计算应纳税所得额后，信息系统将利用相关数据，为小型微利企业智能预</w:t>
      </w:r>
      <w:proofErr w:type="gramStart"/>
      <w:r w:rsidRPr="009B0C19">
        <w:rPr>
          <w:rFonts w:ascii="微软雅黑" w:eastAsia="微软雅黑" w:hAnsi="微软雅黑" w:cs="宋体" w:hint="eastAsia"/>
          <w:color w:val="333333"/>
          <w:kern w:val="0"/>
          <w:sz w:val="24"/>
          <w:szCs w:val="24"/>
        </w:rPr>
        <w:t>填优惠</w:t>
      </w:r>
      <w:proofErr w:type="gramEnd"/>
      <w:r w:rsidRPr="009B0C19">
        <w:rPr>
          <w:rFonts w:ascii="微软雅黑" w:eastAsia="微软雅黑" w:hAnsi="微软雅黑" w:cs="宋体" w:hint="eastAsia"/>
          <w:color w:val="333333"/>
          <w:kern w:val="0"/>
          <w:sz w:val="24"/>
          <w:szCs w:val="24"/>
        </w:rPr>
        <w:t>项目、自动计算减免税额。</w:t>
      </w:r>
    </w:p>
    <w:p w14:paraId="1CDA9022"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b/>
          <w:bCs/>
          <w:color w:val="333333"/>
          <w:kern w:val="0"/>
          <w:sz w:val="24"/>
          <w:szCs w:val="24"/>
        </w:rPr>
        <w:t>五、在预缴企业所得税时，企业如何享受优惠政策？</w:t>
      </w:r>
    </w:p>
    <w:p w14:paraId="07D82F9D"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首先，判断是否符合条件。企业在年度中间预缴企业所得税时，按照政策标准判断符合小型微利企业条件的，即可享受优惠政策。资产总额、从业人数、年度应纳税所得额指标，暂按当年度截至本期预缴申报所属期末的情况进行判断。其中，资产总额、从业人数指标按照政策标准中“全年季度平均值”的计算公式，计算截至本期预缴申报所属期末的季度平均值。其次，按照政策规定计算应纳税额。今后如调整政策，从其规定，计算方法以此类推。示例如下：</w:t>
      </w:r>
    </w:p>
    <w:p w14:paraId="0BA7438D"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例：A企业2022年成立，从事国家非限制和禁止行业，2023年1季度季初、季末的从业人数分别为120人、200人，1季度季初、季末的资产总额分别为2000万元、4000万元，1季度的应纳税所得额为90万元。</w:t>
      </w:r>
    </w:p>
    <w:p w14:paraId="2AD71D77"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解析：2023年1季度，A企业“从业人数”的季度平均值为160人，“资产总额”的季度平均值为3000万元，应纳税所得额为90万元。符合关于小型微利企业预缴企业所得税时的判断标准：从事国家非限制和禁止行业，且同时符</w:t>
      </w:r>
      <w:r w:rsidRPr="009B0C19">
        <w:rPr>
          <w:rFonts w:ascii="微软雅黑" w:eastAsia="微软雅黑" w:hAnsi="微软雅黑" w:cs="宋体" w:hint="eastAsia"/>
          <w:color w:val="333333"/>
          <w:kern w:val="0"/>
          <w:sz w:val="24"/>
          <w:szCs w:val="24"/>
        </w:rPr>
        <w:lastRenderedPageBreak/>
        <w:t>合截至本期预缴申报所属期末资产总额季度平均值不超过5000万元、从业人数季度平均值不超过300人、应纳税所得额不超过300万元，可以享受优惠政策。</w:t>
      </w:r>
    </w:p>
    <w:p w14:paraId="19921C46"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《财政部</w:t>
      </w:r>
      <w:r w:rsidRPr="009B0C19">
        <w:rPr>
          <w:rFonts w:ascii="微软雅黑" w:eastAsia="微软雅黑" w:hAnsi="微软雅黑" w:cs="宋体" w:hint="eastAsia"/>
          <w:color w:val="333333"/>
          <w:kern w:val="0"/>
          <w:sz w:val="24"/>
          <w:szCs w:val="24"/>
        </w:rPr>
        <w:t> </w:t>
      </w:r>
      <w:r w:rsidRPr="009B0C19">
        <w:rPr>
          <w:rFonts w:ascii="微软雅黑" w:eastAsia="微软雅黑" w:hAnsi="微软雅黑" w:cs="宋体" w:hint="eastAsia"/>
          <w:color w:val="333333"/>
          <w:kern w:val="0"/>
          <w:sz w:val="24"/>
          <w:szCs w:val="24"/>
        </w:rPr>
        <w:t>税务总局关于小微企业和个体工商户所得税优惠政策的公告》（2023年第6号）规定，对小型微利企业年应纳税所得额不超过100万元的部分，减按25%计入应纳税所得额，按20%的税率缴纳企业所得税。因此，A企业1季度的应纳税额为：90×25%×20%=4.5（万元）。</w:t>
      </w:r>
    </w:p>
    <w:p w14:paraId="15536C32"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b/>
          <w:bCs/>
          <w:color w:val="333333"/>
          <w:kern w:val="0"/>
          <w:sz w:val="24"/>
          <w:szCs w:val="24"/>
        </w:rPr>
        <w:t>六、《公告》的实施时间</w:t>
      </w:r>
    </w:p>
    <w:p w14:paraId="3C6A6792" w14:textId="77777777" w:rsidR="009B0C19" w:rsidRPr="009B0C19" w:rsidRDefault="009B0C19" w:rsidP="009B0C19">
      <w:pPr>
        <w:widowControl/>
        <w:spacing w:line="540" w:lineRule="atLeast"/>
        <w:ind w:firstLine="480"/>
        <w:rPr>
          <w:rFonts w:ascii="微软雅黑" w:eastAsia="微软雅黑" w:hAnsi="微软雅黑" w:cs="宋体" w:hint="eastAsia"/>
          <w:color w:val="333333"/>
          <w:kern w:val="0"/>
          <w:sz w:val="24"/>
          <w:szCs w:val="24"/>
        </w:rPr>
      </w:pPr>
      <w:r w:rsidRPr="009B0C19">
        <w:rPr>
          <w:rFonts w:ascii="微软雅黑" w:eastAsia="微软雅黑" w:hAnsi="微软雅黑" w:cs="宋体" w:hint="eastAsia"/>
          <w:color w:val="333333"/>
          <w:kern w:val="0"/>
          <w:sz w:val="24"/>
          <w:szCs w:val="24"/>
        </w:rPr>
        <w:t>企业所得税按纳税年度计算，《公告》自2023年1月1日起施行。《国家税务总局关于小型微利企业所得税优惠政策征管问题的公告》（2022年第5号）同时废止。</w:t>
      </w:r>
    </w:p>
    <w:p w14:paraId="5F6E19CA" w14:textId="77777777" w:rsidR="00ED1CF5" w:rsidRPr="009B0C19" w:rsidRDefault="00ED1CF5"/>
    <w:sectPr w:rsidR="00ED1CF5" w:rsidRPr="009B0C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19"/>
    <w:rsid w:val="009B0C19"/>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098B"/>
  <w15:chartTrackingRefBased/>
  <w15:docId w15:val="{2C6285B6-270A-4FFB-9AEF-18F0AA5D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hgao">
    <w:name w:val="dhgao"/>
    <w:basedOn w:val="a0"/>
    <w:rsid w:val="009B0C19"/>
  </w:style>
  <w:style w:type="character" w:customStyle="1" w:styleId="hao1">
    <w:name w:val="hao1"/>
    <w:basedOn w:val="a0"/>
    <w:rsid w:val="009B0C19"/>
  </w:style>
  <w:style w:type="character" w:customStyle="1" w:styleId="yxq-tip">
    <w:name w:val="yxq-tip"/>
    <w:basedOn w:val="a0"/>
    <w:rsid w:val="009B0C19"/>
  </w:style>
  <w:style w:type="character" w:customStyle="1" w:styleId="laiyuan">
    <w:name w:val="laiyuan"/>
    <w:basedOn w:val="a0"/>
    <w:rsid w:val="009B0C19"/>
  </w:style>
  <w:style w:type="character" w:styleId="a3">
    <w:name w:val="Hyperlink"/>
    <w:basedOn w:val="a0"/>
    <w:uiPriority w:val="99"/>
    <w:semiHidden/>
    <w:unhideWhenUsed/>
    <w:rsid w:val="009B0C19"/>
    <w:rPr>
      <w:color w:val="0000FF"/>
      <w:u w:val="single"/>
    </w:rPr>
  </w:style>
  <w:style w:type="paragraph" w:styleId="a4">
    <w:name w:val="Normal (Web)"/>
    <w:basedOn w:val="a"/>
    <w:uiPriority w:val="99"/>
    <w:semiHidden/>
    <w:unhideWhenUsed/>
    <w:rsid w:val="009B0C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335506">
      <w:bodyDiv w:val="1"/>
      <w:marLeft w:val="0"/>
      <w:marRight w:val="0"/>
      <w:marTop w:val="0"/>
      <w:marBottom w:val="0"/>
      <w:divBdr>
        <w:top w:val="none" w:sz="0" w:space="0" w:color="auto"/>
        <w:left w:val="none" w:sz="0" w:space="0" w:color="auto"/>
        <w:bottom w:val="none" w:sz="0" w:space="0" w:color="auto"/>
        <w:right w:val="none" w:sz="0" w:space="0" w:color="auto"/>
      </w:divBdr>
      <w:divsChild>
        <w:div w:id="1905021221">
          <w:marLeft w:val="0"/>
          <w:marRight w:val="0"/>
          <w:marTop w:val="0"/>
          <w:marBottom w:val="0"/>
          <w:divBdr>
            <w:top w:val="none" w:sz="0" w:space="0" w:color="auto"/>
            <w:left w:val="none" w:sz="0" w:space="0" w:color="auto"/>
            <w:bottom w:val="single" w:sz="6" w:space="8" w:color="DEDCD8"/>
            <w:right w:val="none" w:sz="0" w:space="0" w:color="auto"/>
          </w:divBdr>
          <w:divsChild>
            <w:div w:id="1806198714">
              <w:marLeft w:val="0"/>
              <w:marRight w:val="0"/>
              <w:marTop w:val="210"/>
              <w:marBottom w:val="210"/>
              <w:divBdr>
                <w:top w:val="none" w:sz="0" w:space="0" w:color="auto"/>
                <w:left w:val="none" w:sz="0" w:space="0" w:color="auto"/>
                <w:bottom w:val="none" w:sz="0" w:space="0" w:color="auto"/>
                <w:right w:val="none" w:sz="0" w:space="0" w:color="auto"/>
              </w:divBdr>
              <w:divsChild>
                <w:div w:id="402146976">
                  <w:marLeft w:val="0"/>
                  <w:marRight w:val="0"/>
                  <w:marTop w:val="0"/>
                  <w:marBottom w:val="0"/>
                  <w:divBdr>
                    <w:top w:val="none" w:sz="0" w:space="0" w:color="auto"/>
                    <w:left w:val="none" w:sz="0" w:space="0" w:color="auto"/>
                    <w:bottom w:val="none" w:sz="0" w:space="0" w:color="auto"/>
                    <w:right w:val="none" w:sz="0" w:space="0" w:color="auto"/>
                  </w:divBdr>
                </w:div>
                <w:div w:id="849417310">
                  <w:marLeft w:val="0"/>
                  <w:marRight w:val="0"/>
                  <w:marTop w:val="0"/>
                  <w:marBottom w:val="0"/>
                  <w:divBdr>
                    <w:top w:val="none" w:sz="0" w:space="0" w:color="auto"/>
                    <w:left w:val="none" w:sz="0" w:space="0" w:color="auto"/>
                    <w:bottom w:val="none" w:sz="0" w:space="0" w:color="auto"/>
                    <w:right w:val="none" w:sz="0" w:space="0" w:color="auto"/>
                  </w:divBdr>
                  <w:divsChild>
                    <w:div w:id="78446923">
                      <w:marLeft w:val="0"/>
                      <w:marRight w:val="0"/>
                      <w:marTop w:val="0"/>
                      <w:marBottom w:val="0"/>
                      <w:divBdr>
                        <w:top w:val="none" w:sz="0" w:space="0" w:color="auto"/>
                        <w:left w:val="none" w:sz="0" w:space="0" w:color="auto"/>
                        <w:bottom w:val="none" w:sz="0" w:space="0" w:color="auto"/>
                        <w:right w:val="none" w:sz="0" w:space="0" w:color="auto"/>
                      </w:divBdr>
                    </w:div>
                    <w:div w:id="598947912">
                      <w:marLeft w:val="0"/>
                      <w:marRight w:val="0"/>
                      <w:marTop w:val="0"/>
                      <w:marBottom w:val="0"/>
                      <w:divBdr>
                        <w:top w:val="none" w:sz="0" w:space="0" w:color="auto"/>
                        <w:left w:val="none" w:sz="0" w:space="0" w:color="auto"/>
                        <w:bottom w:val="none" w:sz="0" w:space="0" w:color="auto"/>
                        <w:right w:val="none" w:sz="0" w:space="0" w:color="auto"/>
                      </w:divBdr>
                      <w:divsChild>
                        <w:div w:id="1897543585">
                          <w:marLeft w:val="75"/>
                          <w:marRight w:val="0"/>
                          <w:marTop w:val="0"/>
                          <w:marBottom w:val="0"/>
                          <w:divBdr>
                            <w:top w:val="none" w:sz="0" w:space="0" w:color="auto"/>
                            <w:left w:val="none" w:sz="0" w:space="0" w:color="auto"/>
                            <w:bottom w:val="none" w:sz="0" w:space="0" w:color="auto"/>
                            <w:right w:val="none" w:sz="0" w:space="0" w:color="auto"/>
                          </w:divBdr>
                          <w:divsChild>
                            <w:div w:id="2134327610">
                              <w:marLeft w:val="0"/>
                              <w:marRight w:val="0"/>
                              <w:marTop w:val="0"/>
                              <w:marBottom w:val="0"/>
                              <w:divBdr>
                                <w:top w:val="none" w:sz="0" w:space="0" w:color="auto"/>
                                <w:left w:val="none" w:sz="0" w:space="0" w:color="auto"/>
                                <w:bottom w:val="none" w:sz="0" w:space="0" w:color="auto"/>
                                <w:right w:val="none" w:sz="0" w:space="0" w:color="auto"/>
                              </w:divBdr>
                              <w:divsChild>
                                <w:div w:id="3072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191956">
          <w:marLeft w:val="0"/>
          <w:marRight w:val="0"/>
          <w:marTop w:val="0"/>
          <w:marBottom w:val="0"/>
          <w:divBdr>
            <w:top w:val="none" w:sz="0" w:space="0" w:color="auto"/>
            <w:left w:val="none" w:sz="0" w:space="0" w:color="auto"/>
            <w:bottom w:val="none" w:sz="0" w:space="0" w:color="auto"/>
            <w:right w:val="none" w:sz="0" w:space="0" w:color="auto"/>
          </w:divBdr>
        </w:div>
      </w:divsChild>
    </w:div>
    <w:div w:id="1213731390">
      <w:bodyDiv w:val="1"/>
      <w:marLeft w:val="0"/>
      <w:marRight w:val="0"/>
      <w:marTop w:val="0"/>
      <w:marBottom w:val="0"/>
      <w:divBdr>
        <w:top w:val="none" w:sz="0" w:space="0" w:color="auto"/>
        <w:left w:val="none" w:sz="0" w:space="0" w:color="auto"/>
        <w:bottom w:val="none" w:sz="0" w:space="0" w:color="auto"/>
        <w:right w:val="none" w:sz="0" w:space="0" w:color="auto"/>
      </w:divBdr>
      <w:divsChild>
        <w:div w:id="214777442">
          <w:marLeft w:val="0"/>
          <w:marRight w:val="0"/>
          <w:marTop w:val="0"/>
          <w:marBottom w:val="0"/>
          <w:divBdr>
            <w:top w:val="none" w:sz="0" w:space="0" w:color="auto"/>
            <w:left w:val="none" w:sz="0" w:space="0" w:color="auto"/>
            <w:bottom w:val="none" w:sz="0" w:space="0" w:color="auto"/>
            <w:right w:val="none" w:sz="0" w:space="0" w:color="auto"/>
          </w:divBdr>
          <w:divsChild>
            <w:div w:id="883519399">
              <w:marLeft w:val="0"/>
              <w:marRight w:val="0"/>
              <w:marTop w:val="210"/>
              <w:marBottom w:val="210"/>
              <w:divBdr>
                <w:top w:val="none" w:sz="0" w:space="0" w:color="auto"/>
                <w:left w:val="none" w:sz="0" w:space="0" w:color="auto"/>
                <w:bottom w:val="none" w:sz="0" w:space="0" w:color="auto"/>
                <w:right w:val="none" w:sz="0" w:space="0" w:color="auto"/>
              </w:divBdr>
              <w:divsChild>
                <w:div w:id="110638038">
                  <w:marLeft w:val="0"/>
                  <w:marRight w:val="0"/>
                  <w:marTop w:val="150"/>
                  <w:marBottom w:val="0"/>
                  <w:divBdr>
                    <w:top w:val="none" w:sz="0" w:space="0" w:color="auto"/>
                    <w:left w:val="none" w:sz="0" w:space="0" w:color="auto"/>
                    <w:bottom w:val="none" w:sz="0" w:space="0" w:color="auto"/>
                    <w:right w:val="none" w:sz="0" w:space="0" w:color="auto"/>
                  </w:divBdr>
                  <w:divsChild>
                    <w:div w:id="1675495636">
                      <w:marLeft w:val="0"/>
                      <w:marRight w:val="0"/>
                      <w:marTop w:val="0"/>
                      <w:marBottom w:val="0"/>
                      <w:divBdr>
                        <w:top w:val="none" w:sz="0" w:space="0" w:color="auto"/>
                        <w:left w:val="none" w:sz="0" w:space="0" w:color="auto"/>
                        <w:bottom w:val="none" w:sz="0" w:space="0" w:color="auto"/>
                        <w:right w:val="none" w:sz="0" w:space="0" w:color="auto"/>
                      </w:divBdr>
                      <w:divsChild>
                        <w:div w:id="487474714">
                          <w:marLeft w:val="75"/>
                          <w:marRight w:val="0"/>
                          <w:marTop w:val="0"/>
                          <w:marBottom w:val="0"/>
                          <w:divBdr>
                            <w:top w:val="none" w:sz="0" w:space="0" w:color="auto"/>
                            <w:left w:val="none" w:sz="0" w:space="0" w:color="auto"/>
                            <w:bottom w:val="none" w:sz="0" w:space="0" w:color="auto"/>
                            <w:right w:val="none" w:sz="0" w:space="0" w:color="auto"/>
                          </w:divBdr>
                          <w:divsChild>
                            <w:div w:id="1288200663">
                              <w:marLeft w:val="0"/>
                              <w:marRight w:val="0"/>
                              <w:marTop w:val="0"/>
                              <w:marBottom w:val="0"/>
                              <w:divBdr>
                                <w:top w:val="none" w:sz="0" w:space="0" w:color="auto"/>
                                <w:left w:val="none" w:sz="0" w:space="0" w:color="auto"/>
                                <w:bottom w:val="none" w:sz="0" w:space="0" w:color="auto"/>
                                <w:right w:val="none" w:sz="0" w:space="0" w:color="auto"/>
                              </w:divBdr>
                              <w:divsChild>
                                <w:div w:id="6900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31669">
                      <w:marLeft w:val="150"/>
                      <w:marRight w:val="0"/>
                      <w:marTop w:val="0"/>
                      <w:marBottom w:val="0"/>
                      <w:divBdr>
                        <w:top w:val="none" w:sz="0" w:space="0" w:color="auto"/>
                        <w:left w:val="none" w:sz="0" w:space="0" w:color="auto"/>
                        <w:bottom w:val="none" w:sz="0" w:space="0" w:color="auto"/>
                        <w:right w:val="none" w:sz="0" w:space="0" w:color="auto"/>
                      </w:divBdr>
                    </w:div>
                    <w:div w:id="2636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1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fontZoom(14)" TargetMode="External"/><Relationship Id="rId13" Type="http://schemas.openxmlformats.org/officeDocument/2006/relationships/hyperlink" Target="javascript:window.print()" TargetMode="External"/><Relationship Id="rId3" Type="http://schemas.openxmlformats.org/officeDocument/2006/relationships/webSettings" Target="webSettings.xml"/><Relationship Id="rId7" Type="http://schemas.openxmlformats.org/officeDocument/2006/relationships/hyperlink" Target="javascript:fontZoom(16)" TargetMode="External"/><Relationship Id="rId12"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window.print()"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hyperlink" Target="javascript:fontZoom(12)"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小明</cp:lastModifiedBy>
  <cp:revision>1</cp:revision>
  <dcterms:created xsi:type="dcterms:W3CDTF">2023-03-28T08:07:00Z</dcterms:created>
  <dcterms:modified xsi:type="dcterms:W3CDTF">2023-03-28T08:08:00Z</dcterms:modified>
</cp:coreProperties>
</file>