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53D877E0" w:rsidR="00202CB1" w:rsidRDefault="001042E5" w:rsidP="00087EF2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1042E5">
        <w:rPr>
          <w:rStyle w:val="fontstyle01"/>
          <w:rFonts w:ascii="黑体" w:eastAsia="黑体" w:hAnsi="黑体" w:hint="default"/>
        </w:rPr>
        <w:t>审计机构募集资金</w:t>
      </w:r>
      <w:proofErr w:type="gramStart"/>
      <w:r w:rsidRPr="001042E5">
        <w:rPr>
          <w:rStyle w:val="fontstyle01"/>
          <w:rFonts w:ascii="黑体" w:eastAsia="黑体" w:hAnsi="黑体" w:hint="default"/>
        </w:rPr>
        <w:t>银行函证审计</w:t>
      </w:r>
      <w:proofErr w:type="gramEnd"/>
      <w:r w:rsidRPr="001042E5">
        <w:rPr>
          <w:rStyle w:val="fontstyle01"/>
          <w:rFonts w:ascii="黑体" w:eastAsia="黑体" w:hAnsi="黑体" w:hint="default"/>
        </w:rPr>
        <w:t>程序执行问题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4BD566F7" w14:textId="3F5532FD" w:rsidR="001042E5" w:rsidRDefault="001042E5" w:rsidP="001042E5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1042E5">
        <w:rPr>
          <w:rStyle w:val="fontstyle11"/>
          <w:rFonts w:ascii="宋体" w:eastAsia="宋体" w:hAnsi="宋体"/>
          <w:sz w:val="24"/>
          <w:szCs w:val="24"/>
        </w:rPr>
        <w:t>A 公司某募集资金专项银行账户在 20X2 年末全部被</w:t>
      </w:r>
      <w:r w:rsidRPr="001042E5">
        <w:rPr>
          <w:rStyle w:val="fontstyle11"/>
          <w:rFonts w:ascii="宋体" w:eastAsia="宋体" w:hAnsi="宋体" w:hint="eastAsia"/>
          <w:sz w:val="24"/>
          <w:szCs w:val="24"/>
        </w:rPr>
        <w:t>冻结</w:t>
      </w:r>
      <w:r w:rsidR="009D7247">
        <w:rPr>
          <w:rStyle w:val="fontstyle11"/>
          <w:rFonts w:ascii="宋体" w:eastAsia="宋体" w:hAnsi="宋体" w:hint="eastAsia"/>
          <w:sz w:val="24"/>
          <w:szCs w:val="24"/>
        </w:rPr>
        <w:t>，</w:t>
      </w:r>
      <w:r w:rsidRPr="001042E5">
        <w:rPr>
          <w:rStyle w:val="fontstyle11"/>
          <w:rFonts w:ascii="宋体" w:eastAsia="宋体" w:hAnsi="宋体"/>
          <w:sz w:val="24"/>
          <w:szCs w:val="24"/>
        </w:rPr>
        <w:t>但年审机构 B 会计师事务所未在 20X2 年审计报告及募集</w:t>
      </w:r>
      <w:r w:rsidRPr="001042E5">
        <w:rPr>
          <w:rStyle w:val="fontstyle11"/>
          <w:rFonts w:ascii="宋体" w:eastAsia="宋体" w:hAnsi="宋体" w:hint="eastAsia"/>
          <w:sz w:val="24"/>
          <w:szCs w:val="24"/>
        </w:rPr>
        <w:t>资金存放与使用情况鉴证报告中披露上述情况。</w:t>
      </w:r>
      <w:r w:rsidRPr="001042E5">
        <w:rPr>
          <w:rStyle w:val="fontstyle11"/>
          <w:rFonts w:ascii="宋体" w:eastAsia="宋体" w:hAnsi="宋体"/>
          <w:sz w:val="24"/>
          <w:szCs w:val="24"/>
        </w:rPr>
        <w:t>经核实，B 会计</w:t>
      </w:r>
      <w:r w:rsidRPr="001042E5">
        <w:rPr>
          <w:rStyle w:val="fontstyle11"/>
          <w:rFonts w:ascii="宋体" w:eastAsia="宋体" w:hAnsi="宋体" w:hint="eastAsia"/>
          <w:sz w:val="24"/>
          <w:szCs w:val="24"/>
        </w:rPr>
        <w:t>师事务所及年审会计师在审计过程中未收回该募集资金专户的</w:t>
      </w:r>
      <w:proofErr w:type="gramStart"/>
      <w:r w:rsidRPr="001042E5">
        <w:rPr>
          <w:rStyle w:val="fontstyle11"/>
          <w:rFonts w:ascii="宋体" w:eastAsia="宋体" w:hAnsi="宋体" w:hint="eastAsia"/>
          <w:sz w:val="24"/>
          <w:szCs w:val="24"/>
        </w:rPr>
        <w:t>银行函证回函</w:t>
      </w:r>
      <w:proofErr w:type="gramEnd"/>
      <w:r w:rsidRPr="001042E5">
        <w:rPr>
          <w:rStyle w:val="fontstyle11"/>
          <w:rFonts w:ascii="宋体" w:eastAsia="宋体" w:hAnsi="宋体" w:hint="eastAsia"/>
          <w:sz w:val="24"/>
          <w:szCs w:val="24"/>
        </w:rPr>
        <w:t>，</w:t>
      </w:r>
      <w:r w:rsidRPr="001042E5">
        <w:rPr>
          <w:rStyle w:val="fontstyle11"/>
          <w:rFonts w:ascii="宋体" w:eastAsia="宋体" w:hAnsi="宋体"/>
          <w:sz w:val="24"/>
          <w:szCs w:val="24"/>
        </w:rPr>
        <w:t>仅将查看</w:t>
      </w:r>
      <w:proofErr w:type="gramStart"/>
      <w:r w:rsidRPr="001042E5">
        <w:rPr>
          <w:rStyle w:val="fontstyle11"/>
          <w:rFonts w:ascii="宋体" w:eastAsia="宋体" w:hAnsi="宋体"/>
          <w:sz w:val="24"/>
          <w:szCs w:val="24"/>
        </w:rPr>
        <w:t>公司网银账户</w:t>
      </w:r>
      <w:proofErr w:type="gramEnd"/>
      <w:r w:rsidRPr="001042E5">
        <w:rPr>
          <w:rStyle w:val="fontstyle11"/>
          <w:rFonts w:ascii="宋体" w:eastAsia="宋体" w:hAnsi="宋体"/>
          <w:sz w:val="24"/>
          <w:szCs w:val="24"/>
        </w:rPr>
        <w:t>余额作为替代性审计程</w:t>
      </w:r>
      <w:r w:rsidRPr="001042E5">
        <w:rPr>
          <w:rStyle w:val="fontstyle11"/>
          <w:rFonts w:ascii="宋体" w:eastAsia="宋体" w:hAnsi="宋体" w:hint="eastAsia"/>
          <w:sz w:val="24"/>
          <w:szCs w:val="24"/>
        </w:rPr>
        <w:t>序，</w:t>
      </w:r>
      <w:r w:rsidRPr="001042E5">
        <w:rPr>
          <w:rStyle w:val="fontstyle11"/>
          <w:rFonts w:ascii="宋体" w:eastAsia="宋体" w:hAnsi="宋体"/>
          <w:sz w:val="24"/>
          <w:szCs w:val="24"/>
        </w:rPr>
        <w:t>导致未能发现该募集资金专户处于冻结状态。B 会计师事务</w:t>
      </w:r>
      <w:r w:rsidRPr="001042E5">
        <w:rPr>
          <w:rStyle w:val="fontstyle11"/>
          <w:rFonts w:ascii="宋体" w:eastAsia="宋体" w:hAnsi="宋体" w:hint="eastAsia"/>
          <w:sz w:val="24"/>
          <w:szCs w:val="24"/>
        </w:rPr>
        <w:t>所执行的替代程序是否充分、</w:t>
      </w:r>
      <w:r w:rsidRPr="001042E5">
        <w:rPr>
          <w:rStyle w:val="fontstyle11"/>
          <w:rFonts w:ascii="宋体" w:eastAsia="宋体" w:hAnsi="宋体"/>
          <w:sz w:val="24"/>
          <w:szCs w:val="24"/>
        </w:rPr>
        <w:t>适当？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7FB617B4" w14:textId="0780A825" w:rsidR="00C50187" w:rsidRDefault="001042E5" w:rsidP="001042E5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1042E5">
        <w:rPr>
          <w:rStyle w:val="fontstyle01"/>
          <w:rFonts w:ascii="宋体" w:eastAsia="宋体" w:hAnsi="宋体"/>
          <w:sz w:val="24"/>
          <w:szCs w:val="24"/>
        </w:rPr>
        <w:t>在未收到募集资金</w:t>
      </w:r>
      <w:proofErr w:type="gramStart"/>
      <w:r w:rsidRPr="001042E5">
        <w:rPr>
          <w:rStyle w:val="fontstyle01"/>
          <w:rFonts w:ascii="宋体" w:eastAsia="宋体" w:hAnsi="宋体"/>
          <w:sz w:val="24"/>
          <w:szCs w:val="24"/>
        </w:rPr>
        <w:t>银行函证回函</w:t>
      </w:r>
      <w:proofErr w:type="gramEnd"/>
      <w:r w:rsidRPr="001042E5">
        <w:rPr>
          <w:rStyle w:val="fontstyle01"/>
          <w:rFonts w:ascii="宋体" w:eastAsia="宋体" w:hAnsi="宋体"/>
          <w:sz w:val="24"/>
          <w:szCs w:val="24"/>
        </w:rPr>
        <w:t>时，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审计机构执行的替代程序是</w:t>
      </w:r>
      <w:r w:rsidRPr="001042E5">
        <w:rPr>
          <w:rStyle w:val="fontstyle01"/>
          <w:rFonts w:ascii="宋体" w:eastAsia="宋体" w:hAnsi="宋体"/>
          <w:sz w:val="24"/>
          <w:szCs w:val="24"/>
        </w:rPr>
        <w:t>否到位？</w:t>
      </w:r>
    </w:p>
    <w:p w14:paraId="03FA7B1C" w14:textId="11FF06D7" w:rsidR="00202CB1" w:rsidRDefault="00D07514" w:rsidP="00C50187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5F160B46" w14:textId="68E6E5A3" w:rsidR="001042E5" w:rsidRDefault="001042E5" w:rsidP="001042E5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1042E5">
        <w:rPr>
          <w:rStyle w:val="fontstyle01"/>
          <w:rFonts w:ascii="宋体" w:eastAsia="宋体" w:hAnsi="宋体"/>
          <w:sz w:val="24"/>
          <w:szCs w:val="24"/>
        </w:rPr>
        <w:t>根据《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中国注册会计师审计准则第 1312 号——函证》</w:t>
      </w:r>
      <w:r w:rsidRPr="001042E5">
        <w:rPr>
          <w:rStyle w:val="fontstyle01"/>
          <w:rFonts w:ascii="宋体" w:eastAsia="宋体" w:hAnsi="宋体"/>
          <w:sz w:val="24"/>
          <w:szCs w:val="24"/>
        </w:rPr>
        <w:t>第十九条，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在未回函的情况下，注册会计师应当实施替代程序以</w:t>
      </w:r>
      <w:r w:rsidRPr="001042E5">
        <w:rPr>
          <w:rStyle w:val="fontstyle01"/>
          <w:rFonts w:ascii="宋体" w:eastAsia="宋体" w:hAnsi="宋体"/>
          <w:sz w:val="24"/>
          <w:szCs w:val="24"/>
        </w:rPr>
        <w:t>获取相关、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可靠的审计证据。</w:t>
      </w:r>
      <w:proofErr w:type="gramStart"/>
      <w:r w:rsidRPr="001042E5">
        <w:rPr>
          <w:rStyle w:val="fontstyle01"/>
          <w:rFonts w:ascii="宋体" w:eastAsia="宋体" w:hAnsi="宋体" w:hint="default"/>
          <w:sz w:val="24"/>
          <w:szCs w:val="24"/>
        </w:rPr>
        <w:t>银行函证是</w:t>
      </w:r>
      <w:proofErr w:type="gramEnd"/>
      <w:r w:rsidRPr="001042E5">
        <w:rPr>
          <w:rStyle w:val="fontstyle01"/>
          <w:rFonts w:ascii="宋体" w:eastAsia="宋体" w:hAnsi="宋体" w:hint="default"/>
          <w:sz w:val="24"/>
          <w:szCs w:val="24"/>
        </w:rPr>
        <w:t>注册会计师从外部独立</w:t>
      </w:r>
      <w:r w:rsidRPr="001042E5">
        <w:rPr>
          <w:rStyle w:val="fontstyle01"/>
          <w:rFonts w:ascii="宋体" w:eastAsia="宋体" w:hAnsi="宋体"/>
          <w:sz w:val="24"/>
          <w:szCs w:val="24"/>
        </w:rPr>
        <w:t>来源获取的核心审计证据之一，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对识别财务报表重大错报风险至</w:t>
      </w:r>
      <w:r w:rsidRPr="001042E5">
        <w:rPr>
          <w:rStyle w:val="fontstyle01"/>
          <w:rFonts w:ascii="宋体" w:eastAsia="宋体" w:hAnsi="宋体"/>
          <w:sz w:val="24"/>
          <w:szCs w:val="24"/>
        </w:rPr>
        <w:t>关重要。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但 B 会计师事务所及年审会计师未及时跟进</w:t>
      </w:r>
      <w:proofErr w:type="gramStart"/>
      <w:r w:rsidRPr="001042E5">
        <w:rPr>
          <w:rStyle w:val="fontstyle01"/>
          <w:rFonts w:ascii="宋体" w:eastAsia="宋体" w:hAnsi="宋体" w:hint="default"/>
          <w:sz w:val="24"/>
          <w:szCs w:val="24"/>
        </w:rPr>
        <w:t>银行函证回</w:t>
      </w:r>
      <w:r w:rsidRPr="001042E5">
        <w:rPr>
          <w:rStyle w:val="fontstyle01"/>
          <w:rFonts w:ascii="宋体" w:eastAsia="宋体" w:hAnsi="宋体"/>
          <w:sz w:val="24"/>
          <w:szCs w:val="24"/>
        </w:rPr>
        <w:t>函</w:t>
      </w:r>
      <w:proofErr w:type="gramEnd"/>
      <w:r w:rsidRPr="001042E5">
        <w:rPr>
          <w:rStyle w:val="fontstyle01"/>
          <w:rFonts w:ascii="宋体" w:eastAsia="宋体" w:hAnsi="宋体"/>
          <w:sz w:val="24"/>
          <w:szCs w:val="24"/>
        </w:rPr>
        <w:t>情况，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未及时前往快递收发室收取快递，未对银行账户</w:t>
      </w:r>
      <w:proofErr w:type="gramStart"/>
      <w:r w:rsidRPr="001042E5">
        <w:rPr>
          <w:rStyle w:val="fontstyle01"/>
          <w:rFonts w:ascii="宋体" w:eastAsia="宋体" w:hAnsi="宋体" w:hint="default"/>
          <w:sz w:val="24"/>
          <w:szCs w:val="24"/>
        </w:rPr>
        <w:t>函证过</w:t>
      </w:r>
      <w:r w:rsidRPr="001042E5">
        <w:rPr>
          <w:rStyle w:val="fontstyle01"/>
          <w:rFonts w:ascii="宋体" w:eastAsia="宋体" w:hAnsi="宋体"/>
          <w:sz w:val="24"/>
          <w:szCs w:val="24"/>
        </w:rPr>
        <w:t>程</w:t>
      </w:r>
      <w:proofErr w:type="gramEnd"/>
      <w:r w:rsidRPr="001042E5">
        <w:rPr>
          <w:rStyle w:val="fontstyle01"/>
          <w:rFonts w:ascii="宋体" w:eastAsia="宋体" w:hAnsi="宋体"/>
          <w:sz w:val="24"/>
          <w:szCs w:val="24"/>
        </w:rPr>
        <w:t>保持有效控制，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 xml:space="preserve"> 导致未能及时收到</w:t>
      </w:r>
      <w:proofErr w:type="gramStart"/>
      <w:r w:rsidRPr="001042E5">
        <w:rPr>
          <w:rStyle w:val="fontstyle01"/>
          <w:rFonts w:ascii="宋体" w:eastAsia="宋体" w:hAnsi="宋体" w:hint="default"/>
          <w:sz w:val="24"/>
          <w:szCs w:val="24"/>
        </w:rPr>
        <w:t>银行函证回函</w:t>
      </w:r>
      <w:proofErr w:type="gramEnd"/>
      <w:r w:rsidRPr="001042E5">
        <w:rPr>
          <w:rStyle w:val="fontstyle01"/>
          <w:rFonts w:ascii="宋体" w:eastAsia="宋体" w:hAnsi="宋体" w:hint="default"/>
          <w:sz w:val="24"/>
          <w:szCs w:val="24"/>
        </w:rPr>
        <w:t>。公司在执行</w:t>
      </w:r>
      <w:r w:rsidRPr="001042E5">
        <w:rPr>
          <w:rStyle w:val="fontstyle01"/>
          <w:rFonts w:ascii="宋体" w:eastAsia="宋体" w:hAnsi="宋体"/>
          <w:sz w:val="24"/>
          <w:szCs w:val="24"/>
        </w:rPr>
        <w:t>替代程序时，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也未采取去银行亲自查看银行账户状态、</w:t>
      </w:r>
      <w:proofErr w:type="gramStart"/>
      <w:r w:rsidRPr="001042E5">
        <w:rPr>
          <w:rStyle w:val="fontstyle01"/>
          <w:rFonts w:ascii="宋体" w:eastAsia="宋体" w:hAnsi="宋体" w:hint="default"/>
          <w:sz w:val="24"/>
          <w:szCs w:val="24"/>
        </w:rPr>
        <w:t>查看网银</w:t>
      </w:r>
      <w:r w:rsidRPr="001042E5">
        <w:rPr>
          <w:rStyle w:val="fontstyle01"/>
          <w:rFonts w:ascii="宋体" w:eastAsia="宋体" w:hAnsi="宋体"/>
          <w:sz w:val="24"/>
          <w:szCs w:val="24"/>
        </w:rPr>
        <w:t>账户</w:t>
      </w:r>
      <w:proofErr w:type="gramEnd"/>
      <w:r w:rsidRPr="001042E5">
        <w:rPr>
          <w:rStyle w:val="fontstyle01"/>
          <w:rFonts w:ascii="宋体" w:eastAsia="宋体" w:hAnsi="宋体"/>
          <w:sz w:val="24"/>
          <w:szCs w:val="24"/>
        </w:rPr>
        <w:t>状态等程序，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仅查看</w:t>
      </w:r>
      <w:proofErr w:type="gramStart"/>
      <w:r w:rsidRPr="001042E5">
        <w:rPr>
          <w:rStyle w:val="fontstyle01"/>
          <w:rFonts w:ascii="宋体" w:eastAsia="宋体" w:hAnsi="宋体" w:hint="default"/>
          <w:sz w:val="24"/>
          <w:szCs w:val="24"/>
        </w:rPr>
        <w:t>公司网银账户</w:t>
      </w:r>
      <w:proofErr w:type="gramEnd"/>
      <w:r w:rsidRPr="001042E5">
        <w:rPr>
          <w:rStyle w:val="fontstyle01"/>
          <w:rFonts w:ascii="宋体" w:eastAsia="宋体" w:hAnsi="宋体" w:hint="default"/>
          <w:sz w:val="24"/>
          <w:szCs w:val="24"/>
        </w:rPr>
        <w:t>余额，导致未能发现该募</w:t>
      </w:r>
      <w:r w:rsidRPr="001042E5">
        <w:rPr>
          <w:rStyle w:val="fontstyle01"/>
          <w:rFonts w:ascii="宋体" w:eastAsia="宋体" w:hAnsi="宋体"/>
          <w:sz w:val="24"/>
          <w:szCs w:val="24"/>
        </w:rPr>
        <w:t>集资金专户处于冻结状态，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获取的审计证据不具有充分性和适当</w:t>
      </w:r>
      <w:r w:rsidRPr="001042E5">
        <w:rPr>
          <w:rStyle w:val="fontstyle01"/>
          <w:rFonts w:ascii="宋体" w:eastAsia="宋体" w:hAnsi="宋体"/>
          <w:sz w:val="24"/>
          <w:szCs w:val="24"/>
        </w:rPr>
        <w:t>性。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 xml:space="preserve"> B 会计师事务所及年审会计师上述行为不符合《中国注册会</w:t>
      </w:r>
      <w:r w:rsidRPr="001042E5">
        <w:rPr>
          <w:rStyle w:val="fontstyle01"/>
          <w:rFonts w:ascii="宋体" w:eastAsia="宋体" w:hAnsi="宋体"/>
          <w:sz w:val="24"/>
          <w:szCs w:val="24"/>
        </w:rPr>
        <w:t>计师审计准则第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 xml:space="preserve"> 1301 号——审计证据》第十条、《中国注册会</w:t>
      </w:r>
      <w:r w:rsidRPr="001042E5">
        <w:rPr>
          <w:rStyle w:val="fontstyle01"/>
          <w:rFonts w:ascii="宋体" w:eastAsia="宋体" w:hAnsi="宋体"/>
          <w:sz w:val="24"/>
          <w:szCs w:val="24"/>
        </w:rPr>
        <w:t>计师审计准则第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 xml:space="preserve"> 1312 号——函证》第十九条的要求</w:t>
      </w:r>
      <w:r>
        <w:rPr>
          <w:rStyle w:val="fontstyle01"/>
          <w:rFonts w:ascii="宋体" w:eastAsia="宋体" w:hAnsi="宋体"/>
          <w:sz w:val="24"/>
          <w:szCs w:val="24"/>
        </w:rPr>
        <w:t>，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违反了《上</w:t>
      </w:r>
      <w:r w:rsidRPr="001042E5">
        <w:rPr>
          <w:rStyle w:val="fontstyle01"/>
          <w:rFonts w:ascii="宋体" w:eastAsia="宋体" w:hAnsi="宋体"/>
          <w:sz w:val="24"/>
          <w:szCs w:val="24"/>
        </w:rPr>
        <w:t>海证券交易所股票上市规则》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 xml:space="preserve"> （ 2022 年 1 月修订） 第 1.4 条、</w:t>
      </w:r>
      <w:r w:rsidRPr="001042E5">
        <w:rPr>
          <w:rStyle w:val="fontstyle01"/>
          <w:rFonts w:ascii="宋体" w:eastAsia="宋体" w:hAnsi="宋体"/>
          <w:sz w:val="24"/>
          <w:szCs w:val="24"/>
        </w:rPr>
        <w:t>第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 xml:space="preserve"> 12.1.2 条等有关规定。募集资金专项银行账户的使用情况是</w:t>
      </w:r>
      <w:r w:rsidRPr="001042E5">
        <w:rPr>
          <w:rStyle w:val="fontstyle01"/>
          <w:rFonts w:ascii="宋体" w:eastAsia="宋体" w:hAnsi="宋体"/>
          <w:sz w:val="24"/>
          <w:szCs w:val="24"/>
        </w:rPr>
        <w:t>日常监管的重点，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审计机构在审计过程中应当予以重点关注，避</w:t>
      </w:r>
      <w:r w:rsidRPr="001042E5">
        <w:rPr>
          <w:rStyle w:val="fontstyle01"/>
          <w:rFonts w:ascii="宋体" w:eastAsia="宋体" w:hAnsi="宋体"/>
          <w:sz w:val="24"/>
          <w:szCs w:val="24"/>
        </w:rPr>
        <w:t>免出现审计程序不到位，</w:t>
      </w:r>
      <w:r w:rsidRPr="001042E5">
        <w:rPr>
          <w:rStyle w:val="fontstyle01"/>
          <w:rFonts w:ascii="宋体" w:eastAsia="宋体" w:hAnsi="宋体" w:hint="default"/>
          <w:sz w:val="24"/>
          <w:szCs w:val="24"/>
        </w:rPr>
        <w:t>发表专项意见不恰当的情况。</w:t>
      </w:r>
    </w:p>
    <w:p w14:paraId="66D64D18" w14:textId="77777777" w:rsidR="00087EF2" w:rsidRDefault="00087EF2" w:rsidP="00202CB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</w:p>
    <w:sectPr w:rsidR="00087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FABD" w14:textId="77777777" w:rsidR="00742558" w:rsidRDefault="00742558" w:rsidP="00087EF2">
      <w:r>
        <w:separator/>
      </w:r>
    </w:p>
  </w:endnote>
  <w:endnote w:type="continuationSeparator" w:id="0">
    <w:p w14:paraId="3B668431" w14:textId="77777777" w:rsidR="00742558" w:rsidRDefault="00742558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94F7" w14:textId="77777777" w:rsidR="00742558" w:rsidRDefault="00742558" w:rsidP="00087EF2">
      <w:r>
        <w:separator/>
      </w:r>
    </w:p>
  </w:footnote>
  <w:footnote w:type="continuationSeparator" w:id="0">
    <w:p w14:paraId="32569546" w14:textId="77777777" w:rsidR="00742558" w:rsidRDefault="00742558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87EF2"/>
    <w:rsid w:val="001042E5"/>
    <w:rsid w:val="00202CB1"/>
    <w:rsid w:val="006C5CC7"/>
    <w:rsid w:val="00742558"/>
    <w:rsid w:val="0078558B"/>
    <w:rsid w:val="009D7247"/>
    <w:rsid w:val="00C50187"/>
    <w:rsid w:val="00D07514"/>
    <w:rsid w:val="00ED1CF5"/>
    <w:rsid w:val="00F2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2023-12-21T05:13:00Z</dcterms:created>
  <dcterms:modified xsi:type="dcterms:W3CDTF">2023-12-21T05:13:00Z</dcterms:modified>
</cp:coreProperties>
</file>