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705F4270" w:rsidR="00202CB1" w:rsidRDefault="00F44368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F44368">
        <w:rPr>
          <w:rStyle w:val="fontstyle01"/>
          <w:rFonts w:ascii="黑体" w:eastAsia="黑体" w:hAnsi="黑体"/>
        </w:rPr>
        <w:t>分期收款订单预期信用损失的确认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C6B1AC" w14:textId="63E24DD0" w:rsidR="00F032E1" w:rsidRDefault="00F44368" w:rsidP="00F44368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F44368">
        <w:rPr>
          <w:rStyle w:val="fontstyle11"/>
          <w:rFonts w:ascii="宋体" w:eastAsia="宋体" w:hAnsi="宋体"/>
          <w:sz w:val="24"/>
          <w:szCs w:val="24"/>
        </w:rPr>
        <w:t>D 公司从事汽车生产销售业务，20X2 年年初，与客户 X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签订合同，</w:t>
      </w:r>
      <w:r w:rsidRPr="00F44368">
        <w:rPr>
          <w:rStyle w:val="fontstyle11"/>
          <w:rFonts w:ascii="宋体" w:eastAsia="宋体" w:hAnsi="宋体"/>
          <w:sz w:val="24"/>
          <w:szCs w:val="24"/>
        </w:rPr>
        <w:t>向其销售一批汽车。合同约定，合同签订后即可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交付客车，</w:t>
      </w:r>
      <w:r w:rsidRPr="00F44368">
        <w:rPr>
          <w:rStyle w:val="fontstyle11"/>
          <w:rFonts w:ascii="宋体" w:eastAsia="宋体" w:hAnsi="宋体"/>
          <w:sz w:val="24"/>
          <w:szCs w:val="24"/>
        </w:rPr>
        <w:t>商品控制权在交付时转移； 客户 X 可以选择在交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付客车时一次性支付</w:t>
      </w:r>
      <w:r w:rsidRPr="00F44368">
        <w:rPr>
          <w:rStyle w:val="fontstyle11"/>
          <w:rFonts w:ascii="宋体" w:eastAsia="宋体" w:hAnsi="宋体"/>
          <w:sz w:val="24"/>
          <w:szCs w:val="24"/>
        </w:rPr>
        <w:t xml:space="preserve"> 1,100 万元，也可以分三年支付， 每年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年末支付</w:t>
      </w:r>
      <w:r w:rsidRPr="00F44368">
        <w:rPr>
          <w:rStyle w:val="fontstyle11"/>
          <w:rFonts w:ascii="宋体" w:eastAsia="宋体" w:hAnsi="宋体"/>
          <w:sz w:val="24"/>
          <w:szCs w:val="24"/>
        </w:rPr>
        <w:t xml:space="preserve"> 400 万元。客户 X 选择分期三年支付购车款，合同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交易价格定为</w:t>
      </w:r>
      <w:r w:rsidRPr="00F44368">
        <w:rPr>
          <w:rStyle w:val="fontstyle11"/>
          <w:rFonts w:ascii="宋体" w:eastAsia="宋体" w:hAnsi="宋体"/>
          <w:sz w:val="24"/>
          <w:szCs w:val="24"/>
        </w:rPr>
        <w:t xml:space="preserve"> 1,200 万元。在商品控制权转移时，D 公司按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照合同名义对价</w:t>
      </w:r>
      <w:r w:rsidRPr="00F44368">
        <w:rPr>
          <w:rStyle w:val="fontstyle11"/>
          <w:rFonts w:ascii="宋体" w:eastAsia="宋体" w:hAnsi="宋体"/>
          <w:sz w:val="24"/>
          <w:szCs w:val="24"/>
        </w:rPr>
        <w:t xml:space="preserve"> 1,200 万元确认收入和应收账款，并将应收</w:t>
      </w:r>
      <w:r w:rsidRPr="00F44368">
        <w:rPr>
          <w:rStyle w:val="fontstyle11"/>
          <w:rFonts w:ascii="宋体" w:eastAsia="宋体" w:hAnsi="宋体" w:hint="eastAsia"/>
          <w:sz w:val="24"/>
          <w:szCs w:val="24"/>
        </w:rPr>
        <w:t>账款与合同名义对价对应的现金流量按实际利率折现后的差额，</w:t>
      </w:r>
      <w:r w:rsidRPr="00F44368">
        <w:rPr>
          <w:rStyle w:val="fontstyle11"/>
          <w:rFonts w:ascii="宋体" w:eastAsia="宋体" w:hAnsi="宋体"/>
          <w:sz w:val="24"/>
          <w:szCs w:val="24"/>
        </w:rPr>
        <w:t>确认为预期信用损失</w:t>
      </w:r>
      <w:r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5F055A27" w:rsidR="00BE4B09" w:rsidRPr="00F44368" w:rsidRDefault="00F44368" w:rsidP="00F44368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F44368">
        <w:rPr>
          <w:rStyle w:val="fontstyle01"/>
          <w:rFonts w:ascii="宋体" w:eastAsia="宋体" w:hAnsi="宋体" w:hint="default"/>
          <w:sz w:val="24"/>
          <w:szCs w:val="24"/>
        </w:rPr>
        <w:t>D 公司对客户 X 分期付款合同对应的应收账款计</w:t>
      </w:r>
      <w:r w:rsidRPr="00F44368">
        <w:rPr>
          <w:rStyle w:val="fontstyle01"/>
          <w:rFonts w:ascii="宋体" w:eastAsia="宋体" w:hAnsi="宋体"/>
          <w:sz w:val="24"/>
          <w:szCs w:val="24"/>
        </w:rPr>
        <w:t>提预期信用损失的方法是否正确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?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427BD63" w14:textId="3D8C7ADE" w:rsidR="00F44368" w:rsidRPr="00F44368" w:rsidRDefault="00F44368" w:rsidP="00F44368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F44368">
        <w:rPr>
          <w:rStyle w:val="fontstyle01"/>
          <w:rFonts w:ascii="宋体" w:eastAsia="宋体" w:hAnsi="宋体"/>
          <w:sz w:val="24"/>
          <w:szCs w:val="24"/>
        </w:rPr>
        <w:t>根据企业会计准则及相关规定，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收入合同中包含重大融</w:t>
      </w:r>
      <w:r w:rsidRPr="00F44368">
        <w:rPr>
          <w:rStyle w:val="fontstyle01"/>
          <w:rFonts w:ascii="宋体" w:eastAsia="宋体" w:hAnsi="宋体"/>
          <w:sz w:val="24"/>
          <w:szCs w:val="24"/>
        </w:rPr>
        <w:t>资成分的，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企业应当按照假定客户在取得商品控制权时即以</w:t>
      </w:r>
      <w:r w:rsidRPr="00F44368">
        <w:rPr>
          <w:rStyle w:val="fontstyle01"/>
          <w:rFonts w:ascii="宋体" w:eastAsia="宋体" w:hAnsi="宋体"/>
          <w:sz w:val="24"/>
          <w:szCs w:val="24"/>
        </w:rPr>
        <w:t>现金支付的应付金额（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即现销价格）确定交易价格，现</w:t>
      </w:r>
      <w:proofErr w:type="gramStart"/>
      <w:r w:rsidRPr="00F44368">
        <w:rPr>
          <w:rStyle w:val="fontstyle01"/>
          <w:rFonts w:ascii="宋体" w:eastAsia="宋体" w:hAnsi="宋体" w:hint="default"/>
          <w:sz w:val="24"/>
          <w:szCs w:val="24"/>
        </w:rPr>
        <w:t>销金</w:t>
      </w:r>
      <w:r w:rsidRPr="00F44368">
        <w:rPr>
          <w:rStyle w:val="fontstyle01"/>
          <w:rFonts w:ascii="宋体" w:eastAsia="宋体" w:hAnsi="宋体"/>
          <w:sz w:val="24"/>
          <w:szCs w:val="24"/>
        </w:rPr>
        <w:t>额</w:t>
      </w:r>
      <w:proofErr w:type="gramEnd"/>
      <w:r w:rsidRPr="00F44368">
        <w:rPr>
          <w:rStyle w:val="fontstyle01"/>
          <w:rFonts w:ascii="宋体" w:eastAsia="宋体" w:hAnsi="宋体"/>
          <w:sz w:val="24"/>
          <w:szCs w:val="24"/>
        </w:rPr>
        <w:t>与合同对价之间的差额，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应当在合同期间内采用实际利率</w:t>
      </w:r>
      <w:r w:rsidRPr="00F44368">
        <w:rPr>
          <w:rStyle w:val="fontstyle01"/>
          <w:rFonts w:ascii="宋体" w:eastAsia="宋体" w:hAnsi="宋体"/>
          <w:sz w:val="24"/>
          <w:szCs w:val="24"/>
        </w:rPr>
        <w:t>法摊销。</w:t>
      </w:r>
    </w:p>
    <w:p w14:paraId="53A66E5D" w14:textId="5B0977DA" w:rsidR="00F44368" w:rsidRPr="00F44368" w:rsidRDefault="00F44368" w:rsidP="00F44368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F44368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D 公司给予客户三年分期付款安排，且分期</w:t>
      </w:r>
      <w:r w:rsidRPr="00F44368">
        <w:rPr>
          <w:rStyle w:val="fontstyle01"/>
          <w:rFonts w:ascii="宋体" w:eastAsia="宋体" w:hAnsi="宋体"/>
          <w:sz w:val="24"/>
          <w:szCs w:val="24"/>
        </w:rPr>
        <w:t>付款导致销售价格与现</w:t>
      </w:r>
      <w:proofErr w:type="gramStart"/>
      <w:r w:rsidRPr="00F44368">
        <w:rPr>
          <w:rStyle w:val="fontstyle01"/>
          <w:rFonts w:ascii="宋体" w:eastAsia="宋体" w:hAnsi="宋体"/>
          <w:sz w:val="24"/>
          <w:szCs w:val="24"/>
        </w:rPr>
        <w:t>销价格</w:t>
      </w:r>
      <w:proofErr w:type="gramEnd"/>
      <w:r w:rsidRPr="00F44368">
        <w:rPr>
          <w:rStyle w:val="fontstyle01"/>
          <w:rFonts w:ascii="宋体" w:eastAsia="宋体" w:hAnsi="宋体"/>
          <w:sz w:val="24"/>
          <w:szCs w:val="24"/>
        </w:rPr>
        <w:t>有所差别。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按两种付款方式计</w:t>
      </w:r>
      <w:r w:rsidRPr="00F44368">
        <w:rPr>
          <w:rStyle w:val="fontstyle01"/>
          <w:rFonts w:ascii="宋体" w:eastAsia="宋体" w:hAnsi="宋体"/>
          <w:sz w:val="24"/>
          <w:szCs w:val="24"/>
        </w:rPr>
        <w:t>算的内含利率为约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 xml:space="preserve"> 4%，考虑付款时间间隔和案例当时的市场</w:t>
      </w:r>
      <w:r w:rsidRPr="00F44368">
        <w:rPr>
          <w:rStyle w:val="fontstyle01"/>
          <w:rFonts w:ascii="宋体" w:eastAsia="宋体" w:hAnsi="宋体"/>
          <w:sz w:val="24"/>
          <w:szCs w:val="24"/>
        </w:rPr>
        <w:t>利率水平，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可以合理确定该合同包含重大融资成分。D 公司</w:t>
      </w:r>
      <w:r w:rsidRPr="00F44368">
        <w:rPr>
          <w:rStyle w:val="fontstyle01"/>
          <w:rFonts w:ascii="宋体" w:eastAsia="宋体" w:hAnsi="宋体"/>
          <w:sz w:val="24"/>
          <w:szCs w:val="24"/>
        </w:rPr>
        <w:t>在确定合同收入时，应当按照现</w:t>
      </w:r>
      <w:proofErr w:type="gramStart"/>
      <w:r w:rsidRPr="00F44368">
        <w:rPr>
          <w:rStyle w:val="fontstyle01"/>
          <w:rFonts w:ascii="宋体" w:eastAsia="宋体" w:hAnsi="宋体"/>
          <w:sz w:val="24"/>
          <w:szCs w:val="24"/>
        </w:rPr>
        <w:t>销价格</w:t>
      </w:r>
      <w:proofErr w:type="gramEnd"/>
      <w:r w:rsidRPr="00F44368">
        <w:rPr>
          <w:rStyle w:val="fontstyle01"/>
          <w:rFonts w:ascii="宋体" w:eastAsia="宋体" w:hAnsi="宋体"/>
          <w:sz w:val="24"/>
          <w:szCs w:val="24"/>
        </w:rPr>
        <w:t>确认收入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 xml:space="preserve"> 1,100 万元，</w:t>
      </w:r>
      <w:r w:rsidRPr="00F44368">
        <w:rPr>
          <w:rStyle w:val="fontstyle01"/>
          <w:rFonts w:ascii="宋体" w:eastAsia="宋体" w:hAnsi="宋体"/>
          <w:sz w:val="24"/>
          <w:szCs w:val="24"/>
        </w:rPr>
        <w:t>同时确认未实现融资收益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 xml:space="preserve"> 100 万元，以反映该重大融资成分</w:t>
      </w:r>
      <w:r w:rsidRPr="00F44368">
        <w:rPr>
          <w:rStyle w:val="fontstyle01"/>
          <w:rFonts w:ascii="宋体" w:eastAsia="宋体" w:hAnsi="宋体"/>
          <w:sz w:val="24"/>
          <w:szCs w:val="24"/>
        </w:rPr>
        <w:t>的影响，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并按应收各期现金流之和确认应收账款或长期应收</w:t>
      </w:r>
      <w:r w:rsidRPr="00F44368">
        <w:rPr>
          <w:rStyle w:val="fontstyle01"/>
          <w:rFonts w:ascii="宋体" w:eastAsia="宋体" w:hAnsi="宋体"/>
          <w:sz w:val="24"/>
          <w:szCs w:val="24"/>
        </w:rPr>
        <w:t>款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 xml:space="preserve"> 1,200 万元。</w:t>
      </w:r>
    </w:p>
    <w:p w14:paraId="0454AF79" w14:textId="42983AF2" w:rsidR="00F44368" w:rsidRPr="00F44368" w:rsidRDefault="00F44368" w:rsidP="00F44368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F44368">
        <w:rPr>
          <w:rStyle w:val="fontstyle01"/>
          <w:rFonts w:ascii="宋体" w:eastAsia="宋体" w:hAnsi="宋体"/>
          <w:sz w:val="24"/>
          <w:szCs w:val="24"/>
        </w:rPr>
        <w:t>应收账款属于一项金融资产，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根据企业会计准则及相关</w:t>
      </w:r>
      <w:r w:rsidRPr="00F44368">
        <w:rPr>
          <w:rStyle w:val="fontstyle01"/>
          <w:rFonts w:ascii="宋体" w:eastAsia="宋体" w:hAnsi="宋体"/>
          <w:sz w:val="24"/>
          <w:szCs w:val="24"/>
        </w:rPr>
        <w:t>规定，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信用损失为企业依照合同应收取的合同现金流量与企</w:t>
      </w:r>
      <w:r w:rsidRPr="00F44368">
        <w:rPr>
          <w:rStyle w:val="fontstyle01"/>
          <w:rFonts w:ascii="宋体" w:eastAsia="宋体" w:hAnsi="宋体"/>
          <w:sz w:val="24"/>
          <w:szCs w:val="24"/>
        </w:rPr>
        <w:t>业预期能收到的现金流量差额的现值。</w:t>
      </w:r>
    </w:p>
    <w:p w14:paraId="66D64D18" w14:textId="195A4785" w:rsidR="00087EF2" w:rsidRPr="00010439" w:rsidRDefault="00F44368" w:rsidP="00F44368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F44368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D 公司不应将应收账款与合同名义对价对应</w:t>
      </w:r>
      <w:r w:rsidRPr="00F44368">
        <w:rPr>
          <w:rStyle w:val="fontstyle01"/>
          <w:rFonts w:ascii="宋体" w:eastAsia="宋体" w:hAnsi="宋体"/>
          <w:sz w:val="24"/>
          <w:szCs w:val="24"/>
        </w:rPr>
        <w:t>的现金流量的差额折现来确定预期信用损失，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而是应当基于</w:t>
      </w:r>
      <w:r w:rsidRPr="00F44368">
        <w:rPr>
          <w:rStyle w:val="fontstyle01"/>
          <w:rFonts w:ascii="宋体" w:eastAsia="宋体" w:hAnsi="宋体"/>
          <w:sz w:val="24"/>
          <w:szCs w:val="24"/>
        </w:rPr>
        <w:t>客户的信用风险，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判断预期收取的现金流量，将应收的所有</w:t>
      </w:r>
      <w:r w:rsidRPr="00F44368">
        <w:rPr>
          <w:rStyle w:val="fontstyle01"/>
          <w:rFonts w:ascii="宋体" w:eastAsia="宋体" w:hAnsi="宋体"/>
          <w:sz w:val="24"/>
          <w:szCs w:val="24"/>
        </w:rPr>
        <w:t>合同现金流量与预期收取的所有现金流量之间的差额，</w:t>
      </w:r>
      <w:r w:rsidRPr="00F44368">
        <w:rPr>
          <w:rStyle w:val="fontstyle01"/>
          <w:rFonts w:ascii="宋体" w:eastAsia="宋体" w:hAnsi="宋体" w:hint="default"/>
          <w:sz w:val="24"/>
          <w:szCs w:val="24"/>
        </w:rPr>
        <w:t>按照</w:t>
      </w:r>
      <w:r w:rsidRPr="00F44368">
        <w:rPr>
          <w:rStyle w:val="fontstyle01"/>
          <w:rFonts w:ascii="宋体" w:eastAsia="宋体" w:hAnsi="宋体"/>
          <w:sz w:val="24"/>
          <w:szCs w:val="24"/>
        </w:rPr>
        <w:t>实</w:t>
      </w:r>
      <w:proofErr w:type="gramStart"/>
      <w:r w:rsidRPr="00F44368">
        <w:rPr>
          <w:rStyle w:val="fontstyle01"/>
          <w:rFonts w:ascii="宋体" w:eastAsia="宋体" w:hAnsi="宋体"/>
          <w:sz w:val="24"/>
          <w:szCs w:val="24"/>
        </w:rPr>
        <w:lastRenderedPageBreak/>
        <w:t>际利率</w:t>
      </w:r>
      <w:proofErr w:type="gramEnd"/>
      <w:r w:rsidRPr="00F44368">
        <w:rPr>
          <w:rStyle w:val="fontstyle01"/>
          <w:rFonts w:ascii="宋体" w:eastAsia="宋体" w:hAnsi="宋体"/>
          <w:sz w:val="24"/>
          <w:szCs w:val="24"/>
        </w:rPr>
        <w:t>折现后确定预期信用损失</w:t>
      </w:r>
      <w:r>
        <w:rPr>
          <w:rStyle w:val="fontstyle01"/>
          <w:rFonts w:ascii="宋体" w:eastAsia="宋体" w:hAnsi="宋体"/>
          <w:sz w:val="24"/>
          <w:szCs w:val="24"/>
        </w:rPr>
        <w:t>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214A" w14:textId="77777777" w:rsidR="00A52973" w:rsidRDefault="00A52973" w:rsidP="00087EF2">
      <w:r>
        <w:separator/>
      </w:r>
    </w:p>
  </w:endnote>
  <w:endnote w:type="continuationSeparator" w:id="0">
    <w:p w14:paraId="4DF6B586" w14:textId="77777777" w:rsidR="00A52973" w:rsidRDefault="00A52973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0D7" w14:textId="77777777" w:rsidR="00A52973" w:rsidRDefault="00A52973" w:rsidP="00087EF2">
      <w:r>
        <w:separator/>
      </w:r>
    </w:p>
  </w:footnote>
  <w:footnote w:type="continuationSeparator" w:id="0">
    <w:p w14:paraId="0B85DAF6" w14:textId="77777777" w:rsidR="00A52973" w:rsidRDefault="00A52973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87EF2"/>
    <w:rsid w:val="000E583C"/>
    <w:rsid w:val="00202CB1"/>
    <w:rsid w:val="00270D05"/>
    <w:rsid w:val="00301D22"/>
    <w:rsid w:val="00337283"/>
    <w:rsid w:val="003D2507"/>
    <w:rsid w:val="006B4FFE"/>
    <w:rsid w:val="00742BB7"/>
    <w:rsid w:val="00754622"/>
    <w:rsid w:val="0078558B"/>
    <w:rsid w:val="00841353"/>
    <w:rsid w:val="00897CD6"/>
    <w:rsid w:val="00A52973"/>
    <w:rsid w:val="00B836E2"/>
    <w:rsid w:val="00BE4B09"/>
    <w:rsid w:val="00C362FF"/>
    <w:rsid w:val="00D07514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2023-12-21T06:12:00Z</dcterms:created>
  <dcterms:modified xsi:type="dcterms:W3CDTF">2023-12-21T06:12:00Z</dcterms:modified>
</cp:coreProperties>
</file>