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6C31625B" w:rsidR="00202CB1" w:rsidRDefault="00447226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447226">
        <w:rPr>
          <w:rStyle w:val="fontstyle01"/>
          <w:rFonts w:ascii="黑体" w:eastAsia="黑体" w:hAnsi="黑体"/>
        </w:rPr>
        <w:t>以资产抵债的债务重组会计处理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31AE39A" w14:textId="2B54EBDE" w:rsidR="00447226" w:rsidRPr="00447226" w:rsidRDefault="00447226" w:rsidP="00447226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447226">
        <w:rPr>
          <w:rStyle w:val="fontstyle11"/>
          <w:rFonts w:ascii="宋体" w:eastAsia="宋体" w:hAnsi="宋体"/>
          <w:sz w:val="24"/>
          <w:szCs w:val="24"/>
        </w:rPr>
        <w:t>20X1 年 Y 公司因对 Z 公司销售商品而确认了应收账款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447226">
        <w:rPr>
          <w:rStyle w:val="fontstyle11"/>
          <w:rFonts w:ascii="宋体" w:eastAsia="宋体" w:hAnsi="宋体"/>
          <w:sz w:val="24"/>
          <w:szCs w:val="24"/>
        </w:rPr>
        <w:t>1,000 万元。截至 20X2 年末， Z 公司一直未能付款。考虑到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并没有证据（</w:t>
      </w:r>
      <w:r w:rsidRPr="00447226">
        <w:rPr>
          <w:rStyle w:val="fontstyle11"/>
          <w:rFonts w:ascii="宋体" w:eastAsia="宋体" w:hAnsi="宋体"/>
          <w:sz w:val="24"/>
          <w:szCs w:val="24"/>
        </w:rPr>
        <w:t>可观察信息）表明该应收账款发生了信用减值，Y 公司在 20X2 年底对该笔应收账款以组合方式计提了 30%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447226">
        <w:rPr>
          <w:rStyle w:val="fontstyle11"/>
          <w:rFonts w:ascii="宋体" w:eastAsia="宋体" w:hAnsi="宋体"/>
          <w:sz w:val="24"/>
          <w:szCs w:val="24"/>
        </w:rPr>
        <w:t>的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坏账准备。</w:t>
      </w:r>
    </w:p>
    <w:p w14:paraId="5493F860" w14:textId="52CC405C" w:rsidR="00447226" w:rsidRPr="00447226" w:rsidRDefault="00447226" w:rsidP="00447226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447226">
        <w:rPr>
          <w:rStyle w:val="fontstyle11"/>
          <w:rFonts w:ascii="宋体" w:eastAsia="宋体" w:hAnsi="宋体"/>
          <w:sz w:val="24"/>
          <w:szCs w:val="24"/>
        </w:rPr>
        <w:t>20X3 年 10 月，Y 公司与 Z 公司就该应收账款的偿还问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题进行沟通，</w:t>
      </w:r>
      <w:r w:rsidRPr="00447226">
        <w:rPr>
          <w:rStyle w:val="fontstyle11"/>
          <w:rFonts w:ascii="宋体" w:eastAsia="宋体" w:hAnsi="宋体"/>
          <w:sz w:val="24"/>
          <w:szCs w:val="24"/>
        </w:rPr>
        <w:t>Z 公司以其持有的某固定资产抵偿 Y 公司的应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收账款，</w:t>
      </w:r>
      <w:r w:rsidRPr="00447226">
        <w:rPr>
          <w:rStyle w:val="fontstyle11"/>
          <w:rFonts w:ascii="宋体" w:eastAsia="宋体" w:hAnsi="宋体"/>
          <w:sz w:val="24"/>
          <w:szCs w:val="24"/>
        </w:rPr>
        <w:t>该固定资产的公允价值为 900 万元。双方在 12 月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底完成资产交接手续，</w:t>
      </w:r>
      <w:r w:rsidRPr="00447226">
        <w:rPr>
          <w:rStyle w:val="fontstyle11"/>
          <w:rFonts w:ascii="宋体" w:eastAsia="宋体" w:hAnsi="宋体"/>
          <w:sz w:val="24"/>
          <w:szCs w:val="24"/>
        </w:rPr>
        <w:t>并完成该应收账款结算手续。</w:t>
      </w:r>
    </w:p>
    <w:p w14:paraId="6D1070C7" w14:textId="0EF9AF9D" w:rsidR="00447226" w:rsidRDefault="00447226" w:rsidP="00447226">
      <w:pPr>
        <w:spacing w:line="360" w:lineRule="auto"/>
        <w:ind w:firstLineChars="200" w:firstLine="480"/>
        <w:rPr>
          <w:rStyle w:val="fontstyle11"/>
          <w:rFonts w:ascii="宋体" w:eastAsia="宋体" w:hAnsi="宋体" w:hint="eastAsia"/>
          <w:sz w:val="24"/>
          <w:szCs w:val="24"/>
        </w:rPr>
      </w:pPr>
      <w:r w:rsidRPr="00447226">
        <w:rPr>
          <w:rStyle w:val="fontstyle11"/>
          <w:rFonts w:ascii="宋体" w:eastAsia="宋体" w:hAnsi="宋体" w:hint="eastAsia"/>
          <w:sz w:val="24"/>
          <w:szCs w:val="24"/>
        </w:rPr>
        <w:t>考虑到在债务重组完成日</w:t>
      </w:r>
      <w:r w:rsidRPr="00447226">
        <w:rPr>
          <w:rStyle w:val="fontstyle11"/>
          <w:rFonts w:ascii="宋体" w:eastAsia="宋体" w:hAnsi="宋体"/>
          <w:sz w:val="24"/>
          <w:szCs w:val="24"/>
        </w:rPr>
        <w:t xml:space="preserve"> Y 公司收取的该固定资产的公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允价值为</w:t>
      </w:r>
      <w:r w:rsidRPr="00447226">
        <w:rPr>
          <w:rStyle w:val="fontstyle11"/>
          <w:rFonts w:ascii="宋体" w:eastAsia="宋体" w:hAnsi="宋体"/>
          <w:sz w:val="24"/>
          <w:szCs w:val="24"/>
        </w:rPr>
        <w:t xml:space="preserve"> 900 万元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447226">
        <w:rPr>
          <w:rStyle w:val="fontstyle11"/>
          <w:rFonts w:ascii="宋体" w:eastAsia="宋体" w:hAnsi="宋体"/>
          <w:sz w:val="24"/>
          <w:szCs w:val="24"/>
        </w:rPr>
        <w:t>以资抵债的应收账款已计提坏账准备为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447226">
        <w:rPr>
          <w:rStyle w:val="fontstyle11"/>
          <w:rFonts w:ascii="宋体" w:eastAsia="宋体" w:hAnsi="宋体"/>
          <w:sz w:val="24"/>
          <w:szCs w:val="24"/>
        </w:rPr>
        <w:t>300</w:t>
      </w:r>
      <w:r>
        <w:rPr>
          <w:rStyle w:val="fontstyle11"/>
          <w:rFonts w:ascii="宋体" w:eastAsia="宋体" w:hAnsi="宋体"/>
          <w:sz w:val="24"/>
          <w:szCs w:val="24"/>
        </w:rPr>
        <w:t xml:space="preserve"> </w:t>
      </w:r>
      <w:r w:rsidRPr="00447226">
        <w:rPr>
          <w:rStyle w:val="fontstyle11"/>
          <w:rFonts w:ascii="宋体" w:eastAsia="宋体" w:hAnsi="宋体"/>
          <w:sz w:val="24"/>
          <w:szCs w:val="24"/>
        </w:rPr>
        <w:t>万元，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447226">
        <w:rPr>
          <w:rStyle w:val="fontstyle11"/>
          <w:rFonts w:ascii="宋体" w:eastAsia="宋体" w:hAnsi="宋体"/>
          <w:sz w:val="24"/>
          <w:szCs w:val="24"/>
        </w:rPr>
        <w:t>Y 公司首先对该信用减值损失、坏账准备进行冲</w:t>
      </w:r>
      <w:r w:rsidRPr="00447226">
        <w:rPr>
          <w:rStyle w:val="fontstyle11"/>
          <w:rFonts w:ascii="宋体" w:eastAsia="宋体" w:hAnsi="宋体" w:hint="eastAsia"/>
          <w:sz w:val="24"/>
          <w:szCs w:val="24"/>
        </w:rPr>
        <w:t>回调整</w:t>
      </w:r>
      <w:r w:rsidRPr="00447226">
        <w:rPr>
          <w:rStyle w:val="fontstyle11"/>
          <w:rFonts w:ascii="宋体" w:eastAsia="宋体" w:hAnsi="宋体"/>
          <w:sz w:val="24"/>
          <w:szCs w:val="24"/>
        </w:rPr>
        <w:t xml:space="preserve"> 200 万元，再确认固定资产 900 万元，减少应收账款1000 万元和坏账准备 100 万元</w:t>
      </w:r>
      <w:r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384BFD4B" w:rsidR="00BE4B09" w:rsidRPr="00F44368" w:rsidRDefault="00447226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447226">
        <w:rPr>
          <w:rStyle w:val="fontstyle01"/>
          <w:rFonts w:ascii="宋体" w:eastAsia="宋体" w:hAnsi="宋体" w:hint="default"/>
          <w:sz w:val="24"/>
          <w:szCs w:val="24"/>
        </w:rPr>
        <w:t>Y 公司关于债务重组的会计处理是否正确?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491A787A" w14:textId="786A0C26" w:rsidR="00447226" w:rsidRPr="00447226" w:rsidRDefault="00447226" w:rsidP="00447226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447226">
        <w:rPr>
          <w:rStyle w:val="fontstyle01"/>
          <w:rFonts w:ascii="宋体" w:eastAsia="宋体" w:hAnsi="宋体"/>
          <w:sz w:val="24"/>
          <w:szCs w:val="24"/>
        </w:rPr>
        <w:t>案例中需分别考虑两个计量问题：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债权信用减值损失、</w:t>
      </w:r>
      <w:r w:rsidRPr="00447226">
        <w:rPr>
          <w:rStyle w:val="fontstyle01"/>
          <w:rFonts w:ascii="宋体" w:eastAsia="宋体" w:hAnsi="宋体"/>
          <w:sz w:val="24"/>
          <w:szCs w:val="24"/>
        </w:rPr>
        <w:t>债务重组损益。</w:t>
      </w:r>
    </w:p>
    <w:p w14:paraId="0F6D462A" w14:textId="534F7E10" w:rsidR="00447226" w:rsidRPr="00447226" w:rsidRDefault="00447226" w:rsidP="00447226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447226">
        <w:rPr>
          <w:rStyle w:val="fontstyle01"/>
          <w:rFonts w:ascii="宋体" w:eastAsia="宋体" w:hAnsi="宋体"/>
          <w:sz w:val="24"/>
          <w:szCs w:val="24"/>
        </w:rPr>
        <w:t>根据金融工具准则的规定，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企业应当在资产负债表日对</w:t>
      </w:r>
      <w:r w:rsidRPr="00447226">
        <w:rPr>
          <w:rStyle w:val="fontstyle01"/>
          <w:rFonts w:ascii="宋体" w:eastAsia="宋体" w:hAnsi="宋体"/>
          <w:sz w:val="24"/>
          <w:szCs w:val="24"/>
        </w:rPr>
        <w:t>金融资产和信贷承诺等，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以预期信用损失为基础确认减值损</w:t>
      </w:r>
      <w:r w:rsidRPr="00447226">
        <w:rPr>
          <w:rStyle w:val="fontstyle01"/>
          <w:rFonts w:ascii="宋体" w:eastAsia="宋体" w:hAnsi="宋体"/>
          <w:sz w:val="24"/>
          <w:szCs w:val="24"/>
        </w:rPr>
        <w:t>失，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计提减值准备。根据预期信用损失的计量要求，企业应</w:t>
      </w:r>
      <w:r w:rsidRPr="00447226">
        <w:rPr>
          <w:rStyle w:val="fontstyle01"/>
          <w:rFonts w:ascii="宋体" w:eastAsia="宋体" w:hAnsi="宋体"/>
          <w:sz w:val="24"/>
          <w:szCs w:val="24"/>
        </w:rPr>
        <w:t>结合合同条款及借款人情况，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合理判断预期能收到的现金流</w:t>
      </w:r>
      <w:r w:rsidRPr="00447226">
        <w:rPr>
          <w:rStyle w:val="fontstyle01"/>
          <w:rFonts w:ascii="宋体" w:eastAsia="宋体" w:hAnsi="宋体"/>
          <w:sz w:val="24"/>
          <w:szCs w:val="24"/>
        </w:rPr>
        <w:t>量。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 xml:space="preserve"> 因此，企业应在资产负债表</w:t>
      </w:r>
      <w:proofErr w:type="gramStart"/>
      <w:r w:rsidRPr="00447226">
        <w:rPr>
          <w:rStyle w:val="fontstyle01"/>
          <w:rFonts w:ascii="宋体" w:eastAsia="宋体" w:hAnsi="宋体" w:hint="default"/>
          <w:sz w:val="24"/>
          <w:szCs w:val="24"/>
        </w:rPr>
        <w:t>日考虑</w:t>
      </w:r>
      <w:proofErr w:type="gramEnd"/>
      <w:r w:rsidRPr="00447226">
        <w:rPr>
          <w:rStyle w:val="fontstyle01"/>
          <w:rFonts w:ascii="宋体" w:eastAsia="宋体" w:hAnsi="宋体" w:hint="default"/>
          <w:sz w:val="24"/>
          <w:szCs w:val="24"/>
        </w:rPr>
        <w:t>债务人的债务偿还安</w:t>
      </w:r>
      <w:r w:rsidRPr="00447226">
        <w:rPr>
          <w:rStyle w:val="fontstyle01"/>
          <w:rFonts w:ascii="宋体" w:eastAsia="宋体" w:hAnsi="宋体"/>
          <w:sz w:val="24"/>
          <w:szCs w:val="24"/>
        </w:rPr>
        <w:t>排，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包括已经开展的债务重组安排、拟偿还实物的价值等。</w:t>
      </w:r>
    </w:p>
    <w:p w14:paraId="17BE3161" w14:textId="59356FFF" w:rsidR="00447226" w:rsidRPr="00010439" w:rsidRDefault="00447226" w:rsidP="00447226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447226">
        <w:rPr>
          <w:rStyle w:val="fontstyle01"/>
          <w:rFonts w:ascii="宋体" w:eastAsia="宋体" w:hAnsi="宋体"/>
          <w:sz w:val="24"/>
          <w:szCs w:val="24"/>
        </w:rPr>
        <w:t>债权人和债务人以固定资产抵偿应收账款的方式进行债务重组，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对于债权人来说，放弃债权的公允价值与账面价</w:t>
      </w:r>
      <w:r w:rsidRPr="00447226">
        <w:rPr>
          <w:rStyle w:val="fontstyle01"/>
          <w:rFonts w:ascii="宋体" w:eastAsia="宋体" w:hAnsi="宋体"/>
          <w:sz w:val="24"/>
          <w:szCs w:val="24"/>
        </w:rPr>
        <w:t>值之间的差额为债务重组损益。</w:t>
      </w:r>
      <w:r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Y 公司应当按照债务重组准</w:t>
      </w:r>
      <w:r w:rsidRPr="00447226">
        <w:rPr>
          <w:rStyle w:val="fontstyle01"/>
          <w:rFonts w:ascii="宋体" w:eastAsia="宋体" w:hAnsi="宋体"/>
          <w:sz w:val="24"/>
          <w:szCs w:val="24"/>
        </w:rPr>
        <w:t>则的要求，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合理计量债权的公允价值，并确认债务重组损益。</w:t>
      </w:r>
      <w:r w:rsidRPr="00447226">
        <w:rPr>
          <w:rStyle w:val="fontstyle01"/>
          <w:rFonts w:ascii="宋体" w:eastAsia="宋体" w:hAnsi="宋体"/>
          <w:sz w:val="24"/>
          <w:szCs w:val="24"/>
        </w:rPr>
        <w:t>根据债务重组准则实施问答，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如果债权人与债务人之间的债</w:t>
      </w:r>
      <w:r w:rsidRPr="00447226">
        <w:rPr>
          <w:rStyle w:val="fontstyle01"/>
          <w:rFonts w:ascii="宋体" w:eastAsia="宋体" w:hAnsi="宋体"/>
          <w:sz w:val="24"/>
          <w:szCs w:val="24"/>
        </w:rPr>
        <w:t>务重组是在公平交易的市场环境中达成的交易，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放弃债权的</w:t>
      </w:r>
      <w:r w:rsidRPr="00447226">
        <w:rPr>
          <w:rStyle w:val="fontstyle01"/>
          <w:rFonts w:ascii="宋体" w:eastAsia="宋体" w:hAnsi="宋体"/>
          <w:sz w:val="24"/>
          <w:szCs w:val="24"/>
        </w:rPr>
        <w:t>公允价值通常与受让资产的公允价值相等，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 xml:space="preserve"> 且通常不高于放</w:t>
      </w:r>
      <w:r w:rsidRPr="00447226">
        <w:rPr>
          <w:rStyle w:val="fontstyle01"/>
          <w:rFonts w:ascii="宋体" w:eastAsia="宋体" w:hAnsi="宋体"/>
          <w:sz w:val="24"/>
          <w:szCs w:val="24"/>
        </w:rPr>
        <w:t>弃债权的账面余额。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因此，如果 Y 公司该债务重组交易是在</w:t>
      </w:r>
      <w:r w:rsidRPr="00447226">
        <w:rPr>
          <w:rStyle w:val="fontstyle01"/>
          <w:rFonts w:ascii="宋体" w:eastAsia="宋体" w:hAnsi="宋体"/>
          <w:sz w:val="24"/>
          <w:szCs w:val="24"/>
        </w:rPr>
        <w:t>公</w:t>
      </w:r>
      <w:r w:rsidRPr="00447226">
        <w:rPr>
          <w:rStyle w:val="fontstyle01"/>
          <w:rFonts w:ascii="宋体" w:eastAsia="宋体" w:hAnsi="宋体"/>
          <w:sz w:val="24"/>
          <w:szCs w:val="24"/>
        </w:rPr>
        <w:lastRenderedPageBreak/>
        <w:t>平交易的市场环境中达成的，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 xml:space="preserve"> Y 公司基于已开展的债务重</w:t>
      </w:r>
      <w:r w:rsidRPr="00447226">
        <w:rPr>
          <w:rStyle w:val="fontstyle01"/>
          <w:rFonts w:ascii="宋体" w:eastAsia="宋体" w:hAnsi="宋体"/>
          <w:sz w:val="24"/>
          <w:szCs w:val="24"/>
        </w:rPr>
        <w:t>组安排相应调整相关债权的预期信用损失准备，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使得该债权</w:t>
      </w:r>
      <w:r w:rsidRPr="00447226">
        <w:rPr>
          <w:rStyle w:val="fontstyle01"/>
          <w:rFonts w:ascii="宋体" w:eastAsia="宋体" w:hAnsi="宋体"/>
          <w:sz w:val="24"/>
          <w:szCs w:val="24"/>
        </w:rPr>
        <w:t>账面价值接近于其公允价（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即接近于将取得的受让资产的</w:t>
      </w:r>
      <w:r w:rsidRPr="00447226">
        <w:rPr>
          <w:rStyle w:val="fontstyle01"/>
          <w:rFonts w:ascii="宋体" w:eastAsia="宋体" w:hAnsi="宋体"/>
          <w:sz w:val="24"/>
          <w:szCs w:val="24"/>
        </w:rPr>
        <w:t>公允价值）</w:t>
      </w:r>
      <w:r w:rsidRPr="00447226">
        <w:rPr>
          <w:rStyle w:val="fontstyle01"/>
          <w:rFonts w:ascii="宋体" w:eastAsia="宋体" w:hAnsi="宋体" w:hint="default"/>
          <w:sz w:val="24"/>
          <w:szCs w:val="24"/>
        </w:rPr>
        <w:t>，具有一定的合理性</w:t>
      </w:r>
      <w:r>
        <w:rPr>
          <w:rStyle w:val="fontstyle01"/>
          <w:rFonts w:ascii="宋体" w:eastAsia="宋体" w:hAnsi="宋体"/>
          <w:sz w:val="24"/>
          <w:szCs w:val="24"/>
        </w:rPr>
        <w:t>。</w:t>
      </w:r>
    </w:p>
    <w:sectPr w:rsidR="00447226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0DE1" w14:textId="77777777" w:rsidR="00AA0D87" w:rsidRDefault="00AA0D87" w:rsidP="00087EF2">
      <w:r>
        <w:separator/>
      </w:r>
    </w:p>
  </w:endnote>
  <w:endnote w:type="continuationSeparator" w:id="0">
    <w:p w14:paraId="45273EAA" w14:textId="77777777" w:rsidR="00AA0D87" w:rsidRDefault="00AA0D87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61CE" w14:textId="77777777" w:rsidR="00AA0D87" w:rsidRDefault="00AA0D87" w:rsidP="00087EF2">
      <w:r>
        <w:separator/>
      </w:r>
    </w:p>
  </w:footnote>
  <w:footnote w:type="continuationSeparator" w:id="0">
    <w:p w14:paraId="1E54A9AF" w14:textId="77777777" w:rsidR="00AA0D87" w:rsidRDefault="00AA0D87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447226"/>
    <w:rsid w:val="006B4FFE"/>
    <w:rsid w:val="007142A9"/>
    <w:rsid w:val="00742BB7"/>
    <w:rsid w:val="00754622"/>
    <w:rsid w:val="0078558B"/>
    <w:rsid w:val="007B4DA0"/>
    <w:rsid w:val="00841353"/>
    <w:rsid w:val="00897CD6"/>
    <w:rsid w:val="009E3F21"/>
    <w:rsid w:val="00A30713"/>
    <w:rsid w:val="00AA0D87"/>
    <w:rsid w:val="00AC3572"/>
    <w:rsid w:val="00B836E2"/>
    <w:rsid w:val="00BE4B09"/>
    <w:rsid w:val="00C362FF"/>
    <w:rsid w:val="00C64510"/>
    <w:rsid w:val="00C97EF3"/>
    <w:rsid w:val="00D07514"/>
    <w:rsid w:val="00E07F33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2024-01-08T02:09:00Z</dcterms:created>
  <dcterms:modified xsi:type="dcterms:W3CDTF">2024-01-08T02:09:00Z</dcterms:modified>
</cp:coreProperties>
</file>