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355F4234" w:rsidR="00202CB1" w:rsidRDefault="00AB3662" w:rsidP="000E583C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AB3662">
        <w:rPr>
          <w:rStyle w:val="fontstyle01"/>
          <w:rFonts w:ascii="黑体" w:eastAsia="黑体" w:hAnsi="黑体"/>
        </w:rPr>
        <w:t>老股东低价入股的会计处理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EA8A0CF" w14:textId="4714FA9E" w:rsidR="000001D8" w:rsidRDefault="00AB3662" w:rsidP="00AB3662">
      <w:pPr>
        <w:spacing w:line="360" w:lineRule="auto"/>
        <w:ind w:firstLineChars="200" w:firstLine="480"/>
        <w:rPr>
          <w:rStyle w:val="fontstyle11"/>
          <w:rFonts w:ascii="宋体" w:eastAsia="宋体" w:hAnsi="宋体" w:hint="eastAsia"/>
          <w:sz w:val="24"/>
          <w:szCs w:val="24"/>
        </w:rPr>
      </w:pPr>
      <w:r w:rsidRPr="00AB3662">
        <w:rPr>
          <w:rStyle w:val="fontstyle11"/>
          <w:rFonts w:ascii="宋体" w:eastAsia="宋体" w:hAnsi="宋体"/>
          <w:sz w:val="24"/>
          <w:szCs w:val="24"/>
        </w:rPr>
        <w:t>A 公司股本为 2,000 万元，存在 2 名自然人股东甲和</w:t>
      </w:r>
      <w:r w:rsidRPr="00AB3662">
        <w:rPr>
          <w:rStyle w:val="fontstyle11"/>
          <w:rFonts w:ascii="宋体" w:eastAsia="宋体" w:hAnsi="宋体" w:hint="eastAsia"/>
          <w:sz w:val="24"/>
          <w:szCs w:val="24"/>
        </w:rPr>
        <w:t>乙</w:t>
      </w:r>
      <w:r>
        <w:rPr>
          <w:rStyle w:val="fontstyle11"/>
          <w:rFonts w:ascii="宋体" w:eastAsia="宋体" w:hAnsi="宋体" w:hint="eastAsia"/>
          <w:sz w:val="24"/>
          <w:szCs w:val="24"/>
        </w:rPr>
        <w:t>，</w:t>
      </w:r>
      <w:r w:rsidRPr="00AB3662">
        <w:rPr>
          <w:rStyle w:val="fontstyle11"/>
          <w:rFonts w:ascii="宋体" w:eastAsia="宋体" w:hAnsi="宋体"/>
          <w:sz w:val="24"/>
          <w:szCs w:val="24"/>
        </w:rPr>
        <w:t>持股比例分别为 70%和 30%。 20X1 年， A 公司向原股东甲、</w:t>
      </w:r>
      <w:r w:rsidRPr="00AB3662">
        <w:rPr>
          <w:rStyle w:val="fontstyle11"/>
          <w:rFonts w:ascii="宋体" w:eastAsia="宋体" w:hAnsi="宋体" w:hint="eastAsia"/>
          <w:sz w:val="24"/>
          <w:szCs w:val="24"/>
        </w:rPr>
        <w:t>乙，</w:t>
      </w:r>
      <w:r w:rsidRPr="00AB3662">
        <w:rPr>
          <w:rStyle w:val="fontstyle11"/>
          <w:rFonts w:ascii="宋体" w:eastAsia="宋体" w:hAnsi="宋体"/>
          <w:sz w:val="24"/>
          <w:szCs w:val="24"/>
        </w:rPr>
        <w:t>以及公司</w:t>
      </w:r>
      <w:proofErr w:type="gramStart"/>
      <w:r w:rsidRPr="00AB3662">
        <w:rPr>
          <w:rStyle w:val="fontstyle11"/>
          <w:rFonts w:ascii="宋体" w:eastAsia="宋体" w:hAnsi="宋体"/>
          <w:sz w:val="24"/>
          <w:szCs w:val="24"/>
        </w:rPr>
        <w:t>高管丙增发</w:t>
      </w:r>
      <w:proofErr w:type="gramEnd"/>
      <w:r w:rsidRPr="00AB3662">
        <w:rPr>
          <w:rStyle w:val="fontstyle11"/>
          <w:rFonts w:ascii="宋体" w:eastAsia="宋体" w:hAnsi="宋体"/>
          <w:sz w:val="24"/>
          <w:szCs w:val="24"/>
        </w:rPr>
        <w:t>股份 200 万股，甲、乙、丙分别认购130 万股、 30 万股、 40 万股，增资价格为 10 元/股。假设增资时A 公司股份的公允价值为 20 元/股。增资完成后，甲、乙、丙持</w:t>
      </w:r>
      <w:r w:rsidRPr="00AB3662">
        <w:rPr>
          <w:rStyle w:val="fontstyle11"/>
          <w:rFonts w:ascii="宋体" w:eastAsia="宋体" w:hAnsi="宋体" w:hint="eastAsia"/>
          <w:sz w:val="24"/>
          <w:szCs w:val="24"/>
        </w:rPr>
        <w:t>股比例分别为</w:t>
      </w:r>
      <w:r w:rsidRPr="00AB3662">
        <w:rPr>
          <w:rStyle w:val="fontstyle11"/>
          <w:rFonts w:ascii="宋体" w:eastAsia="宋体" w:hAnsi="宋体"/>
          <w:sz w:val="24"/>
          <w:szCs w:val="24"/>
        </w:rPr>
        <w:t xml:space="preserve"> 69.55%、 28.64%、 1.82%。 A 公司将丙低价增资份</w:t>
      </w:r>
      <w:r w:rsidRPr="00AB3662">
        <w:rPr>
          <w:rStyle w:val="fontstyle11"/>
          <w:rFonts w:ascii="宋体" w:eastAsia="宋体" w:hAnsi="宋体" w:hint="eastAsia"/>
          <w:sz w:val="24"/>
          <w:szCs w:val="24"/>
        </w:rPr>
        <w:t>额作为股份支付核算。</w:t>
      </w:r>
      <w:r w:rsidRPr="00AB3662">
        <w:rPr>
          <w:rStyle w:val="fontstyle11"/>
          <w:rFonts w:ascii="宋体" w:eastAsia="宋体" w:hAnsi="宋体"/>
          <w:sz w:val="24"/>
          <w:szCs w:val="24"/>
        </w:rPr>
        <w:t>甲、乙低价增资份额是否构成股份支付？</w:t>
      </w:r>
      <w:r w:rsidRPr="00AB3662">
        <w:rPr>
          <w:rStyle w:val="fontstyle11"/>
          <w:rFonts w:ascii="宋体" w:eastAsia="宋体" w:hAnsi="宋体" w:hint="eastAsia"/>
          <w:sz w:val="24"/>
          <w:szCs w:val="24"/>
        </w:rPr>
        <w:t>如果构成股份支付，</w:t>
      </w:r>
      <w:r w:rsidRPr="00AB3662">
        <w:rPr>
          <w:rStyle w:val="fontstyle11"/>
          <w:rFonts w:ascii="宋体" w:eastAsia="宋体" w:hAnsi="宋体"/>
          <w:sz w:val="24"/>
          <w:szCs w:val="24"/>
        </w:rPr>
        <w:t xml:space="preserve"> 如何计算股份支付费用？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59D5A7C6" w:rsidR="00BE4B09" w:rsidRPr="007E0067" w:rsidRDefault="00AB3662" w:rsidP="00AB3662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AB3662">
        <w:rPr>
          <w:rStyle w:val="fontstyle11"/>
          <w:rFonts w:ascii="宋体" w:eastAsia="宋体" w:hAnsi="宋体" w:hint="eastAsia"/>
          <w:sz w:val="24"/>
          <w:szCs w:val="24"/>
        </w:rPr>
        <w:t>老股东不同比例低价入股</w:t>
      </w:r>
      <w:r>
        <w:rPr>
          <w:rStyle w:val="fontstyle11"/>
          <w:rFonts w:ascii="宋体" w:eastAsia="宋体" w:hAnsi="宋体" w:hint="eastAsia"/>
          <w:sz w:val="24"/>
          <w:szCs w:val="24"/>
        </w:rPr>
        <w:t>，</w:t>
      </w:r>
      <w:r w:rsidRPr="00AB3662">
        <w:rPr>
          <w:rStyle w:val="fontstyle11"/>
          <w:rFonts w:ascii="宋体" w:eastAsia="宋体" w:hAnsi="宋体"/>
          <w:sz w:val="24"/>
          <w:szCs w:val="24"/>
        </w:rPr>
        <w:t>如何判断是否构成股份支付</w:t>
      </w:r>
      <w:r>
        <w:rPr>
          <w:rStyle w:val="fontstyle11"/>
          <w:rFonts w:ascii="宋体" w:eastAsia="宋体" w:hAnsi="宋体" w:hint="eastAsia"/>
          <w:sz w:val="24"/>
          <w:szCs w:val="24"/>
        </w:rPr>
        <w:t>？</w:t>
      </w:r>
      <w:proofErr w:type="gramStart"/>
      <w:r w:rsidRPr="00AB3662">
        <w:rPr>
          <w:rStyle w:val="fontstyle11"/>
          <w:rFonts w:ascii="宋体" w:eastAsia="宋体" w:hAnsi="宋体"/>
          <w:sz w:val="24"/>
          <w:szCs w:val="24"/>
        </w:rPr>
        <w:t>若构成</w:t>
      </w:r>
      <w:proofErr w:type="gramEnd"/>
      <w:r w:rsidRPr="00AB3662">
        <w:rPr>
          <w:rStyle w:val="fontstyle11"/>
          <w:rFonts w:ascii="宋体" w:eastAsia="宋体" w:hAnsi="宋体"/>
          <w:sz w:val="24"/>
          <w:szCs w:val="24"/>
        </w:rPr>
        <w:t>股份支付，如何计</w:t>
      </w:r>
      <w:r w:rsidRPr="00AB3662">
        <w:rPr>
          <w:rStyle w:val="fontstyle11"/>
          <w:rFonts w:ascii="宋体" w:eastAsia="宋体" w:hAnsi="宋体" w:hint="eastAsia"/>
          <w:sz w:val="24"/>
          <w:szCs w:val="24"/>
        </w:rPr>
        <w:t>算股份支付费用？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1B93A595" w14:textId="3099232A" w:rsidR="00AB3662" w:rsidRPr="00AB3662" w:rsidRDefault="00AB3662" w:rsidP="00AB3662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AB3662">
        <w:rPr>
          <w:rStyle w:val="fontstyle01"/>
          <w:rFonts w:ascii="宋体" w:eastAsia="宋体" w:hAnsi="宋体"/>
          <w:sz w:val="24"/>
          <w:szCs w:val="24"/>
        </w:rPr>
        <w:t>根据《监管规则适用指引——发行类第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 xml:space="preserve"> 5 号》，为发</w:t>
      </w:r>
      <w:r w:rsidRPr="00AB3662">
        <w:rPr>
          <w:rStyle w:val="fontstyle01"/>
          <w:rFonts w:ascii="宋体" w:eastAsia="宋体" w:hAnsi="宋体"/>
          <w:sz w:val="24"/>
          <w:szCs w:val="24"/>
        </w:rPr>
        <w:t>行人提供服务的实际控制人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/老股东以低于股份公允价值的价格</w:t>
      </w:r>
      <w:r w:rsidRPr="00AB3662">
        <w:rPr>
          <w:rStyle w:val="fontstyle01"/>
          <w:rFonts w:ascii="宋体" w:eastAsia="宋体" w:hAnsi="宋体"/>
          <w:sz w:val="24"/>
          <w:szCs w:val="24"/>
        </w:rPr>
        <w:t>增资入股，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且超过其原持股比例而获得的新增股份</w:t>
      </w:r>
      <w:r>
        <w:rPr>
          <w:rStyle w:val="fontstyle01"/>
          <w:rFonts w:ascii="宋体" w:eastAsia="宋体" w:hAnsi="宋体"/>
          <w:sz w:val="24"/>
          <w:szCs w:val="24"/>
        </w:rPr>
        <w:t>，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应属于股份</w:t>
      </w:r>
      <w:r w:rsidRPr="00AB3662">
        <w:rPr>
          <w:rStyle w:val="fontstyle01"/>
          <w:rFonts w:ascii="宋体" w:eastAsia="宋体" w:hAnsi="宋体"/>
          <w:sz w:val="24"/>
          <w:szCs w:val="24"/>
        </w:rPr>
        <w:t>支付。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本案例中，原股东仅为甲和乙，判断是否存在超过其原持</w:t>
      </w:r>
      <w:r w:rsidRPr="00AB3662">
        <w:rPr>
          <w:rStyle w:val="fontstyle01"/>
          <w:rFonts w:ascii="宋体" w:eastAsia="宋体" w:hAnsi="宋体"/>
          <w:sz w:val="24"/>
          <w:szCs w:val="24"/>
        </w:rPr>
        <w:t>股比例而获得的新增股份时应仅考虑甲和乙的相对持股比例。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增</w:t>
      </w:r>
      <w:r w:rsidRPr="00AB3662">
        <w:rPr>
          <w:rStyle w:val="fontstyle01"/>
          <w:rFonts w:ascii="宋体" w:eastAsia="宋体" w:hAnsi="宋体"/>
          <w:sz w:val="24"/>
          <w:szCs w:val="24"/>
        </w:rPr>
        <w:t>资后，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甲持股比例变为 70.83%（=（1400+130）/(2000+160）)</w:t>
      </w:r>
      <w:r>
        <w:rPr>
          <w:rStyle w:val="fontstyle01"/>
          <w:rFonts w:ascii="宋体" w:eastAsia="宋体" w:hAnsi="宋体"/>
          <w:sz w:val="24"/>
          <w:szCs w:val="24"/>
        </w:rPr>
        <w:t>，</w:t>
      </w:r>
      <w:r w:rsidRPr="00AB3662">
        <w:rPr>
          <w:rStyle w:val="fontstyle01"/>
          <w:rFonts w:ascii="宋体" w:eastAsia="宋体" w:hAnsi="宋体"/>
          <w:sz w:val="24"/>
          <w:szCs w:val="24"/>
        </w:rPr>
        <w:t>高于原持股比例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 xml:space="preserve"> 70%，满足“超过其原持股比例而获取的新增股</w:t>
      </w:r>
      <w:r w:rsidRPr="00AB3662">
        <w:rPr>
          <w:rStyle w:val="fontstyle01"/>
          <w:rFonts w:ascii="宋体" w:eastAsia="宋体" w:hAnsi="宋体"/>
          <w:sz w:val="24"/>
          <w:szCs w:val="24"/>
        </w:rPr>
        <w:t>份”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，因此构成股份支付，应将超出部分 0.83%所对应的股份 18</w:t>
      </w:r>
      <w:r w:rsidRPr="00AB3662">
        <w:rPr>
          <w:rStyle w:val="fontstyle01"/>
          <w:rFonts w:ascii="宋体" w:eastAsia="宋体" w:hAnsi="宋体"/>
          <w:sz w:val="24"/>
          <w:szCs w:val="24"/>
        </w:rPr>
        <w:t>万股（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=(2000+160)*0.83%）乘以增资日公允价值与入股价格之</w:t>
      </w:r>
      <w:r w:rsidRPr="00AB3662">
        <w:rPr>
          <w:rStyle w:val="fontstyle01"/>
          <w:rFonts w:ascii="宋体" w:eastAsia="宋体" w:hAnsi="宋体"/>
          <w:sz w:val="24"/>
          <w:szCs w:val="24"/>
        </w:rPr>
        <w:t>间的差额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 xml:space="preserve"> 10 元，确认股份支付费用 180 万元。乙持股比例变为29.17%（=（600+30）/(2000+160)），较增资前下降，不满足“超</w:t>
      </w:r>
      <w:r w:rsidRPr="00AB3662">
        <w:rPr>
          <w:rStyle w:val="fontstyle01"/>
          <w:rFonts w:ascii="宋体" w:eastAsia="宋体" w:hAnsi="宋体"/>
          <w:sz w:val="24"/>
          <w:szCs w:val="24"/>
        </w:rPr>
        <w:t>过其原持股比例而获取的新增股份”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，因此无需确认股份支付费</w:t>
      </w:r>
      <w:r w:rsidRPr="00AB3662">
        <w:rPr>
          <w:rStyle w:val="fontstyle01"/>
          <w:rFonts w:ascii="宋体" w:eastAsia="宋体" w:hAnsi="宋体"/>
          <w:sz w:val="24"/>
          <w:szCs w:val="24"/>
        </w:rPr>
        <w:t>用。</w:t>
      </w:r>
    </w:p>
    <w:p w14:paraId="343B56A9" w14:textId="4CD9ACB2" w:rsidR="00AB3662" w:rsidRPr="00010439" w:rsidRDefault="00AB3662" w:rsidP="00AB3662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AB3662">
        <w:rPr>
          <w:rStyle w:val="fontstyle01"/>
          <w:rFonts w:ascii="宋体" w:eastAsia="宋体" w:hAnsi="宋体"/>
          <w:sz w:val="24"/>
          <w:szCs w:val="24"/>
        </w:rPr>
        <w:t>同时，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若将甲、乙增资份额与按照原持股比例能获得的股份</w:t>
      </w:r>
      <w:r w:rsidRPr="00AB3662">
        <w:rPr>
          <w:rStyle w:val="fontstyle01"/>
          <w:rFonts w:ascii="宋体" w:eastAsia="宋体" w:hAnsi="宋体"/>
          <w:sz w:val="24"/>
          <w:szCs w:val="24"/>
        </w:rPr>
        <w:t>数进行比较，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亦可以得出相同结论。甲增资 130 万股，高于其按</w:t>
      </w:r>
      <w:r w:rsidRPr="00AB3662">
        <w:rPr>
          <w:rStyle w:val="fontstyle01"/>
          <w:rFonts w:ascii="宋体" w:eastAsia="宋体" w:hAnsi="宋体"/>
          <w:sz w:val="24"/>
          <w:szCs w:val="24"/>
        </w:rPr>
        <w:t>照原持股比例能获得的增资份额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 xml:space="preserve"> 112 万股（=160*70%），因此</w:t>
      </w:r>
      <w:r w:rsidRPr="00AB3662">
        <w:rPr>
          <w:rStyle w:val="fontstyle01"/>
          <w:rFonts w:ascii="宋体" w:eastAsia="宋体" w:hAnsi="宋体"/>
          <w:sz w:val="24"/>
          <w:szCs w:val="24"/>
        </w:rPr>
        <w:t>应将超出的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 xml:space="preserve"> 18 万股确认股份支付费用 180 万元</w:t>
      </w:r>
      <w:r>
        <w:rPr>
          <w:rStyle w:val="fontstyle01"/>
          <w:rFonts w:ascii="宋体" w:eastAsia="宋体" w:hAnsi="宋体"/>
          <w:sz w:val="24"/>
          <w:szCs w:val="24"/>
        </w:rPr>
        <w:t>。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乙增资 30 万股</w:t>
      </w:r>
      <w:r>
        <w:rPr>
          <w:rStyle w:val="fontstyle01"/>
          <w:rFonts w:ascii="宋体" w:eastAsia="宋体" w:hAnsi="宋体"/>
          <w:sz w:val="24"/>
          <w:szCs w:val="24"/>
        </w:rPr>
        <w:t>，</w:t>
      </w:r>
      <w:r w:rsidRPr="00AB3662">
        <w:rPr>
          <w:rStyle w:val="fontstyle01"/>
          <w:rFonts w:ascii="宋体" w:eastAsia="宋体" w:hAnsi="宋体"/>
          <w:sz w:val="24"/>
          <w:szCs w:val="24"/>
        </w:rPr>
        <w:t>低于其按照原持股比例能获得的增资份额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 xml:space="preserve"> 48 万股（=160*30%）</w:t>
      </w:r>
      <w:r w:rsidRPr="00AB3662">
        <w:rPr>
          <w:rStyle w:val="fontstyle01"/>
          <w:rFonts w:ascii="宋体" w:eastAsia="宋体" w:hAnsi="宋体"/>
          <w:sz w:val="24"/>
          <w:szCs w:val="24"/>
        </w:rPr>
        <w:t>不满足“</w:t>
      </w:r>
      <w:r w:rsidRPr="00AB3662">
        <w:rPr>
          <w:rStyle w:val="fontstyle01"/>
          <w:rFonts w:ascii="宋体" w:eastAsia="宋体" w:hAnsi="宋体" w:hint="default"/>
          <w:sz w:val="24"/>
          <w:szCs w:val="24"/>
        </w:rPr>
        <w:t>超过其原持股比例而获取的新增股份”，因此无需确认</w:t>
      </w:r>
      <w:r w:rsidRPr="00AB3662">
        <w:rPr>
          <w:rStyle w:val="fontstyle01"/>
          <w:rFonts w:ascii="宋体" w:eastAsia="宋体" w:hAnsi="宋体"/>
          <w:sz w:val="24"/>
          <w:szCs w:val="24"/>
        </w:rPr>
        <w:t>股</w:t>
      </w:r>
      <w:r w:rsidRPr="00AB3662">
        <w:rPr>
          <w:rStyle w:val="fontstyle01"/>
          <w:rFonts w:ascii="宋体" w:eastAsia="宋体" w:hAnsi="宋体"/>
          <w:sz w:val="24"/>
          <w:szCs w:val="24"/>
        </w:rPr>
        <w:lastRenderedPageBreak/>
        <w:t>份支付费用。</w:t>
      </w:r>
    </w:p>
    <w:sectPr w:rsidR="00AB3662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2315" w14:textId="77777777" w:rsidR="00F03F98" w:rsidRDefault="00F03F98" w:rsidP="00087EF2">
      <w:r>
        <w:separator/>
      </w:r>
    </w:p>
  </w:endnote>
  <w:endnote w:type="continuationSeparator" w:id="0">
    <w:p w14:paraId="7CE50C8A" w14:textId="77777777" w:rsidR="00F03F98" w:rsidRDefault="00F03F98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1E22" w14:textId="77777777" w:rsidR="00F03F98" w:rsidRDefault="00F03F98" w:rsidP="00087EF2">
      <w:r>
        <w:separator/>
      </w:r>
    </w:p>
  </w:footnote>
  <w:footnote w:type="continuationSeparator" w:id="0">
    <w:p w14:paraId="558E82A4" w14:textId="77777777" w:rsidR="00F03F98" w:rsidRDefault="00F03F98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001D8"/>
    <w:rsid w:val="00010439"/>
    <w:rsid w:val="00023A7C"/>
    <w:rsid w:val="00037863"/>
    <w:rsid w:val="00087EF2"/>
    <w:rsid w:val="000E583C"/>
    <w:rsid w:val="001F52A1"/>
    <w:rsid w:val="00202CB1"/>
    <w:rsid w:val="00270D05"/>
    <w:rsid w:val="00301D22"/>
    <w:rsid w:val="00337283"/>
    <w:rsid w:val="003D2507"/>
    <w:rsid w:val="00447226"/>
    <w:rsid w:val="006B4FFE"/>
    <w:rsid w:val="007142A9"/>
    <w:rsid w:val="00742BB7"/>
    <w:rsid w:val="00754622"/>
    <w:rsid w:val="0078558B"/>
    <w:rsid w:val="007B4DA0"/>
    <w:rsid w:val="007E0067"/>
    <w:rsid w:val="00841353"/>
    <w:rsid w:val="00865BD8"/>
    <w:rsid w:val="00897CD6"/>
    <w:rsid w:val="009E3F21"/>
    <w:rsid w:val="00A30713"/>
    <w:rsid w:val="00AB3662"/>
    <w:rsid w:val="00AC3572"/>
    <w:rsid w:val="00B836E2"/>
    <w:rsid w:val="00BE4B09"/>
    <w:rsid w:val="00C362FF"/>
    <w:rsid w:val="00C64510"/>
    <w:rsid w:val="00C97EF3"/>
    <w:rsid w:val="00D07514"/>
    <w:rsid w:val="00E07F33"/>
    <w:rsid w:val="00EA6E1E"/>
    <w:rsid w:val="00ED1CF5"/>
    <w:rsid w:val="00F032E1"/>
    <w:rsid w:val="00F03F98"/>
    <w:rsid w:val="00F44368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2024-01-08T02:30:00Z</dcterms:created>
  <dcterms:modified xsi:type="dcterms:W3CDTF">2024-01-08T02:30:00Z</dcterms:modified>
</cp:coreProperties>
</file>