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A8" w14:textId="72E7B8BF" w:rsidR="00202CB1" w:rsidRDefault="00F032E1" w:rsidP="00087EF2">
      <w:pPr>
        <w:spacing w:afterLines="100" w:after="312" w:line="360" w:lineRule="auto"/>
        <w:jc w:val="center"/>
        <w:rPr>
          <w:rStyle w:val="fontstyle01"/>
          <w:rFonts w:ascii="黑体" w:eastAsia="黑体" w:hAnsi="黑体" w:hint="default"/>
        </w:rPr>
      </w:pPr>
      <w:r w:rsidRPr="00F032E1">
        <w:rPr>
          <w:rStyle w:val="fontstyle01"/>
          <w:rFonts w:ascii="黑体" w:eastAsia="黑体" w:hAnsi="黑体"/>
        </w:rPr>
        <w:t>资产负债表日后事项对存货可变现净值的影响</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6DC6B1AC" w14:textId="0A5D1643" w:rsidR="00F032E1" w:rsidRDefault="00F032E1" w:rsidP="00F032E1">
      <w:pPr>
        <w:spacing w:line="360" w:lineRule="auto"/>
        <w:ind w:firstLineChars="200" w:firstLine="480"/>
        <w:rPr>
          <w:rStyle w:val="fontstyle11"/>
          <w:rFonts w:ascii="宋体" w:eastAsia="宋体" w:hAnsi="宋体"/>
          <w:sz w:val="24"/>
          <w:szCs w:val="24"/>
        </w:rPr>
      </w:pPr>
      <w:r w:rsidRPr="00F032E1">
        <w:rPr>
          <w:rStyle w:val="fontstyle11"/>
          <w:rFonts w:ascii="宋体" w:eastAsia="宋体" w:hAnsi="宋体"/>
          <w:sz w:val="24"/>
          <w:szCs w:val="24"/>
        </w:rPr>
        <w:t>A 公司从事石油衍生品贸易业务，截至 20X1 年 12 月 31</w:t>
      </w:r>
      <w:r w:rsidRPr="00F032E1">
        <w:rPr>
          <w:rStyle w:val="fontstyle11"/>
          <w:rFonts w:ascii="宋体" w:eastAsia="宋体" w:hAnsi="宋体" w:hint="eastAsia"/>
          <w:sz w:val="24"/>
          <w:szCs w:val="24"/>
        </w:rPr>
        <w:t>日，</w:t>
      </w:r>
      <w:r w:rsidRPr="00F032E1">
        <w:rPr>
          <w:rStyle w:val="fontstyle11"/>
          <w:rFonts w:ascii="宋体" w:eastAsia="宋体" w:hAnsi="宋体"/>
          <w:sz w:val="24"/>
          <w:szCs w:val="24"/>
        </w:rPr>
        <w:t>拥有库存商品 10 万吨用于销售，相关存货无在手订单</w:t>
      </w:r>
      <w:r>
        <w:rPr>
          <w:rStyle w:val="fontstyle11"/>
          <w:rFonts w:ascii="宋体" w:eastAsia="宋体" w:hAnsi="宋体" w:hint="eastAsia"/>
          <w:sz w:val="24"/>
          <w:szCs w:val="24"/>
        </w:rPr>
        <w:t>，</w:t>
      </w:r>
      <w:r w:rsidRPr="00F032E1">
        <w:rPr>
          <w:rStyle w:val="fontstyle11"/>
          <w:rFonts w:ascii="宋体" w:eastAsia="宋体" w:hAnsi="宋体" w:hint="eastAsia"/>
          <w:sz w:val="24"/>
          <w:szCs w:val="24"/>
        </w:rPr>
        <w:t>预计未来</w:t>
      </w:r>
      <w:r w:rsidRPr="00F032E1">
        <w:rPr>
          <w:rStyle w:val="fontstyle11"/>
          <w:rFonts w:ascii="宋体" w:eastAsia="宋体" w:hAnsi="宋体"/>
          <w:sz w:val="24"/>
          <w:szCs w:val="24"/>
        </w:rPr>
        <w:t xml:space="preserve"> 1-2 </w:t>
      </w:r>
      <w:proofErr w:type="gramStart"/>
      <w:r w:rsidRPr="00F032E1">
        <w:rPr>
          <w:rStyle w:val="fontstyle11"/>
          <w:rFonts w:ascii="宋体" w:eastAsia="宋体" w:hAnsi="宋体"/>
          <w:sz w:val="24"/>
          <w:szCs w:val="24"/>
        </w:rPr>
        <w:t>个</w:t>
      </w:r>
      <w:proofErr w:type="gramEnd"/>
      <w:r w:rsidRPr="00F032E1">
        <w:rPr>
          <w:rStyle w:val="fontstyle11"/>
          <w:rFonts w:ascii="宋体" w:eastAsia="宋体" w:hAnsi="宋体"/>
          <w:sz w:val="24"/>
          <w:szCs w:val="24"/>
        </w:rPr>
        <w:t>月消化库存，销售价格随行就市，与国际石</w:t>
      </w:r>
      <w:r w:rsidRPr="00F032E1">
        <w:rPr>
          <w:rStyle w:val="fontstyle11"/>
          <w:rFonts w:ascii="宋体" w:eastAsia="宋体" w:hAnsi="宋体" w:hint="eastAsia"/>
          <w:sz w:val="24"/>
          <w:szCs w:val="24"/>
        </w:rPr>
        <w:t>油现货价格挂钩。</w:t>
      </w:r>
      <w:r w:rsidRPr="00F032E1">
        <w:rPr>
          <w:rStyle w:val="fontstyle11"/>
          <w:rFonts w:ascii="宋体" w:eastAsia="宋体" w:hAnsi="宋体"/>
          <w:sz w:val="24"/>
          <w:szCs w:val="24"/>
        </w:rPr>
        <w:t>20X1 年第四季度以来，国际石油现货指数</w:t>
      </w:r>
      <w:r w:rsidRPr="00F032E1">
        <w:rPr>
          <w:rStyle w:val="fontstyle11"/>
          <w:rFonts w:ascii="宋体" w:eastAsia="宋体" w:hAnsi="宋体" w:hint="eastAsia"/>
          <w:sz w:val="24"/>
          <w:szCs w:val="24"/>
        </w:rPr>
        <w:t>和期货指数均高位波动，</w:t>
      </w:r>
      <w:r w:rsidRPr="00F032E1">
        <w:rPr>
          <w:rStyle w:val="fontstyle11"/>
          <w:rFonts w:ascii="宋体" w:eastAsia="宋体" w:hAnsi="宋体"/>
          <w:sz w:val="24"/>
          <w:szCs w:val="24"/>
        </w:rPr>
        <w:t>市场分析</w:t>
      </w:r>
      <w:proofErr w:type="gramStart"/>
      <w:r w:rsidRPr="00F032E1">
        <w:rPr>
          <w:rStyle w:val="fontstyle11"/>
          <w:rFonts w:ascii="宋体" w:eastAsia="宋体" w:hAnsi="宋体"/>
          <w:sz w:val="24"/>
          <w:szCs w:val="24"/>
        </w:rPr>
        <w:t>师普遍</w:t>
      </w:r>
      <w:proofErr w:type="gramEnd"/>
      <w:r w:rsidRPr="00F032E1">
        <w:rPr>
          <w:rStyle w:val="fontstyle11"/>
          <w:rFonts w:ascii="宋体" w:eastAsia="宋体" w:hAnsi="宋体"/>
          <w:sz w:val="24"/>
          <w:szCs w:val="24"/>
        </w:rPr>
        <w:t>认为国际石油价格</w:t>
      </w:r>
      <w:r w:rsidRPr="00F032E1">
        <w:rPr>
          <w:rStyle w:val="fontstyle11"/>
          <w:rFonts w:ascii="宋体" w:eastAsia="宋体" w:hAnsi="宋体" w:hint="eastAsia"/>
          <w:sz w:val="24"/>
          <w:szCs w:val="24"/>
        </w:rPr>
        <w:t>将在一段时间内保持坚挺。</w:t>
      </w:r>
      <w:r w:rsidRPr="00F032E1">
        <w:rPr>
          <w:rStyle w:val="fontstyle11"/>
          <w:rFonts w:ascii="宋体" w:eastAsia="宋体" w:hAnsi="宋体"/>
          <w:sz w:val="24"/>
          <w:szCs w:val="24"/>
        </w:rPr>
        <w:t>20X2 年 3 月至 4 月，受替代能源</w:t>
      </w:r>
      <w:r w:rsidRPr="00F032E1">
        <w:rPr>
          <w:rStyle w:val="fontstyle11"/>
          <w:rFonts w:ascii="宋体" w:eastAsia="宋体" w:hAnsi="宋体" w:hint="eastAsia"/>
          <w:sz w:val="24"/>
          <w:szCs w:val="24"/>
        </w:rPr>
        <w:t>技术突破及国际地缘政治等因素影响，</w:t>
      </w:r>
      <w:r w:rsidRPr="00F032E1">
        <w:rPr>
          <w:rStyle w:val="fontstyle11"/>
          <w:rFonts w:ascii="宋体" w:eastAsia="宋体" w:hAnsi="宋体"/>
          <w:sz w:val="24"/>
          <w:szCs w:val="24"/>
        </w:rPr>
        <w:t>国际石油现货和期货</w:t>
      </w:r>
      <w:r w:rsidRPr="00F032E1">
        <w:rPr>
          <w:rStyle w:val="fontstyle11"/>
          <w:rFonts w:ascii="宋体" w:eastAsia="宋体" w:hAnsi="宋体" w:hint="eastAsia"/>
          <w:sz w:val="24"/>
          <w:szCs w:val="24"/>
        </w:rPr>
        <w:t>价格出现暴跌</w:t>
      </w:r>
      <w:r>
        <w:rPr>
          <w:rStyle w:val="fontstyle11"/>
          <w:rFonts w:ascii="宋体" w:eastAsia="宋体" w:hAnsi="宋体" w:hint="eastAsia"/>
          <w:sz w:val="24"/>
          <w:szCs w:val="24"/>
        </w:rPr>
        <w:t>，</w:t>
      </w:r>
      <w:r w:rsidRPr="00F032E1">
        <w:rPr>
          <w:rStyle w:val="fontstyle11"/>
          <w:rFonts w:ascii="宋体" w:eastAsia="宋体" w:hAnsi="宋体"/>
          <w:sz w:val="24"/>
          <w:szCs w:val="24"/>
        </w:rPr>
        <w:t>A 公司根据这一情况，对 20X1 年年末库存商</w:t>
      </w:r>
      <w:r w:rsidRPr="00F032E1">
        <w:rPr>
          <w:rStyle w:val="fontstyle11"/>
          <w:rFonts w:ascii="宋体" w:eastAsia="宋体" w:hAnsi="宋体" w:hint="eastAsia"/>
          <w:sz w:val="24"/>
          <w:szCs w:val="24"/>
        </w:rPr>
        <w:t>品进行减值测试，</w:t>
      </w:r>
      <w:r w:rsidRPr="00F032E1">
        <w:rPr>
          <w:rStyle w:val="fontstyle11"/>
          <w:rFonts w:ascii="宋体" w:eastAsia="宋体" w:hAnsi="宋体"/>
          <w:sz w:val="24"/>
          <w:szCs w:val="24"/>
        </w:rPr>
        <w:t>认为已存在跌价迹象</w:t>
      </w:r>
      <w:r>
        <w:rPr>
          <w:rStyle w:val="fontstyle11"/>
          <w:rFonts w:ascii="宋体" w:eastAsia="宋体" w:hAnsi="宋体" w:hint="eastAsia"/>
          <w:sz w:val="24"/>
          <w:szCs w:val="24"/>
        </w:rPr>
        <w:t>，</w:t>
      </w:r>
      <w:r w:rsidRPr="00F032E1">
        <w:rPr>
          <w:rStyle w:val="fontstyle11"/>
          <w:rFonts w:ascii="宋体" w:eastAsia="宋体" w:hAnsi="宋体"/>
          <w:sz w:val="24"/>
          <w:szCs w:val="24"/>
        </w:rPr>
        <w:t>计提大额存货跌价</w:t>
      </w:r>
      <w:r w:rsidRPr="00F032E1">
        <w:rPr>
          <w:rStyle w:val="fontstyle11"/>
          <w:rFonts w:ascii="宋体" w:eastAsia="宋体" w:hAnsi="宋体" w:hint="eastAsia"/>
          <w:sz w:val="24"/>
          <w:szCs w:val="24"/>
        </w:rPr>
        <w:t>准备</w:t>
      </w:r>
      <w:r>
        <w:rPr>
          <w:rStyle w:val="fontstyle11"/>
          <w:rFonts w:ascii="宋体" w:eastAsia="宋体" w:hAnsi="宋体" w:hint="eastAsia"/>
          <w:sz w:val="24"/>
          <w:szCs w:val="24"/>
        </w:rPr>
        <w:t>。</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6BFBF0F5" w14:textId="73AA6166" w:rsidR="00BE4B09" w:rsidRDefault="00F032E1" w:rsidP="00F032E1">
      <w:pPr>
        <w:spacing w:line="360" w:lineRule="auto"/>
        <w:ind w:firstLineChars="200" w:firstLine="480"/>
        <w:rPr>
          <w:rStyle w:val="fontstyle01"/>
          <w:rFonts w:ascii="宋体" w:eastAsia="宋体" w:hAnsi="宋体" w:hint="default"/>
          <w:sz w:val="24"/>
          <w:szCs w:val="24"/>
        </w:rPr>
      </w:pPr>
      <w:r w:rsidRPr="00F032E1">
        <w:rPr>
          <w:rStyle w:val="fontstyle01"/>
          <w:rFonts w:ascii="宋体" w:eastAsia="宋体" w:hAnsi="宋体" w:hint="default"/>
          <w:sz w:val="24"/>
          <w:szCs w:val="24"/>
        </w:rPr>
        <w:t>A 公司对 20X1 年年末库存石油衍生品计提存货跌</w:t>
      </w:r>
      <w:r w:rsidRPr="00F032E1">
        <w:rPr>
          <w:rStyle w:val="fontstyle01"/>
          <w:rFonts w:ascii="宋体" w:eastAsia="宋体" w:hAnsi="宋体"/>
          <w:sz w:val="24"/>
          <w:szCs w:val="24"/>
        </w:rPr>
        <w:t>价准备的方法是否正确</w:t>
      </w:r>
      <w:r w:rsidRPr="00F032E1">
        <w:rPr>
          <w:rStyle w:val="fontstyle01"/>
          <w:rFonts w:ascii="宋体" w:eastAsia="宋体" w:hAnsi="宋体" w:hint="default"/>
          <w:sz w:val="24"/>
          <w:szCs w:val="24"/>
        </w:rPr>
        <w:t>?</w:t>
      </w:r>
    </w:p>
    <w:p w14:paraId="03FA7B1C" w14:textId="736E5D3D"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01C674C5" w14:textId="32D5BF62" w:rsidR="00F032E1" w:rsidRPr="00F032E1" w:rsidRDefault="00F032E1" w:rsidP="00F032E1">
      <w:pPr>
        <w:spacing w:line="360" w:lineRule="auto"/>
        <w:ind w:firstLineChars="200" w:firstLine="480"/>
        <w:rPr>
          <w:rStyle w:val="fontstyle01"/>
          <w:rFonts w:ascii="宋体" w:eastAsia="宋体" w:hAnsi="宋体" w:hint="default"/>
          <w:sz w:val="24"/>
          <w:szCs w:val="24"/>
        </w:rPr>
      </w:pPr>
      <w:r w:rsidRPr="00F032E1">
        <w:rPr>
          <w:rStyle w:val="fontstyle01"/>
          <w:rFonts w:ascii="宋体" w:eastAsia="宋体" w:hAnsi="宋体"/>
          <w:sz w:val="24"/>
          <w:szCs w:val="24"/>
        </w:rPr>
        <w:t>根据《</w:t>
      </w:r>
      <w:r w:rsidRPr="00F032E1">
        <w:rPr>
          <w:rStyle w:val="fontstyle01"/>
          <w:rFonts w:ascii="宋体" w:eastAsia="宋体" w:hAnsi="宋体" w:hint="default"/>
          <w:sz w:val="24"/>
          <w:szCs w:val="24"/>
        </w:rPr>
        <w:t>企业会计准则第 1 号——存货》规定，存货可变</w:t>
      </w:r>
      <w:r w:rsidRPr="00F032E1">
        <w:rPr>
          <w:rStyle w:val="fontstyle01"/>
          <w:rFonts w:ascii="宋体" w:eastAsia="宋体" w:hAnsi="宋体"/>
          <w:sz w:val="24"/>
          <w:szCs w:val="24"/>
        </w:rPr>
        <w:t>现净值是按存货的估计售价减去至完工时估计将要发生的成本、</w:t>
      </w:r>
      <w:r w:rsidRPr="00F032E1">
        <w:rPr>
          <w:rStyle w:val="fontstyle01"/>
          <w:rFonts w:ascii="宋体" w:eastAsia="宋体" w:hAnsi="宋体" w:hint="default"/>
          <w:sz w:val="24"/>
          <w:szCs w:val="24"/>
        </w:rPr>
        <w:t>估计的销售费用以及相关税费后的金额。《企业会计</w:t>
      </w:r>
      <w:r w:rsidRPr="00F032E1">
        <w:rPr>
          <w:rStyle w:val="fontstyle01"/>
          <w:rFonts w:ascii="宋体" w:eastAsia="宋体" w:hAnsi="宋体"/>
          <w:sz w:val="24"/>
          <w:szCs w:val="24"/>
        </w:rPr>
        <w:t>准则讲解（</w:t>
      </w:r>
      <w:r w:rsidRPr="00F032E1">
        <w:rPr>
          <w:rStyle w:val="fontstyle01"/>
          <w:rFonts w:ascii="宋体" w:eastAsia="宋体" w:hAnsi="宋体" w:hint="default"/>
          <w:sz w:val="24"/>
          <w:szCs w:val="24"/>
        </w:rPr>
        <w:t>2010）》进一步对确定存货的可变现净值应考虑</w:t>
      </w:r>
      <w:r w:rsidRPr="00F032E1">
        <w:rPr>
          <w:rStyle w:val="fontstyle01"/>
          <w:rFonts w:ascii="宋体" w:eastAsia="宋体" w:hAnsi="宋体"/>
          <w:sz w:val="24"/>
          <w:szCs w:val="24"/>
        </w:rPr>
        <w:t>的因素</w:t>
      </w:r>
      <w:proofErr w:type="gramStart"/>
      <w:r w:rsidRPr="00F032E1">
        <w:rPr>
          <w:rStyle w:val="fontstyle01"/>
          <w:rFonts w:ascii="宋体" w:eastAsia="宋体" w:hAnsi="宋体"/>
          <w:sz w:val="24"/>
          <w:szCs w:val="24"/>
        </w:rPr>
        <w:t>作出</w:t>
      </w:r>
      <w:proofErr w:type="gramEnd"/>
      <w:r w:rsidRPr="00F032E1">
        <w:rPr>
          <w:rStyle w:val="fontstyle01"/>
          <w:rFonts w:ascii="宋体" w:eastAsia="宋体" w:hAnsi="宋体"/>
          <w:sz w:val="24"/>
          <w:szCs w:val="24"/>
        </w:rPr>
        <w:t>了讲解，</w:t>
      </w:r>
      <w:r w:rsidRPr="00F032E1">
        <w:rPr>
          <w:rStyle w:val="fontstyle01"/>
          <w:rFonts w:ascii="宋体" w:eastAsia="宋体" w:hAnsi="宋体" w:hint="default"/>
          <w:sz w:val="24"/>
          <w:szCs w:val="24"/>
        </w:rPr>
        <w:t>即企业在确定存货可变现净值时，以取</w:t>
      </w:r>
      <w:r w:rsidRPr="00F032E1">
        <w:rPr>
          <w:rStyle w:val="fontstyle01"/>
          <w:rFonts w:ascii="宋体" w:eastAsia="宋体" w:hAnsi="宋体"/>
          <w:sz w:val="24"/>
          <w:szCs w:val="24"/>
        </w:rPr>
        <w:t>得的确凿证据为基础，</w:t>
      </w:r>
      <w:r w:rsidRPr="00F032E1">
        <w:rPr>
          <w:rStyle w:val="fontstyle01"/>
          <w:rFonts w:ascii="宋体" w:eastAsia="宋体" w:hAnsi="宋体" w:hint="default"/>
          <w:sz w:val="24"/>
          <w:szCs w:val="24"/>
        </w:rPr>
        <w:t>同时考虑持有存货的目的、资产负债</w:t>
      </w:r>
      <w:r w:rsidRPr="00F032E1">
        <w:rPr>
          <w:rStyle w:val="fontstyle01"/>
          <w:rFonts w:ascii="宋体" w:eastAsia="宋体" w:hAnsi="宋体"/>
          <w:sz w:val="24"/>
          <w:szCs w:val="24"/>
        </w:rPr>
        <w:t>表日后事项的影响等因素。</w:t>
      </w:r>
    </w:p>
    <w:p w14:paraId="35290AF4" w14:textId="202D28F9" w:rsidR="00F032E1" w:rsidRPr="00F032E1" w:rsidRDefault="00F032E1" w:rsidP="00F032E1">
      <w:pPr>
        <w:spacing w:line="360" w:lineRule="auto"/>
        <w:ind w:firstLineChars="200" w:firstLine="480"/>
        <w:rPr>
          <w:rStyle w:val="fontstyle01"/>
          <w:rFonts w:ascii="宋体" w:eastAsia="宋体" w:hAnsi="宋体" w:hint="default"/>
          <w:sz w:val="24"/>
          <w:szCs w:val="24"/>
        </w:rPr>
      </w:pPr>
      <w:r w:rsidRPr="00F032E1">
        <w:rPr>
          <w:rStyle w:val="fontstyle01"/>
          <w:rFonts w:ascii="宋体" w:eastAsia="宋体" w:hAnsi="宋体" w:hint="default"/>
          <w:sz w:val="24"/>
          <w:szCs w:val="24"/>
        </w:rPr>
        <w:t>A 公司持有存货的目的是用于销售，在确定 20X1 年末存</w:t>
      </w:r>
      <w:r w:rsidRPr="00F032E1">
        <w:rPr>
          <w:rStyle w:val="fontstyle01"/>
          <w:rFonts w:ascii="宋体" w:eastAsia="宋体" w:hAnsi="宋体"/>
          <w:sz w:val="24"/>
          <w:szCs w:val="24"/>
        </w:rPr>
        <w:t>货可变现净值时，</w:t>
      </w:r>
      <w:r w:rsidRPr="00F032E1">
        <w:rPr>
          <w:rStyle w:val="fontstyle01"/>
          <w:rFonts w:ascii="宋体" w:eastAsia="宋体" w:hAnsi="宋体" w:hint="default"/>
          <w:sz w:val="24"/>
          <w:szCs w:val="24"/>
        </w:rPr>
        <w:t xml:space="preserve"> 应当以资产负债表</w:t>
      </w:r>
      <w:proofErr w:type="gramStart"/>
      <w:r w:rsidRPr="00F032E1">
        <w:rPr>
          <w:rStyle w:val="fontstyle01"/>
          <w:rFonts w:ascii="宋体" w:eastAsia="宋体" w:hAnsi="宋体" w:hint="default"/>
          <w:sz w:val="24"/>
          <w:szCs w:val="24"/>
        </w:rPr>
        <w:t>日取得</w:t>
      </w:r>
      <w:proofErr w:type="gramEnd"/>
      <w:r w:rsidRPr="00F032E1">
        <w:rPr>
          <w:rStyle w:val="fontstyle01"/>
          <w:rFonts w:ascii="宋体" w:eastAsia="宋体" w:hAnsi="宋体" w:hint="default"/>
          <w:sz w:val="24"/>
          <w:szCs w:val="24"/>
        </w:rPr>
        <w:t>最可靠的证据估</w:t>
      </w:r>
      <w:r w:rsidRPr="00F032E1">
        <w:rPr>
          <w:rStyle w:val="fontstyle01"/>
          <w:rFonts w:ascii="宋体" w:eastAsia="宋体" w:hAnsi="宋体"/>
          <w:sz w:val="24"/>
          <w:szCs w:val="24"/>
        </w:rPr>
        <w:t>计的售价为基础，</w:t>
      </w:r>
      <w:r w:rsidRPr="00F032E1">
        <w:rPr>
          <w:rStyle w:val="fontstyle01"/>
          <w:rFonts w:ascii="宋体" w:eastAsia="宋体" w:hAnsi="宋体" w:hint="default"/>
          <w:sz w:val="24"/>
          <w:szCs w:val="24"/>
        </w:rPr>
        <w:t>并考虑资产负债表日后事项的影响等因素。A 公司存货销售价格随行就市，与国际石油价格挂钩，预计</w:t>
      </w:r>
      <w:r w:rsidRPr="00F032E1">
        <w:rPr>
          <w:rStyle w:val="fontstyle01"/>
          <w:rFonts w:ascii="宋体" w:eastAsia="宋体" w:hAnsi="宋体"/>
          <w:sz w:val="24"/>
          <w:szCs w:val="24"/>
        </w:rPr>
        <w:t>未来</w:t>
      </w:r>
      <w:r w:rsidRPr="00F032E1">
        <w:rPr>
          <w:rStyle w:val="fontstyle01"/>
          <w:rFonts w:ascii="宋体" w:eastAsia="宋体" w:hAnsi="宋体" w:hint="default"/>
          <w:sz w:val="24"/>
          <w:szCs w:val="24"/>
        </w:rPr>
        <w:t xml:space="preserve"> 1-2 </w:t>
      </w:r>
      <w:proofErr w:type="gramStart"/>
      <w:r w:rsidRPr="00F032E1">
        <w:rPr>
          <w:rStyle w:val="fontstyle01"/>
          <w:rFonts w:ascii="宋体" w:eastAsia="宋体" w:hAnsi="宋体" w:hint="default"/>
          <w:sz w:val="24"/>
          <w:szCs w:val="24"/>
        </w:rPr>
        <w:t>个</w:t>
      </w:r>
      <w:proofErr w:type="gramEnd"/>
      <w:r w:rsidRPr="00F032E1">
        <w:rPr>
          <w:rStyle w:val="fontstyle01"/>
          <w:rFonts w:ascii="宋体" w:eastAsia="宋体" w:hAnsi="宋体" w:hint="default"/>
          <w:sz w:val="24"/>
          <w:szCs w:val="24"/>
        </w:rPr>
        <w:t>月消化库存。因此， A 公司应当参考权威机构发</w:t>
      </w:r>
      <w:r w:rsidRPr="00F032E1">
        <w:rPr>
          <w:rStyle w:val="fontstyle01"/>
          <w:rFonts w:ascii="宋体" w:eastAsia="宋体" w:hAnsi="宋体"/>
          <w:sz w:val="24"/>
          <w:szCs w:val="24"/>
        </w:rPr>
        <w:t>布的预测价格信息，</w:t>
      </w:r>
      <w:r w:rsidRPr="00F032E1">
        <w:rPr>
          <w:rStyle w:val="fontstyle01"/>
          <w:rFonts w:ascii="宋体" w:eastAsia="宋体" w:hAnsi="宋体" w:hint="default"/>
          <w:sz w:val="24"/>
          <w:szCs w:val="24"/>
        </w:rPr>
        <w:t>结合存货去化时间，估计预计存货销售</w:t>
      </w:r>
      <w:r w:rsidRPr="00F032E1">
        <w:rPr>
          <w:rStyle w:val="fontstyle01"/>
          <w:rFonts w:ascii="宋体" w:eastAsia="宋体" w:hAnsi="宋体"/>
          <w:sz w:val="24"/>
          <w:szCs w:val="24"/>
        </w:rPr>
        <w:t>数量和预计销售价格，</w:t>
      </w:r>
      <w:r w:rsidRPr="00F032E1">
        <w:rPr>
          <w:rStyle w:val="fontstyle01"/>
          <w:rFonts w:ascii="宋体" w:eastAsia="宋体" w:hAnsi="宋体" w:hint="default"/>
          <w:sz w:val="24"/>
          <w:szCs w:val="24"/>
        </w:rPr>
        <w:t>测算其估计售价，再减去预计销售费</w:t>
      </w:r>
      <w:r w:rsidRPr="00F032E1">
        <w:rPr>
          <w:rStyle w:val="fontstyle01"/>
          <w:rFonts w:ascii="宋体" w:eastAsia="宋体" w:hAnsi="宋体"/>
          <w:sz w:val="24"/>
          <w:szCs w:val="24"/>
        </w:rPr>
        <w:t>用及相关税费后，</w:t>
      </w:r>
      <w:r w:rsidRPr="00F032E1">
        <w:rPr>
          <w:rStyle w:val="fontstyle01"/>
          <w:rFonts w:ascii="宋体" w:eastAsia="宋体" w:hAnsi="宋体" w:hint="default"/>
          <w:sz w:val="24"/>
          <w:szCs w:val="24"/>
        </w:rPr>
        <w:t>得出可变现净值。</w:t>
      </w:r>
      <w:r w:rsidRPr="00F032E1">
        <w:rPr>
          <w:rStyle w:val="fontstyle01"/>
          <w:rFonts w:ascii="宋体" w:eastAsia="宋体" w:hAnsi="宋体"/>
          <w:sz w:val="24"/>
          <w:szCs w:val="24"/>
        </w:rPr>
        <w:t>在考虑资产负债表日后事项影响时，</w:t>
      </w:r>
      <w:r w:rsidRPr="00F032E1">
        <w:rPr>
          <w:rStyle w:val="fontstyle01"/>
          <w:rFonts w:ascii="宋体" w:eastAsia="宋体" w:hAnsi="宋体" w:hint="default"/>
          <w:sz w:val="24"/>
          <w:szCs w:val="24"/>
        </w:rPr>
        <w:t>A 公司应当考虑日</w:t>
      </w:r>
      <w:r w:rsidRPr="00F032E1">
        <w:rPr>
          <w:rStyle w:val="fontstyle01"/>
          <w:rFonts w:ascii="宋体" w:eastAsia="宋体" w:hAnsi="宋体"/>
          <w:sz w:val="24"/>
          <w:szCs w:val="24"/>
        </w:rPr>
        <w:t>后事项是资产负债表日后调整事项还是非调整事项。</w:t>
      </w:r>
      <w:r w:rsidRPr="00F032E1">
        <w:rPr>
          <w:rStyle w:val="fontstyle01"/>
          <w:rFonts w:ascii="宋体" w:eastAsia="宋体" w:hAnsi="宋体" w:hint="default"/>
          <w:sz w:val="24"/>
          <w:szCs w:val="24"/>
        </w:rPr>
        <w:t>对于非</w:t>
      </w:r>
      <w:r w:rsidRPr="00F032E1">
        <w:rPr>
          <w:rStyle w:val="fontstyle01"/>
          <w:rFonts w:ascii="宋体" w:eastAsia="宋体" w:hAnsi="宋体"/>
          <w:sz w:val="24"/>
          <w:szCs w:val="24"/>
        </w:rPr>
        <w:t>调整事项，</w:t>
      </w:r>
      <w:r w:rsidRPr="00F032E1">
        <w:rPr>
          <w:rStyle w:val="fontstyle01"/>
          <w:rFonts w:ascii="宋体" w:eastAsia="宋体" w:hAnsi="宋体" w:hint="default"/>
          <w:sz w:val="24"/>
          <w:szCs w:val="24"/>
        </w:rPr>
        <w:t>在测算期末可变现净值时不应考虑。</w:t>
      </w:r>
    </w:p>
    <w:p w14:paraId="66D64D18" w14:textId="50A47A7F" w:rsidR="00087EF2" w:rsidRPr="00010439" w:rsidRDefault="00F032E1" w:rsidP="00F032E1">
      <w:pPr>
        <w:spacing w:line="360" w:lineRule="auto"/>
        <w:ind w:firstLineChars="200" w:firstLine="480"/>
        <w:rPr>
          <w:rStyle w:val="fontstyle01"/>
          <w:rFonts w:ascii="宋体" w:eastAsia="宋体" w:hAnsi="宋体" w:hint="default"/>
          <w:sz w:val="24"/>
          <w:szCs w:val="24"/>
        </w:rPr>
      </w:pPr>
      <w:r w:rsidRPr="00F032E1">
        <w:rPr>
          <w:rStyle w:val="fontstyle01"/>
          <w:rFonts w:ascii="宋体" w:eastAsia="宋体" w:hAnsi="宋体"/>
          <w:sz w:val="24"/>
          <w:szCs w:val="24"/>
        </w:rPr>
        <w:t>根据案例信息，</w:t>
      </w:r>
      <w:r w:rsidRPr="00F032E1">
        <w:rPr>
          <w:rStyle w:val="fontstyle01"/>
          <w:rFonts w:ascii="宋体" w:eastAsia="宋体" w:hAnsi="宋体" w:hint="default"/>
          <w:sz w:val="24"/>
          <w:szCs w:val="24"/>
        </w:rPr>
        <w:t>存货挂钩的石油价格在资产负债表日</w:t>
      </w:r>
      <w:proofErr w:type="gramStart"/>
      <w:r w:rsidRPr="00F032E1">
        <w:rPr>
          <w:rStyle w:val="fontstyle01"/>
          <w:rFonts w:ascii="宋体" w:eastAsia="宋体" w:hAnsi="宋体" w:hint="default"/>
          <w:sz w:val="24"/>
          <w:szCs w:val="24"/>
        </w:rPr>
        <w:t>及</w:t>
      </w:r>
      <w:r w:rsidRPr="00F032E1">
        <w:rPr>
          <w:rStyle w:val="fontstyle01"/>
          <w:rFonts w:ascii="宋体" w:eastAsia="宋体" w:hAnsi="宋体"/>
          <w:sz w:val="24"/>
          <w:szCs w:val="24"/>
        </w:rPr>
        <w:t>之前</w:t>
      </w:r>
      <w:proofErr w:type="gramEnd"/>
      <w:r w:rsidRPr="00F032E1">
        <w:rPr>
          <w:rStyle w:val="fontstyle01"/>
          <w:rFonts w:ascii="宋体" w:eastAsia="宋体" w:hAnsi="宋体"/>
          <w:sz w:val="24"/>
          <w:szCs w:val="24"/>
        </w:rPr>
        <w:t>保持高位波动且预计不会下降，</w:t>
      </w:r>
      <w:r w:rsidRPr="00F032E1">
        <w:rPr>
          <w:rStyle w:val="fontstyle01"/>
          <w:rFonts w:ascii="宋体" w:eastAsia="宋体" w:hAnsi="宋体" w:hint="default"/>
          <w:sz w:val="24"/>
          <w:szCs w:val="24"/>
        </w:rPr>
        <w:t xml:space="preserve"> 3-4 </w:t>
      </w:r>
      <w:proofErr w:type="gramStart"/>
      <w:r w:rsidRPr="00F032E1">
        <w:rPr>
          <w:rStyle w:val="fontstyle01"/>
          <w:rFonts w:ascii="宋体" w:eastAsia="宋体" w:hAnsi="宋体" w:hint="default"/>
          <w:sz w:val="24"/>
          <w:szCs w:val="24"/>
        </w:rPr>
        <w:t>月价格</w:t>
      </w:r>
      <w:proofErr w:type="gramEnd"/>
      <w:r w:rsidRPr="00F032E1">
        <w:rPr>
          <w:rStyle w:val="fontstyle01"/>
          <w:rFonts w:ascii="宋体" w:eastAsia="宋体" w:hAnsi="宋体" w:hint="default"/>
          <w:sz w:val="24"/>
          <w:szCs w:val="24"/>
        </w:rPr>
        <w:t>下跌主要是</w:t>
      </w:r>
      <w:r w:rsidRPr="00F032E1">
        <w:rPr>
          <w:rStyle w:val="fontstyle01"/>
          <w:rFonts w:ascii="宋体" w:eastAsia="宋体" w:hAnsi="宋体"/>
          <w:sz w:val="24"/>
          <w:szCs w:val="24"/>
        </w:rPr>
        <w:t>由资产负债表日后出现的替代能源技术突破及国际地缘政治等因素的影响，</w:t>
      </w:r>
      <w:r>
        <w:rPr>
          <w:rStyle w:val="fontstyle01"/>
          <w:rFonts w:ascii="宋体" w:eastAsia="宋体" w:hAnsi="宋体"/>
          <w:sz w:val="24"/>
          <w:szCs w:val="24"/>
        </w:rPr>
        <w:t>不</w:t>
      </w:r>
      <w:r w:rsidRPr="00F032E1">
        <w:rPr>
          <w:rStyle w:val="fontstyle01"/>
          <w:rFonts w:ascii="宋体" w:eastAsia="宋体" w:hAnsi="宋体" w:hint="default"/>
          <w:sz w:val="24"/>
          <w:szCs w:val="24"/>
        </w:rPr>
        <w:t>属于资产负债表日已经存在情形的新的</w:t>
      </w:r>
      <w:r w:rsidRPr="00F032E1">
        <w:rPr>
          <w:rStyle w:val="fontstyle01"/>
          <w:rFonts w:ascii="宋体" w:eastAsia="宋体" w:hAnsi="宋体"/>
          <w:sz w:val="24"/>
          <w:szCs w:val="24"/>
        </w:rPr>
        <w:t>或</w:t>
      </w:r>
      <w:r w:rsidRPr="00F032E1">
        <w:rPr>
          <w:rStyle w:val="fontstyle01"/>
          <w:rFonts w:ascii="宋体" w:eastAsia="宋体" w:hAnsi="宋体"/>
          <w:sz w:val="24"/>
          <w:szCs w:val="24"/>
        </w:rPr>
        <w:lastRenderedPageBreak/>
        <w:t>进一步的证据，</w:t>
      </w:r>
      <w:r w:rsidRPr="00F032E1">
        <w:rPr>
          <w:rStyle w:val="fontstyle01"/>
          <w:rFonts w:ascii="宋体" w:eastAsia="宋体" w:hAnsi="宋体" w:hint="default"/>
          <w:sz w:val="24"/>
          <w:szCs w:val="24"/>
        </w:rPr>
        <w:t>故可以合理推断该案例中石油价格暴跌属</w:t>
      </w:r>
      <w:r w:rsidRPr="00F032E1">
        <w:rPr>
          <w:rStyle w:val="fontstyle01"/>
          <w:rFonts w:ascii="宋体" w:eastAsia="宋体" w:hAnsi="宋体"/>
          <w:sz w:val="24"/>
          <w:szCs w:val="24"/>
        </w:rPr>
        <w:t>于资产负债表日后非调整事项，</w:t>
      </w:r>
      <w:r w:rsidRPr="00F032E1">
        <w:rPr>
          <w:rStyle w:val="fontstyle01"/>
          <w:rFonts w:ascii="宋体" w:eastAsia="宋体" w:hAnsi="宋体" w:hint="default"/>
          <w:sz w:val="24"/>
          <w:szCs w:val="24"/>
        </w:rPr>
        <w:t>在确定存货可变现净值时不</w:t>
      </w:r>
      <w:r w:rsidRPr="00F032E1">
        <w:rPr>
          <w:rStyle w:val="fontstyle01"/>
          <w:rFonts w:ascii="宋体" w:eastAsia="宋体" w:hAnsi="宋体"/>
          <w:sz w:val="24"/>
          <w:szCs w:val="24"/>
        </w:rPr>
        <w:t>应予以考虑。</w:t>
      </w:r>
    </w:p>
    <w:sectPr w:rsidR="00087EF2" w:rsidRPr="000104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6378" w14:textId="77777777" w:rsidR="0014692A" w:rsidRDefault="0014692A" w:rsidP="00087EF2">
      <w:r>
        <w:separator/>
      </w:r>
    </w:p>
  </w:endnote>
  <w:endnote w:type="continuationSeparator" w:id="0">
    <w:p w14:paraId="49FDCB45" w14:textId="77777777" w:rsidR="0014692A" w:rsidRDefault="0014692A"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73E8" w14:textId="77777777" w:rsidR="0014692A" w:rsidRDefault="0014692A" w:rsidP="00087EF2">
      <w:r>
        <w:separator/>
      </w:r>
    </w:p>
  </w:footnote>
  <w:footnote w:type="continuationSeparator" w:id="0">
    <w:p w14:paraId="36062E24" w14:textId="77777777" w:rsidR="0014692A" w:rsidRDefault="0014692A"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10439"/>
    <w:rsid w:val="00087EF2"/>
    <w:rsid w:val="0014692A"/>
    <w:rsid w:val="00202CB1"/>
    <w:rsid w:val="00270D05"/>
    <w:rsid w:val="00301D22"/>
    <w:rsid w:val="00337283"/>
    <w:rsid w:val="00742BB7"/>
    <w:rsid w:val="00754622"/>
    <w:rsid w:val="0078558B"/>
    <w:rsid w:val="00841353"/>
    <w:rsid w:val="00897CD6"/>
    <w:rsid w:val="00B836E2"/>
    <w:rsid w:val="00BE4B09"/>
    <w:rsid w:val="00C362FF"/>
    <w:rsid w:val="00D07514"/>
    <w:rsid w:val="00EA6E1E"/>
    <w:rsid w:val="00ED1CF5"/>
    <w:rsid w:val="00F03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JONTEN JONTEN</cp:lastModifiedBy>
  <cp:revision>2</cp:revision>
  <dcterms:created xsi:type="dcterms:W3CDTF">2023-12-21T05:51:00Z</dcterms:created>
  <dcterms:modified xsi:type="dcterms:W3CDTF">2023-12-21T05:51:00Z</dcterms:modified>
</cp:coreProperties>
</file>