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686" w14:textId="6126CA4E" w:rsidR="009D0577" w:rsidRPr="009D0577" w:rsidRDefault="009D0577" w:rsidP="009D0577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9D0577">
        <w:rPr>
          <w:rFonts w:ascii="黑体" w:eastAsia="黑体" w:hAnsi="黑体"/>
          <w:sz w:val="30"/>
          <w:szCs w:val="30"/>
        </w:rPr>
        <w:t>风险评估程序流于形式</w:t>
      </w:r>
    </w:p>
    <w:p w14:paraId="515A320B" w14:textId="23EA30AB" w:rsidR="00CD0A30" w:rsidRPr="009D0577" w:rsidRDefault="009D0577" w:rsidP="009D05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D0577">
        <w:rPr>
          <w:rFonts w:ascii="宋体" w:eastAsia="宋体" w:hAnsi="宋体"/>
          <w:sz w:val="24"/>
          <w:szCs w:val="24"/>
        </w:rPr>
        <w:t>A 公司年报审计风险评估底稿存在前后记录矛盾、 错误的情</w:t>
      </w:r>
      <w:r w:rsidRPr="009D0577">
        <w:rPr>
          <w:rFonts w:ascii="宋体" w:eastAsia="宋体" w:hAnsi="宋体" w:hint="eastAsia"/>
          <w:sz w:val="24"/>
          <w:szCs w:val="24"/>
        </w:rPr>
        <w:t>况。</w:t>
      </w:r>
      <w:r w:rsidRPr="009D0577">
        <w:rPr>
          <w:rFonts w:ascii="宋体" w:eastAsia="宋体" w:hAnsi="宋体"/>
          <w:sz w:val="24"/>
          <w:szCs w:val="24"/>
        </w:rPr>
        <w:t xml:space="preserve"> 一是在了解和评价被审计单位对控制的监督过程中， 风险评</w:t>
      </w:r>
      <w:r w:rsidRPr="009D0577">
        <w:rPr>
          <w:rFonts w:ascii="宋体" w:eastAsia="宋体" w:hAnsi="宋体" w:hint="eastAsia"/>
          <w:sz w:val="24"/>
          <w:szCs w:val="24"/>
        </w:rPr>
        <w:t>估程序记录“企业无内部审计机构”</w:t>
      </w:r>
      <w:r w:rsidRPr="009D0577">
        <w:rPr>
          <w:rFonts w:ascii="宋体" w:eastAsia="宋体" w:hAnsi="宋体"/>
          <w:sz w:val="24"/>
          <w:szCs w:val="24"/>
        </w:rPr>
        <w:t xml:space="preserve"> ， 而相关风险评估底稿结论</w:t>
      </w:r>
      <w:r w:rsidRPr="009D0577">
        <w:rPr>
          <w:rFonts w:ascii="宋体" w:eastAsia="宋体" w:hAnsi="宋体" w:hint="eastAsia"/>
          <w:sz w:val="24"/>
          <w:szCs w:val="24"/>
        </w:rPr>
        <w:t>却是内部审计人员活动适当、</w:t>
      </w:r>
      <w:r w:rsidRPr="009D0577">
        <w:rPr>
          <w:rFonts w:ascii="宋体" w:eastAsia="宋体" w:hAnsi="宋体"/>
          <w:sz w:val="24"/>
          <w:szCs w:val="24"/>
        </w:rPr>
        <w:t xml:space="preserve"> 控制设计合理并得到执行。 二是不</w:t>
      </w:r>
      <w:r w:rsidRPr="009D0577">
        <w:rPr>
          <w:rFonts w:ascii="宋体" w:eastAsia="宋体" w:hAnsi="宋体" w:hint="eastAsia"/>
          <w:sz w:val="24"/>
          <w:szCs w:val="24"/>
        </w:rPr>
        <w:t>同底稿就舞弊风险的结论存在矛盾。</w:t>
      </w:r>
      <w:r w:rsidRPr="009D0577">
        <w:rPr>
          <w:rFonts w:ascii="宋体" w:eastAsia="宋体" w:hAnsi="宋体"/>
          <w:sz w:val="24"/>
          <w:szCs w:val="24"/>
        </w:rPr>
        <w:t xml:space="preserve"> 相关风险评估底稿中记录公</w:t>
      </w:r>
      <w:r w:rsidRPr="009D0577">
        <w:rPr>
          <w:rFonts w:ascii="宋体" w:eastAsia="宋体" w:hAnsi="宋体" w:hint="eastAsia"/>
          <w:sz w:val="24"/>
          <w:szCs w:val="24"/>
        </w:rPr>
        <w:t>司无特别的舞弊风险评估程序和系统，</w:t>
      </w:r>
      <w:r w:rsidRPr="009D0577">
        <w:rPr>
          <w:rFonts w:ascii="宋体" w:eastAsia="宋体" w:hAnsi="宋体"/>
          <w:sz w:val="24"/>
          <w:szCs w:val="24"/>
        </w:rPr>
        <w:t xml:space="preserve"> 但对舞弊风险控制的整体</w:t>
      </w:r>
      <w:r w:rsidRPr="009D0577">
        <w:rPr>
          <w:rFonts w:ascii="宋体" w:eastAsia="宋体" w:hAnsi="宋体" w:hint="eastAsia"/>
          <w:sz w:val="24"/>
          <w:szCs w:val="24"/>
        </w:rPr>
        <w:t>评价结果为“中”</w:t>
      </w:r>
      <w:r w:rsidRPr="009D0577">
        <w:rPr>
          <w:rFonts w:ascii="宋体" w:eastAsia="宋体" w:hAnsi="宋体"/>
          <w:sz w:val="24"/>
          <w:szCs w:val="24"/>
        </w:rPr>
        <w:t xml:space="preserve"> ， 对舞弊内部控制有效性评估结论为“高” ，</w:t>
      </w:r>
      <w:r w:rsidRPr="009D0577">
        <w:rPr>
          <w:rFonts w:ascii="宋体" w:eastAsia="宋体" w:hAnsi="宋体" w:hint="eastAsia"/>
          <w:sz w:val="24"/>
          <w:szCs w:val="24"/>
        </w:rPr>
        <w:t>对舞弊导致财务报表发生重大错报的可能性评估结论“风险较小”</w:t>
      </w:r>
      <w:r w:rsidRPr="009D0577">
        <w:rPr>
          <w:rFonts w:ascii="宋体" w:eastAsia="宋体" w:hAnsi="宋体"/>
          <w:sz w:val="24"/>
          <w:szCs w:val="24"/>
        </w:rPr>
        <w:t xml:space="preserve"> 。 三是底稿记录的公司业务情况与实际情况不一致。 如销售</w:t>
      </w:r>
      <w:r w:rsidRPr="009D0577">
        <w:rPr>
          <w:rFonts w:ascii="宋体" w:eastAsia="宋体" w:hAnsi="宋体" w:hint="eastAsia"/>
          <w:sz w:val="24"/>
          <w:szCs w:val="24"/>
        </w:rPr>
        <w:t>与收款循环记录的公司总经理、</w:t>
      </w:r>
      <w:r w:rsidRPr="009D0577">
        <w:rPr>
          <w:rFonts w:ascii="宋体" w:eastAsia="宋体" w:hAnsi="宋体"/>
          <w:sz w:val="24"/>
          <w:szCs w:val="24"/>
        </w:rPr>
        <w:t xml:space="preserve"> 出纳的姓名与公司实际任职情况</w:t>
      </w:r>
      <w:r w:rsidRPr="009D0577">
        <w:rPr>
          <w:rFonts w:ascii="宋体" w:eastAsia="宋体" w:hAnsi="宋体" w:hint="eastAsia"/>
          <w:sz w:val="24"/>
          <w:szCs w:val="24"/>
        </w:rPr>
        <w:t>不一致；</w:t>
      </w:r>
      <w:r w:rsidRPr="009D0577">
        <w:rPr>
          <w:rFonts w:ascii="宋体" w:eastAsia="宋体" w:hAnsi="宋体"/>
          <w:sz w:val="24"/>
          <w:szCs w:val="24"/>
        </w:rPr>
        <w:t xml:space="preserve"> 生产与仓储循环记录的制造费用归集分配情况等与公司</w:t>
      </w:r>
      <w:r w:rsidRPr="009D0577">
        <w:rPr>
          <w:rFonts w:ascii="宋体" w:eastAsia="宋体" w:hAnsi="宋体" w:hint="eastAsia"/>
          <w:sz w:val="24"/>
          <w:szCs w:val="24"/>
        </w:rPr>
        <w:t>实际情况不一致；</w:t>
      </w:r>
      <w:r w:rsidRPr="009D0577">
        <w:rPr>
          <w:rFonts w:ascii="宋体" w:eastAsia="宋体" w:hAnsi="宋体"/>
          <w:sz w:val="24"/>
          <w:szCs w:val="24"/>
        </w:rPr>
        <w:t xml:space="preserve"> 甚至还存在直接复制其他审计项目底稿、 未作</w:t>
      </w:r>
      <w:r w:rsidRPr="009D0577">
        <w:rPr>
          <w:rFonts w:ascii="宋体" w:eastAsia="宋体" w:hAnsi="宋体" w:hint="eastAsia"/>
          <w:sz w:val="24"/>
          <w:szCs w:val="24"/>
        </w:rPr>
        <w:t>修改的情况。</w:t>
      </w:r>
    </w:p>
    <w:sectPr w:rsidR="00CD0A30" w:rsidRPr="009D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77"/>
    <w:rsid w:val="009D0577"/>
    <w:rsid w:val="00AC4B04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A0F"/>
  <w15:chartTrackingRefBased/>
  <w15:docId w15:val="{813CE064-98EB-4241-8940-6D43935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2</cp:revision>
  <dcterms:created xsi:type="dcterms:W3CDTF">2022-06-21T01:03:00Z</dcterms:created>
  <dcterms:modified xsi:type="dcterms:W3CDTF">2022-06-21T01:06:00Z</dcterms:modified>
</cp:coreProperties>
</file>