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81EF" w14:textId="3D788443" w:rsidR="00CD0A30" w:rsidRPr="00DD08F0" w:rsidRDefault="00DD08F0" w:rsidP="00DD08F0">
      <w:pPr>
        <w:jc w:val="center"/>
        <w:rPr>
          <w:rFonts w:ascii="黑体" w:eastAsia="黑体" w:hAnsi="黑体"/>
          <w:sz w:val="30"/>
          <w:szCs w:val="30"/>
        </w:rPr>
      </w:pPr>
      <w:proofErr w:type="gramStart"/>
      <w:r w:rsidRPr="00DD08F0">
        <w:rPr>
          <w:rFonts w:ascii="黑体" w:eastAsia="黑体" w:hAnsi="黑体" w:hint="eastAsia"/>
          <w:sz w:val="30"/>
          <w:szCs w:val="30"/>
        </w:rPr>
        <w:t>存货监盘程序</w:t>
      </w:r>
      <w:proofErr w:type="gramEnd"/>
      <w:r w:rsidRPr="00DD08F0">
        <w:rPr>
          <w:rFonts w:ascii="黑体" w:eastAsia="黑体" w:hAnsi="黑体" w:hint="eastAsia"/>
          <w:sz w:val="30"/>
          <w:szCs w:val="30"/>
        </w:rPr>
        <w:t>执行不到位</w:t>
      </w:r>
    </w:p>
    <w:p w14:paraId="2B8AE97B" w14:textId="7694FB7C" w:rsidR="00DD08F0" w:rsidRPr="00DD08F0" w:rsidRDefault="00DD08F0" w:rsidP="00DD08F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D08F0">
        <w:rPr>
          <w:rFonts w:ascii="宋体" w:eastAsia="宋体" w:hAnsi="宋体"/>
          <w:sz w:val="24"/>
          <w:szCs w:val="24"/>
        </w:rPr>
        <w:t>A公司通过伪造、变造原始凭证及记账凭证等方式，虚增存货、</w:t>
      </w:r>
      <w:r w:rsidRPr="00DD08F0">
        <w:rPr>
          <w:rFonts w:ascii="宋体" w:eastAsia="宋体" w:hAnsi="宋体" w:hint="eastAsia"/>
          <w:sz w:val="24"/>
          <w:szCs w:val="24"/>
        </w:rPr>
        <w:t>虚减成本、虚增利润总额。</w:t>
      </w:r>
      <w:r w:rsidRPr="00DD08F0">
        <w:rPr>
          <w:rFonts w:ascii="宋体" w:eastAsia="宋体" w:hAnsi="宋体"/>
          <w:sz w:val="24"/>
          <w:szCs w:val="24"/>
        </w:rPr>
        <w:t>B会计师事务所未充分、适当地设计和执</w:t>
      </w:r>
      <w:r w:rsidRPr="00DD08F0">
        <w:rPr>
          <w:rFonts w:ascii="宋体" w:eastAsia="宋体" w:hAnsi="宋体" w:hint="eastAsia"/>
          <w:sz w:val="24"/>
          <w:szCs w:val="24"/>
        </w:rPr>
        <w:t>行</w:t>
      </w:r>
      <w:proofErr w:type="gramStart"/>
      <w:r w:rsidRPr="00DD08F0">
        <w:rPr>
          <w:rFonts w:ascii="宋体" w:eastAsia="宋体" w:hAnsi="宋体" w:hint="eastAsia"/>
          <w:sz w:val="24"/>
          <w:szCs w:val="24"/>
        </w:rPr>
        <w:t>存货监盘程序</w:t>
      </w:r>
      <w:proofErr w:type="gramEnd"/>
      <w:r w:rsidRPr="00DD08F0">
        <w:rPr>
          <w:rFonts w:ascii="宋体" w:eastAsia="宋体" w:hAnsi="宋体" w:hint="eastAsia"/>
          <w:sz w:val="24"/>
          <w:szCs w:val="24"/>
        </w:rPr>
        <w:t>，未根据</w:t>
      </w:r>
      <w:r w:rsidRPr="00DD08F0">
        <w:rPr>
          <w:rFonts w:ascii="宋体" w:eastAsia="宋体" w:hAnsi="宋体"/>
          <w:sz w:val="24"/>
          <w:szCs w:val="24"/>
        </w:rPr>
        <w:t>A公司存货的特点、盘存制度和存货内部控</w:t>
      </w:r>
      <w:r w:rsidRPr="00DD08F0">
        <w:rPr>
          <w:rFonts w:ascii="宋体" w:eastAsia="宋体" w:hAnsi="宋体" w:hint="eastAsia"/>
          <w:sz w:val="24"/>
          <w:szCs w:val="24"/>
        </w:rPr>
        <w:t>制有效性设计和执行具体的</w:t>
      </w:r>
      <w:proofErr w:type="gramStart"/>
      <w:r w:rsidRPr="00DD08F0">
        <w:rPr>
          <w:rFonts w:ascii="宋体" w:eastAsia="宋体" w:hAnsi="宋体" w:hint="eastAsia"/>
          <w:sz w:val="24"/>
          <w:szCs w:val="24"/>
        </w:rPr>
        <w:t>存货监盘程序</w:t>
      </w:r>
      <w:proofErr w:type="gramEnd"/>
      <w:r w:rsidRPr="00DD08F0">
        <w:rPr>
          <w:rFonts w:ascii="宋体" w:eastAsia="宋体" w:hAnsi="宋体" w:hint="eastAsia"/>
          <w:sz w:val="24"/>
          <w:szCs w:val="24"/>
        </w:rPr>
        <w:t>，且审计工作底稿中缺少按照审计准则规定设计和执行</w:t>
      </w:r>
      <w:proofErr w:type="gramStart"/>
      <w:r w:rsidRPr="00DD08F0">
        <w:rPr>
          <w:rFonts w:ascii="宋体" w:eastAsia="宋体" w:hAnsi="宋体" w:hint="eastAsia"/>
          <w:sz w:val="24"/>
          <w:szCs w:val="24"/>
        </w:rPr>
        <w:t>存货监盘程序</w:t>
      </w:r>
      <w:proofErr w:type="gramEnd"/>
      <w:r w:rsidRPr="00DD08F0">
        <w:rPr>
          <w:rFonts w:ascii="宋体" w:eastAsia="宋体" w:hAnsi="宋体" w:hint="eastAsia"/>
          <w:sz w:val="24"/>
          <w:szCs w:val="24"/>
        </w:rPr>
        <w:t>的证据。</w:t>
      </w:r>
    </w:p>
    <w:p w14:paraId="25DEDA8F" w14:textId="4498D275" w:rsidR="00DD08F0" w:rsidRPr="00DD08F0" w:rsidRDefault="00DD08F0" w:rsidP="00DD08F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D08F0">
        <w:rPr>
          <w:rFonts w:ascii="宋体" w:eastAsia="宋体" w:hAnsi="宋体"/>
          <w:sz w:val="24"/>
          <w:szCs w:val="24"/>
        </w:rPr>
        <w:t>B事务所审计工作底稿中缺少抽盘表和</w:t>
      </w:r>
      <w:proofErr w:type="gramStart"/>
      <w:r w:rsidRPr="00DD08F0">
        <w:rPr>
          <w:rFonts w:ascii="宋体" w:eastAsia="宋体" w:hAnsi="宋体"/>
          <w:sz w:val="24"/>
          <w:szCs w:val="24"/>
        </w:rPr>
        <w:t>监盘小结等监盘结</w:t>
      </w:r>
      <w:proofErr w:type="gramEnd"/>
      <w:r w:rsidRPr="00DD08F0">
        <w:rPr>
          <w:rFonts w:ascii="宋体" w:eastAsia="宋体" w:hAnsi="宋体"/>
          <w:sz w:val="24"/>
          <w:szCs w:val="24"/>
        </w:rPr>
        <w:t>论性记</w:t>
      </w:r>
      <w:r w:rsidRPr="00DD08F0">
        <w:rPr>
          <w:rFonts w:ascii="宋体" w:eastAsia="宋体" w:hAnsi="宋体" w:hint="eastAsia"/>
          <w:sz w:val="24"/>
          <w:szCs w:val="24"/>
        </w:rPr>
        <w:t>录、盘点日前后存货收发及移动相关凭证的审计记录、对</w:t>
      </w:r>
      <w:proofErr w:type="gramStart"/>
      <w:r w:rsidRPr="00DD08F0">
        <w:rPr>
          <w:rFonts w:ascii="宋体" w:eastAsia="宋体" w:hAnsi="宋体" w:hint="eastAsia"/>
          <w:sz w:val="24"/>
          <w:szCs w:val="24"/>
        </w:rPr>
        <w:t>盘点日</w:t>
      </w:r>
      <w:proofErr w:type="gramEnd"/>
      <w:r w:rsidRPr="00DD08F0">
        <w:rPr>
          <w:rFonts w:ascii="宋体" w:eastAsia="宋体" w:hAnsi="宋体" w:hint="eastAsia"/>
          <w:sz w:val="24"/>
          <w:szCs w:val="24"/>
        </w:rPr>
        <w:t>和资产负债表日之间的存货情况实施何种审计程序的记录、存货</w:t>
      </w:r>
      <w:proofErr w:type="gramStart"/>
      <w:r w:rsidRPr="00DD08F0">
        <w:rPr>
          <w:rFonts w:ascii="宋体" w:eastAsia="宋体" w:hAnsi="宋体" w:hint="eastAsia"/>
          <w:sz w:val="24"/>
          <w:szCs w:val="24"/>
        </w:rPr>
        <w:t>监盘部分</w:t>
      </w:r>
      <w:proofErr w:type="gramEnd"/>
      <w:r w:rsidRPr="00DD08F0">
        <w:rPr>
          <w:rFonts w:ascii="宋体" w:eastAsia="宋体" w:hAnsi="宋体" w:hint="eastAsia"/>
          <w:sz w:val="24"/>
          <w:szCs w:val="24"/>
        </w:rPr>
        <w:t>缺少“从存货盘点记录中选取项目追查至存货实物，以及从存货实物中选取项目追查至盘点记录”的证据、实物</w:t>
      </w:r>
      <w:proofErr w:type="gramStart"/>
      <w:r w:rsidRPr="00DD08F0">
        <w:rPr>
          <w:rFonts w:ascii="宋体" w:eastAsia="宋体" w:hAnsi="宋体" w:hint="eastAsia"/>
          <w:sz w:val="24"/>
          <w:szCs w:val="24"/>
        </w:rPr>
        <w:t>监盘单位</w:t>
      </w:r>
      <w:proofErr w:type="gramEnd"/>
      <w:r w:rsidRPr="00DD08F0">
        <w:rPr>
          <w:rFonts w:ascii="宋体" w:eastAsia="宋体" w:hAnsi="宋体" w:hint="eastAsia"/>
          <w:sz w:val="24"/>
          <w:szCs w:val="24"/>
        </w:rPr>
        <w:t>与账面数量单位转换过程的记录等。</w:t>
      </w:r>
    </w:p>
    <w:p w14:paraId="5376E0B8" w14:textId="53468E32" w:rsidR="00DD08F0" w:rsidRPr="00DD08F0" w:rsidRDefault="00DD08F0" w:rsidP="00DD08F0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D08F0">
        <w:rPr>
          <w:rFonts w:ascii="宋体" w:eastAsia="宋体" w:hAnsi="宋体" w:hint="eastAsia"/>
          <w:sz w:val="24"/>
          <w:szCs w:val="24"/>
        </w:rPr>
        <w:t>上述行为违反《中国注册会计师审计准则第</w:t>
      </w:r>
      <w:r w:rsidRPr="00DD08F0">
        <w:rPr>
          <w:rFonts w:ascii="宋体" w:eastAsia="宋体" w:hAnsi="宋体"/>
          <w:sz w:val="24"/>
          <w:szCs w:val="24"/>
        </w:rPr>
        <w:t>1311号——对存货、</w:t>
      </w:r>
      <w:r w:rsidRPr="00DD08F0">
        <w:rPr>
          <w:rFonts w:ascii="宋体" w:eastAsia="宋体" w:hAnsi="宋体" w:hint="eastAsia"/>
          <w:sz w:val="24"/>
          <w:szCs w:val="24"/>
        </w:rPr>
        <w:t>诉讼和索赔分部信息等特定项目获取审计证据的具体考虑》相关规定。</w:t>
      </w:r>
    </w:p>
    <w:sectPr w:rsidR="00DD08F0" w:rsidRPr="00DD0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F0"/>
    <w:rsid w:val="00CD0A30"/>
    <w:rsid w:val="00D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AC6B"/>
  <w15:chartTrackingRefBased/>
  <w15:docId w15:val="{56A85226-E006-4F19-853B-FD84C8CF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2022-06-22T02:24:00Z</dcterms:created>
  <dcterms:modified xsi:type="dcterms:W3CDTF">2022-06-22T02:25:00Z</dcterms:modified>
</cp:coreProperties>
</file>