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-386715</wp:posOffset>
                </wp:positionH>
                <wp:positionV relativeFrom="paragraph">
                  <wp:posOffset>-655320</wp:posOffset>
                </wp:positionV>
                <wp:extent cx="6614160" cy="1162050"/>
                <wp:effectExtent l="0" t="0" r="15240" b="19050"/>
                <wp:wrapNone/>
                <wp:docPr id="368" name="文本框 368"/>
                <wp:cNvGraphicFramePr/>
                <a:graphic xmlns:a="http://schemas.openxmlformats.org/drawingml/2006/main">
                  <a:graphicData uri="http://schemas.microsoft.com/office/word/2010/wordprocessingShape">
                    <wps:wsp>
                      <wps:cNvSpPr txBox="true">
                        <a:spLocks noChangeArrowheads="true"/>
                      </wps:cNvSpPr>
                      <wps:spPr bwMode="auto">
                        <a:xfrm>
                          <a:off x="0" y="0"/>
                          <a:ext cx="6614160" cy="1162050"/>
                        </a:xfrm>
                        <a:prstGeom prst="rect">
                          <a:avLst/>
                        </a:prstGeom>
                        <a:solidFill>
                          <a:srgbClr val="FFFFFF"/>
                        </a:solidFill>
                        <a:ln w="9525">
                          <a:solidFill>
                            <a:srgbClr val="FFFFFF"/>
                          </a:solidFill>
                          <a:miter lim="800000"/>
                        </a:ln>
                      </wps:spPr>
                      <wps:txbx>
                        <w:txbxContent>
                          <w:p>
                            <w:pPr>
                              <w:spacing w:line="400" w:lineRule="exact"/>
                              <w:rPr>
                                <w:rFonts w:ascii="Times New Roman" w:hAnsi="Times New Roman" w:eastAsia="方正仿宋简体"/>
                                <w:color w:val="000000" w:themeColor="text1"/>
                                <w:sz w:val="28"/>
                                <w:szCs w:val="30"/>
                                <w14:textFill>
                                  <w14:solidFill>
                                    <w14:schemeClr w14:val="tx1"/>
                                  </w14:solidFill>
                                </w14:textFill>
                              </w:rPr>
                            </w:pPr>
                          </w:p>
                          <w:p>
                            <w:pPr>
                              <w:jc w:val="center"/>
                              <w:rPr>
                                <w:rFonts w:ascii="Times New Roman" w:hAnsi="Times New Roman" w:eastAsia="方正大标宋简体"/>
                                <w:color w:val="000000" w:themeColor="text1"/>
                                <w:sz w:val="42"/>
                                <w:szCs w:val="42"/>
                                <w14:textFill>
                                  <w14:solidFill>
                                    <w14:schemeClr w14:val="tx1"/>
                                  </w14:solidFill>
                                </w14:textFill>
                              </w:rPr>
                            </w:pPr>
                            <w:r>
                              <w:rPr>
                                <w:rFonts w:hint="eastAsia" w:ascii="Times New Roman" w:hAnsi="Times New Roman" w:eastAsia="方正大标宋简体"/>
                                <w:color w:val="000000" w:themeColor="text1"/>
                                <w:sz w:val="42"/>
                                <w:szCs w:val="42"/>
                                <w14:textFill>
                                  <w14:solidFill>
                                    <w14:schemeClr w14:val="tx1"/>
                                  </w14:solidFill>
                                </w14:textFill>
                              </w:rPr>
                              <w:t>上市</w:t>
                            </w:r>
                            <w:r>
                              <w:rPr>
                                <w:rFonts w:ascii="Times New Roman" w:hAnsi="Times New Roman" w:eastAsia="方正大标宋简体"/>
                                <w:color w:val="000000" w:themeColor="text1"/>
                                <w:sz w:val="42"/>
                                <w:szCs w:val="42"/>
                                <w14:textFill>
                                  <w14:solidFill>
                                    <w14:schemeClr w14:val="tx1"/>
                                  </w14:solidFill>
                                </w14:textFill>
                              </w:rPr>
                              <w:t>公司年度报告内容与格式模板</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0.45pt;margin-top:-51.6pt;height:91.5pt;width:520.8pt;z-index:251667456;mso-width-relative:page;mso-height-relative:page;" fillcolor="#FFFFFF" filled="t" stroked="t" coordsize="21600,21600" o:gfxdata="UEsFBgAAAAAAAAAAAAAAAAAAAAAAAFBLAwQKAAAAAACHTuJAAAAAAAAAAAAAAAAABAAAAGRycy9Q&#10;SwMEFAAAAAgAh07iQGTDwAnZAAAACwEAAA8AAABkcnMvZG93bnJldi54bWxNj8FOwzAMhu9IvENk&#10;JC5oS1qkrS1NJzSBOG9w4ZY1XlvROG2TrRtPjznBzZY//f7+cnNxvTjjFDpPGpKlAoFUe9tRo+Hj&#10;/XWRgQjRkDW9J9RwxQCb6vamNIX1M+3wvI+N4BAKhdHQxjgUUoa6RWfC0g9IfDv6yZnI69RIO5mZ&#10;w10vU6VW0pmO+ENrBty2WH/tT06Dn1+uzuOo0ofPb/e2fR53x3TU+v4uUU8gIl7iHwy/+qwOFTsd&#10;/IlsEL2GxUrljPKQqMcUBCN5ptYgDhrWeQayKuX/DtUPUEsDBBQAAAAIAIdO4kCD+kxJMAIAAEsE&#10;AAAOAAAAZHJzL2Uyb0RvYy54bWytVM2O0zAQviPxDpbvNE1py27UdLV0VYS0/EgLD+A6TmPheMzY&#10;bbI8ALwBJy7cea4+B2OnWyq4IEQOlscz/mbm+8ZZXPWtYXuFXoMteT4ac6ashErbbcnfv1s/ueDM&#10;B2ErYcCqkt8rz6+Wjx8tOleoCTRgKoWMQKwvOlfyJgRXZJmXjWqFH4FTlpw1YCsCmbjNKhQdobcm&#10;m4zH86wDrByCVN7T6c3g5MuEX9dKhjd17VVgpuRUW0grpnUT12y5EMUWhWu0PJYh/qGKVmhLSU9Q&#10;NyIItkP9B1SrJYKHOowktBnUtZYq9UDd5OPfurlrhFOpFyLHuxNN/v/Bytf7t8h0VfKnc5LKipZE&#10;Onz9cvj24/D9M4uHRFHnfEGRd45iQ/8c+pIH3MXSROHdLcgPnllYNcJu1TUidI0SFVWZguh+dgYw&#10;oPkIteleQUX5xC5AwuprbCMm8cIoBwl2fxJJ9YFJOpzP82k+J5ckX57PJ+NZkjETxcN1hz68UNCy&#10;uCk50hQkeLG/9SGWI4qHkNQBGF2ttTHJwO1mZZDtBU3MOn2RAbriz8OMZV3JL2eT2UDCuc//HUSr&#10;A42+0W3JL8bxO+Yx9khY5GhgK/Sb/ijDBqp7og5hGGV6erRpAD9x1tEYl9x/3AlUnJmXlhS4zKfT&#10;OPfJmM6eTcjAc8/m3COsJCjSjbNhuwpk1cJ4Atw51NuGsp2kt3BNytU6cRolHoo7lk8Tm3g7vq74&#10;JM7tFPXrH7D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GTDwAnZAAAACwEAAA8AAAAAAAAAAQAg&#10;AAAAOAAAAGRycy9kb3ducmV2LnhtbFBLAQIUABQAAAAIAIdO4kCD+kxJMAIAAEsEAAAOAAAAAAAA&#10;AAEAIAAAAD4BAABkcnMvZTJvRG9jLnhtbFBLBQYAAAAABgAGAFkBAADgBQAAAAA=&#10;">
                <v:fill on="t" focussize="0,0"/>
                <v:stroke color="#FFFFFF" miterlimit="8" joinstyle="miter"/>
                <v:imagedata o:title=""/>
                <o:lock v:ext="edit" aspectratio="f"/>
                <v:textbox>
                  <w:txbxContent>
                    <w:p>
                      <w:pPr>
                        <w:spacing w:line="400" w:lineRule="exact"/>
                        <w:rPr>
                          <w:rFonts w:ascii="Times New Roman" w:hAnsi="Times New Roman" w:eastAsia="方正仿宋简体"/>
                          <w:color w:val="000000" w:themeColor="text1"/>
                          <w:sz w:val="28"/>
                          <w:szCs w:val="30"/>
                          <w14:textFill>
                            <w14:solidFill>
                              <w14:schemeClr w14:val="tx1"/>
                            </w14:solidFill>
                          </w14:textFill>
                        </w:rPr>
                      </w:pPr>
                    </w:p>
                    <w:p>
                      <w:pPr>
                        <w:jc w:val="center"/>
                        <w:rPr>
                          <w:rFonts w:ascii="Times New Roman" w:hAnsi="Times New Roman" w:eastAsia="方正大标宋简体"/>
                          <w:color w:val="000000" w:themeColor="text1"/>
                          <w:sz w:val="42"/>
                          <w:szCs w:val="42"/>
                          <w14:textFill>
                            <w14:solidFill>
                              <w14:schemeClr w14:val="tx1"/>
                            </w14:solidFill>
                          </w14:textFill>
                        </w:rPr>
                      </w:pPr>
                      <w:r>
                        <w:rPr>
                          <w:rFonts w:hint="eastAsia" w:ascii="Times New Roman" w:hAnsi="Times New Roman" w:eastAsia="方正大标宋简体"/>
                          <w:color w:val="000000" w:themeColor="text1"/>
                          <w:sz w:val="42"/>
                          <w:szCs w:val="42"/>
                          <w14:textFill>
                            <w14:solidFill>
                              <w14:schemeClr w14:val="tx1"/>
                            </w14:solidFill>
                          </w14:textFill>
                        </w:rPr>
                        <w:t>上市</w:t>
                      </w:r>
                      <w:r>
                        <w:rPr>
                          <w:rFonts w:ascii="Times New Roman" w:hAnsi="Times New Roman" w:eastAsia="方正大标宋简体"/>
                          <w:color w:val="000000" w:themeColor="text1"/>
                          <w:sz w:val="42"/>
                          <w:szCs w:val="42"/>
                          <w14:textFill>
                            <w14:solidFill>
                              <w14:schemeClr w14:val="tx1"/>
                            </w14:solidFill>
                          </w14:textFill>
                        </w:rPr>
                        <w:t>公司年度报告内容与格式模板</w:t>
                      </w:r>
                    </w:p>
                  </w:txbxContent>
                </v:textbox>
              </v:shape>
            </w:pict>
          </mc:Fallback>
        </mc:AlternateConten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margin">
                  <wp:posOffset>116205</wp:posOffset>
                </wp:positionH>
                <wp:positionV relativeFrom="paragraph">
                  <wp:posOffset>358140</wp:posOffset>
                </wp:positionV>
                <wp:extent cx="1638300" cy="1360805"/>
                <wp:effectExtent l="0" t="0" r="19050" b="10795"/>
                <wp:wrapNone/>
                <wp:docPr id="366" name="文本框 366"/>
                <wp:cNvGraphicFramePr/>
                <a:graphic xmlns:a="http://schemas.openxmlformats.org/drawingml/2006/main">
                  <a:graphicData uri="http://schemas.microsoft.com/office/word/2010/wordprocessingShape">
                    <wps:wsp>
                      <wps:cNvSpPr txBox="true">
                        <a:spLocks noChangeArrowheads="true"/>
                      </wps:cNvSpPr>
                      <wps:spPr bwMode="auto">
                        <a:xfrm>
                          <a:off x="0" y="0"/>
                          <a:ext cx="1638300" cy="1360805"/>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52"/>
                                <w:szCs w:val="72"/>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公</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司</w:t>
                            </w:r>
                          </w:p>
                          <w:p>
                            <w:pPr>
                              <w:jc w:val="center"/>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标</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识</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9.15pt;margin-top:28.2pt;height:107.15pt;width:129pt;mso-position-horizontal-relative:margin;z-index:251660288;mso-width-relative:page;mso-height-relative:page;" fillcolor="#FFFFFF" filled="t" stroked="t" coordsize="21600,21600" o:gfxdata="UEsFBgAAAAAAAAAAAAAAAAAAAAAAAFBLAwQKAAAAAACHTuJAAAAAAAAAAAAAAAAABAAAAGRycy9Q&#10;SwMEFAAAAAgAh07iQIKqJhfWAAAACQEAAA8AAABkcnMvZG93bnJldi54bWxNj0FPwzAMhe9I/IfI&#10;SFwQSzagq0rTHZC4AELaQIhj1pi2InGqJF3Hv8c7wc3P7+n5c705eicOGNMQSMNyoUAgtcEO1Gl4&#10;f3u8LkGkbMgaFwg1/GCCTXN+VpvKhpm2eNjlTnAJpcpo6HMeKylT26M3aRFGJPa+QvQms4ydtNHM&#10;XO6dXClVSG8G4gu9GfGhx/Z7N3kN6J5k6a/mz2eKxs8fUzkNry9aX14s1T2IjMf8F4YTPqNDw0z7&#10;MJFNwrEubzip4a64BcH+al3wYn8a1BpkU8v/HzS/UEsDBBQAAAAIAIdO4kDUZP4rTQIAAIEEAAAO&#10;AAAAZHJzL2Uyb0RvYy54bWytVM1u1DAQviPxDpbvNNlud9lGzVb9URFS+ZEKD+B1nI2F7TFj7ybl&#10;AeANOHHhznP1OZg46RLghsjB8vz4m5lvZnJ23lnD9gqDBlfy2VHOmXISKu22JX//7ubZirMQhauE&#10;AadKfq8CP18/fXLW+kIdQwOmUsgIxIWi9SVvYvRFlgXZKCvCEXjlyFgDWhFJxG1WoWgJ3ZrsOM+X&#10;WQtYeQSpQiDt9WDk64Rf10rGN3UdVGSm5JRbTCemc9Of2fpMFFsUvtFyTEP8QxZWaEdBD1DXIgq2&#10;Q/0XlNUSIUAdjyTYDOpaS5VqoGpm+R/V3DXCq1QLkRP8gabw/2Dl6/1bZLoq+Xy55MwJS016+Prl&#10;4duPh++fWa8kilofCvK88+Qbu0voSh5x16cmiuBvQX4IzMFVI9xWXSBC2yhRUZbJid5nE4ABLfRQ&#10;m/YVVBRP7CIkrK5G22MSL4xiUMPuD01SXWSSlLPlfDXPySTJNpsv81W+6HPMRPH43GOILxRY1l9K&#10;jjQFCV7sb0McXB9dUgVgdHWjjUkCbjdXBtle0MTcpG9ED1M341hb8uV8kQ8kTG1hCrG4PL28XiQn&#10;s7NU74A8y/tvGD/S05AO+qSiUkaMVNZvga2OtDBG25KvDhj0wLiR5p7ZgePYbbqxeRuo7olwhGEB&#10;aGHp0gB+4qyl4S95+LgTqDgzLx317XR2ctJvSxJOFs+PScCpZTO1CCcJirrN2XC9iiTVwgQC3HnU&#10;24aiHQbGwQX1u9apE/1gDMmN6dOcp6LHnewXaSonr19/jv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gqomF9YAAAAJAQAADwAAAAAAAAABACAAAAA4AAAAZHJzL2Rvd25yZXYueG1sUEsBAhQAFAAA&#10;AAgAh07iQNRk/itNAgAAgQQAAA4AAAAAAAAAAQAgAAAAOwEAAGRycy9lMm9Eb2MueG1sUEsFBgAA&#10;AAAGAAYAWQEAAPoFA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52"/>
                          <w:szCs w:val="72"/>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公</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司</w:t>
                      </w:r>
                    </w:p>
                    <w:p>
                      <w:pPr>
                        <w:jc w:val="center"/>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标</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识</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posOffset>2312670</wp:posOffset>
                </wp:positionH>
                <wp:positionV relativeFrom="paragraph">
                  <wp:posOffset>355600</wp:posOffset>
                </wp:positionV>
                <wp:extent cx="2778760" cy="1360805"/>
                <wp:effectExtent l="0" t="0" r="21590" b="10795"/>
                <wp:wrapNone/>
                <wp:docPr id="367" name="文本框 367"/>
                <wp:cNvGraphicFramePr/>
                <a:graphic xmlns:a="http://schemas.openxmlformats.org/drawingml/2006/main">
                  <a:graphicData uri="http://schemas.microsoft.com/office/word/2010/wordprocessingShape">
                    <wps:wsp>
                      <wps:cNvSpPr txBox="true">
                        <a:spLocks noChangeArrowheads="true"/>
                      </wps:cNvSpPr>
                      <wps:spPr bwMode="auto">
                        <a:xfrm>
                          <a:off x="0" y="0"/>
                          <a:ext cx="2778760" cy="1360805"/>
                        </a:xfrm>
                        <a:prstGeom prst="rect">
                          <a:avLst/>
                        </a:prstGeom>
                        <a:solidFill>
                          <a:srgbClr val="FFFFFF"/>
                        </a:solidFill>
                        <a:ln w="6350">
                          <a:solidFill>
                            <a:srgbClr val="5B9BD5">
                              <a:lumMod val="100000"/>
                              <a:lumOff val="0"/>
                            </a:srgbClr>
                          </a:solidFill>
                          <a:miter lim="800000"/>
                        </a:ln>
                      </wps:spPr>
                      <wps:txb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证</w:t>
                            </w:r>
                            <w:r>
                              <w:rPr>
                                <w:rFonts w:ascii="微软雅黑" w:hAnsi="微软雅黑" w:eastAsia="微软雅黑"/>
                                <w:color w:val="000000" w:themeColor="text1"/>
                                <w:sz w:val="72"/>
                                <w:szCs w:val="72"/>
                                <w14:textFill>
                                  <w14:solidFill>
                                    <w14:schemeClr w14:val="tx1"/>
                                  </w14:solidFill>
                                </w14:textFill>
                              </w:rPr>
                              <w:t xml:space="preserve"> 券 简 称</w:t>
                            </w:r>
                          </w:p>
                          <w:p>
                            <w:pPr>
                              <w:ind w:firstLine="1100" w:firstLineChars="250"/>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证券代码</w:t>
                            </w:r>
                          </w:p>
                          <w:p>
                            <w:pPr>
                              <w:rPr>
                                <w:rFonts w:ascii="微软雅黑" w:hAnsi="微软雅黑" w:eastAsia="微软雅黑"/>
                                <w:color w:val="70AD47"/>
                                <w:sz w:val="72"/>
                                <w:szCs w:val="72"/>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82.1pt;margin-top:28pt;height:107.15pt;width:218.8pt;mso-position-horizontal-relative:margin;z-index:251659264;mso-width-relative:page;mso-height-relative:page;" fillcolor="#FFFFFF" filled="t" stroked="t" coordsize="21600,21600" o:gfxdata="UEsFBgAAAAAAAAAAAAAAAAAAAAAAAFBLAwQKAAAAAACHTuJAAAAAAAAAAAAAAAAABAAAAGRycy9Q&#10;SwMEFAAAAAgAh07iQH7i/cbYAAAACgEAAA8AAABkcnMvZG93bnJldi54bWxNj0FLxDAQhe+C/yGM&#10;4EV2k3a1ltp0D4IXFcFVFo/ZZmyLzaQk6Xb9944nPQ7zeO/76u3JjeKIIQ6eNGRrBQKp9XagTsP7&#10;28OqBBGTIWtGT6jhGyNsm/Oz2lTWL/SKx13qBJdQrIyGPqWpkjK2PToT135C4t+nD84kPkMnbTAL&#10;l7tR5koV0pmBeKE3E9732H7tZqcBx0dZuqvl44mCcct+Lufh5Vnry4tM3YFIeEp/YfjFZ3RomOng&#10;Z7JRjBo2xXXOUQ03BTtxoFQZuxw05LdqA7Kp5X+F5gdQSwMEFAAAAAgAh07iQMGRUQdOAgAAgQQA&#10;AA4AAABkcnMvZTJvRG9jLnhtbK1UzY7TMBC+I/EOlu80abv92ajparurRUjLj7TwAK7jNBa2x9hu&#10;k/IA7Btw4sKd5+pzMHGyJcANkYPl+fE3M9/MZHXVaEUOwnkJJqfjUUqJMBwKaXY5/fD+7sWSEh+Y&#10;KZgCI3J6FJ5erZ8/W9U2ExOoQBXCEQQxPqttTqsQbJYknldCMz8CKwwaS3CaBRTdLikcqxFdq2SS&#10;pvOkBldYB1x4j9rbzkjXEb8sBQ9vy9KLQFROMbcQTxfPbXsm6xXLdo7ZSvI+DfYPWWgmDQY9Q92y&#10;wMjeyb+gtOQOPJRhxEEnUJaSi1gDVjNO/6jmoWJWxFqQHG/PNPn/B8vfHN45IoucTucLSgzT2KTT&#10;18fTtx+n719Iq0SKausz9Hyw6BuaDTQ5DW7fpsYyb++Bf/TEwE3FzE5cOwd1JViBWUYnfJ8MADo0&#10;30Jt69dQYDy2DxCxmtLpFhN5IRgDG3Y8N0k0gXBUThaL5WKOJo628XSeLtNZm2PCsqfn1vnwUoAm&#10;7SWnDqcgwrPDvQ+d65NLrACULO6kUlFwu+2NcuTAcGLu4tej+6GbMqTO6Xw6SzsShjY/hJhtLje3&#10;s+ik9hrr7ZDHaft144d6HNJOH1VYSo8Ry/otsJYBF0ZJndPlGQMfKNPT3DLbcRyabdM3bwvFEQl3&#10;0C0ALixeKnCfKalx+HPqP+2ZE5SoVwb7djm+uGi3JQoXs8UEBTe0bIcWZjhCYbcp6a43AaWSKY+A&#10;e+vkrsJo54ExcI39LmXsRDsYXXJ9+jjnseh+J9tFGsrR69efY/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fuL9xtgAAAAKAQAADwAAAAAAAAABACAAAAA4AAAAZHJzL2Rvd25yZXYueG1sUEsBAhQA&#10;FAAAAAgAh07iQMGRUQdOAgAAgQQAAA4AAAAAAAAAAQAgAAAAPQEAAGRycy9lMm9Eb2MueG1sUEsF&#10;BgAAAAAGAAYAWQEAAP0FAAAAAA==&#10;">
                <v:fill on="t" focussize="0,0"/>
                <v:stroke weight="0.5pt" color="#5B9BD5" miterlimit="8" joinstyle="miter"/>
                <v:imagedata o:title=""/>
                <o:lock v:ext="edit" aspectratio="f"/>
                <v:textbo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证</w:t>
                      </w:r>
                      <w:r>
                        <w:rPr>
                          <w:rFonts w:ascii="微软雅黑" w:hAnsi="微软雅黑" w:eastAsia="微软雅黑"/>
                          <w:color w:val="000000" w:themeColor="text1"/>
                          <w:sz w:val="72"/>
                          <w:szCs w:val="72"/>
                          <w14:textFill>
                            <w14:solidFill>
                              <w14:schemeClr w14:val="tx1"/>
                            </w14:solidFill>
                          </w14:textFill>
                        </w:rPr>
                        <w:t xml:space="preserve"> 券 简 称</w:t>
                      </w:r>
                    </w:p>
                    <w:p>
                      <w:pPr>
                        <w:ind w:firstLine="1100" w:firstLineChars="250"/>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证券代码</w:t>
                      </w:r>
                    </w:p>
                    <w:p>
                      <w:pPr>
                        <w:rPr>
                          <w:rFonts w:ascii="微软雅黑" w:hAnsi="微软雅黑" w:eastAsia="微软雅黑"/>
                          <w:color w:val="70AD47"/>
                          <w:sz w:val="72"/>
                          <w:szCs w:val="72"/>
                        </w:rPr>
                      </w:pPr>
                    </w:p>
                  </w:txbxContent>
                </v:textbox>
              </v:shape>
            </w:pict>
          </mc:Fallback>
        </mc:AlternateContent>
      </w: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right"/>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 xmlns:a="http://schemas.openxmlformats.org/drawingml/2006/main">
                  <a:graphicData uri="http://schemas.microsoft.com/office/word/2010/wordprocessingShape">
                    <wps:wsp>
                      <wps:cNvSpPr txBox="true">
                        <a:spLocks noChangeArrowheads="true"/>
                      </wps:cNvSpPr>
                      <wps:spPr bwMode="auto">
                        <a:xfrm>
                          <a:off x="0" y="0"/>
                          <a:ext cx="5457825" cy="76200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公</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司</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全</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称</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中</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英</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文</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top:16.8pt;height:60pt;width:429.75pt;mso-position-horizontal:left;mso-position-horizontal-relative:margin;z-index:251661312;mso-width-relative:page;mso-height-relative:page;" fillcolor="#FFFFFF" filled="t" stroked="t" coordsize="21600,21600" o:gfxdata="UEsFBgAAAAAAAAAAAAAAAAAAAAAAAFBLAwQKAAAAAACHTuJAAAAAAAAAAAAAAAAABAAAAGRycy9Q&#10;SwMEFAAAAAgAh07iQBcGN43VAAAABwEAAA8AAABkcnMvZG93bnJldi54bWxNj0FLw0AQhe+C/2EZ&#10;wYvYTS0pacymB8GLimAV6XGaHZPg7mzIbpr67x1P9vjmPd77ptqevFNHGmMf2MBykYEiboLtuTXw&#10;8f54W4CKCdmiC0wGfijCtr68qLC0YeY3Ou5Sq6SEY4kGupSGUuvYdOQxLsJALN5XGD0mkWOr7Yiz&#10;lHun77JsrT32LAsdDvTQUfO9m7wBck+68Dfz/plH9PPnVEz964sx11fL7B5UolP6D8MfvqBDLUyH&#10;MLGNyhmQR5KB1WoNStwi3+SgDhLL5aLrSp/z179QSwMEFAAAAAgAh07iQGSH7rpNAgAAgAQAAA4A&#10;AABkcnMvZTJvRG9jLnhtbK1US27bMBDdF+gdCO5r2Y7tJELkIInhokD6AdIeYExRFlGSw5K0pfQA&#10;zQ266qb7nivn6IhyXKHZFdWC4HCGj2/ezOjisjWa7aUPCm3BJ6MxZ9IKLJXdFvzTx/WrM85CBFuC&#10;RisLfi8Dv1y+fHHRuFxOsUZdSs8IxIa8cQWvY3R5lgVRSwNhhE5aclboDUQy/TYrPTSEbnQ2HY8X&#10;WYO+dB6FDIFOV72TLxN+VUkR31dVkJHpghO3mFaf1k23ZssLyLceXK3EgQb8AwsDytKjR6gVRGA7&#10;r55BGSU8BqziSKDJsKqUkCkHymYy/iubuxqcTLmQOMEdZQr/D1a823/wTJUFP1nMObNgqEiP3x8e&#10;f/x6/PmNdYckUeNCTpF3jmJje41twaPfddQgD+4WxefALN7UYLfyyntsagklsUxBdD8bAPRooYPa&#10;NG+xpPdgFzFhtZU3HSbpwugNKtj9sUiyjUzQ4Xw2Pz2bEldBvtMFNUGqYgb5023nQ3wt0bBuU3BP&#10;TZDQYX8bYscG8qeQlABqVa6V1snw282N9mwP1DDr9HUC0JUwDNOWNQVfnMzHvQZDXxhCzK/Pr1fz&#10;FKR3htLtkSfEuucNOZ1Tj/bnT6kcMJ4/bFSkedHKFPzsiEHstD2o3AnbSxzbTXuo3QbLe9LbY9//&#10;NK+0qdF/5ayh3i94+LIDLznTbyyV7Xwym3XDkgySe0qGH3o2Qw9YQVBUbM767U0kqwIdCHDnvNrW&#10;9NqxXyxeUbkrlSrR9UVP7kCf2jwlfRjJbo6Gdor68+N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XBjeN1QAAAAcBAAAPAAAAAAAAAAEAIAAAADgAAABkcnMvZG93bnJldi54bWxQSwECFAAUAAAA&#10;CACHTuJAZIfuuk0CAACABAAADgAAAAAAAAABACAAAAA6AQAAZHJzL2Uyb0RvYy54bWxQSwUGAAAA&#10;AAYABgBZAQAA+QU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公</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司</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全</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称</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中</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英</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文</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p>
                  </w:txbxContent>
                </v:textbox>
              </v:shape>
            </w:pict>
          </mc:Fallback>
        </mc:AlternateConten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 xmlns:a="http://schemas.openxmlformats.org/drawingml/2006/main">
                  <a:graphicData uri="http://schemas.microsoft.com/office/word/2010/wordprocessingShape">
                    <wps:wsp>
                      <wps:cNvSpPr txBox="true">
                        <a:spLocks noChangeArrowheads="true"/>
                      </wps:cNvSpPr>
                      <wps:spPr bwMode="auto">
                        <a:xfrm>
                          <a:off x="0" y="0"/>
                          <a:ext cx="7006590" cy="2719705"/>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70AD47"/>
                                <w:sz w:val="72"/>
                                <w:szCs w:val="72"/>
                              </w:rPr>
                            </w:pPr>
                          </w:p>
                          <w:p>
                            <w:pPr>
                              <w:jc w:val="cente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图片</w:t>
                            </w:r>
                            <w:r>
                              <w:rPr>
                                <w:rFonts w:ascii="微软雅黑" w:hAnsi="微软雅黑" w:eastAsia="微软雅黑"/>
                                <w:color w:val="000000" w:themeColor="text1"/>
                                <w:sz w:val="72"/>
                                <w:szCs w:val="72"/>
                                <w14:textFill>
                                  <w14:solidFill>
                                    <w14:schemeClr w14:val="tx1"/>
                                  </w14:solidFill>
                                </w14:textFill>
                              </w:rPr>
                              <w:t>（</w:t>
                            </w:r>
                            <w:r>
                              <w:rPr>
                                <w:rFonts w:hint="eastAsia" w:ascii="微软雅黑" w:hAnsi="微软雅黑" w:eastAsia="微软雅黑"/>
                                <w:color w:val="000000" w:themeColor="text1"/>
                                <w:sz w:val="72"/>
                                <w:szCs w:val="72"/>
                                <w14:textFill>
                                  <w14:solidFill>
                                    <w14:schemeClr w14:val="tx1"/>
                                  </w14:solidFill>
                                </w14:textFill>
                              </w:rPr>
                              <w:t>如有</w:t>
                            </w:r>
                            <w:r>
                              <w:rPr>
                                <w:rFonts w:ascii="微软雅黑" w:hAnsi="微软雅黑" w:eastAsia="微软雅黑"/>
                                <w:color w:val="000000" w:themeColor="text1"/>
                                <w:sz w:val="72"/>
                                <w:szCs w:val="72"/>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7pt;margin-top:32.55pt;height:214.15pt;width:551.7pt;z-index:251662336;mso-width-relative:page;mso-height-relative:page;" fillcolor="#FFFFFF" filled="t" stroked="t" coordsize="21600,21600" o:gfxdata="UEsFBgAAAAAAAAAAAAAAAAAAAAAAAFBLAwQKAAAAAACHTuJAAAAAAAAAAAAAAAAABAAAAGRycy9Q&#10;SwMEFAAAAAgAh07iQNxEGkLaAAAACwEAAA8AAABkcnMvZG93bnJldi54bWxNj0FLxDAUhO+C/yE8&#10;wYvspnVraWvTPQheVARXWfb4tnm2xealJOl2/ffGkx6HGWa+qbdnM4oTOT9YVpCuExDErdUDdwo+&#10;3h9XBQgfkDWOlknBN3nYNpcXNVbaLvxGp13oRCxhX6GCPoSpktK3PRn0azsRR+/TOoMhStdJ7XCJ&#10;5WaUt0mSS4MDx4UeJ3roqf3azUYBjU+yMDfL4ZkdmmU/F/Pw+qLU9VWa3IMIdA5/YfjFj+jQRKaj&#10;nVl7MSpYpZssngkK8rsUREyUeZmBOCrIyk0Gsqnl/w/ND1BLAwQUAAAACACHTuJAl33SYUwCAACB&#10;BAAADgAAAGRycy9lMm9Eb2MueG1srVRLbtswEN0X6B0I7hvJjh3HQuQgtuGiQPoB0h6ApiiJKH8d&#10;0pbSAzQ36Kqb7nuunKMjSnHVdldUC4Lz4ZvPm9HVdasVOQrw0pqcTs5SSoThtpCmyumH97sXl5T4&#10;wEzBlDUip/fC0+vV82dXjcvE1NZWFQIIghifNS6ndQguSxLPa6GZP7NOGDSWFjQLKEKVFMAaRNcq&#10;mabpRdJYKBxYLrxH7bY30lXEL0vBw9uy9CIQlVPMLcQT4rnvzmR1xbIKmKslH9Jg/5CFZtJg0BPU&#10;lgVGDiD/gtKSg/W2DGfc6sSWpeQi1oDVTNI/qrmrmROxFmyOd6c2+f8Hy98c3wGRRU7PL2aUGKaR&#10;pMevD4/ffjx+/0I6JbaocT5DzzuHvqFd2zanAQ5daizz7tbyj54Yu6mZqcQNgG1qwQrMMjrh+2QE&#10;0KP5DmrfvLYFxmOHYCNWW4LuMLEvBGMgYfcnkkQbCEflAlmfL9HE0TZdTJaLdN7lmLDs6bkDH14K&#10;q0l3ySngFER4drz1oXd9cokVWCWLnVQqClDtNwrIkeHE7OI3oPuxmzKkyenF+TztmzC2+THEfL1c&#10;b+fRSR001tsjT9Lu68cP9TikvT6qsJQBI5b1W2AtAy6MkjqnlycMfKDM0Oaus32PQ7tvB/L2trjH&#10;hoPtFwAXFi+1hc+UNDj8OfWfDgwEJeqVQd6Wk9ms25YozOaLKQowtuzHFmY4QiHblPTXTUCpZMoj&#10;4MGBrGqMdhoYY2+Q71JGJrrB6JMb0sc5j0UPO9kt0liOXr/+H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3EQaQtoAAAALAQAADwAAAAAAAAABACAAAAA4AAAAZHJzL2Rvd25yZXYueG1sUEsBAhQA&#10;FAAAAAgAh07iQJd90mFMAgAAgQQAAA4AAAAAAAAAAQAgAAAAPwEAAGRycy9lMm9Eb2MueG1sUEsF&#10;BgAAAAAGAAYAWQEAAP0FAAAAAA==&#10;">
                <v:fill on="t" focussize="0,0"/>
                <v:stroke weight="0.5pt" color="#5B9BD5" miterlimit="8" joinstyle="miter"/>
                <v:imagedata o:title=""/>
                <o:lock v:ext="edit" aspectratio="f"/>
                <v:textbox>
                  <w:txbxContent>
                    <w:p>
                      <w:pPr>
                        <w:jc w:val="center"/>
                        <w:rPr>
                          <w:rFonts w:ascii="微软雅黑" w:hAnsi="微软雅黑" w:eastAsia="微软雅黑"/>
                          <w:color w:val="70AD47"/>
                          <w:sz w:val="72"/>
                          <w:szCs w:val="72"/>
                        </w:rPr>
                      </w:pPr>
                    </w:p>
                    <w:p>
                      <w:pPr>
                        <w:jc w:val="cente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图片</w:t>
                      </w:r>
                      <w:r>
                        <w:rPr>
                          <w:rFonts w:ascii="微软雅黑" w:hAnsi="微软雅黑" w:eastAsia="微软雅黑"/>
                          <w:color w:val="000000" w:themeColor="text1"/>
                          <w:sz w:val="72"/>
                          <w:szCs w:val="72"/>
                          <w14:textFill>
                            <w14:solidFill>
                              <w14:schemeClr w14:val="tx1"/>
                            </w14:solidFill>
                          </w14:textFill>
                        </w:rPr>
                        <w:t>（</w:t>
                      </w:r>
                      <w:r>
                        <w:rPr>
                          <w:rFonts w:hint="eastAsia" w:ascii="微软雅黑" w:hAnsi="微软雅黑" w:eastAsia="微软雅黑"/>
                          <w:color w:val="000000" w:themeColor="text1"/>
                          <w:sz w:val="72"/>
                          <w:szCs w:val="72"/>
                          <w14:textFill>
                            <w14:solidFill>
                              <w14:schemeClr w14:val="tx1"/>
                            </w14:solidFill>
                          </w14:textFill>
                        </w:rPr>
                        <w:t>如有</w:t>
                      </w:r>
                      <w:r>
                        <w:rPr>
                          <w:rFonts w:ascii="微软雅黑" w:hAnsi="微软雅黑" w:eastAsia="微软雅黑"/>
                          <w:color w:val="000000" w:themeColor="text1"/>
                          <w:sz w:val="72"/>
                          <w:szCs w:val="72"/>
                          <w14:textFill>
                            <w14:solidFill>
                              <w14:schemeClr w14:val="tx1"/>
                            </w14:solidFill>
                          </w14:textFill>
                        </w:rPr>
                        <w:t>）</w:t>
                      </w:r>
                    </w:p>
                  </w:txbxContent>
                </v:textbox>
              </v:shape>
            </w:pict>
          </mc:Fallback>
        </mc:AlternateConten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201930</wp:posOffset>
                </wp:positionV>
                <wp:extent cx="2095500" cy="724535"/>
                <wp:effectExtent l="0" t="0" r="19050" b="18415"/>
                <wp:wrapNone/>
                <wp:docPr id="363" name="文本框 363"/>
                <wp:cNvGraphicFramePr/>
                <a:graphic xmlns:a="http://schemas.openxmlformats.org/drawingml/2006/main">
                  <a:graphicData uri="http://schemas.microsoft.com/office/word/2010/wordprocessingShape">
                    <wps:wsp>
                      <wps:cNvSpPr txBox="true">
                        <a:spLocks noChangeArrowheads="true"/>
                      </wps:cNvSpPr>
                      <wps:spPr bwMode="auto">
                        <a:xfrm>
                          <a:off x="0" y="0"/>
                          <a:ext cx="2095500" cy="724535"/>
                        </a:xfrm>
                        <a:prstGeom prst="rect">
                          <a:avLst/>
                        </a:prstGeom>
                        <a:solidFill>
                          <a:srgbClr val="FFFFFF"/>
                        </a:solidFill>
                        <a:ln w="6350">
                          <a:solidFill>
                            <a:srgbClr val="5B9BD5">
                              <a:lumMod val="100000"/>
                              <a:lumOff val="0"/>
                            </a:srgbClr>
                          </a:solidFill>
                          <a:miter lim="800000"/>
                        </a:ln>
                      </wps:spPr>
                      <wps:txb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年度报告</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55.75pt;margin-top:15.9pt;height:57.05pt;width:165pt;z-index:251663360;mso-width-relative:page;mso-height-relative:page;" fillcolor="#FFFFFF" filled="t" stroked="t" coordsize="21600,21600" o:gfxdata="UEsFBgAAAAAAAAAAAAAAAAAAAAAAAFBLAwQKAAAAAACHTuJAAAAAAAAAAAAAAAAABAAAAGRycy9Q&#10;SwMEFAAAAAgAh07iQLh+11DXAAAACgEAAA8AAABkcnMvZG93bnJldi54bWxNj8FKxDAQhu+C7xBG&#10;8CJuGt1KrU33IHhREVxFPGabsS0mk5Kk2/XtnT3pcWY+/vn+ZnPwTuwxpjGQBrUqQCB1wY7Ua3h/&#10;e7isQKRsyBoXCDX8YIJNe3rSmNqGhV5xv8294BBKtdEw5DzVUqZuQG/SKkxIfPsK0ZvMY+yljWbh&#10;cO/kVVHcSG9G4g+DmfB+wO57O3sN6B5l5S+WzyeKxi8fczWPL89an5+p4g5ExkP+g+Goz+rQstMu&#10;zGSTcBpKpUpGNVwrrsBAtT4udkyuy1uQbSP/V2h/AVBLAwQUAAAACACHTuJAKYfj5UwCAACABAAA&#10;DgAAAGRycy9lMm9Eb2MueG1srVRLbtswEN0X6B0I7mvJHzmJEDlIYrgokH6AtAegKcoiyl+HtKX0&#10;AM0Nuuqm+57L5+iIUly13RXVguB8+GbefHR51WpFDgK8tKag00lKiTDcltLsCvrh/ebFOSU+MFMy&#10;ZY0o6IPw9Gr1/Nll43Ixs7VVpQCCIMbnjStoHYLLk8TzWmjmJ9YJg8bKgmYBRdglJbAG0bVKZmm6&#10;TBoLpQPLhfeoXfdGuor4VSV4eFtVXgSiCoq5hXhCPLfdmawuWb4D5mrJhzTYP2ShmTQY9AS1ZoGR&#10;Pci/oLTkYL2twoRbndiqklxEDshmmv7B5r5mTkQuWBzvTmXy/w+Wvzm8AyLLgs6Xc0oM09ik49fH&#10;47cfx+9fSKfEEjXO5+h579A3tDe2LWiAfZcay727s/yjJ8be1szsxDWAbWrBSswyOuH7ZATQo/kO&#10;atu8tiXGY/tgI1Zbge4wsS4EY2DDHk5NEm0gHJWz9CLLUjRxtJ3NFtk861JMWP702oEPL4XVpLsU&#10;FHAIIjo73PnQuz65RAJWyXIjlYoC7La3CsiB4cBs4jeg+7GbMqQp6HKepX0NxjY/hshuLm7WWXRS&#10;e410e+Rp2n399KEeZ7TXRxVSGTAird8CaxlwX5TUBT0/YeADZYYqd4XtSxzabTv0bmvLB6w32H7+&#10;cV/xUlv4TEmDs19Q/2nPQFCiXhls28V0seiWJQqL7GyGAowt27GFGY5Q2GxK+uttQKliyiPg3oHc&#10;1RjtNC/GXmO7Kxk70c1Fn9yQPo55JD2sZLdHYzl6/fpx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uH7XUNcAAAAKAQAADwAAAAAAAAABACAAAAA4AAAAZHJzL2Rvd25yZXYueG1sUEsBAhQAFAAA&#10;AAgAh07iQCmH4+VMAgAAgAQAAA4AAAAAAAAAAQAgAAAAPAEAAGRycy9lMm9Eb2MueG1sUEsFBgAA&#10;AAAGAAYAWQEAAPoFAAAAAA==&#10;">
                <v:fill on="t" focussize="0,0"/>
                <v:stroke weight="0.5pt" color="#5B9BD5" miterlimit="8" joinstyle="miter"/>
                <v:imagedata o:title=""/>
                <o:lock v:ext="edit" aspectratio="f"/>
                <v:textbo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年度报告</w:t>
                      </w:r>
                    </w:p>
                  </w:txbxContent>
                </v:textbox>
              </v:shape>
            </w:pict>
          </mc:Fallback>
        </mc:AlternateConten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375285</wp:posOffset>
                </wp:positionH>
                <wp:positionV relativeFrom="paragraph">
                  <wp:posOffset>274320</wp:posOffset>
                </wp:positionV>
                <wp:extent cx="1080135" cy="1080135"/>
                <wp:effectExtent l="0" t="0" r="25400" b="25400"/>
                <wp:wrapNone/>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1080000" cy="108000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可视化</w:t>
                            </w:r>
                            <w:r>
                              <w:rPr>
                                <w:rFonts w:ascii="微软雅黑" w:hAnsi="微软雅黑" w:eastAsia="微软雅黑"/>
                                <w:color w:val="000000" w:themeColor="text1"/>
                                <w:sz w:val="28"/>
                                <w:szCs w:val="72"/>
                                <w14:textFill>
                                  <w14:solidFill>
                                    <w14:schemeClr w14:val="tx1"/>
                                  </w14:solidFill>
                                </w14:textFill>
                              </w:rPr>
                              <w:t>年报（</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wps:txbx>
                      <wps:bodyPr rot="0" vert="horz" wrap="square" lIns="91440" tIns="45720" rIns="91440" bIns="45720" anchor="ctr" anchorCtr="false" upright="true">
                        <a:noAutofit/>
                      </wps:bodyPr>
                    </wps:wsp>
                  </a:graphicData>
                </a:graphic>
              </wp:anchor>
            </w:drawing>
          </mc:Choice>
          <mc:Fallback>
            <w:pict>
              <v:shape id="_x0000_s1026" o:spid="_x0000_s1026" o:spt="202" type="#_x0000_t202" style="position:absolute;left:0pt;margin-left:29.55pt;margin-top:21.6pt;height:85.05pt;width:85.05pt;z-index:251676672;v-text-anchor:middle;mso-width-relative:page;mso-height-relative:page;" fillcolor="#FFFFFF" filled="t" stroked="t" coordsize="21600,21600" o:gfxdata="UEsFBgAAAAAAAAAAAAAAAAAAAAAAAFBLAwQKAAAAAACHTuJAAAAAAAAAAAAAAAAABAAAAGRycy9Q&#10;SwMEFAAAAAgAh07iQBkNOz7WAAAACQEAAA8AAABkcnMvZG93bnJldi54bWxNj81OwzAQhO9IvIO1&#10;SL1R56eNSIjTA6IXLihtHsCJlzjCP1Hspu3bs5zgNqsZzX5TH27WsBWXMHknIN0mwNANXk1uFNCd&#10;j88vwEKUTknjHQq4Y4BD8/hQy0r5q2txPcWRUYkLlRSgY5wrzsOg0cqw9TM68r78YmWkcxm5WuSV&#10;yq3hWZIU3MrJ0QctZ3zTOHyfLlbA0O7MeNTl2qYf77roi+7T7jshNk9p8gos4i3+heEXn9ChIabe&#10;X5wKzAjYlyklBezyDBj5WVaS6EmkeQ68qfn/Bc0PUEsDBBQAAAAIAIdO4kCurGxZRAIAAH8EAAAO&#10;AAAAZHJzL2Uyb0RvYy54bWytVEtu2zAQ3RfoHQjuG8lpnI8QOcgHKQr0B6Q9AE1RFlGSww5pS+kB&#10;2ht01U33PVfO0SFlO0KzK8oFofnwzcybGZ1fDNawjcKgwdV8dlByppyERrtVzT99vH1xylmIwjXC&#10;gFM1v1eBXyyePzvvfaUOoQPTKGQE4kLV+5p3MfqqKILslBXhALxyZGwBrYgk4qpoUPSEbk1xWJbH&#10;RQ/YeASpQiDtzWjki4zftkrG920bVGSm5pRbzDfme5nuYnEuqhUK32m5TUP8QxZWaEdB91A3Igq2&#10;Rv0EymqJEKCNBxJsAW2rpco1UDWz8q9q7jrhVa6FyAl+T1P4f7Dy3eYDMt3U/IQzJyy16OHH94ef&#10;vx9+fWMniZ7eh4q87jz5xeEKhppHXKe0RBX8G5CfA3Nw3Qm3UpeI0HdKNJRhdqL3xQRgRAsJatm/&#10;hYaiiXWEjDW0aBMmccIoBjXrft8gNUQmSTkrT0s6nEmy7YQUQ1S75x5DfKXAsvRRc6QJyPBi8ybE&#10;0XXnkisAo5tbbUwWcLW8Nsg2gqblNp/EAKGHqZtxrK/58ct5OZIwtYUpxPzq7Opmnp3M2lK9I/Is&#10;1bAdPdLTgI76rErBRoynga2OtCxG25pnHnYPjNvSnJgdOY7DcqDUE/dLaO6JcIRx+GlZ6aMD/MpZ&#10;T4Nf8/BlLVBxZl476tvZ7OgobUoWjuYnhyTg1LKcWoSTBFVzGZGzUbiOJLfCBIJce9SrjuLtR8bB&#10;JXW81bkXj+ltC6Apz2VvNzKt0VTOXo//j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GQ07PtYA&#10;AAAJAQAADwAAAAAAAAABACAAAAA4AAAAZHJzL2Rvd25yZXYueG1sUEsBAhQAFAAAAAgAh07iQK6s&#10;bFlEAgAAfwQAAA4AAAAAAAAAAQAgAAAAOwEAAGRycy9lMm9Eb2MueG1sUEsFBgAAAAAGAAYAWQEA&#10;APEFA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可视化</w:t>
                      </w:r>
                      <w:r>
                        <w:rPr>
                          <w:rFonts w:ascii="微软雅黑" w:hAnsi="微软雅黑" w:eastAsia="微软雅黑"/>
                          <w:color w:val="000000" w:themeColor="text1"/>
                          <w:sz w:val="28"/>
                          <w:szCs w:val="72"/>
                          <w14:textFill>
                            <w14:solidFill>
                              <w14:schemeClr w14:val="tx1"/>
                            </w14:solidFill>
                          </w14:textFill>
                        </w:rPr>
                        <w:t>年报（</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-782955</wp:posOffset>
                </wp:positionH>
                <wp:positionV relativeFrom="paragraph">
                  <wp:posOffset>264160</wp:posOffset>
                </wp:positionV>
                <wp:extent cx="1080135" cy="1080135"/>
                <wp:effectExtent l="0" t="0" r="25400" b="2540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1080000" cy="108000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官微</w:t>
                            </w:r>
                            <w:r>
                              <w:rPr>
                                <w:rFonts w:ascii="微软雅黑" w:hAnsi="微软雅黑" w:eastAsia="微软雅黑"/>
                                <w:color w:val="000000" w:themeColor="text1"/>
                                <w:sz w:val="28"/>
                                <w:szCs w:val="72"/>
                                <w14:textFill>
                                  <w14:solidFill>
                                    <w14:schemeClr w14:val="tx1"/>
                                  </w14:solidFill>
                                </w14:textFill>
                              </w:rPr>
                              <w:t>二维码（</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wps:txbx>
                      <wps:bodyPr rot="0" vert="horz" wrap="square" lIns="91440" tIns="45720" rIns="91440" bIns="45720" anchor="ctr" anchorCtr="false" upright="true">
                        <a:noAutofit/>
                      </wps:bodyPr>
                    </wps:wsp>
                  </a:graphicData>
                </a:graphic>
              </wp:anchor>
            </w:drawing>
          </mc:Choice>
          <mc:Fallback>
            <w:pict>
              <v:shape id="_x0000_s1026" o:spid="_x0000_s1026" o:spt="202" type="#_x0000_t202" style="position:absolute;left:0pt;margin-left:-61.65pt;margin-top:20.8pt;height:85.05pt;width:85.05pt;z-index:251675648;v-text-anchor:middle;mso-width-relative:page;mso-height-relative:page;" fillcolor="#FFFFFF" filled="t" stroked="t" coordsize="21600,21600" o:gfxdata="UEsFBgAAAAAAAAAAAAAAAAAAAAAAAFBLAwQKAAAAAACHTuJAAAAAAAAAAAAAAAAABAAAAGRycy9Q&#10;SwMEFAAAAAgAh07iQAsq8NHXAAAACgEAAA8AAABkcnMvZG93bnJldi54bWxNj0FOwzAQRfdI3MEa&#10;JHat4zQYCHG6QHTDBqXNAZzExBH2OIrdtNyeYQXL0Tz9/361v3rHVrPEKaACsc2AGezDMOGooD0d&#10;Nk/AYtI4aBfQKPg2Efb17U2lyyFcsDHrMY2MQjCWWoFNaS45j701XsdtmA3S7zMsXic6l5EPi75Q&#10;uHc8zzLJvZ6QGqyezas1/dfx7BX0TeHGg31eG/H+ZmUn2w//0Cp1fyeyF2DJXNMfDL/6pA41OXXh&#10;jENkTsFG5LsdsQoKIYERUUja0inIhXgEXlf8/4T6B1BLAwQUAAAACACHTuJAz1lgBUQCAAB/BAAA&#10;DgAAAGRycy9lMm9Eb2MueG1srVTNbtQwEL4j8Q6W7zTZ0i1t1GzVHxUhlR+p8ABex9lY2B4z9m5S&#10;HgDegBMX7jxXn4Oxs7uN6A3hg5X58Tcz38zk7Hywhm0UBg2u5rODkjPlJDTarWr+6ePNixPOQhSu&#10;EQacqvm9Cvx88fzZWe8rdQgdmEYhIxAXqt7XvIvRV0URZKesCAfglSNjC2hFJBFXRYOiJ3RrisOy&#10;PC56wMYjSBUCaa9HI19k/LZVMr5v26AiMzWn3GK+Md/LdBeLM1GtUPhOy20a4h+ysEI7CrqHuhZR&#10;sDXqJ1BWS4QAbTyQYAtoWy1VroGqmZV/VXPXCa9yLURO8Huawv+Dle82H5DppuZzzpyw1KKHH98f&#10;fv5++PWNzRM9vQ8Ved158ovDJQw1j7hOaYkq+FuQnwNzcNUJt1IXiNB3SjSUYXai98UEYEQLCWrZ&#10;v4WGool1hIw1tGgTJnHCKAY1637fIDVEJkk5K09KOpxJsu2EFENUu+ceQ3ytwLL0UXOkCcjwYnMb&#10;4ui6c8kVgNHNjTYmC7haXhlkG0HTcpNPYoDQw9TNONbX/PjlvBxJmNrCFGJ+eXp5Pc9OZm2p3hF5&#10;lmrYjh7paUBHfValYCPG08BWR1oWo23NMw+7B8ZtaU7MjhzHYTlQ6on7JTT3RDjCOPy0rPTRAX7l&#10;rKfBr3n4shaoODNvHPXtdHZ0lDYlC0fzV4ck4NSynFqEkwRVcxmRs1G4iiS3wgSCXHvUq47i7UfG&#10;wQV1vNW5F4/pbQugKc9lbzcyrdFUzl6P/43F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Asq8NHX&#10;AAAACgEAAA8AAAAAAAAAAQAgAAAAOAAAAGRycy9kb3ducmV2LnhtbFBLAQIUABQAAAAIAIdO4kDP&#10;WWAFRAIAAH8EAAAOAAAAAAAAAAEAIAAAADwBAABkcnMvZTJvRG9jLnhtbFBLBQYAAAAABgAGAFkB&#10;AADyBQ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官微</w:t>
                      </w:r>
                      <w:r>
                        <w:rPr>
                          <w:rFonts w:ascii="微软雅黑" w:hAnsi="微软雅黑" w:eastAsia="微软雅黑"/>
                          <w:color w:val="000000" w:themeColor="text1"/>
                          <w:sz w:val="28"/>
                          <w:szCs w:val="72"/>
                          <w14:textFill>
                            <w14:solidFill>
                              <w14:schemeClr w14:val="tx1"/>
                            </w14:solidFill>
                          </w14:textFill>
                        </w:rPr>
                        <w:t>二维码（</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v:textbox>
              </v:shape>
            </w:pict>
          </mc:Fallback>
        </mc:AlternateConten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 xmlns:a="http://schemas.openxmlformats.org/drawingml/2006/main">
                  <a:graphicData uri="http://schemas.microsoft.com/office/word/2010/wordprocessingShape">
                    <wps:wsp>
                      <wps:cNvSpPr txBox="true">
                        <a:spLocks noChangeArrowheads="true"/>
                      </wps:cNvSpPr>
                      <wps:spPr bwMode="auto">
                        <a:xfrm>
                          <a:off x="0" y="0"/>
                          <a:ext cx="1341755" cy="617220"/>
                        </a:xfrm>
                        <a:prstGeom prst="rect">
                          <a:avLst/>
                        </a:prstGeom>
                        <a:solidFill>
                          <a:srgbClr val="FFFFFF"/>
                        </a:solidFill>
                        <a:ln w="6350">
                          <a:solidFill>
                            <a:srgbClr val="FFFFFF"/>
                          </a:solidFill>
                          <a:miter lim="800000"/>
                        </a:ln>
                      </wps:spPr>
                      <wps:txb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2023</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72.8pt;margin-top:25.85pt;height:48.6pt;width:105.65pt;z-index:251664384;mso-width-relative:page;mso-height-relative:page;" fillcolor="#FFFFFF" filled="t" stroked="t" coordsize="21600,21600" o:gfxdata="UEsFBgAAAAAAAAAAAAAAAAAAAAAAAFBLAwQKAAAAAACHTuJAAAAAAAAAAAAAAAAABAAAAGRycy9Q&#10;SwMEFAAAAAgAh07iQMeHxoTZAAAACgEAAA8AAABkcnMvZG93bnJldi54bWxNj01Pg0AQhu8m/ofN&#10;mHizC6ZQiiw9mHgzJtT6cdyyUyCys5RdoP57x5PeZjJP3nneYnexvZhx9J0jBfEqAoFUO9NRo+Dw&#10;+nSXgfBBk9G9I1TwjR525fVVoXPjFqpw3odGcAj5XCtoQxhyKX3dotV+5QYkvp3caHXgdWykGfXC&#10;4baX91GUSqs74g+tHvCxxfprP1kFL/Pk3pr3pP6gz6Xy2elcPWdnpW5v4ugBRMBL+IPhV5/VoWSn&#10;o5vIeNErSNZJyigP8QYEA5sk3YI4MrnOtiDLQv6vUP4AUEsDBBQAAAAIAIdO4kAJ8NoQMAIAAEoE&#10;AAAOAAAAZHJzL2Uyb0RvYy54bWytVM2O0zAQviPxDpbvNP3dLlHT1dLVIqTlR1p4ANdxGgvHY8Zu&#10;k/IA7Btw4sKd5+pzMHa6pYILQuRgeTzjb2a+b5zFVdcYtlPoNdiCjwZDzpSVUGq7KfiH97fPLjnz&#10;QdhSGLCq4Hvl+dXy6ZNF63I1hhpMqZARiPV56wpeh+DyLPOyVo3wA3DKkrMCbEQgEzdZiaIl9MZk&#10;4+HwImsBS4cglfd0etM7+TLhV5WS4W1VeRWYKTjVFtKKaV3HNVsuRL5B4Wotj2WIf6iiEdpS0hPU&#10;jQiCbVH/AdVoieChCgMJTQZVpaVKPVA3o+Fv3dzXwqnUC5Hj3Ykm//9g5ZvdO2S6LPjkYsyZFQ2J&#10;dPj6cPj24/D9C4uHRFHrfE6R945iQ/cCuoIH3MbSRO7dHciPnllY1cJu1DUitLUSJVWZguh+dgbQ&#10;o/kItW5fQ0n5xDZAwuoqbCIm8cIoBwm2P4mkusAkHY4m09F8NuNMku9iNB+Pk4qZyB9vO/ThpYKG&#10;xU3BkYYgoYvdnQ+xGpE/hqQGwOjyVhuTDNysVwbZTtDA3KYvEkBX/HmYsayl7JPZsOfg3Of/DqLR&#10;gSbf6Kbgl8P4HfMYe+QrUtSTFbp1d1RhDeWemEPoJ5leHm1qwM+ctTTFBfeftgIVZ+aVJQGej6bT&#10;OPbJmM7mxBXDc8/63COsJCiSjbN+uwpkVcJ4Atw61Juasp2Ut3BNwlU6cRoV7os7lk8Dm3g7Pq74&#10;Is7tFPXrF7D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MeHxoTZAAAACgEAAA8AAAAAAAAAAQAg&#10;AAAAOAAAAGRycy9kb3ducmV2LnhtbFBLAQIUABQAAAAIAIdO4kAJ8NoQMAIAAEoEAAAOAAAAAAAA&#10;AAEAIAAAAD4BAABkcnMvZTJvRG9jLnhtbFBLBQYAAAAABgAGAFkBAADgBQAAAAA=&#10;">
                <v:fill on="t" focussize="0,0"/>
                <v:stroke weight="0.5pt" color="#FFFFFF" miterlimit="8" joinstyle="miter"/>
                <v:imagedata o:title=""/>
                <o:lock v:ext="edit" aspectratio="f"/>
                <v:textbo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2023</w:t>
                      </w:r>
                    </w:p>
                  </w:txbxContent>
                </v:textbox>
              </v:shape>
            </w:pict>
          </mc:Fallback>
        </mc:AlternateContent>
      </w:r>
    </w:p>
    <w:p>
      <w:pPr>
        <w:rPr>
          <w:color w:val="000000" w:themeColor="text1"/>
          <w:sz w:val="28"/>
          <w:szCs w:val="28"/>
          <w14:textFill>
            <w14:solidFill>
              <w14:schemeClr w14:val="tx1"/>
            </w14:solidFill>
          </w14:textFill>
        </w:rPr>
      </w:pPr>
      <w:r>
        <mc:AlternateContent>
          <mc:Choice Requires="wps">
            <w:drawing>
              <wp:anchor distT="0" distB="0" distL="114300" distR="114300" simplePos="0" relativeHeight="251674624" behindDoc="0" locked="0" layoutInCell="1" allowOverlap="1">
                <wp:simplePos x="0" y="0"/>
                <wp:positionH relativeFrom="margin">
                  <wp:posOffset>1905</wp:posOffset>
                </wp:positionH>
                <wp:positionV relativeFrom="paragraph">
                  <wp:posOffset>548005</wp:posOffset>
                </wp:positionV>
                <wp:extent cx="5455920" cy="266700"/>
                <wp:effectExtent l="0" t="0" r="11430" b="19050"/>
                <wp:wrapNone/>
                <wp:docPr id="4"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5455920" cy="266700"/>
                        </a:xfrm>
                        <a:prstGeom prst="rect">
                          <a:avLst/>
                        </a:prstGeom>
                        <a:solidFill>
                          <a:srgbClr val="FFFFFF"/>
                        </a:solidFill>
                        <a:ln w="9525">
                          <a:solidFill>
                            <a:srgbClr val="FFFFFF"/>
                          </a:solidFill>
                          <a:miter lim="800000"/>
                        </a:ln>
                      </wps:spPr>
                      <wps:txb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14:textFill>
                                  <w14:solidFill>
                                    <w14:schemeClr w14:val="tx1"/>
                                  </w14:solidFill>
                                </w14:textFill>
                              </w:rPr>
                              <w:t>本</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内容可替换</w:t>
                            </w:r>
                            <w:r>
                              <w:rPr>
                                <w:rFonts w:hint="eastAsia" w:ascii="微软雅黑" w:hAnsi="微软雅黑" w:eastAsia="微软雅黑"/>
                                <w:color w:val="000000" w:themeColor="text1"/>
                                <w:sz w:val="18"/>
                                <w:szCs w:val="18"/>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0.15pt;margin-top:43.15pt;height:21pt;width:429.6pt;mso-position-horizontal-relative:margin;z-index:251674624;mso-width-relative:page;mso-height-relative:page;" fillcolor="#FFFFFF" filled="t" stroked="t" coordsize="21600,21600" o:gfxdata="UEsFBgAAAAAAAAAAAAAAAAAAAAAAAFBLAwQKAAAAAACHTuJAAAAAAAAAAAAAAAAABAAAAGRycy9Q&#10;SwMEFAAAAAgAh07iQGvho2XVAAAABwEAAA8AAABkcnMvZG93bnJldi54bWxNjsFuwjAQRO+V+Adr&#10;kXqpik0QKE3joAq16hnopTcTL0nUeJ3EhkC/nuXUnlajeZp9+friWnHGITSeNMxnCgRS6W1DlYav&#10;/cdzCiJEQ9a0nlDDFQOsi8lDbjLrR9rieRcrwSMUMqOhjrHLpAxljc6Eme+QuDv6wZnIcaikHczI&#10;466ViVIr6UxD/KE2HW5qLH92J6fBj+9X57FXydP3r/vcvPXbY9Jr/Tidq1cQES/xD4a7PqtDwU4H&#10;fyIbRKthwZyGdMWX23T5sgRxYCxJFyCLXP73L25QSwMEFAAAAAgAh07iQLYbuHcsAgAARgQAAA4A&#10;AABkcnMvZTJvRG9jLnhtbK1TS44TMRDdI3EHy3vSSZRkJq10RkNGQUjDRxo4gON2py3cLlN20h0O&#10;ADdgxYY958o5KLszIYINQnhhuVzlV1XvlRc3XWPYXqHXYAs+Ggw5U1ZCqe224O/frZ9dc+aDsKUw&#10;YFXBD8rzm+XTJ4vW5WoMNZhSISMQ6/PWFbwOweVZ5mWtGuEH4JQlZwXYiEAmbrMSRUvojcnGw+Es&#10;awFLhyCV93R71zv5MuFXlZLhTVV5FZgpONUW0o5p38Q9Wy5EvkXhai1PZYh/qKIR2lLSM9SdCILt&#10;UP8B1WiJ4KEKAwlNBlWlpUo9UDej4W/dPNTCqdQLkePdmSb//2Dl6/1bZLos+IQzKxqS6Pj1y/Hb&#10;j+P3z2wS6WmdzynqwVFc6J5DV/CAu1iWyL27B/nBMwurWtitukWEtlaipApTEL3PLgB6NB+hNu0r&#10;KCmb2AVIWF2FTcQkThjlILEOZ4FUF5iky+lkOp2PySXJN57NroZJwUzkj68d+vBCQcPioeBIA5DQ&#10;xf7eh1iNyB9DUgNgdLnWxiQDt5uVQbYXNCzrtCIB9MRfhhnL2oLPp+Npz8Glz/8dRKMDTb3RTcGv&#10;h3Gd8hh74itS1JMVuk13UmED5YGYQ+inmH4dHWrAT5y1NMEF9x93AhVn5qUlAeajySSOfDIm06vI&#10;G156NpceYSVBkWyc9cdVIKsSxhPgzqHe1pTtrLyFWxKu0onTqHBf3Kl8GtbE2+ljxd9waaeoX99/&#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r4aNl1QAAAAcBAAAPAAAAAAAAAAEAIAAAADgAAABk&#10;cnMvZG93bnJldi54bWxQSwECFAAUAAAACACHTuJAthu4dywCAABGBAAADgAAAAAAAAABACAAAAA6&#10;AQAAZHJzL2Uyb0RvYy54bWxQSwUGAAAAAAYABgBZAQAA2AUAAAAA&#10;">
                <v:fill on="t" focussize="0,0"/>
                <v:stroke color="#FFFFFF" miterlimit="8" joinstyle="miter"/>
                <v:imagedata o:title=""/>
                <o:lock v:ext="edit" aspectratio="f"/>
                <v:textbo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14:textFill>
                            <w14:solidFill>
                              <w14:schemeClr w14:val="tx1"/>
                            </w14:solidFill>
                          </w14:textFill>
                        </w:rPr>
                        <w:t>本</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内容可替换</w:t>
                      </w:r>
                      <w:r>
                        <w:rPr>
                          <w:rFonts w:hint="eastAsia" w:ascii="微软雅黑" w:hAnsi="微软雅黑" w:eastAsia="微软雅黑"/>
                          <w:color w:val="000000" w:themeColor="text1"/>
                          <w:sz w:val="18"/>
                          <w:szCs w:val="18"/>
                          <w14:textFill>
                            <w14:solidFill>
                              <w14:schemeClr w14:val="tx1"/>
                            </w14:solidFill>
                          </w14:textFill>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4700905</wp:posOffset>
                </wp:positionH>
                <wp:positionV relativeFrom="paragraph">
                  <wp:posOffset>284480</wp:posOffset>
                </wp:positionV>
                <wp:extent cx="878840" cy="0"/>
                <wp:effectExtent l="0" t="0" r="35560" b="19050"/>
                <wp:wrapNone/>
                <wp:docPr id="361" name="直接连接符 361"/>
                <wp:cNvGraphicFramePr/>
                <a:graphic xmlns:a="http://schemas.openxmlformats.org/drawingml/2006/main">
                  <a:graphicData uri="http://schemas.microsoft.com/office/word/2010/wordprocessingShape">
                    <wps:wsp>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70.15pt;margin-top:22.4pt;height:0pt;width:69.2pt;z-index:251666432;mso-width-relative:page;mso-height-relative:page;" filled="f" stroked="t" coordsize="21600,21600" o:gfxdata="UEsFBgAAAAAAAAAAAAAAAAAAAAAAAFBLAwQKAAAAAACHTuJAAAAAAAAAAAAAAAAABAAAAGRycy9Q&#10;SwMEFAAAAAgAh07iQNZwH4PXAAAACQEAAA8AAABkcnMvZG93bnJldi54bWxNj8FKxDAQhu+C7xBG&#10;8OYmq9WW2nQRQVhBFnYV1FvajG2xmZQku1vf3hEPepyZj3++v1rNbhQHDHHwpGG5UCCQWm8H6jS8&#10;PD9cFCBiMmTN6Ak1fGGEVX16UpnS+iNt8bBLneAQiqXR0Kc0lVLGtkdn4sJPSHz78MGZxGPopA3m&#10;yOFulJdK3UhnBuIPvZnwvsf2c7d3GppNCG/X76/TePe0VZs5rn14XGt9frZUtyASzukPhh99Voea&#10;nRq/JxvFqCHP1BWjGrKMKzBQ5EUOovldyLqS/xvU31BLAwQUAAAACACHTuJAg7sbmNQBAAB0AwAA&#10;DgAAAGRycy9lMm9Eb2MueG1srVPNbhMxEL4j8Q6W72Q3LQlhlU2lNioXBJGgDzDxenct+U8ek01e&#10;ghdA4gYnjtz7NpTH6NjZhgI3RA6TGc/4G38z3y4v9kaznQyonK35dFJyJq1wjbJdzW/eXz9bcIYR&#10;bAPaWVnzg0R+sXr6ZDn4Sp653ulGBkYgFqvB17yP0VdFgaKXBnDivLSUbF0wECkMXdEEGAjd6OKs&#10;LOfF4ELjgxMSkU7XxyRfZfy2lSK+bVuUkema09titiHbbbLFaglVF8D3SozPgH94hQFlqekJag0R&#10;2Ieg/oIySgSHro0T4Uzh2lYJmTkQm2n5B5t3PXiZudBw0J/GhP8PVrzZbQJTTc3P51POLBha0t2n&#10;7z8+fvl5+5ns3bevLKVoUIPHiuqv7CaMEfpNSKz3bTDpn/iwfR7u4TRcuY9M0OHixWLxnFYgHlLF&#10;r3s+YHwlnWHJqblWNtGGCnavMVIvKn0oScfWXSut8+q0ZUPN5+ezhAwkoFZDJNd4ooS24wx0R8oU&#10;MWREdFo16XbCwdBtr3RgOyB1zC5fXq5niSd1+60stV4D9se6nDrqxqhI4tXKELsy/cbb2iZ0meU3&#10;EkizO04reVvXHPIQixTRanPTUYZJO49j8h9/LK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1nAf&#10;g9cAAAAJAQAADwAAAAAAAAABACAAAAA4AAAAZHJzL2Rvd25yZXYueG1sUEsBAhQAFAAAAAgAh07i&#10;QIO7G5jUAQAAdAMAAA4AAAAAAAAAAQAgAAAAPAEAAGRycy9lMm9Eb2MueG1sUEsFBgAAAAAGAAYA&#10;WQEAAIIFAAAAAA==&#10;">
                <v:fill on="f" focussize="0,0"/>
                <v:stroke weight="0.5pt" color="#5B9BD5"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3063240</wp:posOffset>
                </wp:positionH>
                <wp:positionV relativeFrom="paragraph">
                  <wp:posOffset>280670</wp:posOffset>
                </wp:positionV>
                <wp:extent cx="807720" cy="0"/>
                <wp:effectExtent l="0" t="0" r="30480" b="19050"/>
                <wp:wrapNone/>
                <wp:docPr id="360" name="直接连接符 360"/>
                <wp:cNvGraphicFramePr/>
                <a:graphic xmlns:a="http://schemas.openxmlformats.org/drawingml/2006/main">
                  <a:graphicData uri="http://schemas.microsoft.com/office/word/2010/wordprocessingShape">
                    <wps:wsp>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41.2pt;margin-top:22.1pt;height:0pt;width:63.6pt;z-index:251665408;mso-width-relative:page;mso-height-relative:page;" filled="f" stroked="t" coordsize="21600,21600" o:gfxdata="UEsFBgAAAAAAAAAAAAAAAAAAAAAAAFBLAwQKAAAAAACHTuJAAAAAAAAAAAAAAAAABAAAAGRycy9Q&#10;SwMEFAAAAAgAh07iQHiUps7XAAAACQEAAA8AAABkcnMvZG93bnJldi54bWxNj01LxDAQhu+C/yGM&#10;4M1NttSy1qaLCMIKsrCroN7SdmyLyaQk2d367x3xoLf5eHjnmWo9OyuOGOLoScNyoUAgtb4bqdfw&#10;8vxwtQIRk6HOWE+o4QsjrOvzs8qUnT/RDo/71AsOoVgaDUNKUyllbAd0Ji78hMS7Dx+cSdyGXnbB&#10;nDjcWZkpVUhnRuILg5nwfsD2c39wGpptCG/X76+TvXvaqe0cNz48brS+vFiqWxAJ5/QHw48+q0PN&#10;To0/UBeF1ZCvspxRLvIMBAOFuilANL8DWVfy/wf1N1BLAwQUAAAACACHTuJAQHaQC9IBAAB0AwAA&#10;DgAAAGRycy9lMm9Eb2MueG1srVPNbhMxEL4j8Q6W72TTVEnLKptKbVQuCCIBDzDx2ruW/CePySYv&#10;wQsgcYMTR+68TctjMHa2ocANkcNk7Bl/4+/zt8urvTVsJyNq7xp+NplyJp3wrXZdw9+9vX12yRkm&#10;cC0Y72TDDxL51erpk+UQajnzvTetjIxAHNZDaHifUqirCkUvLeDEB+moqHy0kGgZu6qNMBC6NdVs&#10;Ol1Ug49tiF5IRNpdH4t8VfCVkiK9VgplYqbhdLdUYixxm2O1WkLdRQi9FuM14B9uYUE7GnqCWkMC&#10;9j7qv6CsFtGjV2kivK28UlrIwoHYnE3/YPOmhyALFxIHw0km/H+w4tVuE5luG36+IH0cWHqk+4/f&#10;7j58/vH9E8X7r19YLpFQQ8Ca+m/cJo4rDJuYWe9VtPmf+LB9EfdwElfuExO0eTm9uJjRCPFQqn6d&#10;CxHTC+kty0nDjXaZNtSwe4mJZlHrQ0vedv5WG1Oezjg2NHxxPs/IQAZSBhKlNhAldB1nYDpypkix&#10;IKI3us2nMw7GbntjItsBuWN+/fx6Pc88adpvbXn0GrA/9pXS0TdWJzKv0Tazy7/xtHEZXRb7jQSy&#10;dke1crb17aGIWOUVPW0ZOtowe+fxmvLHH8v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HiUps7X&#10;AAAACQEAAA8AAAAAAAAAAQAgAAAAOAAAAGRycy9kb3ducmV2LnhtbFBLAQIUABQAAAAIAIdO4kBA&#10;dpAL0gEAAHQDAAAOAAAAAAAAAAEAIAAAADwBAABkcnMvZTJvRG9jLnhtbFBLBQYAAAAABgAGAFkB&#10;AACABQAAAAA=&#10;">
                <v:fill on="f" focussize="0,0"/>
                <v:stroke weight="0.5pt" color="#5B9BD5" miterlimit="8" joinstyle="miter"/>
                <v:imagedata o:title=""/>
                <o:lock v:ext="edit" aspectratio="f"/>
              </v:line>
            </w:pict>
          </mc:Fallback>
        </mc:AlternateContent>
      </w:r>
    </w:p>
    <w:p>
      <w:pPr>
        <w:jc w:val="center"/>
        <w:outlineLvl w:val="0"/>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公 司</w:t>
      </w:r>
      <w:r>
        <w:rPr>
          <w:rFonts w:ascii="黑体" w:hAnsi="黑体" w:eastAsia="黑体"/>
          <w:color w:val="000000" w:themeColor="text1"/>
          <w:sz w:val="36"/>
          <w:szCs w:val="36"/>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年 度 大 事 记</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黑体" w:hAnsi="黑体" w:eastAsia="黑体"/>
                                <w:color w:val="000000" w:themeColor="text1"/>
                                <w:sz w:val="36"/>
                                <w:szCs w:val="36"/>
                                <w14:textFill>
                                  <w14:solidFill>
                                    <w14:schemeClr w14:val="tx1"/>
                                  </w14:solidFill>
                                </w14:textFill>
                              </w:rPr>
                              <w:t xml:space="preserve"> 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36.25pt;margin-top:8.2pt;height:72.8pt;width:209.5pt;mso-position-horizontal-relative:margin;z-index:251671552;mso-width-relative:page;mso-height-relative:page;" fillcolor="#FFFFFF" filled="t" stroked="t" coordsize="21600,21600" o:gfxdata="UEsFBgAAAAAAAAAAAAAAAAAAAAAAAFBLAwQKAAAAAACHTuJAAAAAAAAAAAAAAAAABAAAAGRycy9Q&#10;SwMEFAAAAAgAh07iQGtZslbXAAAACgEAAA8AAABkcnMvZG93bnJldi54bWxNj8FOwzAQRO9I/IO1&#10;SFxQaycqJYQ4PSBxAYREQRVHN16SiHgd2U5T/p7tiR535ml2ptoc3SAOGGLvSUO2VCCQGm97ajV8&#10;fjwtChAxGbJm8IQafjHCpr68qExp/UzveNimVnAIxdJo6FIaSylj06EzcelHJPa+fXAm8RlaaYOZ&#10;OdwNMldqLZ3piT90ZsTHDpuf7eQ04PAsC3czf71QMG7eTcXUv71qfX2VqQcQCY/pH4ZTfa4ONXfa&#10;+4lsFIOG1V1+yygb6xUIBor7jIX9ScgVyLqS5xPqP1BLAwQUAAAACACHTuJAVdhf40gCAAB8BAAA&#10;DgAAAGRycy9lMm9Eb2MueG1srVTNbhMxEL4j8Q6W73STkIR21U3VpCpCKj9S4QEcrzdrYXvM2Mlu&#10;eQB4A05cuPNcfQ7G3jREVOKA2IPl8Yw/fzPfzJ5f9NawncKgwVV8fDLiTDkJtXabin94f/3slLMQ&#10;hauFAacqfqcCv1g8fXLe+VJNoAVTK2QE4kLZ+Yq3MfqyKIJslRXhBLxy5GwArYhk4qaoUXSEbk0x&#10;GY3mRQdYewSpQqDTq8HJFxm/aZSMb5smqMhMxYlbzCvmdZ3WYnEuyg0K32q5pyH+gYUV2tGjB6gr&#10;EQXbon4EZbVECNDEEwm2gKbRUuUcKJvx6I9sblvhVc6FihP8oUzh/8HKN7t3yHRN2nHmhCWJ7r99&#10;vf/+8/7HFzZO5el8KCnq1lNc7JfQVzziNtESZfA3ID8G5mDVCrdRl4jQtUrUxDAH0f3iCGBACwlq&#10;3b2Gml4T2wgZq2/QJkyqCaM3SKy7g0Cqj0zS4WQ+H81n5JLkO5tMZ/OsYCHKh9seQ3ypwLK0qThS&#10;A2R0sbsJMbER5UNITgCMrq+1MdnAzXplkO0ENct1/lIB6Eo4DjOOdRWfPycef4eYLc+WV7McZLaW&#10;0h2Qx6P0DZ1H59Sfw/lDKmGg8fhhqyPNitG24qcHDGJn3L7KqbBDiWO/7vfaraG+o3ojDL1Ps0qb&#10;FvAzZx31fcXDp61AxZl55Ui2s/F0mgYlG9PZiwkZeOxZH3uEkwRFYnM2bFeRrEaYQIBbj3rT0muH&#10;fnFwSXI3OiuR+mIgt6dPLZ6T3o9jmqFjO0f9/mk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Br&#10;WbJW1wAAAAoBAAAPAAAAAAAAAAEAIAAAADgAAABkcnMvZG93bnJldi54bWxQSwECFAAUAAAACACH&#10;TuJAVdhf40gCAAB8BAAADgAAAAAAAAABACAAAAA8AQAAZHJzL2Uyb0RvYy54bWxQSwUGAAAAAAYA&#10;BgBZAQAA9gUAAAAA&#10;">
                <v:fill on="t" focussize="0,0"/>
                <v:stroke weight="0.5pt" color="#5B9BD5" miterlimit="8" joinstyle="miter"/>
                <v:imagedata o:title=""/>
                <o:lock v:ext="edit" aspectratio="f"/>
                <v:textbo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黑体" w:hAnsi="黑体" w:eastAsia="黑体"/>
                          <w:color w:val="000000" w:themeColor="text1"/>
                          <w:sz w:val="36"/>
                          <w:szCs w:val="36"/>
                          <w14:textFill>
                            <w14:solidFill>
                              <w14:schemeClr w14:val="tx1"/>
                            </w14:solidFill>
                          </w14:textFill>
                        </w:rPr>
                        <w:t xml:space="preserve"> 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 xmlns:a="http://schemas.openxmlformats.org/drawingml/2006/main">
                  <a:graphicData uri="http://schemas.microsoft.com/office/word/2010/wordprocessingShape">
                    <wps:wsp>
                      <wps:cNvSpPr txBox="true">
                        <a:spLocks noChangeArrowheads="true"/>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微软雅黑" w:hAnsi="微软雅黑" w:eastAsia="微软雅黑"/>
                                <w:color w:val="000000" w:themeColor="text1"/>
                                <w:sz w:val="44"/>
                                <w:szCs w:val="44"/>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 xml:space="preserve">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1pt;margin-top:7.45pt;height:72.8pt;width:209.5pt;mso-position-horizontal-relative:margin;z-index:251668480;mso-width-relative:page;mso-height-relative:page;" fillcolor="#FFFFFF" filled="t" stroked="t" coordsize="21600,21600" o:gfxdata="UEsFBgAAAAAAAAAAAAAAAAAAAAAAAFBLAwQKAAAAAACHTuJAAAAAAAAAAAAAAAAABAAAAGRycy9Q&#10;SwMEFAAAAAgAh07iQBOS1o7YAAAACgEAAA8AAABkcnMvZG93bnJldi54bWxNj8FOwzAQRO9I/IO1&#10;SFxQa7eUNoQ4PSBxAVSJghBHN16SCHsd2U5T/p7lBMedGc2+qbYn78QRY+oDaVjMFQikJtieWg1v&#10;rw+zAkTKhqxxgVDDNybY1udnlSltmOgFj/vcCi6hVBoNXc5DKWVqOvQmzcOAxN5niN5kPmMrbTQT&#10;l3snl0qtpTc98YfODHjfYfO1H70GdI+y8FfTxxNF46f3sRj73bPWlxcLdQci4yn/heEXn9GhZqZD&#10;GMkm4TTMVkvektlY3YLgwPVmw8KBhbW6AVlX8v+E+gdQSwMEFAAAAAgAh07iQHqTpxVJAgAAgAQA&#10;AA4AAABkcnMvZTJvRG9jLnhtbK1US27bMBDdF+gdCO4b2Y7tJkLkIB+kKJB+gLQHoCnKIkpy2CFt&#10;KT1Ac4Ouuum+5/I5OqQc12iALopqQXA+fPPmp7Pz3hq2URg0uIqPj0acKSeh1m5V8Y8fbl6ccBai&#10;cLUw4FTF71Xg54vnz846X6oJtGBqhYxAXCg7X/E2Rl8WRZCtsiIcgVeOjA2gFZFEXBU1io7QrSkm&#10;o9G86ABrjyBVCKS9Hox8kfGbRsn4rmmCisxUnLjFfGI+l+ksFmeiXKHwrZY7GuIfWFihHQXdQ12L&#10;KNga9RMoqyVCgCYeSbAFNI2WKudA2YxHf2Rz1wqvci5UnOD3ZQr/D1a+3bxHpuuKH8+oVU5YatL2&#10;28P2+8/tj68sKalEnQ8led558o39JfQVj7hO1EQZ/C3IT4E5uGqFW6kLROhaJWpimZ3ofXEAMKCF&#10;BLXs3kBN8cQ6QsbqG7QJk+rCKAY17H7fJNVHJkk5mc9H8xmZJNlOJ9PZPHexEOXja48hvlJgWbpU&#10;HGkIMrrY3IaY2Ijy0SUnAEbXN9qYLOBqeWWQbQQNzE3+UgHoSTh0M451FZ8fE4+/Q8wuTy+vZ9nJ&#10;rC2lOyCPR+kbpo/0NKOD/jGVMNB4GtjqSPtitK34yR6D2Bm3q3Iq7FDi2C/7Xe+WUN9TvRGG+ad9&#10;pUsL+IWzjma/4uHzWqDizLx21LbT8XSaliUL09nLCQl4aFkeWoSTBEXN5my4XkWSGmECAa496lVL&#10;0fbz4uCC2t3o3Ik0FwO5HX0a85z0biXTHh3K2ev3j2Px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BOS1o7YAAAACgEAAA8AAAAAAAAAAQAgAAAAOAAAAGRycy9kb3ducmV2LnhtbFBLAQIUABQAAAAI&#10;AIdO4kB6k6cVSQIAAIAEAAAOAAAAAAAAAAEAIAAAAD0BAABkcnMvZTJvRG9jLnhtbFBLBQYAAAAA&#10;BgAGAFkBAAD4BQAAAAA=&#10;">
                <v:fill on="t" focussize="0,0"/>
                <v:stroke weight="0.5pt" color="#5B9BD5" miterlimit="8" joinstyle="miter"/>
                <v:imagedata o:title=""/>
                <o:lock v:ext="edit" aspectratio="f"/>
                <v:textbo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微软雅黑" w:hAnsi="微软雅黑" w:eastAsia="微软雅黑"/>
                          <w:color w:val="000000" w:themeColor="text1"/>
                          <w:sz w:val="44"/>
                          <w:szCs w:val="44"/>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 xml:space="preserve">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v:textbox>
              </v:shape>
            </w:pict>
          </mc:Fallback>
        </mc:AlternateConten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36.25pt;margin-top:7.9pt;height:68.5pt;width:209.5pt;z-index:251672576;mso-width-relative:page;mso-height-relative:page;" fillcolor="#FFFFFF" filled="t" stroked="t" coordsize="21600,21600" o:gfxdata="UEsFBgAAAAAAAAAAAAAAAAAAAAAAAFBLAwQKAAAAAACHTuJAAAAAAAAAAAAAAAAABAAAAGRycy9Q&#10;SwMEFAAAAAgAh07iQKs9ENvWAAAACgEAAA8AAABkcnMvZG93bnJldi54bWxNj0FLxDAQhe+C/yGM&#10;4EXctMXVWJvuQfCiIriKeMw2Y1tMJiVJt+u/d/akx3nv4817zebgndhjTGMgDeWqAIHUBTtSr+H9&#10;7eFSgUjZkDUuEGr4wQSb9vSkMbUNC73ifpt7wSGUaqNhyHmqpUzdgN6kVZiQ2PsK0ZvMZ+yljWbh&#10;cO9kVRTX0puR+MNgJrwfsPvezl4Dukep/MXy+UTR+OVjVvP48qz1+VlZ3IHIeMh/MBzrc3VoudMu&#10;zGSTcBqubqo1o2yseQID6rZkYXcUKgWybeT/Ce0vUEsDBBQAAAAIAIdO4kCsWZn8RAIAAHwEAAAO&#10;AAAAZHJzL2Uyb0RvYy54bWytVM2O0zAQviPxDpbvNG3Zlm3UdLXdqghp+ZEWHsB1nMbC9pix26Q8&#10;ALwBJy7cea59DiZOtxSQOCBysDw//ma++cn8qrWG7RUGDa7go8GQM+UklNptC/7u7frJJWchClcK&#10;A04V/KACv1o8fjRvfK7GUIMpFTICcSFvfMHrGH2eZUHWyoowAK8cGStAKyKJuM1KFA2hW5ONh8Np&#10;1gCWHkGqEEi76o18kfCrSsn4uqqCiswUnHKL6cR0brozW8xFvkXhay2PaYh/yMIK7SjoCWolomA7&#10;1H9AWS0RAlRxIMFmUFVaqsSB2IyGv7G5q4VXiQsVJ/hTmcL/g5Wv9m+Q6bLgY86csNSi+y+f779+&#10;v//2iY278jQ+5OR158kvtktoCx5x16Ul8uBvQb4PzMFNLdxWXSNCUytRUobJid5nZwA9WuigNs1L&#10;KCma2EVIWG2FtsOkmjCKQc06nBqk2sgkKcfT6XA6IZMk2+V0NqN7F0LkD689hvhcgWXdpeBIA5DQ&#10;xf42xN71wSURAKPLtTYmCbjd3Bhke0HDsk7fET2cuxnHmoJPn1Lsv0NMlrPlapKczM4S3R55NOy+&#10;fvJIT/PZ6x+ohD6NROuXwFZH2hWjLXE/YRB3445V7grblzi2m/bYuw2UB6o3Qj/7tKt0qQE/ctbQ&#10;3Bc8fNgJVJyZF47aNhtdXHSLkoSLybMxCXhu2ZxbhJMERc3mrL/eRJIqYQIB7jzqbU3RTvPi4Jra&#10;XenUiW4u+uSO6dOIJ9LHdex26FxOXj9/Go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qz0Q29YA&#10;AAAKAQAADwAAAAAAAAABACAAAAA4AAAAZHJzL2Rvd25yZXYueG1sUEsBAhQAFAAAAAgAh07iQKxZ&#10;mfxEAgAAfAQAAA4AAAAAAAAAAQAgAAAAOwEAAGRycy9lMm9Eb2MueG1sUEsFBgAAAAAGAAYAWQEA&#10;APEFAAAAAA==&#10;">
                <v:fill on="t" focussize="0,0"/>
                <v:stroke weight="0.5pt" color="#5B9BD5" miterlimit="8" joinstyle="miter"/>
                <v:imagedata o:title=""/>
                <o:lock v:ext="edit" aspectratio="f"/>
                <v:textbo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 xmlns:a="http://schemas.openxmlformats.org/drawingml/2006/main">
                  <a:graphicData uri="http://schemas.microsoft.com/office/word/2010/wordprocessingShape">
                    <wps:wsp>
                      <wps:cNvSpPr txBox="true">
                        <a:spLocks noChangeArrowheads="true"/>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1.25pt;margin-top:8pt;height:68.5pt;width:209.5pt;z-index:251669504;mso-width-relative:page;mso-height-relative:page;" fillcolor="#FFFFFF" filled="t" stroked="t" coordsize="21600,21600" o:gfxdata="UEsFBgAAAAAAAAAAAAAAAAAAAAAAAFBLAwQKAAAAAACHTuJAAAAAAAAAAAAAAAAABAAAAGRycy9Q&#10;SwMEFAAAAAgAh07iQJbE5dzXAAAACgEAAA8AAABkcnMvZG93bnJldi54bWxNj8FOwzAQRO9I/IO1&#10;SFxQa7elIQpxekDiAgiJghBHN16SCHsd2U5T/p7lBMedeZqdqXcn78QRYxoCaVgtFQikNtiBOg1v&#10;r/eLEkTKhqxxgVDDNybYNedntalsmOkFj/vcCQ6hVBkNfc5jJWVqe/QmLcOIxN5niN5kPmMnbTQz&#10;h3sn10oV0puB+ENvRrzrsf3aT14DugdZ+qv545Gi8fP7VE7D85PWlxcrdQsi4yn/wfBbn6tDw50O&#10;YSKbhNOwuF5vGWWj4E0MbG4KFg4sbDcKZFPL/xOaH1BLAwQUAAAACACHTuJATho+p0gCAACABAAA&#10;DgAAAGRycy9lMm9Eb2MueG1srVTNbhMxEL4j8Q6W73STtFmaVTdVk6oIqfxIhQdwvN6she0xYye7&#10;5QHoG3Diwp3nynMw601DAIkDYg+W58ffzDc/e3HZWcO2CoMGV/LxyYgz5SRU2q1L/v7dzbNzzkIU&#10;rhIGnCr5vQr8cv70yUXrCzWBBkylkBGIC0XrS97E6IssC7JRVoQT8MqRsQa0IpKI66xC0RK6Ndlk&#10;NMqzFrDyCFKFQNrrwcjnCb+ulYxv6jqoyEzJKbeYTkznqj+z+YUo1ih8o+U+DfEPWVihHQU9QF2L&#10;KNgG9R9QVkuEAHU8kWAzqGstVeJAbMaj39jcNcKrxIWKE/yhTOH/wcrX27fIdFXy02nOmROWmrT7&#10;8rD7+n337TPrlVSi1oeCPO88+cZuAV3JI2761EQR/C3ID4E5WDbCrdUVIrSNEhVlmZzofXYEMKCF&#10;HmrVvoKK4olNhITV1Wh7TKoLoxjUsPtDk1QXmSTlJM9H+ZRMkmzn+WxG9z6EKB5fewzxhQLL+kvJ&#10;kYYgoYvtbYiD66NLIgBGVzfamCTgerU0yLaCBuYmfXv0cOxmHGtLnp9S7L9DTBezxfU0OZmNJboD&#10;8njUf8P0kZ5mdNA/UglDGonWL4GtjrQvRlvifsAg7sbtq9wXdihx7FbdvncrqO6p3gjD/NO+0qUB&#10;/MRZS7Nf8vBxI1BxZl46attsfHbWL0sSzqbPJyTgsWV1bBFOEhQ1m7Phuowk1cIEAtx41OuGoh3m&#10;xcEVtbvWqRP9XAzJ7dOnMU+k9yvZ79GxnLx+/jjm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W&#10;xOXc1wAAAAoBAAAPAAAAAAAAAAEAIAAAADgAAABkcnMvZG93bnJldi54bWxQSwECFAAUAAAACACH&#10;TuJATho+p0gCAACABAAADgAAAAAAAAABACAAAAA8AQAAZHJzL2Uyb0RvYy54bWxQSwUGAAAAAAYA&#10;BgBZAQAA9gUAAAAA&#10;">
                <v:fill on="t" focussize="0,0"/>
                <v:stroke weight="0.5pt" color="#5B9BD5" miterlimit="8" joinstyle="miter"/>
                <v:imagedata o:title=""/>
                <o:lock v:ext="edit" aspectratio="f"/>
                <v:textbo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v:textbox>
              </v:shape>
            </w:pict>
          </mc:Fallback>
        </mc:AlternateContent>
      </w:r>
    </w:p>
    <w:p>
      <w:pPr>
        <w:rPr>
          <w:color w:val="000000" w:themeColor="text1"/>
          <w:sz w:val="28"/>
          <w:szCs w:val="28"/>
          <w14:textFill>
            <w14:solidFill>
              <w14:schemeClr w14:val="tx1"/>
            </w14:solidFill>
          </w14:textFill>
        </w:rPr>
      </w:pPr>
    </w:p>
    <w:p>
      <w:pPr>
        <w:rPr>
          <w:rFonts w:ascii="微软雅黑" w:hAnsi="微软雅黑" w:eastAsia="微软雅黑"/>
          <w:color w:val="000000" w:themeColor="text1"/>
          <w:szCs w:val="21"/>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color w:val="000000" w:themeColor="text1"/>
          <w:szCs w:val="21"/>
          <w14:textFill>
            <w14:solidFill>
              <w14:schemeClr w14:val="tx1"/>
            </w14:solidFill>
          </w14:textFill>
        </w:rPr>
        <w:t xml:space="preserve">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ind w:firstLine="180" w:firstLineChars="50"/>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（或</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 xml:space="preserve">致 投 资 者 </w:t>
      </w:r>
      <w:r>
        <w:rPr>
          <w:rFonts w:ascii="黑体" w:hAnsi="黑体" w:eastAsia="黑体"/>
          <w:color w:val="000000" w:themeColor="text1"/>
          <w:sz w:val="36"/>
          <w:szCs w:val="36"/>
          <w14:textFill>
            <w14:solidFill>
              <w14:schemeClr w14:val="tx1"/>
            </w14:solidFill>
          </w14:textFill>
        </w:rPr>
        <w:t>的</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信</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-276225</wp:posOffset>
                </wp:positionH>
                <wp:positionV relativeFrom="paragraph">
                  <wp:posOffset>358140</wp:posOffset>
                </wp:positionV>
                <wp:extent cx="5972175" cy="628650"/>
                <wp:effectExtent l="0" t="0" r="28575" b="19050"/>
                <wp:wrapNone/>
                <wp:docPr id="3" name="文本框 3"/>
                <wp:cNvGraphicFramePr/>
                <a:graphic xmlns:a="http://schemas.openxmlformats.org/drawingml/2006/main">
                  <a:graphicData uri="http://schemas.microsoft.com/office/word/2010/wordprocessingShape">
                    <wps:wsp>
                      <wps:cNvSpPr txBox="true"/>
                      <wps:spPr>
                        <a:xfrm>
                          <a:off x="0" y="0"/>
                          <a:ext cx="5972175" cy="628650"/>
                        </a:xfrm>
                        <a:prstGeom prst="rect">
                          <a:avLst/>
                        </a:prstGeom>
                      </wps:spPr>
                      <wps:style>
                        <a:lnRef idx="2">
                          <a:schemeClr val="accent1"/>
                        </a:lnRef>
                        <a:fillRef idx="1">
                          <a:schemeClr val="lt1"/>
                        </a:fillRef>
                        <a:effectRef idx="0">
                          <a:schemeClr val="accent1"/>
                        </a:effectRef>
                        <a:fontRef idx="minor">
                          <a:schemeClr val="dk1"/>
                        </a:fontRef>
                      </wps:style>
                      <wps:txbx>
                        <w:txbxContent>
                          <w:p>
                            <w:pPr>
                              <w:jc w:val="center"/>
                              <w:rPr>
                                <w:rFonts w:ascii="微软雅黑" w:hAnsi="微软雅黑" w:eastAsia="微软雅黑"/>
                                <w:color w:val="000000" w:themeColor="text1"/>
                                <w:sz w:val="44"/>
                                <w:szCs w:val="44"/>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75pt;margin-top:28.2pt;height:49.5pt;width:470.25pt;z-index:251673600;mso-width-relative:page;mso-height-relative:page;" fillcolor="#FFFFFF [3201]" filled="t" stroked="t" coordsize="21600,21600" o:gfxdata="UEsFBgAAAAAAAAAAAAAAAAAAAAAAAFBLAwQKAAAAAACHTuJAAAAAAAAAAAAAAAAABAAAAGRycy9Q&#10;SwMEFAAAAAgAh07iQE7apg7XAAAACgEAAA8AAABkcnMvZG93bnJldi54bWxNj0FPg0AQhe8m/ofN&#10;mHhrlwrUSlkaY+JJL1K9T9kt0LKzhF0K/feOJ3uczJf3vpfvZtuJixl860jBahmBMFQ53VKt4Hv/&#10;vtiA8AFJY+fIKLgaD7vi/i7HTLuJvsylDLXgEPIZKmhC6DMpfdUYi37pekP8O7rBYuBzqKUecOJw&#10;28mnKFpLiy1xQ4O9eWtMdS5Hq0B+lnt3mkfpJow/ftrX+Hw9xUo9PqyiLYhg5vAPw58+q0PBTgc3&#10;kvaiU7BI4pRRBek6AcHA5uWZxx2YTNMEZJHL2wnFL1BLAwQUAAAACACHTuJAZvZyK3MCAADOBAAA&#10;DgAAAGRycy9lMm9Eb2MueG1srVTNbhMxEL4j8Q6W73STtGnaqJsqbRSEVNFKBXF2vHZ2Jf9hO9mU&#10;B4A34MSFO8/V5+Czs0lT6Anhg3fGM56fz9/sxeVGK7IWPjTWlLR/1KNEGG6rxixL+vHD/M0ZJSEy&#10;UzFljSjpgwj0cvL61UXrxmJga6sq4QmCmDBuXUnrGN24KAKvhWbhyDphYJTWaxah+mVRedYiulbF&#10;oNc7LVrrK+ctFyHgdLY10kmOL6Xg8VbKICJRJUVtMe8+74u0F5MLNl565uqGd2Wwf6hCs8Yg6T7U&#10;jEVGVr75K5RuuLfBynjErS6slA0XuQd00+/90c19zZzIvQCc4PYwhf8Xlr9f33nSVCU9psQwjSd6&#10;/P7t8cevx59fyXGCp3VhDK97B7+4ubKbkka/EjtTwHlqfCO9Tl+0ROACrB/2+IpNJByHw/PRoD8a&#10;UsJhOx2cnQ7zAxRPt50P8a2wmiShpB7vl2Fl65sQUQxcdy4pWbCqqeaNUlnxy8W18mTN8NbzvFKR&#10;uPLMTRnSgqmDUQ81cgbOScUiRO2AQjBLSphagsw8+pz72e1wmGR4dX41G76UJBU5Y6HeFpMjJDc2&#10;1k0E31WjS3rWS6u7rQwqTVBv8UxS3Cw2Hf4LWz0Afm+3/A2OzxtkuGEh3jEPwqIVDGG8xSaVRX+2&#10;kyiprf/y0nnyB49gpaTFAKD3zyvmBSXqnQHDzvsnJ2lisnIyHA2g+EPL4tBiVvraAvc+xt3xLCb/&#10;qHai9FZ/wqxOU1bJVEAiZjjyg0878TpC64yYeS6m072OeXEs3ph7xzsGJjyNna6ilU0mR0JtC1UH&#10;JoYmE6Ab8DSVh3r2evoNT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TtqmDtcAAAAKAQAADwAA&#10;AAAAAAABACAAAAA4AAAAZHJzL2Rvd25yZXYueG1sUEsBAhQAFAAAAAgAh07iQGb2citzAgAAzgQA&#10;AA4AAAAAAAAAAQAgAAAAPAEAAGRycy9lMm9Eb2MueG1sUEsFBgAAAAAGAAYAWQEAACEGAAAAAA==&#10;">
                <v:fill on="t" focussize="0,0"/>
                <v:stroke weight="1pt" color="#5B9BD5 [3204]" miterlimit="8" joinstyle="miter"/>
                <v:imagedata o:title=""/>
                <o:lock v:ext="edit" aspectratio="f"/>
                <v:textbox>
                  <w:txbxContent>
                    <w:p>
                      <w:pPr>
                        <w:jc w:val="center"/>
                        <w:rPr>
                          <w:rFonts w:ascii="微软雅黑" w:hAnsi="微软雅黑" w:eastAsia="微软雅黑"/>
                          <w:color w:val="000000" w:themeColor="text1"/>
                          <w:sz w:val="44"/>
                          <w:szCs w:val="44"/>
                          <w14:textFill>
                            <w14:solidFill>
                              <w14:schemeClr w14:val="tx1"/>
                            </w14:solidFill>
                          </w14:textFill>
                        </w:rPr>
                      </w:pPr>
                    </w:p>
                  </w:txbxContent>
                </v:textbox>
              </v:shape>
            </w:pict>
          </mc:Fallback>
        </mc:AlternateContent>
      </w:r>
    </w:p>
    <w:p>
      <w:pPr>
        <w:tabs>
          <w:tab w:val="left" w:pos="5140"/>
        </w:tabs>
        <w:jc w:val="center"/>
        <w:rPr>
          <w:rFonts w:ascii="微软雅黑" w:hAnsi="微软雅黑" w:eastAsia="微软雅黑"/>
          <w:color w:val="000000" w:themeColor="text1"/>
          <w:sz w:val="24"/>
          <w:szCs w:val="44"/>
          <w14:textFill>
            <w14:solidFill>
              <w14:schemeClr w14:val="tx1"/>
            </w14:solidFill>
          </w14:textFill>
        </w:rPr>
      </w:pPr>
    </w:p>
    <w:p>
      <w:pPr>
        <w:tabs>
          <w:tab w:val="left" w:pos="5140"/>
        </w:tabs>
        <w:jc w:val="center"/>
        <w:rPr>
          <w:rFonts w:ascii="微软雅黑" w:hAnsi="微软雅黑" w:eastAsia="微软雅黑"/>
          <w:color w:val="000000" w:themeColor="text1"/>
          <w:sz w:val="52"/>
          <w:szCs w:val="52"/>
          <w14:textFill>
            <w14:solidFill>
              <w14:schemeClr w14:val="tx1"/>
            </w14:solidFill>
          </w14:textFill>
        </w:rPr>
      </w:pPr>
    </w:p>
    <w:p>
      <w:pPr>
        <w:tabs>
          <w:tab w:val="left" w:pos="5140"/>
        </w:tabs>
        <w:jc w:val="center"/>
        <w:rPr>
          <w:rFonts w:ascii="微软雅黑" w:hAnsi="微软雅黑" w:eastAsia="微软雅黑"/>
          <w:color w:val="000000" w:themeColor="text1"/>
          <w:sz w:val="52"/>
          <w:szCs w:val="52"/>
          <w14:textFill>
            <w14:solidFill>
              <w14:schemeClr w14:val="tx1"/>
            </w14:solidFill>
          </w14:textFill>
        </w:rPr>
      </w:pPr>
    </w:p>
    <w:p>
      <w:pPr>
        <w:tabs>
          <w:tab w:val="left" w:pos="5140"/>
        </w:tabs>
        <w:jc w:val="center"/>
        <w:rPr>
          <w:rFonts w:ascii="微软雅黑" w:hAnsi="微软雅黑" w:eastAsia="微软雅黑"/>
          <w:color w:val="000000" w:themeColor="text1"/>
          <w:sz w:val="52"/>
          <w:szCs w:val="52"/>
          <w14:textFill>
            <w14:solidFill>
              <w14:schemeClr w14:val="tx1"/>
            </w14:solidFill>
          </w14:textFill>
        </w:rPr>
      </w:pPr>
    </w:p>
    <w:p>
      <w:pPr>
        <w:tabs>
          <w:tab w:val="left" w:pos="5140"/>
        </w:tabs>
        <w:jc w:val="center"/>
        <w:rPr>
          <w:rFonts w:ascii="微软雅黑" w:hAnsi="微软雅黑" w:eastAsia="微软雅黑"/>
          <w:color w:val="000000" w:themeColor="text1"/>
          <w:sz w:val="52"/>
          <w:szCs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2324100" cy="266700"/>
                        </a:xfrm>
                        <a:prstGeom prst="rect">
                          <a:avLst/>
                        </a:prstGeom>
                        <a:solidFill>
                          <a:srgbClr val="FFFFFF"/>
                        </a:solidFill>
                        <a:ln w="9525">
                          <a:solidFill>
                            <a:srgbClr val="FFFFFF"/>
                          </a:solidFill>
                          <a:miter lim="800000"/>
                        </a:ln>
                      </wps:spPr>
                      <wps:txb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95pt;margin-top:34.4pt;height:21pt;width:183pt;mso-position-horizontal-relative:margin;z-index:251670528;mso-width-relative:page;mso-height-relative:page;" fillcolor="#FFFFFF" filled="t" stroked="t" coordsize="21600,21600" o:gfxdata="UEsFBgAAAAAAAAAAAAAAAAAAAAAAAFBLAwQKAAAAAACHTuJAAAAAAAAAAAAAAAAABAAAAGRycy9Q&#10;SwMEFAAAAAgAh07iQOmgWSTXAAAACQEAAA8AAABkcnMvZG93bnJldi54bWxNj8FOwzAQRO9I/IO1&#10;SFxQayeIKKRxKlSBOLdw4ebG2yRqvE5it2n5epYTHFfzNPumXF9cL844hc6ThmSpQCDV3nbUaPj8&#10;eFvkIEI0ZE3vCTVcMcC6ur0pTWH9TFs872IjuIRCYTS0MQ6FlKFu0Zmw9AMSZwc/ORP5nBppJzNz&#10;uetlqlQmnemIP7RmwE2L9XF3chr8/Hp1HkeVPnx9u/fNy7g9pKPW93eJWoGIeIl/MPzqszpU7LT3&#10;J7JB9BoWT89MashyXsD5Y6YSEHsGE5WDrEr5f0H1A1BLAwQUAAAACACHTuJA8N8ZOikCAABGBAAA&#10;DgAAAGRycy9lMm9Eb2MueG1srVPNjtMwEL4j8Q6W7zRtaLu7UdPV0lUR0vIjLTyA6ziNheMxY7dJ&#10;eQD2DThx4c5z9TmYONlSwQUhfLA8nvE3M983Xly3tWF7hV6DzflkNOZMWQmFttucf3i/fnbJmQ/C&#10;FsKAVTk/KM+vl0+fLBqXqRQqMIVCRiDWZ43LeRWCy5LEy0rVwo/AKUvOErAWgUzcJgWKhtBrk6Tj&#10;8TxpAAuHIJX3dHvbO/ky4pelkuFtWXoVmMk51RbijnHfdHuyXIhsi8JVWg5liH+oohbaUtIT1K0I&#10;gu1Q/wFVa4ngoQwjCXUCZamlij1QN5Pxb93cV8Kp2AuR492JJv//YOWb/Ttkusj5nDMrapLo+PXh&#10;+O3H8fsXNu/oaZzPKOreUVxoX0Cb84C7riyReXcH8qNnFlaVsFt1gwhNpURBFcYgep+cAfRovoPa&#10;NK+hoGxiFyBitSXWHSZxwigHiXU4CaTawCRdps/T6WRMLkm+dD6/oHOXQmSPrx368FJBzbpDzpEG&#10;IKKL/Z0PfehjSGwAjC7W2pho4HazMsj2goZlHdeA7s/DjGVNzq9m6azn4Nzn/w6i1oGm3ug655fj&#10;bg15jB346ijqyQrtph1U2EBxIOYQ+immX0eHCvAzZw1NcM79p51AxZl5ZUmAq8l02o18NKazi5QM&#10;PPdszj3CSoIi2Tjrj6tAVimMJ8CdQ72tKNtJeQs3JFypI6edwn1xQ/k0rFGV4WN1v+HcjlG/vv/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mgWSTXAAAACQEAAA8AAAAAAAAAAQAgAAAAOAAAAGRy&#10;cy9kb3ducmV2LnhtbFBLAQIUABQAAAAIAIdO4kDw3xk6KQIAAEYEAAAOAAAAAAAAAAEAIAAAADwB&#10;AABkcnMvZTJvRG9jLnhtbFBLBQYAAAAABgAGAFkBAADXBQAAAAA=&#10;">
                <v:fill on="t" focussize="0,0"/>
                <v:stroke color="#FFFFFF" miterlimit="8" joinstyle="miter"/>
                <v:imagedata o:title=""/>
                <o:lock v:ext="edit" aspectratio="f"/>
                <v:textbo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p>
                  </w:txbxContent>
                </v:textbox>
              </v:shape>
            </w:pict>
          </mc:Fallback>
        </mc:AlternateContent>
      </w:r>
    </w:p>
    <w:p>
      <w:pPr>
        <w:jc w:val="center"/>
        <w:rPr>
          <w:rFonts w:ascii="黑体" w:hAnsi="黑体" w:eastAsia="黑体"/>
          <w:color w:val="000000" w:themeColor="text1"/>
          <w:sz w:val="36"/>
          <w:szCs w:val="36"/>
          <w14:textFill>
            <w14:solidFill>
              <w14:schemeClr w14:val="tx1"/>
            </w14:solidFill>
          </w14:textFill>
        </w:rPr>
      </w:pPr>
      <w:r>
        <w:rPr>
          <w:rFonts w:ascii="黑体" w:hAnsi="黑体"/>
          <w:color w:val="000000" w:themeColor="text1"/>
          <w:szCs w:val="36"/>
          <w14:textFill>
            <w14:solidFill>
              <w14:schemeClr w14:val="tx1"/>
            </w14:solidFill>
          </w14:textFill>
        </w:rPr>
        <w:br w:type="page"/>
      </w:r>
      <w:r>
        <w:rPr>
          <w:rFonts w:hint="eastAsia" w:ascii="黑体" w:hAnsi="黑体" w:eastAsia="黑体"/>
          <w:color w:val="000000" w:themeColor="text1"/>
          <w:sz w:val="36"/>
          <w:szCs w:val="36"/>
          <w14:textFill>
            <w14:solidFill>
              <w14:schemeClr w14:val="tx1"/>
            </w14:solidFill>
          </w14:textFill>
        </w:rPr>
        <w:t>目 录</w:t>
      </w:r>
    </w:p>
    <w:p>
      <w:pPr>
        <w:pStyle w:val="69"/>
        <w:rPr>
          <w:rFonts w:asciiTheme="minorEastAsia" w:hAnsiTheme="minorEastAsia" w:eastAsiaTheme="minorEastAsia"/>
          <w:color w:val="000000" w:themeColor="text1"/>
          <w:spacing w:val="-5"/>
          <w14:textFill>
            <w14:solidFill>
              <w14:schemeClr w14:val="tx1"/>
            </w14:solidFill>
          </w14:textFill>
        </w:rPr>
      </w:pP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第一节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lang w:val="en-US"/>
          <w14:textFill>
            <w14:solidFill>
              <w14:schemeClr w14:val="tx1"/>
            </w14:solidFill>
          </w14:textFill>
        </w:rPr>
        <w:t>重要提示、目录和释义</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第二节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公司概况</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第三节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会计数据</w:t>
      </w:r>
      <w:r>
        <w:rPr>
          <w:rFonts w:asciiTheme="minorEastAsia" w:hAnsiTheme="minorEastAsia" w:eastAsiaTheme="minorEastAsia"/>
          <w:b/>
          <w:color w:val="000000" w:themeColor="text1"/>
          <w14:textFill>
            <w14:solidFill>
              <w14:schemeClr w14:val="tx1"/>
            </w14:solidFill>
          </w14:textFill>
        </w:rPr>
        <w:t>和</w:t>
      </w:r>
      <w:r>
        <w:rPr>
          <w:rFonts w:hint="eastAsia" w:asciiTheme="minorEastAsia" w:hAnsiTheme="minorEastAsia" w:eastAsiaTheme="minorEastAsia"/>
          <w:b/>
          <w:color w:val="000000" w:themeColor="text1"/>
          <w14:textFill>
            <w14:solidFill>
              <w14:schemeClr w14:val="tx1"/>
            </w14:solidFill>
          </w14:textFill>
        </w:rPr>
        <w:t>财务</w:t>
      </w:r>
      <w:r>
        <w:rPr>
          <w:rFonts w:asciiTheme="minorEastAsia" w:hAnsiTheme="minorEastAsia" w:eastAsiaTheme="minorEastAsia"/>
          <w:b/>
          <w:color w:val="000000" w:themeColor="text1"/>
          <w14:textFill>
            <w14:solidFill>
              <w14:schemeClr w14:val="tx1"/>
            </w14:solidFill>
          </w14:textFill>
        </w:rPr>
        <w:t>指标</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第四节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管理层</w:t>
      </w:r>
      <w:r>
        <w:rPr>
          <w:rFonts w:asciiTheme="minorEastAsia" w:hAnsiTheme="minorEastAsia" w:eastAsiaTheme="minorEastAsia"/>
          <w:b/>
          <w:color w:val="000000" w:themeColor="text1"/>
          <w14:textFill>
            <w14:solidFill>
              <w14:schemeClr w14:val="tx1"/>
            </w14:solidFill>
          </w14:textFill>
        </w:rPr>
        <w:t>讨论与分析</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第五节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重大事件</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第六节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股份变动及</w:t>
      </w:r>
      <w:r>
        <w:rPr>
          <w:rFonts w:asciiTheme="minorEastAsia" w:hAnsiTheme="minorEastAsia" w:eastAsiaTheme="minorEastAsia"/>
          <w:b/>
          <w:color w:val="000000" w:themeColor="text1"/>
          <w14:textFill>
            <w14:solidFill>
              <w14:schemeClr w14:val="tx1"/>
            </w14:solidFill>
          </w14:textFill>
        </w:rPr>
        <w:t>股东情况</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第七节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融资与</w:t>
      </w:r>
      <w:r>
        <w:rPr>
          <w:rFonts w:asciiTheme="minorEastAsia" w:hAnsiTheme="minorEastAsia" w:eastAsiaTheme="minorEastAsia"/>
          <w:b/>
          <w:color w:val="000000" w:themeColor="text1"/>
          <w14:textFill>
            <w14:solidFill>
              <w14:schemeClr w14:val="tx1"/>
            </w14:solidFill>
          </w14:textFill>
        </w:rPr>
        <w:t>利润分配情况</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第八节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董事</w:t>
      </w:r>
      <w:r>
        <w:rPr>
          <w:rFonts w:asciiTheme="minorEastAsia" w:hAnsiTheme="minorEastAsia" w:eastAsiaTheme="minorEastAsia"/>
          <w:b/>
          <w:color w:val="000000" w:themeColor="text1"/>
          <w14:textFill>
            <w14:solidFill>
              <w14:schemeClr w14:val="tx1"/>
            </w14:solidFill>
          </w14:textFill>
        </w:rPr>
        <w:t>、监事、高级管理人员及员工</w:t>
      </w:r>
      <w:r>
        <w:rPr>
          <w:rFonts w:hint="eastAsia" w:asciiTheme="minorEastAsia" w:hAnsiTheme="minorEastAsia" w:eastAsiaTheme="minorEastAsia"/>
          <w:b/>
          <w:color w:val="000000" w:themeColor="text1"/>
          <w14:textFill>
            <w14:solidFill>
              <w14:schemeClr w14:val="tx1"/>
            </w14:solidFill>
          </w14:textFill>
        </w:rPr>
        <w:t>情况</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第九节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行业信息</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第十节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公司</w:t>
      </w:r>
      <w:r>
        <w:rPr>
          <w:rFonts w:asciiTheme="minorEastAsia" w:hAnsiTheme="minorEastAsia" w:eastAsiaTheme="minorEastAsia"/>
          <w:b/>
          <w:color w:val="000000" w:themeColor="text1"/>
          <w14:textFill>
            <w14:solidFill>
              <w14:schemeClr w14:val="tx1"/>
            </w14:solidFill>
          </w14:textFill>
        </w:rPr>
        <w:t>治理</w:t>
      </w:r>
      <w:r>
        <w:rPr>
          <w:rFonts w:hint="eastAsia" w:asciiTheme="minorEastAsia" w:hAnsiTheme="minorEastAsia" w:eastAsiaTheme="minorEastAsia"/>
          <w:b/>
          <w:color w:val="000000" w:themeColor="text1"/>
          <w14:textFill>
            <w14:solidFill>
              <w14:schemeClr w14:val="tx1"/>
            </w14:solidFill>
          </w14:textFill>
        </w:rPr>
        <w:t>、</w:t>
      </w:r>
      <w:r>
        <w:rPr>
          <w:rFonts w:asciiTheme="minorEastAsia" w:hAnsiTheme="minorEastAsia" w:eastAsiaTheme="minorEastAsia"/>
          <w:b/>
          <w:color w:val="000000" w:themeColor="text1"/>
          <w14:textFill>
            <w14:solidFill>
              <w14:schemeClr w14:val="tx1"/>
            </w14:solidFill>
          </w14:textFill>
        </w:rPr>
        <w:t>内部控制</w:t>
      </w:r>
      <w:r>
        <w:rPr>
          <w:rFonts w:hint="eastAsia" w:asciiTheme="minorEastAsia" w:hAnsiTheme="minorEastAsia" w:eastAsiaTheme="minorEastAsia"/>
          <w:b/>
          <w:color w:val="000000" w:themeColor="text1"/>
          <w14:textFill>
            <w14:solidFill>
              <w14:schemeClr w14:val="tx1"/>
            </w14:solidFill>
          </w14:textFill>
        </w:rPr>
        <w:t>和投资者保护</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第十一节</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财务会计报告</w:t>
      </w:r>
    </w:p>
    <w:p>
      <w:pPr>
        <w:pStyle w:val="69"/>
        <w:spacing w:line="480" w:lineRule="auto"/>
        <w:ind w:firstLine="493"/>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14:textFill>
            <w14:solidFill>
              <w14:schemeClr w14:val="tx1"/>
            </w14:solidFill>
          </w14:textFill>
        </w:rPr>
        <w:t>第十二节</w:t>
      </w:r>
      <w:r>
        <w:rPr>
          <w:rFonts w:hint="eastAsia" w:asciiTheme="minorEastAsia" w:hAnsiTheme="minorEastAsia" w:eastAsiaTheme="minorEastAsia"/>
          <w:b/>
          <w:color w:val="000000" w:themeColor="text1"/>
          <w14:textFill>
            <w14:solidFill>
              <w14:schemeClr w14:val="tx1"/>
            </w14:solidFill>
          </w14:textFill>
        </w:rPr>
        <w:t xml:space="preserve"> </w:t>
      </w:r>
      <w:r>
        <w:rPr>
          <w:rFonts w:asciiTheme="minorEastAsia" w:hAnsiTheme="minorEastAsia" w:eastAsiaTheme="minorEastAsia"/>
          <w:b/>
          <w:color w:val="000000" w:themeColor="text1"/>
          <w14:textFill>
            <w14:solidFill>
              <w14:schemeClr w14:val="tx1"/>
            </w14:solidFill>
          </w14:textFill>
        </w:rPr>
        <w:t xml:space="preserve"> </w:t>
      </w:r>
      <w:r>
        <w:rPr>
          <w:rFonts w:hint="eastAsia" w:asciiTheme="minorEastAsia" w:hAnsiTheme="minorEastAsia" w:eastAsiaTheme="minorEastAsia"/>
          <w:b/>
          <w:color w:val="000000" w:themeColor="text1"/>
          <w14:textFill>
            <w14:solidFill>
              <w14:schemeClr w14:val="tx1"/>
            </w14:solidFill>
          </w14:textFill>
        </w:rPr>
        <w:t>备查文件目录</w:t>
      </w:r>
    </w:p>
    <w:p>
      <w:pPr>
        <w:pStyle w:val="69"/>
        <w:rPr>
          <w:rFonts w:ascii="微软雅黑" w:hAnsi="微软雅黑" w:eastAsia="微软雅黑"/>
          <w:b/>
          <w:color w:val="000000" w:themeColor="text1"/>
          <w14:textFill>
            <w14:solidFill>
              <w14:schemeClr w14:val="tx1"/>
            </w14:solidFill>
          </w14:textFill>
        </w:rPr>
      </w:pPr>
    </w:p>
    <w:p>
      <w:pPr>
        <w:tabs>
          <w:tab w:val="left" w:pos="876"/>
        </w:tabs>
        <w:rPr>
          <w:rFonts w:ascii="黑体" w:hAnsi="黑体" w:eastAsia="黑体"/>
          <w:sz w:val="36"/>
          <w:szCs w:val="28"/>
        </w:rPr>
        <w:sectPr>
          <w:pgSz w:w="11907" w:h="16840"/>
          <w:pgMar w:top="1440" w:right="1797" w:bottom="1440" w:left="1797" w:header="851" w:footer="992" w:gutter="0"/>
          <w:cols w:space="425" w:num="1"/>
          <w:docGrid w:type="lines" w:linePitch="312" w:charSpace="0"/>
        </w:sectPr>
      </w:pPr>
    </w:p>
    <w:p>
      <w:pPr>
        <w:pStyle w:val="2"/>
        <w:rPr>
          <w:sz w:val="44"/>
        </w:rPr>
      </w:pPr>
      <w:r>
        <w:rPr>
          <w:rFonts w:hint="eastAsia"/>
        </w:rPr>
        <w:t>第一节  重要提示、目录和释义</w:t>
      </w:r>
    </w:p>
    <w:p>
      <w:pPr>
        <w:pStyle w:val="69"/>
        <w:ind w:firstLine="0"/>
        <w:rPr>
          <w:rFonts w:ascii="华文仿宋" w:hAnsi="华文仿宋" w:eastAsia="华文仿宋"/>
          <w:color w:val="000000" w:themeColor="text1"/>
          <w:spacing w:val="-5"/>
          <w:sz w:val="32"/>
          <w14:textFill>
            <w14:solidFill>
              <w14:schemeClr w14:val="tx1"/>
            </w14:solidFill>
          </w14:textFill>
        </w:rPr>
      </w:pPr>
    </w:p>
    <w:p>
      <w:pPr>
        <w:pStyle w:val="69"/>
        <w:ind w:firstLine="40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pacing w:val="-5"/>
          <w:sz w:val="21"/>
          <w:szCs w:val="21"/>
          <w14:textFill>
            <w14:solidFill>
              <w14:schemeClr w14:val="tx1"/>
            </w14:solidFill>
          </w14:textFill>
        </w:rPr>
        <w:t>【</w:t>
      </w:r>
      <w:r>
        <w:rPr>
          <w:rFonts w:hint="eastAsia" w:asciiTheme="minorEastAsia" w:hAnsiTheme="minorEastAsia" w:eastAsiaTheme="minorEastAsia"/>
          <w:b/>
          <w:color w:val="000000" w:themeColor="text1"/>
          <w:spacing w:val="-5"/>
          <w:szCs w:val="21"/>
          <w14:textFill>
            <w14:solidFill>
              <w14:schemeClr w14:val="tx1"/>
            </w14:solidFill>
          </w14:textFill>
        </w:rPr>
        <w:t>声明</w:t>
      </w:r>
      <w:r>
        <w:rPr>
          <w:rFonts w:asciiTheme="minorEastAsia" w:hAnsiTheme="minorEastAsia" w:eastAsiaTheme="minorEastAsia"/>
          <w:color w:val="000000" w:themeColor="text1"/>
          <w:spacing w:val="-5"/>
          <w:sz w:val="21"/>
          <w:szCs w:val="21"/>
          <w14:textFill>
            <w14:solidFill>
              <w14:schemeClr w14:val="tx1"/>
            </w14:solidFill>
          </w14:textFill>
        </w:rPr>
        <w:t>】</w:t>
      </w:r>
    </w:p>
    <w:p>
      <w:pPr>
        <w:pStyle w:val="69"/>
        <w:ind w:firstLine="481"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保证</w:t>
      </w:r>
      <w:r>
        <w:rPr>
          <w:rFonts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公司董事、监事、高级管理人员保证本报告所载资料不存在虚假记载、误导性陈述或者重大遗漏，并对其内容的真实性、准确性和完整性承担个别及连带责任。</w:t>
      </w:r>
    </w:p>
    <w:p>
      <w:pPr>
        <w:pStyle w:val="69"/>
        <w:ind w:firstLine="420" w:firstLineChars="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公司负责人</w:t>
      </w:r>
      <w:r>
        <w:rPr>
          <w:rFonts w:hint="eastAsia" w:asciiTheme="minorEastAsia" w:hAnsiTheme="minorEastAsia" w:eastAsiaTheme="minorEastAsia"/>
          <w:color w:val="FF0000"/>
          <w:sz w:val="21"/>
          <w:szCs w:val="21"/>
          <w:u w:val="single"/>
        </w:rPr>
        <w:t>（姓名）</w:t>
      </w:r>
      <w:r>
        <w:rPr>
          <w:rFonts w:hint="eastAsia" w:asciiTheme="minorEastAsia" w:hAnsiTheme="minorEastAsia" w:eastAsiaTheme="minorEastAsia"/>
          <w:color w:val="000000" w:themeColor="text1"/>
          <w:sz w:val="21"/>
          <w:szCs w:val="21"/>
          <w14:textFill>
            <w14:solidFill>
              <w14:schemeClr w14:val="tx1"/>
            </w14:solidFill>
          </w14:textFill>
        </w:rPr>
        <w:t>、主管会计工作负责人</w:t>
      </w:r>
      <w:r>
        <w:rPr>
          <w:rFonts w:hint="eastAsia" w:asciiTheme="minorEastAsia" w:hAnsiTheme="minorEastAsia" w:eastAsiaTheme="minorEastAsia"/>
          <w:color w:val="FF0000"/>
          <w:sz w:val="21"/>
          <w:szCs w:val="21"/>
          <w:u w:val="single"/>
        </w:rPr>
        <w:t>（姓名）</w:t>
      </w:r>
      <w:r>
        <w:rPr>
          <w:rFonts w:hint="eastAsia" w:asciiTheme="minorEastAsia" w:hAnsiTheme="minorEastAsia" w:eastAsiaTheme="minorEastAsia"/>
          <w:color w:val="000000" w:themeColor="text1"/>
          <w:sz w:val="21"/>
          <w:szCs w:val="21"/>
          <w14:textFill>
            <w14:solidFill>
              <w14:schemeClr w14:val="tx1"/>
            </w14:solidFill>
          </w14:textFill>
        </w:rPr>
        <w:t>及会计机构负责人（会计主管人员）</w:t>
      </w:r>
      <w:r>
        <w:rPr>
          <w:rFonts w:hint="eastAsia" w:asciiTheme="minorEastAsia" w:hAnsiTheme="minorEastAsia" w:eastAsiaTheme="minorEastAsia"/>
          <w:color w:val="FF0000"/>
          <w:sz w:val="21"/>
          <w:szCs w:val="21"/>
          <w:u w:val="single"/>
        </w:rPr>
        <w:t>（姓名）</w:t>
      </w:r>
      <w:r>
        <w:rPr>
          <w:rFonts w:hint="eastAsia" w:asciiTheme="minorEastAsia" w:hAnsiTheme="minorEastAsia" w:eastAsiaTheme="minorEastAsia"/>
          <w:color w:val="000000" w:themeColor="text1"/>
          <w:sz w:val="21"/>
          <w:szCs w:val="21"/>
          <w14:textFill>
            <w14:solidFill>
              <w14:schemeClr w14:val="tx1"/>
            </w14:solidFill>
          </w14:textFill>
        </w:rPr>
        <w:t>保证年度报告中财务报告的真实、准确</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完整。</w:t>
      </w:r>
    </w:p>
    <w:p>
      <w:pPr>
        <w:pStyle w:val="69"/>
        <w:ind w:firstLine="421"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无法保证</w:t>
      </w:r>
      <w:r>
        <w:rPr>
          <w:rFonts w:asciiTheme="minorEastAsia" w:hAnsiTheme="minorEastAsia" w:eastAsiaTheme="minorEastAsia"/>
          <w:b/>
          <w:color w:val="000000" w:themeColor="text1"/>
          <w:sz w:val="21"/>
          <w:szCs w:val="21"/>
          <w14:textFill>
            <w14:solidFill>
              <w14:schemeClr w14:val="tx1"/>
            </w14:solidFill>
          </w14:textFill>
        </w:rPr>
        <w:t>：</w:t>
      </w:r>
      <w:r>
        <w:rPr>
          <w:rFonts w:hint="eastAsia" w:asciiTheme="minorEastAsia" w:hAnsiTheme="minorEastAsia" w:eastAsiaTheme="minorEastAsia"/>
          <w:color w:val="FF0000"/>
          <w:sz w:val="21"/>
          <w:szCs w:val="21"/>
          <w:u w:val="single"/>
        </w:rPr>
        <w:t>（无法保证的人员</w:t>
      </w:r>
      <w:r>
        <w:rPr>
          <w:rFonts w:asciiTheme="minorEastAsia" w:hAnsiTheme="minorEastAsia" w:eastAsiaTheme="minorEastAsia"/>
          <w:color w:val="FF0000"/>
          <w:sz w:val="21"/>
          <w:szCs w:val="21"/>
          <w:u w:val="single"/>
        </w:rPr>
        <w:t>职位</w:t>
      </w:r>
      <w:r>
        <w:rPr>
          <w:rFonts w:hint="eastAsia" w:asciiTheme="minorEastAsia" w:hAnsiTheme="minorEastAsia" w:eastAsiaTheme="minorEastAsia"/>
          <w:color w:val="FF0000"/>
          <w:sz w:val="21"/>
          <w:szCs w:val="21"/>
          <w:u w:val="single"/>
        </w:rPr>
        <w:t>、</w:t>
      </w:r>
      <w:r>
        <w:rPr>
          <w:rFonts w:asciiTheme="minorEastAsia" w:hAnsiTheme="minorEastAsia" w:eastAsiaTheme="minorEastAsia"/>
          <w:color w:val="FF0000"/>
          <w:sz w:val="21"/>
          <w:szCs w:val="21"/>
          <w:u w:val="single"/>
        </w:rPr>
        <w:t>姓名</w:t>
      </w:r>
      <w:r>
        <w:rPr>
          <w:rFonts w:hint="eastAsia" w:asciiTheme="minorEastAsia" w:hAnsiTheme="minorEastAsia" w:eastAsiaTheme="minorEastAsia"/>
          <w:color w:val="FF0000"/>
          <w:sz w:val="21"/>
          <w:szCs w:val="21"/>
          <w:u w:val="single"/>
        </w:rPr>
        <w:t>）</w:t>
      </w:r>
      <w:r>
        <w:rPr>
          <w:rFonts w:hint="eastAsia" w:asciiTheme="minorEastAsia" w:hAnsiTheme="minorEastAsia" w:eastAsiaTheme="minorEastAsia"/>
          <w:color w:val="000000" w:themeColor="text1"/>
          <w:szCs w:val="21"/>
          <w14:textFill>
            <w14:solidFill>
              <w14:schemeClr w14:val="tx1"/>
            </w14:solidFill>
          </w14:textFill>
        </w:rPr>
        <w:t>对年</w:t>
      </w:r>
      <w:r>
        <w:rPr>
          <w:rFonts w:hint="eastAsia" w:asciiTheme="minorEastAsia" w:hAnsiTheme="minorEastAsia" w:eastAsiaTheme="minorEastAsia"/>
          <w:color w:val="000000" w:themeColor="text1"/>
          <w:sz w:val="21"/>
          <w:szCs w:val="21"/>
          <w14:textFill>
            <w14:solidFill>
              <w14:schemeClr w14:val="tx1"/>
            </w14:solidFill>
          </w14:textFill>
        </w:rPr>
        <w:t>度报告内容存在异议</w:t>
      </w:r>
      <w:r>
        <w:rPr>
          <w:rFonts w:asciiTheme="minorEastAsia" w:hAnsiTheme="minorEastAsia" w:eastAsiaTheme="minorEastAsia"/>
          <w:color w:val="000000" w:themeColor="text1"/>
          <w:sz w:val="21"/>
          <w:szCs w:val="21"/>
          <w14:textFill>
            <w14:solidFill>
              <w14:schemeClr w14:val="tx1"/>
            </w14:solidFill>
          </w14:textFill>
        </w:rPr>
        <w:t>或</w:t>
      </w:r>
      <w:r>
        <w:rPr>
          <w:rFonts w:hint="eastAsia" w:asciiTheme="minorEastAsia" w:hAnsiTheme="minorEastAsia" w:eastAsiaTheme="minorEastAsia"/>
          <w:color w:val="000000" w:themeColor="text1"/>
          <w:sz w:val="21"/>
          <w:szCs w:val="21"/>
          <w14:textFill>
            <w14:solidFill>
              <w14:schemeClr w14:val="tx1"/>
            </w14:solidFill>
          </w14:textFill>
        </w:rPr>
        <w:t>无法保证年度报告中财务报告的真实、准确</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完整，请投资者特别关注。</w:t>
      </w:r>
    </w:p>
    <w:p>
      <w:pPr>
        <w:autoSpaceDE w:val="0"/>
        <w:autoSpaceDN w:val="0"/>
        <w:adjustRightInd w:val="0"/>
        <w:spacing w:line="484" w:lineRule="atLeast"/>
        <w:ind w:firstLine="421" w:firstLineChars="200"/>
        <w:textAlignment w:val="center"/>
        <w:rPr>
          <w:rFonts w:cs="方正书宋_GBK" w:asciiTheme="minorEastAsia" w:hAnsiTheme="minorEastAsia" w:eastAsiaTheme="minorEastAsia"/>
          <w:b/>
          <w:color w:val="000000" w:themeColor="text1"/>
          <w:kern w:val="0"/>
          <w:szCs w:val="21"/>
          <w:lang w:val="zh-CN"/>
          <w14:textFill>
            <w14:solidFill>
              <w14:schemeClr w14:val="tx1"/>
            </w14:solidFill>
          </w14:textFill>
        </w:rPr>
      </w:pPr>
      <w:r>
        <w:rPr>
          <w:rFonts w:hint="eastAsia" w:cs="方正书宋_GBK" w:asciiTheme="minorEastAsia" w:hAnsiTheme="minorEastAsia" w:eastAsiaTheme="minorEastAsia"/>
          <w:b/>
          <w:color w:val="000000" w:themeColor="text1"/>
          <w:kern w:val="0"/>
          <w:szCs w:val="21"/>
          <w:lang w:val="zh-CN"/>
          <w14:textFill>
            <w14:solidFill>
              <w14:schemeClr w14:val="tx1"/>
            </w14:solidFill>
          </w14:textFill>
        </w:rPr>
        <w:t>标准</w:t>
      </w:r>
      <w:r>
        <w:rPr>
          <w:rFonts w:cs="方正书宋_GBK" w:asciiTheme="minorEastAsia" w:hAnsiTheme="minorEastAsia" w:eastAsiaTheme="minorEastAsia"/>
          <w:b/>
          <w:color w:val="000000" w:themeColor="text1"/>
          <w:kern w:val="0"/>
          <w:szCs w:val="21"/>
          <w:lang w:val="zh-CN"/>
          <w14:textFill>
            <w14:solidFill>
              <w14:schemeClr w14:val="tx1"/>
            </w14:solidFill>
          </w14:textFill>
        </w:rPr>
        <w:t>无保留意见：</w:t>
      </w:r>
      <w:r>
        <w:rPr>
          <w:rFonts w:hint="eastAsia" w:cs="方正书宋_GBK" w:asciiTheme="minorEastAsia" w:hAnsiTheme="minorEastAsia" w:eastAsiaTheme="minorEastAsia"/>
          <w:color w:val="FF0000"/>
          <w:kern w:val="0"/>
          <w:szCs w:val="21"/>
          <w:u w:val="single"/>
          <w:lang w:val="zh-CN"/>
        </w:rPr>
        <w:t>（会计师事务所）</w:t>
      </w:r>
      <w:r>
        <w:rPr>
          <w:rFonts w:hint="eastAsia" w:cs="方正书宋_GBK" w:asciiTheme="minorEastAsia" w:hAnsiTheme="minorEastAsia" w:eastAsiaTheme="minorEastAsia"/>
          <w:color w:val="000000" w:themeColor="text1"/>
          <w:kern w:val="0"/>
          <w:szCs w:val="21"/>
          <w:lang w:val="zh-CN"/>
          <w14:textFill>
            <w14:solidFill>
              <w14:schemeClr w14:val="tx1"/>
            </w14:solidFill>
          </w14:textFill>
        </w:rPr>
        <w:t>对公司出具了（</w:t>
      </w:r>
      <w:r>
        <w:rPr>
          <w:rFonts w:hint="eastAsia" w:cs="方正书宋_GBK" w:asciiTheme="minorEastAsia" w:hAnsiTheme="minorEastAsia" w:eastAsiaTheme="minorEastAsia"/>
          <w:color w:val="FF0000"/>
          <w:kern w:val="0"/>
          <w:szCs w:val="21"/>
          <w:u w:val="single"/>
          <w:lang w:val="zh-CN"/>
        </w:rPr>
        <w:t>标准无保留意见</w:t>
      </w:r>
      <w:r>
        <w:rPr>
          <w:rFonts w:hint="eastAsia" w:cs="方正书宋_GBK" w:asciiTheme="minorEastAsia" w:hAnsiTheme="minorEastAsia" w:eastAsiaTheme="minorEastAsia"/>
          <w:color w:val="000000" w:themeColor="text1"/>
          <w:kern w:val="0"/>
          <w:szCs w:val="21"/>
          <w:lang w:val="zh-CN"/>
          <w14:textFill>
            <w14:solidFill>
              <w14:schemeClr w14:val="tx1"/>
            </w14:solidFill>
          </w14:textFill>
        </w:rPr>
        <w:t>）的审计报告。</w:t>
      </w:r>
    </w:p>
    <w:p>
      <w:pPr>
        <w:spacing w:line="484" w:lineRule="atLeast"/>
        <w:ind w:firstLine="421" w:firstLineChars="2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非标准审计</w:t>
      </w:r>
      <w:r>
        <w:rPr>
          <w:rFonts w:asciiTheme="minorEastAsia" w:hAnsiTheme="minorEastAsia" w:eastAsiaTheme="minorEastAsia" w:cstheme="minorBidi"/>
          <w:b/>
          <w:color w:val="000000" w:themeColor="text1"/>
          <w:szCs w:val="21"/>
          <w14:textFill>
            <w14:solidFill>
              <w14:schemeClr w14:val="tx1"/>
            </w14:solidFill>
          </w14:textFill>
        </w:rPr>
        <w:t>意见</w:t>
      </w:r>
      <w:r>
        <w:rPr>
          <w:rFonts w:hint="eastAsia" w:asciiTheme="minorEastAsia" w:hAnsiTheme="minorEastAsia" w:eastAsiaTheme="minorEastAsia" w:cstheme="minorBidi"/>
          <w:b/>
          <w:color w:val="000000" w:themeColor="text1"/>
          <w:szCs w:val="21"/>
          <w14:textFill>
            <w14:solidFill>
              <w14:schemeClr w14:val="tx1"/>
            </w14:solidFill>
          </w14:textFill>
        </w:rPr>
        <w:t>-</w:t>
      </w:r>
      <w:r>
        <w:rPr>
          <w:rFonts w:asciiTheme="minorEastAsia" w:hAnsiTheme="minorEastAsia" w:eastAsiaTheme="minorEastAsia" w:cstheme="minorBidi"/>
          <w:b/>
          <w:color w:val="000000" w:themeColor="text1"/>
          <w:szCs w:val="21"/>
          <w14:textFill>
            <w14:solidFill>
              <w14:schemeClr w14:val="tx1"/>
            </w14:solidFill>
          </w14:textFill>
        </w:rPr>
        <w:t>无特别段落：</w:t>
      </w:r>
      <w:r>
        <w:rPr>
          <w:rFonts w:hint="eastAsia" w:asciiTheme="minorEastAsia" w:hAnsiTheme="minorEastAsia" w:eastAsiaTheme="minorEastAsia" w:cstheme="minorBidi"/>
          <w:color w:val="FF0000"/>
          <w:szCs w:val="21"/>
          <w:u w:val="single"/>
        </w:rPr>
        <w:t>（会计师事务所）</w:t>
      </w:r>
      <w:r>
        <w:rPr>
          <w:rFonts w:hint="eastAsia" w:asciiTheme="minorEastAsia" w:hAnsiTheme="minorEastAsia" w:eastAsiaTheme="minorEastAsia" w:cstheme="minorBidi"/>
          <w:color w:val="000000" w:themeColor="text1"/>
          <w:szCs w:val="21"/>
          <w14:textFill>
            <w14:solidFill>
              <w14:schemeClr w14:val="tx1"/>
            </w14:solidFill>
          </w14:textFill>
        </w:rPr>
        <w:t>对公司出具了（</w:t>
      </w:r>
      <w:r>
        <w:rPr>
          <w:rFonts w:cs="方正书宋_GBK" w:asciiTheme="minorEastAsia" w:hAnsiTheme="minorEastAsia" w:eastAsiaTheme="minorEastAsia"/>
          <w:color w:val="FF0000"/>
          <w:kern w:val="0"/>
          <w:szCs w:val="21"/>
          <w:u w:val="single"/>
          <w:lang w:val="zh-CN"/>
        </w:rPr>
        <w:t>保留意见/否定意见/</w:t>
      </w:r>
      <w:r>
        <w:rPr>
          <w:rFonts w:hint="eastAsia" w:cs="方正书宋_GBK" w:asciiTheme="minorEastAsia" w:hAnsiTheme="minorEastAsia" w:eastAsiaTheme="minorEastAsia"/>
          <w:color w:val="FF0000"/>
          <w:kern w:val="0"/>
          <w:szCs w:val="21"/>
          <w:u w:val="single"/>
          <w:lang w:val="zh-CN"/>
        </w:rPr>
        <w:t>无法表示意见</w:t>
      </w:r>
      <w:r>
        <w:rPr>
          <w:rFonts w:hint="eastAsia" w:asciiTheme="minorEastAsia" w:hAnsiTheme="minorEastAsia" w:eastAsiaTheme="minorEastAsia" w:cstheme="minorBidi"/>
          <w:color w:val="000000" w:themeColor="text1"/>
          <w:szCs w:val="21"/>
          <w14:textFill>
            <w14:solidFill>
              <w14:schemeClr w14:val="tx1"/>
            </w14:solidFill>
          </w14:textFill>
        </w:rPr>
        <w:t>）的审计报告，本公司</w:t>
      </w:r>
      <w:r>
        <w:rPr>
          <w:rFonts w:asciiTheme="minorEastAsia" w:hAnsiTheme="minorEastAsia" w:eastAsiaTheme="minorEastAsia" w:cstheme="minorBidi"/>
          <w:color w:val="000000" w:themeColor="text1"/>
          <w:szCs w:val="21"/>
          <w14:textFill>
            <w14:solidFill>
              <w14:schemeClr w14:val="tx1"/>
            </w14:solidFill>
          </w14:textFill>
        </w:rPr>
        <w:t>董事会、监事会对相关事项</w:t>
      </w:r>
      <w:r>
        <w:rPr>
          <w:rFonts w:hint="eastAsia" w:asciiTheme="minorEastAsia" w:hAnsiTheme="minorEastAsia" w:eastAsiaTheme="minorEastAsia" w:cstheme="minorBidi"/>
          <w:color w:val="000000" w:themeColor="text1"/>
          <w:szCs w:val="21"/>
          <w14:textFill>
            <w14:solidFill>
              <w14:schemeClr w14:val="tx1"/>
            </w14:solidFill>
          </w14:textFill>
        </w:rPr>
        <w:t>已有详细</w:t>
      </w:r>
      <w:r>
        <w:rPr>
          <w:rFonts w:asciiTheme="minorEastAsia" w:hAnsiTheme="minorEastAsia" w:eastAsiaTheme="minorEastAsia" w:cstheme="minorBidi"/>
          <w:color w:val="000000" w:themeColor="text1"/>
          <w:szCs w:val="21"/>
          <w14:textFill>
            <w14:solidFill>
              <w14:schemeClr w14:val="tx1"/>
            </w14:solidFill>
          </w14:textFill>
        </w:rPr>
        <w:t>说明，请投资</w:t>
      </w:r>
      <w:r>
        <w:rPr>
          <w:rFonts w:hint="eastAsia" w:asciiTheme="minorEastAsia" w:hAnsiTheme="minorEastAsia" w:eastAsiaTheme="minorEastAsia" w:cstheme="minorBidi"/>
          <w:color w:val="000000" w:themeColor="text1"/>
          <w:szCs w:val="21"/>
          <w14:textFill>
            <w14:solidFill>
              <w14:schemeClr w14:val="tx1"/>
            </w14:solidFill>
          </w14:textFill>
        </w:rPr>
        <w:t>者</w:t>
      </w:r>
      <w:r>
        <w:rPr>
          <w:rFonts w:asciiTheme="minorEastAsia" w:hAnsiTheme="minorEastAsia" w:eastAsiaTheme="minorEastAsia" w:cstheme="minorBidi"/>
          <w:color w:val="000000" w:themeColor="text1"/>
          <w:szCs w:val="21"/>
          <w14:textFill>
            <w14:solidFill>
              <w14:schemeClr w14:val="tx1"/>
            </w14:solidFill>
          </w14:textFill>
        </w:rPr>
        <w:t>注意阅读</w:t>
      </w:r>
      <w:r>
        <w:rPr>
          <w:rFonts w:hint="eastAsia" w:asciiTheme="minorEastAsia" w:hAnsiTheme="minorEastAsia" w:eastAsiaTheme="minorEastAsia" w:cstheme="minorBidi"/>
          <w:color w:val="000000" w:themeColor="text1"/>
          <w:szCs w:val="21"/>
          <w14:textFill>
            <w14:solidFill>
              <w14:schemeClr w14:val="tx1"/>
            </w14:solidFill>
          </w14:textFill>
        </w:rPr>
        <w:t>，</w:t>
      </w:r>
      <w:r>
        <w:rPr>
          <w:rFonts w:asciiTheme="minorEastAsia" w:hAnsiTheme="minorEastAsia" w:eastAsiaTheme="minorEastAsia" w:cstheme="minorBidi"/>
          <w:color w:val="000000" w:themeColor="text1"/>
          <w:szCs w:val="21"/>
          <w14:textFill>
            <w14:solidFill>
              <w14:schemeClr w14:val="tx1"/>
            </w14:solidFill>
          </w14:textFill>
        </w:rPr>
        <w:t>具体内容详见公司同日在北京证券交易所网站披露的相关文件。</w:t>
      </w:r>
    </w:p>
    <w:p>
      <w:pPr>
        <w:spacing w:line="484" w:lineRule="atLeast"/>
        <w:ind w:firstLine="421"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非标准审计</w:t>
      </w:r>
      <w:r>
        <w:rPr>
          <w:rFonts w:asciiTheme="minorEastAsia" w:hAnsiTheme="minorEastAsia" w:eastAsiaTheme="minorEastAsia" w:cstheme="minorBidi"/>
          <w:b/>
          <w:color w:val="000000" w:themeColor="text1"/>
          <w:szCs w:val="21"/>
          <w14:textFill>
            <w14:solidFill>
              <w14:schemeClr w14:val="tx1"/>
            </w14:solidFill>
          </w14:textFill>
        </w:rPr>
        <w:t>意见</w:t>
      </w:r>
      <w:r>
        <w:rPr>
          <w:rFonts w:hint="eastAsia" w:asciiTheme="minorEastAsia" w:hAnsiTheme="minorEastAsia" w:eastAsiaTheme="minorEastAsia" w:cstheme="minorBidi"/>
          <w:b/>
          <w:color w:val="000000" w:themeColor="text1"/>
          <w:szCs w:val="21"/>
          <w14:textFill>
            <w14:solidFill>
              <w14:schemeClr w14:val="tx1"/>
            </w14:solidFill>
          </w14:textFill>
        </w:rPr>
        <w:t>-</w:t>
      </w:r>
      <w:r>
        <w:rPr>
          <w:rFonts w:asciiTheme="minorEastAsia" w:hAnsiTheme="minorEastAsia" w:eastAsiaTheme="minorEastAsia" w:cstheme="minorBidi"/>
          <w:b/>
          <w:color w:val="000000" w:themeColor="text1"/>
          <w:szCs w:val="21"/>
          <w14:textFill>
            <w14:solidFill>
              <w14:schemeClr w14:val="tx1"/>
            </w14:solidFill>
          </w14:textFill>
        </w:rPr>
        <w:t>带特别段落：</w:t>
      </w:r>
      <w:r>
        <w:rPr>
          <w:rFonts w:hint="eastAsia" w:asciiTheme="minorEastAsia" w:hAnsiTheme="minorEastAsia" w:eastAsiaTheme="minorEastAsia" w:cstheme="minorBidi"/>
          <w:color w:val="FF0000"/>
          <w:szCs w:val="21"/>
          <w:u w:val="single"/>
        </w:rPr>
        <w:t>（会计师事务所）</w:t>
      </w:r>
      <w:r>
        <w:rPr>
          <w:rFonts w:hint="eastAsia" w:asciiTheme="minorEastAsia" w:hAnsiTheme="minorEastAsia" w:eastAsiaTheme="minorEastAsia" w:cstheme="minorBidi"/>
          <w:color w:val="000000" w:themeColor="text1"/>
          <w:szCs w:val="21"/>
          <w14:textFill>
            <w14:solidFill>
              <w14:schemeClr w14:val="tx1"/>
            </w14:solidFill>
          </w14:textFill>
        </w:rPr>
        <w:t>对公司出具了（</w:t>
      </w:r>
      <w:r>
        <w:rPr>
          <w:rFonts w:hint="eastAsia" w:cs="方正书宋_GBK" w:asciiTheme="minorEastAsia" w:hAnsiTheme="minorEastAsia" w:eastAsiaTheme="minorEastAsia"/>
          <w:color w:val="FF0000"/>
          <w:kern w:val="0"/>
          <w:szCs w:val="21"/>
          <w:lang w:val="zh-CN"/>
        </w:rPr>
        <w:t>带</w:t>
      </w:r>
      <w:r>
        <w:rPr>
          <w:rFonts w:hint="eastAsia" w:cs="方正书宋_GBK" w:asciiTheme="minorEastAsia" w:hAnsiTheme="minorEastAsia" w:eastAsiaTheme="minorEastAsia"/>
          <w:color w:val="FF0000"/>
          <w:kern w:val="0"/>
          <w:szCs w:val="21"/>
          <w:u w:val="single"/>
          <w:lang w:val="zh-CN"/>
        </w:rPr>
        <w:t>（强调</w:t>
      </w:r>
      <w:r>
        <w:rPr>
          <w:rFonts w:cs="方正书宋_GBK" w:asciiTheme="minorEastAsia" w:hAnsiTheme="minorEastAsia" w:eastAsiaTheme="minorEastAsia"/>
          <w:color w:val="FF0000"/>
          <w:kern w:val="0"/>
          <w:szCs w:val="21"/>
          <w:u w:val="single"/>
          <w:lang w:val="zh-CN"/>
        </w:rPr>
        <w:t>事项段/其他</w:t>
      </w:r>
      <w:r>
        <w:rPr>
          <w:rFonts w:hint="eastAsia" w:cs="方正书宋_GBK" w:asciiTheme="minorEastAsia" w:hAnsiTheme="minorEastAsia" w:eastAsiaTheme="minorEastAsia"/>
          <w:color w:val="FF0000"/>
          <w:kern w:val="0"/>
          <w:szCs w:val="21"/>
          <w:u w:val="single"/>
          <w:lang w:val="zh-CN"/>
        </w:rPr>
        <w:t>事项段</w:t>
      </w:r>
      <w:r>
        <w:rPr>
          <w:rFonts w:cs="方正书宋_GBK" w:asciiTheme="minorEastAsia" w:hAnsiTheme="minorEastAsia" w:eastAsiaTheme="minorEastAsia"/>
          <w:color w:val="FF0000"/>
          <w:kern w:val="0"/>
          <w:szCs w:val="21"/>
          <w:u w:val="single"/>
          <w:lang w:val="zh-CN"/>
        </w:rPr>
        <w:t>/持续经营重大不确定</w:t>
      </w:r>
      <w:r>
        <w:rPr>
          <w:rFonts w:hint="eastAsia" w:cs="方正书宋_GBK" w:asciiTheme="minorEastAsia" w:hAnsiTheme="minorEastAsia" w:eastAsiaTheme="minorEastAsia"/>
          <w:color w:val="FF0000"/>
          <w:kern w:val="0"/>
          <w:szCs w:val="21"/>
          <w:u w:val="single"/>
          <w:lang w:val="zh-CN"/>
        </w:rPr>
        <w:t>性</w:t>
      </w:r>
      <w:r>
        <w:rPr>
          <w:rFonts w:cs="方正书宋_GBK" w:asciiTheme="minorEastAsia" w:hAnsiTheme="minorEastAsia" w:eastAsiaTheme="minorEastAsia"/>
          <w:color w:val="FF0000"/>
          <w:kern w:val="0"/>
          <w:szCs w:val="21"/>
          <w:u w:val="single"/>
          <w:lang w:val="zh-CN"/>
        </w:rPr>
        <w:t>段落/其他信息段落中包含其他信息存在未更正重大错报说明</w:t>
      </w:r>
      <w:r>
        <w:rPr>
          <w:rFonts w:hint="eastAsia" w:cs="方正书宋_GBK" w:asciiTheme="minorEastAsia" w:hAnsiTheme="minorEastAsia" w:eastAsiaTheme="minorEastAsia"/>
          <w:color w:val="FF0000"/>
          <w:kern w:val="0"/>
          <w:szCs w:val="21"/>
          <w:u w:val="single"/>
          <w:lang w:val="zh-CN"/>
        </w:rPr>
        <w:t>）</w:t>
      </w:r>
      <w:r>
        <w:rPr>
          <w:rFonts w:hint="eastAsia" w:cs="方正书宋_GBK" w:asciiTheme="minorEastAsia" w:hAnsiTheme="minorEastAsia" w:eastAsiaTheme="minorEastAsia"/>
          <w:color w:val="FF0000"/>
          <w:kern w:val="0"/>
          <w:szCs w:val="21"/>
          <w:lang w:val="zh-CN"/>
        </w:rPr>
        <w:t>的</w:t>
      </w:r>
      <w:r>
        <w:rPr>
          <w:rFonts w:hint="eastAsia" w:cs="方正书宋_GBK" w:asciiTheme="minorEastAsia" w:hAnsiTheme="minorEastAsia" w:eastAsiaTheme="minorEastAsia"/>
          <w:color w:val="FF0000"/>
          <w:kern w:val="0"/>
          <w:szCs w:val="21"/>
          <w:u w:val="single"/>
          <w:lang w:val="zh-CN"/>
        </w:rPr>
        <w:t>（无保留意见</w:t>
      </w:r>
      <w:r>
        <w:rPr>
          <w:rFonts w:cs="方正书宋_GBK" w:asciiTheme="minorEastAsia" w:hAnsiTheme="minorEastAsia" w:eastAsiaTheme="minorEastAsia"/>
          <w:color w:val="FF0000"/>
          <w:kern w:val="0"/>
          <w:szCs w:val="21"/>
          <w:u w:val="single"/>
          <w:lang w:val="zh-CN"/>
        </w:rPr>
        <w:t>/保留意见/否定意见/</w:t>
      </w:r>
      <w:r>
        <w:rPr>
          <w:rFonts w:hint="eastAsia" w:cs="方正书宋_GBK" w:asciiTheme="minorEastAsia" w:hAnsiTheme="minorEastAsia" w:eastAsiaTheme="minorEastAsia"/>
          <w:color w:val="FF0000"/>
          <w:kern w:val="0"/>
          <w:szCs w:val="21"/>
          <w:u w:val="single"/>
          <w:lang w:val="zh-CN"/>
        </w:rPr>
        <w:t>无法表示意见）</w:t>
      </w:r>
      <w:r>
        <w:rPr>
          <w:rFonts w:hint="eastAsia" w:asciiTheme="minorEastAsia" w:hAnsiTheme="minorEastAsia" w:eastAsiaTheme="minorEastAsia" w:cstheme="minorBidi"/>
          <w:color w:val="000000" w:themeColor="text1"/>
          <w:szCs w:val="21"/>
          <w14:textFill>
            <w14:solidFill>
              <w14:schemeClr w14:val="tx1"/>
            </w14:solidFill>
          </w14:textFill>
        </w:rPr>
        <w:t>）的审计报告，本公司</w:t>
      </w:r>
      <w:r>
        <w:rPr>
          <w:rFonts w:asciiTheme="minorEastAsia" w:hAnsiTheme="minorEastAsia" w:eastAsiaTheme="minorEastAsia" w:cstheme="minorBidi"/>
          <w:color w:val="000000" w:themeColor="text1"/>
          <w:szCs w:val="21"/>
          <w14:textFill>
            <w14:solidFill>
              <w14:schemeClr w14:val="tx1"/>
            </w14:solidFill>
          </w14:textFill>
        </w:rPr>
        <w:t>董事会、监事会对相关事项</w:t>
      </w:r>
      <w:r>
        <w:rPr>
          <w:rFonts w:hint="eastAsia" w:asciiTheme="minorEastAsia" w:hAnsiTheme="minorEastAsia" w:eastAsiaTheme="minorEastAsia" w:cstheme="minorBidi"/>
          <w:color w:val="000000" w:themeColor="text1"/>
          <w:szCs w:val="21"/>
          <w14:textFill>
            <w14:solidFill>
              <w14:schemeClr w14:val="tx1"/>
            </w14:solidFill>
          </w14:textFill>
        </w:rPr>
        <w:t>已有详细</w:t>
      </w:r>
      <w:r>
        <w:rPr>
          <w:rFonts w:asciiTheme="minorEastAsia" w:hAnsiTheme="minorEastAsia" w:eastAsiaTheme="minorEastAsia" w:cstheme="minorBidi"/>
          <w:color w:val="000000" w:themeColor="text1"/>
          <w:szCs w:val="21"/>
          <w14:textFill>
            <w14:solidFill>
              <w14:schemeClr w14:val="tx1"/>
            </w14:solidFill>
          </w14:textFill>
        </w:rPr>
        <w:t>说明，请投资</w:t>
      </w:r>
      <w:r>
        <w:rPr>
          <w:rFonts w:hint="eastAsia" w:asciiTheme="minorEastAsia" w:hAnsiTheme="minorEastAsia" w:eastAsiaTheme="minorEastAsia" w:cstheme="minorBidi"/>
          <w:color w:val="000000" w:themeColor="text1"/>
          <w:szCs w:val="21"/>
          <w14:textFill>
            <w14:solidFill>
              <w14:schemeClr w14:val="tx1"/>
            </w14:solidFill>
          </w14:textFill>
        </w:rPr>
        <w:t>者</w:t>
      </w:r>
      <w:r>
        <w:rPr>
          <w:rFonts w:asciiTheme="minorEastAsia" w:hAnsiTheme="minorEastAsia" w:eastAsiaTheme="minorEastAsia" w:cstheme="minorBidi"/>
          <w:color w:val="000000" w:themeColor="text1"/>
          <w:szCs w:val="21"/>
          <w14:textFill>
            <w14:solidFill>
              <w14:schemeClr w14:val="tx1"/>
            </w14:solidFill>
          </w14:textFill>
        </w:rPr>
        <w:t>注意阅读</w:t>
      </w:r>
      <w:r>
        <w:rPr>
          <w:rFonts w:hint="eastAsia" w:asciiTheme="minorEastAsia" w:hAnsiTheme="minorEastAsia" w:eastAsiaTheme="minorEastAsia" w:cstheme="minorBidi"/>
          <w:color w:val="000000" w:themeColor="text1"/>
          <w:szCs w:val="21"/>
          <w14:textFill>
            <w14:solidFill>
              <w14:schemeClr w14:val="tx1"/>
            </w14:solidFill>
          </w14:textFill>
        </w:rPr>
        <w:t>，</w:t>
      </w:r>
      <w:r>
        <w:rPr>
          <w:rFonts w:asciiTheme="minorEastAsia" w:hAnsiTheme="minorEastAsia" w:eastAsiaTheme="minorEastAsia" w:cstheme="minorBidi"/>
          <w:color w:val="000000" w:themeColor="text1"/>
          <w:szCs w:val="21"/>
          <w14:textFill>
            <w14:solidFill>
              <w14:schemeClr w14:val="tx1"/>
            </w14:solidFill>
          </w14:textFill>
        </w:rPr>
        <w:t>具体内容详见公司同日在北京证券交易所网站披露的相关文件。</w:t>
      </w:r>
    </w:p>
    <w:p>
      <w:pPr>
        <w:pStyle w:val="69"/>
        <w:ind w:firstLine="420" w:firstLineChars="200"/>
        <w:rPr>
          <w:rFonts w:asciiTheme="minorEastAsia" w:hAnsiTheme="minorEastAsia" w:eastAsiaTheme="minorEastAsia"/>
          <w:color w:val="FF0000"/>
          <w:sz w:val="21"/>
          <w:szCs w:val="21"/>
        </w:rPr>
      </w:pPr>
      <w:r>
        <w:rPr>
          <w:rFonts w:hint="eastAsia" w:asciiTheme="minorEastAsia" w:hAnsiTheme="minorEastAsia" w:eastAsiaTheme="minorEastAsia"/>
          <w:color w:val="000000" w:themeColor="text1"/>
          <w:sz w:val="21"/>
          <w:szCs w:val="21"/>
          <w14:textFill>
            <w14:solidFill>
              <w14:schemeClr w14:val="tx1"/>
            </w14:solidFill>
          </w14:textFill>
        </w:rPr>
        <w:t>本年度报告涉及未来计划等前瞻性陈述，不构成公司对投资者的实质承诺，投资者及相关人士均应对此保持足够的风险认识，并且应当理解计划、预测与承诺之间的差异。</w:t>
      </w:r>
      <w:r>
        <w:rPr>
          <w:rFonts w:hint="eastAsia" w:asciiTheme="minorEastAsia" w:hAnsiTheme="minorEastAsia" w:eastAsiaTheme="minorEastAsia"/>
          <w:color w:val="FF0000"/>
          <w:sz w:val="21"/>
          <w:szCs w:val="21"/>
        </w:rPr>
        <w:t>（不涉及的可删除此段）</w:t>
      </w:r>
    </w:p>
    <w:p>
      <w:pPr>
        <w:pStyle w:val="69"/>
        <w:ind w:firstLine="420" w:firstLineChars="200"/>
        <w:rPr>
          <w:rFonts w:asciiTheme="minorEastAsia" w:hAnsiTheme="minorEastAsia" w:eastAsiaTheme="minorEastAsia"/>
          <w:color w:val="000000" w:themeColor="text1"/>
          <w:sz w:val="21"/>
          <w:szCs w:val="21"/>
          <w14:textFill>
            <w14:solidFill>
              <w14:schemeClr w14:val="tx1"/>
            </w14:solidFill>
          </w14:textFill>
        </w:rPr>
      </w:pP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8454"/>
        <w:gridCol w:w="118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78" w:hRule="atLeast"/>
        </w:trPr>
        <w:tc>
          <w:tcPr>
            <w:tcW w:w="8454" w:type="dxa"/>
            <w:shd w:val="pct10" w:color="auto" w:fill="auto"/>
            <w:vAlign w:val="center"/>
          </w:tcPr>
          <w:p>
            <w:pPr>
              <w:jc w:val="center"/>
              <w:rPr>
                <w:rFonts w:ascii="Times New Roman" w:hAnsi="Times New Roman"/>
                <w:b/>
                <w:color w:val="000000" w:themeColor="text1"/>
                <w:kern w:val="0"/>
                <w:sz w:val="22"/>
                <w14:textFill>
                  <w14:solidFill>
                    <w14:schemeClr w14:val="tx1"/>
                  </w14:solidFill>
                </w14:textFill>
              </w:rPr>
            </w:pPr>
            <w:r>
              <w:rPr>
                <w:rFonts w:hint="eastAsia" w:ascii="Times New Roman" w:hAnsi="Times New Roman"/>
                <w:b/>
                <w:color w:val="000000" w:themeColor="text1"/>
                <w:kern w:val="0"/>
                <w:sz w:val="22"/>
                <w14:textFill>
                  <w14:solidFill>
                    <w14:schemeClr w14:val="tx1"/>
                  </w14:solidFill>
                </w14:textFill>
              </w:rPr>
              <w:t>事项</w:t>
            </w:r>
          </w:p>
        </w:tc>
        <w:tc>
          <w:tcPr>
            <w:tcW w:w="1185" w:type="dxa"/>
            <w:shd w:val="pct10" w:color="auto" w:fill="auto"/>
            <w:vAlign w:val="center"/>
          </w:tcPr>
          <w:p>
            <w:pPr>
              <w:jc w:val="center"/>
              <w:rPr>
                <w:rFonts w:ascii="Times New Roman" w:hAnsi="Times New Roman"/>
                <w:b/>
                <w:color w:val="000000" w:themeColor="text1"/>
                <w:kern w:val="0"/>
                <w:sz w:val="22"/>
                <w14:textFill>
                  <w14:solidFill>
                    <w14:schemeClr w14:val="tx1"/>
                  </w14:solidFill>
                </w14:textFill>
              </w:rPr>
            </w:pPr>
            <w:r>
              <w:rPr>
                <w:rFonts w:hint="eastAsia" w:ascii="Times New Roman" w:hAnsi="Times New Roman"/>
                <w:b/>
                <w:color w:val="000000" w:themeColor="text1"/>
                <w:kern w:val="0"/>
                <w:sz w:val="22"/>
                <w14:textFill>
                  <w14:solidFill>
                    <w14:schemeClr w14:val="tx1"/>
                  </w14:solidFill>
                </w14:textFill>
              </w:rPr>
              <w:t>是或否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78" w:hRule="atLeast"/>
        </w:trPr>
        <w:tc>
          <w:tcPr>
            <w:tcW w:w="8454" w:type="dxa"/>
          </w:tcPr>
          <w:p>
            <w:pPr>
              <w:rPr>
                <w:rFonts w:ascii="Times New Roman" w:hAnsi="Times New Roman"/>
                <w:color w:val="000000" w:themeColor="text1"/>
                <w:kern w:val="0"/>
                <w:sz w:val="22"/>
                <w14:textFill>
                  <w14:solidFill>
                    <w14:schemeClr w14:val="tx1"/>
                  </w14:solidFill>
                </w14:textFill>
              </w:rPr>
            </w:pPr>
            <w:r>
              <w:rPr>
                <w:rFonts w:hint="eastAsia" w:asciiTheme="minorEastAsia" w:hAnsiTheme="minorEastAsia" w:eastAsiaTheme="minorEastAsia"/>
                <w:spacing w:val="-5"/>
                <w:szCs w:val="21"/>
              </w:rPr>
              <w:t>是否</w:t>
            </w:r>
            <w:r>
              <w:rPr>
                <w:rFonts w:asciiTheme="minorEastAsia" w:hAnsiTheme="minorEastAsia" w:eastAsiaTheme="minorEastAsia"/>
                <w:spacing w:val="-5"/>
                <w:szCs w:val="21"/>
              </w:rPr>
              <w:t>存在</w:t>
            </w:r>
            <w:r>
              <w:rPr>
                <w:rFonts w:hint="eastAsia" w:asciiTheme="minorEastAsia" w:hAnsiTheme="minorEastAsia" w:eastAsiaTheme="minorEastAsia"/>
                <w:spacing w:val="-5"/>
                <w:szCs w:val="21"/>
              </w:rPr>
              <w:t>公司董事、监事、高级管理人员对年度报告内容存在异议或无法保证其真实、准确、完整</w:t>
            </w:r>
          </w:p>
        </w:tc>
        <w:tc>
          <w:tcPr>
            <w:tcW w:w="1185" w:type="dxa"/>
          </w:tcPr>
          <w:p>
            <w:pPr>
              <w:rPr>
                <w:rFonts w:ascii="Times New Roman" w:hAnsi="Times New Roman"/>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99" w:hRule="atLeast"/>
        </w:trPr>
        <w:tc>
          <w:tcPr>
            <w:tcW w:w="8454" w:type="dxa"/>
          </w:tcPr>
          <w:p>
            <w:pPr>
              <w:rPr>
                <w:rFonts w:ascii="Times New Roman" w:hAnsi="Times New Roman"/>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是否</w:t>
            </w:r>
            <w:r>
              <w:rPr>
                <w:rFonts w:asciiTheme="minorEastAsia" w:hAnsiTheme="minorEastAsia" w:eastAsiaTheme="minorEastAsia"/>
                <w:color w:val="000000" w:themeColor="text1"/>
                <w:sz w:val="22"/>
                <w14:textFill>
                  <w14:solidFill>
                    <w14:schemeClr w14:val="tx1"/>
                  </w14:solidFill>
                </w14:textFill>
              </w:rPr>
              <w:t>存在</w:t>
            </w:r>
            <w:r>
              <w:rPr>
                <w:rFonts w:hint="eastAsia" w:asciiTheme="minorEastAsia" w:hAnsiTheme="minorEastAsia" w:eastAsiaTheme="minorEastAsia"/>
                <w:color w:val="000000" w:themeColor="text1"/>
                <w:sz w:val="22"/>
                <w14:textFill>
                  <w14:solidFill>
                    <w14:schemeClr w14:val="tx1"/>
                  </w14:solidFill>
                </w14:textFill>
              </w:rPr>
              <w:t>未出席董事会审议年度报告的董事</w:t>
            </w:r>
          </w:p>
        </w:tc>
        <w:tc>
          <w:tcPr>
            <w:tcW w:w="1185" w:type="dxa"/>
          </w:tcPr>
          <w:p>
            <w:pPr>
              <w:rPr>
                <w:rFonts w:ascii="Times New Roman" w:hAnsi="Times New Roman"/>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9" w:hRule="atLeast"/>
        </w:trPr>
        <w:tc>
          <w:tcPr>
            <w:tcW w:w="8454" w:type="dxa"/>
          </w:tcPr>
          <w:p>
            <w:pPr>
              <w:rPr>
                <w:rFonts w:ascii="Times New Roman" w:hAnsi="Times New Roman"/>
                <w:color w:val="000000" w:themeColor="text1"/>
                <w:kern w:val="0"/>
                <w:sz w:val="22"/>
                <w14:textFill>
                  <w14:solidFill>
                    <w14:schemeClr w14:val="tx1"/>
                  </w14:solidFill>
                </w14:textFill>
              </w:rPr>
            </w:pPr>
            <w:r>
              <w:rPr>
                <w:rFonts w:hint="eastAsia" w:asciiTheme="minorEastAsia" w:hAnsiTheme="minorEastAsia" w:eastAsiaTheme="minorEastAsia"/>
                <w:szCs w:val="21"/>
              </w:rPr>
              <w:t>是否存在未按要求披露</w:t>
            </w:r>
            <w:r>
              <w:rPr>
                <w:rFonts w:asciiTheme="minorEastAsia" w:hAnsiTheme="minorEastAsia" w:eastAsiaTheme="minorEastAsia"/>
                <w:szCs w:val="21"/>
              </w:rPr>
              <w:t>的事项</w:t>
            </w:r>
          </w:p>
        </w:tc>
        <w:tc>
          <w:tcPr>
            <w:tcW w:w="1185" w:type="dxa"/>
          </w:tcPr>
          <w:p>
            <w:pPr>
              <w:rPr>
                <w:rFonts w:ascii="Times New Roman" w:hAnsi="Times New Roman"/>
                <w:color w:val="000000" w:themeColor="text1"/>
                <w:kern w:val="0"/>
                <w:sz w:val="22"/>
                <w14:textFill>
                  <w14:solidFill>
                    <w14:schemeClr w14:val="tx1"/>
                  </w14:solidFill>
                </w14:textFill>
              </w:rPr>
            </w:pPr>
          </w:p>
        </w:tc>
      </w:tr>
    </w:tbl>
    <w:p>
      <w:pPr>
        <w:pStyle w:val="69"/>
        <w:numPr>
          <w:ilvl w:val="0"/>
          <w:numId w:val="2"/>
        </w:num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公司董事</w:t>
      </w:r>
      <w:r>
        <w:rPr>
          <w:rFonts w:asciiTheme="minorEastAsia" w:hAnsiTheme="minorEastAsia" w:eastAsiaTheme="minorEastAsia"/>
          <w:color w:val="000000" w:themeColor="text1"/>
          <w:sz w:val="21"/>
          <w:szCs w:val="21"/>
          <w14:textFill>
            <w14:solidFill>
              <w14:schemeClr w14:val="tx1"/>
            </w14:solidFill>
          </w14:textFill>
        </w:rPr>
        <w:t>、监事、高级管理人员对年度报告</w:t>
      </w:r>
      <w:r>
        <w:rPr>
          <w:rFonts w:hint="eastAsia" w:asciiTheme="minorEastAsia" w:hAnsiTheme="minorEastAsia" w:eastAsiaTheme="minorEastAsia"/>
          <w:color w:val="000000" w:themeColor="text1"/>
          <w:sz w:val="21"/>
          <w:szCs w:val="21"/>
          <w14:textFill>
            <w14:solidFill>
              <w14:schemeClr w14:val="tx1"/>
            </w14:solidFill>
          </w14:textFill>
        </w:rPr>
        <w:t>内容存在</w:t>
      </w:r>
      <w:r>
        <w:rPr>
          <w:rFonts w:asciiTheme="minorEastAsia" w:hAnsiTheme="minorEastAsia" w:eastAsiaTheme="minorEastAsia"/>
          <w:color w:val="000000" w:themeColor="text1"/>
          <w:sz w:val="21"/>
          <w:szCs w:val="21"/>
          <w14:textFill>
            <w14:solidFill>
              <w14:schemeClr w14:val="tx1"/>
            </w14:solidFill>
          </w14:textFill>
        </w:rPr>
        <w:t>异议或无法保证</w:t>
      </w:r>
      <w:r>
        <w:rPr>
          <w:rFonts w:hint="eastAsia" w:asciiTheme="minorEastAsia" w:hAnsiTheme="minorEastAsia" w:eastAsiaTheme="minorEastAsia"/>
          <w:color w:val="000000" w:themeColor="text1"/>
          <w:sz w:val="21"/>
          <w:szCs w:val="21"/>
          <w14:textFill>
            <w14:solidFill>
              <w14:schemeClr w14:val="tx1"/>
            </w14:solidFill>
          </w14:textFill>
        </w:rPr>
        <w:t>的</w:t>
      </w:r>
      <w:r>
        <w:rPr>
          <w:rFonts w:asciiTheme="minorEastAsia" w:hAnsiTheme="minorEastAsia" w:eastAsiaTheme="minorEastAsia"/>
          <w:color w:val="000000" w:themeColor="text1"/>
          <w:sz w:val="21"/>
          <w:szCs w:val="21"/>
          <w14:textFill>
            <w14:solidFill>
              <w14:schemeClr w14:val="tx1"/>
            </w14:solidFill>
          </w14:textFill>
        </w:rPr>
        <w:t>理由</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pStyle w:val="70"/>
        <w:numPr>
          <w:ilvl w:val="0"/>
          <w:numId w:val="2"/>
        </w:numPr>
        <w:tabs>
          <w:tab w:val="left" w:pos="5140"/>
        </w:tabs>
        <w:ind w:firstLineChars="0"/>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color w:val="000000" w:themeColor="text1"/>
          <w:szCs w:val="44"/>
          <w14:textFill>
            <w14:solidFill>
              <w14:schemeClr w14:val="tx1"/>
            </w14:solidFill>
          </w14:textFill>
        </w:rPr>
        <w:t>未出席董事会</w:t>
      </w:r>
      <w:r>
        <w:rPr>
          <w:rFonts w:hint="eastAsia" w:asciiTheme="minorEastAsia" w:hAnsiTheme="minorEastAsia" w:eastAsiaTheme="minorEastAsia"/>
          <w:color w:val="000000" w:themeColor="text1"/>
          <w:sz w:val="22"/>
          <w14:textFill>
            <w14:solidFill>
              <w14:schemeClr w14:val="tx1"/>
            </w14:solidFill>
          </w14:textFill>
        </w:rPr>
        <w:t>审议年度报告</w:t>
      </w:r>
      <w:r>
        <w:rPr>
          <w:rFonts w:hint="eastAsia" w:asciiTheme="minorEastAsia" w:hAnsiTheme="minorEastAsia" w:eastAsiaTheme="minorEastAsia"/>
          <w:color w:val="000000" w:themeColor="text1"/>
          <w:szCs w:val="44"/>
          <w14:textFill>
            <w14:solidFill>
              <w14:schemeClr w14:val="tx1"/>
            </w14:solidFill>
          </w14:textFill>
        </w:rPr>
        <w:t>的董事姓名及未出席的理由</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pStyle w:val="70"/>
        <w:numPr>
          <w:ilvl w:val="0"/>
          <w:numId w:val="2"/>
        </w:numPr>
        <w:tabs>
          <w:tab w:val="left" w:pos="5140"/>
        </w:tabs>
        <w:ind w:firstLineChars="0"/>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szCs w:val="21"/>
        </w:rPr>
        <w:t>未按要求披露</w:t>
      </w:r>
      <w:r>
        <w:rPr>
          <w:rFonts w:asciiTheme="minorEastAsia" w:hAnsiTheme="minorEastAsia" w:eastAsiaTheme="minorEastAsia"/>
          <w:szCs w:val="21"/>
        </w:rPr>
        <w:t>的事项</w:t>
      </w:r>
      <w:r>
        <w:rPr>
          <w:rFonts w:hint="eastAsia" w:asciiTheme="minorEastAsia" w:hAnsiTheme="minorEastAsia" w:eastAsiaTheme="minorEastAsia"/>
          <w:color w:val="000000" w:themeColor="text1"/>
          <w:szCs w:val="44"/>
          <w14:textFill>
            <w14:solidFill>
              <w14:schemeClr w14:val="tx1"/>
            </w14:solidFill>
          </w14:textFill>
        </w:rPr>
        <w:t>及原因</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由于国家秘密、商业秘密等特殊原因导致年报</w:t>
            </w:r>
            <w:r>
              <w:rPr>
                <w:rFonts w:asciiTheme="minorEastAsia" w:hAnsiTheme="minorEastAsia" w:eastAsiaTheme="minorEastAsia"/>
                <w:i/>
                <w:color w:val="FF0000"/>
                <w:szCs w:val="44"/>
              </w:rPr>
              <w:t>内容与格式准则</w:t>
            </w:r>
            <w:r>
              <w:rPr>
                <w:rFonts w:hint="eastAsia" w:asciiTheme="minorEastAsia" w:hAnsiTheme="minorEastAsia" w:eastAsiaTheme="minorEastAsia"/>
                <w:i/>
                <w:color w:val="FF0000"/>
                <w:szCs w:val="44"/>
              </w:rPr>
              <w:t>规定的某些信息确实不便披露的，公司可以不予披露，但应详细说明未按要求进行披露的原因。</w:t>
            </w:r>
          </w:p>
        </w:tc>
      </w:tr>
    </w:tbl>
    <w:p>
      <w:pPr>
        <w:pStyle w:val="69"/>
        <w:ind w:firstLine="0"/>
        <w:rPr>
          <w:rFonts w:asciiTheme="minorEastAsia" w:hAnsiTheme="minorEastAsia" w:eastAsiaTheme="minorEastAsia"/>
          <w:b/>
          <w:color w:val="000000" w:themeColor="text1"/>
          <w:spacing w:val="-5"/>
          <w:szCs w:val="21"/>
          <w14:textFill>
            <w14:solidFill>
              <w14:schemeClr w14:val="tx1"/>
            </w14:solidFill>
          </w14:textFill>
        </w:rPr>
      </w:pPr>
      <w:r>
        <w:rPr>
          <w:rFonts w:hint="eastAsia" w:asciiTheme="minorEastAsia" w:hAnsiTheme="minorEastAsia" w:eastAsiaTheme="minorEastAsia"/>
          <w:b/>
          <w:color w:val="000000" w:themeColor="text1"/>
          <w:spacing w:val="-5"/>
          <w:szCs w:val="21"/>
          <w14:textFill>
            <w14:solidFill>
              <w14:schemeClr w14:val="tx1"/>
            </w14:solidFill>
          </w14:textFill>
        </w:rPr>
        <w:t>【重大风险提示】</w:t>
      </w:r>
    </w:p>
    <w:p>
      <w:pPr>
        <w:rPr>
          <w:b/>
        </w:rPr>
      </w:pPr>
      <w:r>
        <w:rPr>
          <w:rFonts w:hint="eastAsia"/>
          <w:b/>
        </w:rPr>
        <w:t>1</w:t>
      </w:r>
      <w:r>
        <w:rPr>
          <w:b/>
        </w:rPr>
        <w:t>.</w:t>
      </w:r>
      <w:r>
        <w:rPr>
          <w:rFonts w:hint="eastAsia"/>
          <w:b/>
        </w:rPr>
        <w:t>是否存在退市风险</w:t>
      </w:r>
    </w:p>
    <w:p>
      <w:pPr>
        <w:rPr>
          <w:b/>
        </w:rPr>
      </w:pPr>
      <w:r>
        <w:rPr>
          <w:rFonts w:hint="eastAsia"/>
        </w:rPr>
        <w:t>□</w:t>
      </w:r>
      <w:r>
        <w:t xml:space="preserve">  </w:t>
      </w:r>
      <w:r>
        <w:rPr>
          <w:rFonts w:hint="eastAsia"/>
        </w:rPr>
        <w:t>是</w:t>
      </w:r>
      <w:r>
        <w:t xml:space="preserve">  </w:t>
      </w:r>
      <w:r>
        <w:rPr>
          <w:rFonts w:hint="eastAsia"/>
        </w:rPr>
        <w:t>□</w:t>
      </w:r>
      <w:r>
        <w:t xml:space="preserve">  </w:t>
      </w:r>
      <w:r>
        <w:rPr>
          <w:rFonts w:hint="eastAsia"/>
        </w:rPr>
        <w:t>否</w:t>
      </w:r>
    </w:p>
    <w:p>
      <w:pPr>
        <w:pStyle w:val="69"/>
        <w:ind w:firstLine="0"/>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2</w:t>
      </w:r>
      <w:r>
        <w:rPr>
          <w:rFonts w:asciiTheme="minorEastAsia" w:hAnsiTheme="minorEastAsia" w:eastAsiaTheme="minorEastAsia"/>
          <w:b/>
          <w:color w:val="000000" w:themeColor="text1"/>
          <w:sz w:val="21"/>
          <w:szCs w:val="21"/>
          <w14:textFill>
            <w14:solidFill>
              <w14:schemeClr w14:val="tx1"/>
            </w14:solidFill>
          </w14:textFill>
        </w:rPr>
        <w:t>.</w:t>
      </w:r>
      <w:r>
        <w:rPr>
          <w:rFonts w:hint="eastAsia"/>
        </w:rPr>
        <w:t xml:space="preserve"> </w:t>
      </w:r>
      <w:r>
        <w:rPr>
          <w:rFonts w:hint="eastAsia" w:asciiTheme="minorEastAsia" w:hAnsiTheme="minorEastAsia" w:eastAsiaTheme="minorEastAsia"/>
          <w:b/>
          <w:color w:val="000000" w:themeColor="text1"/>
          <w:sz w:val="21"/>
          <w:szCs w:val="21"/>
          <w14:textFill>
            <w14:solidFill>
              <w14:schemeClr w14:val="tx1"/>
            </w14:solidFill>
          </w14:textFill>
        </w:rPr>
        <w:t>本期重大风险是否发生重大变化</w:t>
      </w:r>
    </w:p>
    <w:p>
      <w:pPr>
        <w:rPr>
          <w:b/>
        </w:rPr>
      </w:pPr>
      <w:r>
        <w:rPr>
          <w:rFonts w:hint="eastAsia"/>
        </w:rPr>
        <w:t>□</w:t>
      </w:r>
      <w:r>
        <w:t xml:space="preserve">  </w:t>
      </w:r>
      <w:r>
        <w:rPr>
          <w:rFonts w:hint="eastAsia"/>
        </w:rPr>
        <w:t>是</w:t>
      </w:r>
      <w:r>
        <w:t xml:space="preserve">  </w:t>
      </w:r>
      <w:r>
        <w:rPr>
          <w:rFonts w:hint="eastAsia"/>
        </w:rPr>
        <w:t>□</w:t>
      </w:r>
      <w:r>
        <w:t xml:space="preserve">  </w:t>
      </w:r>
      <w:r>
        <w:rPr>
          <w:rFonts w:hint="eastAsia"/>
        </w:rPr>
        <w:t>否</w:t>
      </w:r>
    </w:p>
    <w:p>
      <w:pPr>
        <w:pStyle w:val="69"/>
        <w:ind w:firstLine="0"/>
        <w:rPr>
          <w:rFonts w:asciiTheme="minorEastAsia" w:hAnsiTheme="minorEastAsia" w:eastAsiaTheme="minorEastAsia"/>
          <w:b/>
          <w:color w:val="FF0000"/>
          <w:sz w:val="21"/>
          <w:szCs w:val="21"/>
        </w:rPr>
      </w:pPr>
      <w:r>
        <w:rPr>
          <w:rFonts w:hint="eastAsia" w:asciiTheme="minorEastAsia" w:hAnsiTheme="minorEastAsia" w:eastAsiaTheme="minorEastAsia"/>
          <w:b/>
          <w:color w:val="000000" w:themeColor="text1"/>
          <w:sz w:val="21"/>
          <w:szCs w:val="21"/>
          <w14:textFill>
            <w14:solidFill>
              <w14:schemeClr w14:val="tx1"/>
            </w14:solidFill>
          </w14:textFill>
        </w:rPr>
        <w:t>公司在本报告“第四节</w:t>
      </w:r>
      <w:r>
        <w:rPr>
          <w:rFonts w:asciiTheme="minorEastAsia" w:hAnsiTheme="minorEastAsia" w:eastAsiaTheme="minorEastAsia"/>
          <w:b/>
          <w:color w:val="000000" w:themeColor="text1"/>
          <w:sz w:val="21"/>
          <w:szCs w:val="21"/>
          <w14:textFill>
            <w14:solidFill>
              <w14:schemeClr w14:val="tx1"/>
            </w14:solidFill>
          </w14:textFill>
        </w:rPr>
        <w:t xml:space="preserve"> </w:t>
      </w:r>
      <w:r>
        <w:rPr>
          <w:rFonts w:hint="eastAsia" w:asciiTheme="minorEastAsia" w:hAnsiTheme="minorEastAsia" w:eastAsiaTheme="minorEastAsia"/>
          <w:b/>
          <w:color w:val="000000" w:themeColor="text1"/>
          <w:sz w:val="21"/>
          <w:szCs w:val="21"/>
          <w14:textFill>
            <w14:solidFill>
              <w14:schemeClr w14:val="tx1"/>
            </w14:solidFill>
          </w14:textFill>
        </w:rPr>
        <w:t>管理层讨论与分析”之“四、风险因素”部分分析了公司</w:t>
      </w:r>
      <w:r>
        <w:rPr>
          <w:rFonts w:asciiTheme="minorEastAsia" w:hAnsiTheme="minorEastAsia" w:eastAsiaTheme="minorEastAsia"/>
          <w:b/>
          <w:color w:val="000000" w:themeColor="text1"/>
          <w:sz w:val="21"/>
          <w:szCs w:val="21"/>
          <w14:textFill>
            <w14:solidFill>
              <w14:schemeClr w14:val="tx1"/>
            </w14:solidFill>
          </w14:textFill>
        </w:rPr>
        <w:t>的</w:t>
      </w:r>
      <w:r>
        <w:rPr>
          <w:rFonts w:hint="eastAsia" w:asciiTheme="minorEastAsia" w:hAnsiTheme="minorEastAsia" w:eastAsiaTheme="minorEastAsia"/>
          <w:b/>
          <w:color w:val="000000" w:themeColor="text1"/>
          <w:sz w:val="21"/>
          <w:szCs w:val="21"/>
          <w14:textFill>
            <w14:solidFill>
              <w14:schemeClr w14:val="tx1"/>
            </w14:solidFill>
          </w14:textFill>
        </w:rPr>
        <w:t>重大</w:t>
      </w:r>
      <w:r>
        <w:rPr>
          <w:rFonts w:asciiTheme="minorEastAsia" w:hAnsiTheme="minorEastAsia" w:eastAsiaTheme="minorEastAsia"/>
          <w:b/>
          <w:color w:val="000000" w:themeColor="text1"/>
          <w:sz w:val="21"/>
          <w:szCs w:val="21"/>
          <w14:textFill>
            <w14:solidFill>
              <w14:schemeClr w14:val="tx1"/>
            </w14:solidFill>
          </w14:textFill>
        </w:rPr>
        <w:t>风险因素,敬</w:t>
      </w:r>
      <w:r>
        <w:rPr>
          <w:rFonts w:asciiTheme="minorEastAsia" w:hAnsiTheme="minorEastAsia" w:eastAsiaTheme="minorEastAsia" w:cstheme="minorBidi"/>
          <w:b/>
          <w:color w:val="000000" w:themeColor="text1"/>
          <w:sz w:val="21"/>
          <w:szCs w:val="21"/>
          <w14:textFill>
            <w14:solidFill>
              <w14:schemeClr w14:val="tx1"/>
            </w14:solidFill>
          </w14:textFill>
        </w:rPr>
        <w:t>请投资</w:t>
      </w:r>
      <w:r>
        <w:rPr>
          <w:rFonts w:hint="eastAsia" w:asciiTheme="minorEastAsia" w:hAnsiTheme="minorEastAsia" w:eastAsiaTheme="minorEastAsia" w:cstheme="minorBidi"/>
          <w:b/>
          <w:color w:val="000000" w:themeColor="text1"/>
          <w:sz w:val="21"/>
          <w:szCs w:val="21"/>
          <w14:textFill>
            <w14:solidFill>
              <w14:schemeClr w14:val="tx1"/>
            </w14:solidFill>
          </w14:textFill>
        </w:rPr>
        <w:t>者</w:t>
      </w:r>
      <w:r>
        <w:rPr>
          <w:rFonts w:asciiTheme="minorEastAsia" w:hAnsiTheme="minorEastAsia" w:eastAsiaTheme="minorEastAsia" w:cstheme="minorBidi"/>
          <w:b/>
          <w:color w:val="000000" w:themeColor="text1"/>
          <w:sz w:val="21"/>
          <w:szCs w:val="21"/>
          <w14:textFill>
            <w14:solidFill>
              <w14:schemeClr w14:val="tx1"/>
            </w14:solidFill>
          </w14:textFill>
        </w:rPr>
        <w:t>注意阅读</w:t>
      </w:r>
      <w:r>
        <w:rPr>
          <w:rFonts w:hint="eastAsia" w:asciiTheme="minorEastAsia" w:hAnsiTheme="minorEastAsia" w:eastAsiaTheme="minorEastAsia"/>
          <w:b/>
          <w:color w:val="000000" w:themeColor="text1"/>
          <w:sz w:val="21"/>
          <w:szCs w:val="21"/>
          <w14:textFill>
            <w14:solidFill>
              <w14:schemeClr w14:val="tx1"/>
            </w14:solidFill>
          </w14:textFill>
        </w:rPr>
        <w:t>。</w:t>
      </w:r>
    </w:p>
    <w:p>
      <w:pPr>
        <w:tabs>
          <w:tab w:val="left" w:pos="5140"/>
        </w:tabs>
        <w:rPr>
          <w:rFonts w:asciiTheme="minorEastAsia" w:hAnsiTheme="minorEastAsia" w:eastAsiaTheme="minorEastAsia"/>
          <w:i/>
          <w:color w:val="FF0000"/>
          <w:szCs w:val="44"/>
        </w:rPr>
      </w:pPr>
    </w:p>
    <w:p>
      <w:pPr>
        <w:tabs>
          <w:tab w:val="left" w:pos="876"/>
        </w:tabs>
        <w:rPr>
          <w:rFonts w:ascii="微软雅黑" w:hAnsi="微软雅黑" w:eastAsia="微软雅黑"/>
          <w:color w:val="000000" w:themeColor="text1"/>
          <w:sz w:val="24"/>
          <w:szCs w:val="44"/>
          <w14:textFill>
            <w14:solidFill>
              <w14:schemeClr w14:val="tx1"/>
            </w14:solidFill>
          </w14:textFill>
        </w:rPr>
      </w:pPr>
      <w:r>
        <w:rPr>
          <w:rFonts w:ascii="黑体" w:hAnsi="黑体" w:eastAsia="黑体"/>
          <w:sz w:val="36"/>
          <w:szCs w:val="28"/>
        </w:rPr>
        <w:tab/>
      </w:r>
    </w:p>
    <w:p>
      <w:pPr>
        <w:tabs>
          <w:tab w:val="left" w:pos="5140"/>
        </w:tabs>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释义</w:t>
      </w:r>
    </w:p>
    <w:tbl>
      <w:tblPr>
        <w:tblStyle w:val="55"/>
        <w:tblW w:w="9640" w:type="dxa"/>
        <w:tblInd w:w="-431"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828"/>
        <w:gridCol w:w="709"/>
        <w:gridCol w:w="510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57" w:hRule="atLeast"/>
        </w:trPr>
        <w:tc>
          <w:tcPr>
            <w:tcW w:w="3828" w:type="dxa"/>
            <w:tcBorders>
              <w:top w:val="single" w:color="5B9BD5" w:themeColor="accent1" w:sz="4" w:space="0"/>
            </w:tcBorders>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释义</w:t>
            </w:r>
            <w:r>
              <w:rPr>
                <w:rFonts w:asciiTheme="minorEastAsia" w:hAnsiTheme="minorEastAsia" w:eastAsiaTheme="minorEastAsia"/>
                <w:b/>
                <w:color w:val="000000" w:themeColor="text1"/>
                <w:kern w:val="0"/>
                <w:sz w:val="22"/>
                <w14:textFill>
                  <w14:solidFill>
                    <w14:schemeClr w14:val="tx1"/>
                  </w14:solidFill>
                </w14:textFill>
              </w:rPr>
              <w:t>项目</w:t>
            </w:r>
          </w:p>
        </w:tc>
        <w:tc>
          <w:tcPr>
            <w:tcW w:w="709" w:type="dxa"/>
            <w:tcBorders>
              <w:top w:val="single" w:color="5B9BD5" w:themeColor="accent1" w:sz="4" w:space="0"/>
              <w:right w:val="single" w:color="5B9BD5" w:themeColor="accent1" w:sz="4" w:space="0"/>
            </w:tcBorders>
          </w:tcPr>
          <w:p>
            <w:pPr>
              <w:jc w:val="center"/>
              <w:rPr>
                <w:rFonts w:asciiTheme="minorEastAsia" w:hAnsiTheme="minorEastAsia" w:eastAsiaTheme="minorEastAsia"/>
                <w:b/>
                <w:color w:val="000000" w:themeColor="text1"/>
                <w:kern w:val="0"/>
                <w:sz w:val="22"/>
                <w14:textFill>
                  <w14:solidFill>
                    <w14:schemeClr w14:val="tx1"/>
                  </w14:solidFill>
                </w14:textFill>
              </w:rPr>
            </w:pPr>
          </w:p>
        </w:tc>
        <w:tc>
          <w:tcPr>
            <w:tcW w:w="5103" w:type="dxa"/>
            <w:tcBorders>
              <w:top w:val="single" w:color="5B9BD5" w:themeColor="accent1" w:sz="4" w:space="0"/>
              <w:left w:val="single" w:color="5B9BD5" w:themeColor="accent1" w:sz="4" w:space="0"/>
              <w:right w:val="single" w:color="5B9BD5" w:themeColor="accent1" w:sz="4" w:space="0"/>
            </w:tcBorders>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释义</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25" w:hRule="atLeast"/>
        </w:trPr>
        <w:tc>
          <w:tcPr>
            <w:tcW w:w="3828" w:type="dxa"/>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709" w:type="dxa"/>
            <w:tcBorders>
              <w:right w:val="single" w:color="5B9BD5" w:themeColor="accent1" w:sz="4" w:space="0"/>
            </w:tcBorders>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指</w:t>
            </w:r>
          </w:p>
        </w:tc>
        <w:tc>
          <w:tcPr>
            <w:tcW w:w="5103" w:type="dxa"/>
            <w:tcBorders>
              <w:left w:val="single" w:color="5B9BD5" w:themeColor="accent1" w:sz="4" w:space="0"/>
              <w:right w:val="single" w:color="5B9BD5" w:themeColor="accent1" w:sz="4" w:space="0"/>
            </w:tcBorders>
          </w:tcPr>
          <w:p>
            <w:pPr>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9" w:hRule="atLeast"/>
        </w:trPr>
        <w:tc>
          <w:tcPr>
            <w:tcW w:w="3828" w:type="dxa"/>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自动添行</w:t>
            </w:r>
          </w:p>
        </w:tc>
        <w:tc>
          <w:tcPr>
            <w:tcW w:w="709" w:type="dxa"/>
            <w:tcBorders>
              <w:top w:val="single" w:color="5B9BD5" w:themeColor="accent1" w:sz="4" w:space="0"/>
              <w:right w:val="single" w:color="5B9BD5" w:themeColor="accent1" w:sz="4" w:space="0"/>
            </w:tcBorders>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指</w:t>
            </w:r>
          </w:p>
        </w:tc>
        <w:tc>
          <w:tcPr>
            <w:tcW w:w="510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rPr>
                <w:rFonts w:asciiTheme="minorEastAsia" w:hAnsiTheme="minorEastAsia" w:eastAsiaTheme="minorEastAsia"/>
                <w:color w:val="000000" w:themeColor="text1"/>
                <w:kern w:val="0"/>
                <w:sz w:val="22"/>
                <w14:textFill>
                  <w14:solidFill>
                    <w14:schemeClr w14:val="tx1"/>
                  </w14:solidFill>
                </w14:textFill>
              </w:rPr>
            </w:pPr>
          </w:p>
        </w:tc>
      </w:tr>
    </w:tbl>
    <w:p>
      <w:pPr>
        <w:tabs>
          <w:tab w:val="left" w:pos="5140"/>
        </w:tabs>
        <w:rPr>
          <w:rFonts w:ascii="微软雅黑" w:hAnsi="微软雅黑" w:eastAsia="微软雅黑"/>
          <w:color w:val="000000" w:themeColor="text1"/>
          <w:sz w:val="24"/>
          <w:szCs w:val="44"/>
          <w14:textFill>
            <w14:solidFill>
              <w14:schemeClr w14:val="tx1"/>
            </w14:solidFill>
          </w14:textFill>
        </w:rPr>
      </w:pPr>
    </w:p>
    <w:p>
      <w:pPr>
        <w:tabs>
          <w:tab w:val="left" w:pos="5140"/>
        </w:tabs>
        <w:rPr>
          <w:rFonts w:ascii="微软雅黑" w:hAnsi="微软雅黑" w:eastAsia="微软雅黑"/>
          <w:color w:val="000000" w:themeColor="text1"/>
          <w:sz w:val="24"/>
          <w:szCs w:val="44"/>
          <w14:textFill>
            <w14:solidFill>
              <w14:schemeClr w14:val="tx1"/>
            </w14:solidFill>
          </w14:textFill>
        </w:rPr>
      </w:pPr>
    </w:p>
    <w:p>
      <w:pPr>
        <w:tabs>
          <w:tab w:val="left" w:pos="5140"/>
        </w:tabs>
        <w:rPr>
          <w:rFonts w:ascii="微软雅黑" w:hAnsi="微软雅黑" w:eastAsia="微软雅黑"/>
          <w:color w:val="000000" w:themeColor="text1"/>
          <w:sz w:val="24"/>
          <w:szCs w:val="44"/>
          <w14:textFill>
            <w14:solidFill>
              <w14:schemeClr w14:val="tx1"/>
            </w14:solidFill>
          </w14:textFill>
        </w:rPr>
      </w:pPr>
    </w:p>
    <w:p>
      <w:pPr>
        <w:jc w:val="center"/>
        <w:rPr>
          <w:rFonts w:ascii="微软雅黑" w:hAnsi="微软雅黑" w:eastAsia="微软雅黑"/>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sectPr>
          <w:footerReference r:id="rId3" w:type="default"/>
          <w:pgSz w:w="11907" w:h="16840"/>
          <w:pgMar w:top="1440" w:right="1797" w:bottom="1440" w:left="1797" w:header="851" w:footer="992" w:gutter="0"/>
          <w:cols w:space="425" w:num="1"/>
          <w:docGrid w:type="lines" w:linePitch="312" w:charSpace="0"/>
        </w:sectPr>
      </w:pPr>
    </w:p>
    <w:p>
      <w:pPr>
        <w:pStyle w:val="2"/>
      </w:pPr>
      <w:r>
        <w:rPr>
          <w:rFonts w:hint="eastAsia"/>
        </w:rPr>
        <w:t>第二节</w:t>
      </w:r>
      <w:r>
        <w:t xml:space="preserve"> </w:t>
      </w:r>
      <w:r>
        <w:rPr>
          <w:rFonts w:hint="eastAsia"/>
        </w:rPr>
        <w:t>公司概况</w:t>
      </w:r>
    </w:p>
    <w:p>
      <w:pPr>
        <w:outlineLvl w:val="1"/>
        <w:rPr>
          <w:rFonts w:ascii="微软雅黑" w:hAnsi="微软雅黑" w:eastAsia="微软雅黑"/>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基本</w:t>
      </w:r>
      <w:r>
        <w:rPr>
          <w:rFonts w:ascii="微软雅黑" w:hAnsi="微软雅黑" w:eastAsia="微软雅黑"/>
          <w:b/>
          <w:color w:val="000000" w:themeColor="text1"/>
          <w:sz w:val="22"/>
          <w:szCs w:val="44"/>
          <w14:textFill>
            <w14:solidFill>
              <w14:schemeClr w14:val="tx1"/>
            </w14:solidFill>
          </w14:textFill>
        </w:rPr>
        <w:t>信息</w:t>
      </w:r>
    </w:p>
    <w:tbl>
      <w:tblPr>
        <w:tblStyle w:val="55"/>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4"/>
        <w:gridCol w:w="6096"/>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3544" w:type="dxa"/>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证券</w:t>
            </w:r>
            <w:r>
              <w:rPr>
                <w:rFonts w:asciiTheme="minorEastAsia" w:hAnsiTheme="minorEastAsia" w:eastAsiaTheme="minorEastAsia"/>
                <w:color w:val="000000" w:themeColor="text1"/>
                <w:kern w:val="0"/>
                <w:sz w:val="22"/>
                <w14:textFill>
                  <w14:solidFill>
                    <w14:schemeClr w14:val="tx1"/>
                  </w14:solidFill>
                </w14:textFill>
              </w:rPr>
              <w:t>简称</w:t>
            </w:r>
          </w:p>
        </w:tc>
        <w:tc>
          <w:tcPr>
            <w:tcW w:w="6096" w:type="dxa"/>
          </w:tcPr>
          <w:p>
            <w:pPr>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3544" w:type="dxa"/>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证券</w:t>
            </w:r>
            <w:r>
              <w:rPr>
                <w:rFonts w:asciiTheme="minorEastAsia" w:hAnsiTheme="minorEastAsia" w:eastAsiaTheme="minorEastAsia"/>
                <w:color w:val="000000" w:themeColor="text1"/>
                <w:kern w:val="0"/>
                <w:sz w:val="22"/>
                <w14:textFill>
                  <w14:solidFill>
                    <w14:schemeClr w14:val="tx1"/>
                  </w14:solidFill>
                </w14:textFill>
              </w:rPr>
              <w:t>代码</w:t>
            </w:r>
          </w:p>
        </w:tc>
        <w:tc>
          <w:tcPr>
            <w:tcW w:w="6096" w:type="dxa"/>
          </w:tcPr>
          <w:p>
            <w:pPr>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3544" w:type="dxa"/>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公司中文</w:t>
            </w:r>
            <w:r>
              <w:rPr>
                <w:rFonts w:asciiTheme="minorEastAsia" w:hAnsiTheme="minorEastAsia" w:eastAsiaTheme="minorEastAsia"/>
                <w:color w:val="000000" w:themeColor="text1"/>
                <w:kern w:val="0"/>
                <w:sz w:val="22"/>
                <w14:textFill>
                  <w14:solidFill>
                    <w14:schemeClr w14:val="tx1"/>
                  </w14:solidFill>
                </w14:textFill>
              </w:rPr>
              <w:t>全称</w:t>
            </w:r>
          </w:p>
        </w:tc>
        <w:tc>
          <w:tcPr>
            <w:tcW w:w="6096" w:type="dxa"/>
          </w:tcPr>
          <w:p>
            <w:pPr>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3544" w:type="dxa"/>
            <w:vMerge w:val="restart"/>
            <w:vAlign w:val="center"/>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英文名称</w:t>
            </w:r>
            <w:r>
              <w:rPr>
                <w:rFonts w:asciiTheme="minorEastAsia" w:hAnsiTheme="minorEastAsia" w:eastAsiaTheme="minorEastAsia"/>
                <w:color w:val="000000" w:themeColor="text1"/>
                <w:kern w:val="0"/>
                <w:sz w:val="22"/>
                <w14:textFill>
                  <w14:solidFill>
                    <w14:schemeClr w14:val="tx1"/>
                  </w14:solidFill>
                </w14:textFill>
              </w:rPr>
              <w:t>及缩写</w:t>
            </w:r>
          </w:p>
        </w:tc>
        <w:tc>
          <w:tcPr>
            <w:tcW w:w="6096" w:type="dxa"/>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FF0000"/>
                <w:kern w:val="0"/>
                <w:sz w:val="22"/>
              </w:rPr>
              <w:t>（请</w:t>
            </w:r>
            <w:r>
              <w:rPr>
                <w:rFonts w:asciiTheme="minorEastAsia" w:hAnsiTheme="minorEastAsia" w:eastAsiaTheme="minorEastAsia"/>
                <w:color w:val="FF0000"/>
                <w:kern w:val="0"/>
                <w:sz w:val="22"/>
              </w:rPr>
              <w:t>填写</w:t>
            </w:r>
            <w:r>
              <w:rPr>
                <w:rFonts w:hint="eastAsia" w:asciiTheme="minorEastAsia" w:hAnsiTheme="minorEastAsia" w:eastAsiaTheme="minorEastAsia"/>
                <w:color w:val="FF0000"/>
                <w:kern w:val="0"/>
                <w:sz w:val="22"/>
              </w:rPr>
              <w:t>上市公司英文</w:t>
            </w:r>
            <w:r>
              <w:rPr>
                <w:rFonts w:asciiTheme="minorEastAsia" w:hAnsiTheme="minorEastAsia" w:eastAsiaTheme="minorEastAsia"/>
                <w:color w:val="FF0000"/>
                <w:kern w:val="0"/>
                <w:sz w:val="22"/>
              </w:rPr>
              <w:t>全称，</w:t>
            </w:r>
            <w:r>
              <w:rPr>
                <w:rFonts w:hint="eastAsia" w:asciiTheme="minorEastAsia" w:hAnsiTheme="minorEastAsia" w:eastAsiaTheme="minorEastAsia"/>
                <w:color w:val="FF0000"/>
                <w:kern w:val="0"/>
                <w:sz w:val="22"/>
              </w:rPr>
              <w:t>填写</w:t>
            </w:r>
            <w:r>
              <w:rPr>
                <w:rFonts w:asciiTheme="minorEastAsia" w:hAnsiTheme="minorEastAsia" w:eastAsiaTheme="minorEastAsia"/>
                <w:color w:val="FF0000"/>
                <w:kern w:val="0"/>
                <w:sz w:val="22"/>
              </w:rPr>
              <w:t>示例：The National Equities Exchange and Quotations Co. Ltd.</w:t>
            </w:r>
            <w:r>
              <w:rPr>
                <w:rFonts w:hint="eastAsia" w:asciiTheme="minorEastAsia" w:hAnsiTheme="minorEastAsia" w:eastAsiaTheme="minorEastAsia"/>
                <w:color w:val="FF0000"/>
                <w:kern w:val="0"/>
                <w:sz w:val="22"/>
              </w:rPr>
              <w:t>如不适用请填写“-”或</w:t>
            </w:r>
            <w:r>
              <w:rPr>
                <w:rFonts w:asciiTheme="minorEastAsia" w:hAnsiTheme="minorEastAsia" w:eastAsiaTheme="minorEastAsia"/>
                <w:color w:val="FF0000"/>
                <w:kern w:val="0"/>
                <w:sz w:val="22"/>
              </w:rPr>
              <w:t>删除行</w:t>
            </w:r>
            <w:r>
              <w:rPr>
                <w:rFonts w:hint="eastAsia" w:asciiTheme="minorEastAsia" w:hAnsiTheme="minorEastAsia" w:eastAsiaTheme="minorEastAsia"/>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3544" w:type="dxa"/>
            <w:vMerge w:val="continue"/>
          </w:tcPr>
          <w:p>
            <w:pPr>
              <w:rPr>
                <w:rFonts w:asciiTheme="minorEastAsia" w:hAnsiTheme="minorEastAsia" w:eastAsiaTheme="minorEastAsia"/>
                <w:color w:val="000000" w:themeColor="text1"/>
                <w:kern w:val="0"/>
                <w:sz w:val="22"/>
                <w14:textFill>
                  <w14:solidFill>
                    <w14:schemeClr w14:val="tx1"/>
                  </w14:solidFill>
                </w14:textFill>
              </w:rPr>
            </w:pPr>
          </w:p>
        </w:tc>
        <w:tc>
          <w:tcPr>
            <w:tcW w:w="6096" w:type="dxa"/>
          </w:tcPr>
          <w:p>
            <w:pPr>
              <w:rPr>
                <w:rFonts w:ascii="Times New Roman" w:hAnsi="Times New Roman"/>
                <w:color w:val="FF0000"/>
                <w:kern w:val="0"/>
                <w:sz w:val="22"/>
              </w:rPr>
            </w:pPr>
            <w:r>
              <w:rPr>
                <w:rFonts w:hint="eastAsia" w:asciiTheme="minorEastAsia" w:hAnsiTheme="minorEastAsia" w:eastAsiaTheme="minorEastAsia"/>
                <w:color w:val="FF0000"/>
                <w:kern w:val="0"/>
                <w:sz w:val="22"/>
              </w:rPr>
              <w:t>（请</w:t>
            </w:r>
            <w:r>
              <w:rPr>
                <w:rFonts w:asciiTheme="minorEastAsia" w:hAnsiTheme="minorEastAsia" w:eastAsiaTheme="minorEastAsia"/>
                <w:color w:val="FF0000"/>
                <w:kern w:val="0"/>
                <w:sz w:val="22"/>
              </w:rPr>
              <w:t>填写</w:t>
            </w:r>
            <w:r>
              <w:rPr>
                <w:rFonts w:hint="eastAsia" w:asciiTheme="minorEastAsia" w:hAnsiTheme="minorEastAsia" w:eastAsiaTheme="minorEastAsia"/>
                <w:color w:val="FF0000"/>
                <w:kern w:val="0"/>
                <w:sz w:val="22"/>
              </w:rPr>
              <w:t>上市公司英文缩写</w:t>
            </w:r>
            <w:r>
              <w:rPr>
                <w:rFonts w:asciiTheme="minorEastAsia" w:hAnsiTheme="minorEastAsia" w:eastAsiaTheme="minorEastAsia"/>
                <w:color w:val="FF0000"/>
                <w:kern w:val="0"/>
                <w:sz w:val="22"/>
              </w:rPr>
              <w:t>，</w:t>
            </w:r>
            <w:r>
              <w:rPr>
                <w:rFonts w:hint="eastAsia" w:asciiTheme="minorEastAsia" w:hAnsiTheme="minorEastAsia" w:eastAsiaTheme="minorEastAsia"/>
                <w:color w:val="FF0000"/>
                <w:kern w:val="0"/>
                <w:sz w:val="22"/>
              </w:rPr>
              <w:t>填写示例</w:t>
            </w:r>
            <w:r>
              <w:rPr>
                <w:rFonts w:asciiTheme="minorEastAsia" w:hAnsiTheme="minorEastAsia" w:eastAsiaTheme="minorEastAsia"/>
                <w:color w:val="FF0000"/>
                <w:kern w:val="0"/>
                <w:sz w:val="22"/>
              </w:rPr>
              <w:t>：NEEQ</w:t>
            </w:r>
            <w:r>
              <w:rPr>
                <w:rFonts w:hint="eastAsia" w:asciiTheme="minorEastAsia" w:hAnsiTheme="minorEastAsia" w:eastAsiaTheme="minorEastAsia"/>
                <w:color w:val="FF0000"/>
                <w:kern w:val="0"/>
                <w:sz w:val="22"/>
              </w:rPr>
              <w:t xml:space="preserve"> 如不适用请填写“-” 或</w:t>
            </w:r>
            <w:r>
              <w:rPr>
                <w:rFonts w:asciiTheme="minorEastAsia" w:hAnsiTheme="minorEastAsia" w:eastAsiaTheme="minorEastAsia"/>
                <w:color w:val="FF0000"/>
                <w:kern w:val="0"/>
                <w:sz w:val="22"/>
              </w:rPr>
              <w:t>删除行</w:t>
            </w:r>
            <w:r>
              <w:rPr>
                <w:rFonts w:hint="eastAsia" w:asciiTheme="minorEastAsia" w:hAnsiTheme="minorEastAsia" w:eastAsiaTheme="minorEastAsia"/>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3" w:hRule="atLeast"/>
        </w:trPr>
        <w:tc>
          <w:tcPr>
            <w:tcW w:w="3544" w:type="dxa"/>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法定代表人</w:t>
            </w:r>
          </w:p>
        </w:tc>
        <w:tc>
          <w:tcPr>
            <w:tcW w:w="6096" w:type="dxa"/>
            <w:tcBorders>
              <w:top w:val="single" w:color="5B9BD5" w:themeColor="accent1" w:sz="4" w:space="0"/>
            </w:tcBorders>
          </w:tcPr>
          <w:p>
            <w:pPr>
              <w:rPr>
                <w:rFonts w:asciiTheme="minorEastAsia" w:hAnsiTheme="minorEastAsia" w:eastAsiaTheme="minorEastAsia"/>
                <w:color w:val="000000" w:themeColor="text1"/>
                <w:kern w:val="0"/>
                <w:sz w:val="22"/>
                <w14:textFill>
                  <w14:solidFill>
                    <w14:schemeClr w14:val="tx1"/>
                  </w14:solidFill>
                </w14:textFill>
              </w:rPr>
            </w:pPr>
          </w:p>
        </w:tc>
      </w:tr>
    </w:tbl>
    <w:p>
      <w:pPr>
        <w:outlineLvl w:val="1"/>
        <w:rPr>
          <w:rFonts w:ascii="微软雅黑" w:hAnsi="微软雅黑" w:eastAsia="微软雅黑"/>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二、联系方式</w:t>
      </w:r>
    </w:p>
    <w:tbl>
      <w:tblPr>
        <w:tblStyle w:val="55"/>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5"/>
        <w:gridCol w:w="60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2"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董事会秘书姓名</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2" w:hRule="atLeast"/>
        </w:trPr>
        <w:tc>
          <w:tcPr>
            <w:tcW w:w="3545" w:type="dxa"/>
            <w:shd w:val="clear" w:color="auto" w:fill="auto"/>
          </w:tcPr>
          <w:p>
            <w:pPr>
              <w:rPr>
                <w:sz w:val="22"/>
              </w:rPr>
            </w:pPr>
            <w:r>
              <w:rPr>
                <w:rFonts w:hint="eastAsia"/>
                <w:sz w:val="22"/>
              </w:rPr>
              <w:t>联系</w:t>
            </w:r>
            <w:r>
              <w:rPr>
                <w:sz w:val="22"/>
              </w:rPr>
              <w:t>地址</w:t>
            </w:r>
          </w:p>
        </w:tc>
        <w:tc>
          <w:tcPr>
            <w:tcW w:w="6095" w:type="dxa"/>
            <w:shd w:val="clear" w:color="auto" w:fill="auto"/>
          </w:tcPr>
          <w:p>
            <w:pPr>
              <w:rPr>
                <w:rFonts w:ascii="Times New Roman" w:hAnsi="Times New Roman"/>
                <w:color w:val="FF0000"/>
                <w:kern w:val="0"/>
                <w:sz w:val="22"/>
              </w:rPr>
            </w:pP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北京市西城区金融街街道广宁伯街1号）</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电话</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（填写示例</w:t>
            </w:r>
            <w:r>
              <w:rPr>
                <w:rFonts w:ascii="Times New Roman" w:hAnsi="Times New Roman"/>
                <w:color w:val="FF0000"/>
                <w:kern w:val="0"/>
                <w:sz w:val="22"/>
              </w:rPr>
              <w:t>：</w:t>
            </w:r>
            <w:r>
              <w:rPr>
                <w:rFonts w:hint="eastAsia" w:ascii="宋体" w:hAnsi="宋体" w:eastAsiaTheme="minorEastAsia" w:cstheme="minorBidi"/>
                <w:color w:val="FF0000"/>
                <w:kern w:val="0"/>
                <w:sz w:val="22"/>
              </w:rPr>
              <w:t>010-63880000</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61"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传真</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（填写示例</w:t>
            </w:r>
            <w:r>
              <w:rPr>
                <w:rFonts w:ascii="Times New Roman" w:hAnsi="Times New Roman"/>
                <w:color w:val="FF0000"/>
                <w:kern w:val="0"/>
                <w:sz w:val="22"/>
              </w:rPr>
              <w:t>：</w:t>
            </w:r>
            <w:r>
              <w:rPr>
                <w:rFonts w:hint="eastAsia" w:ascii="宋体" w:hAnsi="宋体" w:eastAsiaTheme="minorEastAsia" w:cstheme="minorBidi"/>
                <w:color w:val="FF0000"/>
                <w:kern w:val="0"/>
                <w:sz w:val="22"/>
              </w:rPr>
              <w:t>010-63880000</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37"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董秘邮箱</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（填写示例</w:t>
            </w:r>
            <w:r>
              <w:rPr>
                <w:rFonts w:ascii="Times New Roman" w:hAnsi="Times New Roman"/>
                <w:color w:val="FF0000"/>
                <w:kern w:val="0"/>
                <w:sz w:val="22"/>
              </w:rPr>
              <w:t>：abc@</w:t>
            </w:r>
            <w:r>
              <w:rPr>
                <w:rFonts w:hint="eastAsia" w:ascii="Times New Roman" w:hAnsi="Times New Roman"/>
                <w:color w:val="FF0000"/>
                <w:kern w:val="0"/>
                <w:sz w:val="22"/>
              </w:rPr>
              <w:t>bse</w:t>
            </w:r>
            <w:r>
              <w:rPr>
                <w:rFonts w:ascii="Times New Roman" w:hAnsi="Times New Roman"/>
                <w:color w:val="FF0000"/>
                <w:kern w:val="0"/>
                <w:sz w:val="22"/>
              </w:rPr>
              <w:t>.cn</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7"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公司网址</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（填写</w:t>
            </w:r>
            <w:r>
              <w:rPr>
                <w:rFonts w:ascii="Times New Roman" w:hAnsi="Times New Roman"/>
                <w:color w:val="FF0000"/>
                <w:kern w:val="0"/>
                <w:sz w:val="22"/>
              </w:rPr>
              <w:t>示例：</w:t>
            </w:r>
            <w:r>
              <w:fldChar w:fldCharType="begin"/>
            </w:r>
            <w:r>
              <w:instrText xml:space="preserve"> HYPERLINK "http://www.neeq.com.cn" </w:instrText>
            </w:r>
            <w:r>
              <w:fldChar w:fldCharType="separate"/>
            </w:r>
            <w:r>
              <w:rPr>
                <w:rFonts w:ascii="Times New Roman" w:hAnsi="Times New Roman"/>
                <w:color w:val="FF0000"/>
                <w:kern w:val="0"/>
                <w:sz w:val="22"/>
              </w:rPr>
              <w:t>www.bse.cn</w:t>
            </w:r>
            <w:r>
              <w:rPr>
                <w:rFonts w:ascii="Times New Roman" w:hAnsi="Times New Roman"/>
                <w:color w:val="FF0000"/>
                <w:kern w:val="0"/>
                <w:sz w:val="22"/>
              </w:rPr>
              <w:fldChar w:fldCharType="end"/>
            </w:r>
            <w:r>
              <w:rPr>
                <w:rFonts w:hint="eastAsia" w:ascii="Times New Roman" w:hAnsi="Times New Roman"/>
                <w:color w:val="FF0000"/>
                <w:kern w:val="0"/>
                <w:sz w:val="22"/>
              </w:rPr>
              <w:t>。</w:t>
            </w:r>
            <w:r>
              <w:rPr>
                <w:rFonts w:ascii="Times New Roman" w:hAnsi="Times New Roman"/>
                <w:color w:val="FF0000"/>
                <w:kern w:val="0"/>
                <w:sz w:val="22"/>
              </w:rPr>
              <w:t>如无</w:t>
            </w:r>
            <w:r>
              <w:rPr>
                <w:rFonts w:hint="eastAsia" w:ascii="Times New Roman" w:hAnsi="Times New Roman"/>
                <w:color w:val="FF0000"/>
                <w:kern w:val="0"/>
                <w:sz w:val="22"/>
              </w:rPr>
              <w:t>，</w:t>
            </w:r>
            <w:r>
              <w:rPr>
                <w:rFonts w:ascii="Times New Roman" w:hAnsi="Times New Roman"/>
                <w:color w:val="FF0000"/>
                <w:kern w:val="0"/>
                <w:sz w:val="22"/>
              </w:rPr>
              <w:t>请删除行</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办公地址</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北京市西城区金融街街道广宁伯街1号）</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邮政编码</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szCs w:val="21"/>
              </w:rPr>
              <w:t>（填写</w:t>
            </w:r>
            <w:r>
              <w:rPr>
                <w:rFonts w:ascii="Times New Roman" w:hAnsi="Times New Roman"/>
                <w:color w:val="FF0000"/>
                <w:kern w:val="0"/>
                <w:sz w:val="22"/>
                <w:szCs w:val="21"/>
              </w:rPr>
              <w:t>示例：100000</w:t>
            </w:r>
            <w:r>
              <w:rPr>
                <w:rFonts w:hint="eastAsia" w:ascii="Times New Roman" w:hAnsi="Times New Roman"/>
                <w:color w:val="FF0000"/>
                <w:kern w:val="0"/>
                <w:sz w:val="22"/>
                <w:szCs w:val="21"/>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公司邮箱</w:t>
            </w:r>
          </w:p>
        </w:tc>
        <w:tc>
          <w:tcPr>
            <w:tcW w:w="6095" w:type="dxa"/>
            <w:shd w:val="clear" w:color="auto" w:fill="auto"/>
          </w:tcPr>
          <w:p>
            <w:pPr>
              <w:rPr>
                <w:rFonts w:ascii="Times New Roman" w:hAnsi="Times New Roman"/>
                <w:color w:val="FF0000"/>
                <w:kern w:val="0"/>
                <w:sz w:val="22"/>
                <w:szCs w:val="21"/>
              </w:rPr>
            </w:pPr>
            <w:r>
              <w:rPr>
                <w:rFonts w:hint="eastAsia" w:ascii="Times New Roman" w:hAnsi="Times New Roman"/>
                <w:color w:val="FF0000"/>
                <w:kern w:val="0"/>
                <w:sz w:val="22"/>
              </w:rPr>
              <w:t>（填写示例</w:t>
            </w:r>
            <w:r>
              <w:rPr>
                <w:rFonts w:ascii="Times New Roman" w:hAnsi="Times New Roman"/>
                <w:color w:val="FF0000"/>
                <w:kern w:val="0"/>
                <w:sz w:val="22"/>
              </w:rPr>
              <w:t>：abc@bse.cn</w:t>
            </w:r>
            <w:r>
              <w:rPr>
                <w:rFonts w:hint="eastAsia" w:ascii="Times New Roman" w:hAnsi="Times New Roman"/>
                <w:color w:val="FF0000"/>
                <w:kern w:val="0"/>
                <w:sz w:val="22"/>
              </w:rPr>
              <w:t>）</w:t>
            </w:r>
          </w:p>
        </w:tc>
      </w:tr>
    </w:tbl>
    <w:p>
      <w:pPr>
        <w:outlineLvl w:val="1"/>
        <w:rPr>
          <w:rFonts w:ascii="微软雅黑" w:hAnsi="微软雅黑" w:eastAsia="微软雅黑"/>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三、信息披露及备置地点</w:t>
      </w:r>
    </w:p>
    <w:tbl>
      <w:tblPr>
        <w:tblStyle w:val="55"/>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5"/>
        <w:gridCol w:w="60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公司年度报告</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2</w:t>
            </w:r>
            <w:r>
              <w:rPr>
                <w:rFonts w:ascii="Times New Roman" w:hAnsi="Times New Roman"/>
                <w:color w:val="000000" w:themeColor="text1"/>
                <w:kern w:val="0"/>
                <w:sz w:val="22"/>
                <w14:textFill>
                  <w14:solidFill>
                    <w14:schemeClr w14:val="tx1"/>
                  </w14:solidFill>
                </w14:textFill>
              </w:rPr>
              <w:t>023年年度报告</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公司披露年度报告的证券交易所网站</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ascii="Times New Roman" w:hAnsi="Times New Roman"/>
                <w:color w:val="000000" w:themeColor="text1"/>
                <w:kern w:val="0"/>
                <w:sz w:val="22"/>
                <w14:textFill>
                  <w14:solidFill>
                    <w14:schemeClr w14:val="tx1"/>
                  </w14:solidFill>
                </w14:textFill>
              </w:rPr>
              <w:t>www.bse.cn</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t>公司披露</w:t>
            </w:r>
            <w:r>
              <w:rPr>
                <w:rFonts w:hint="eastAsia" w:ascii="Times New Roman" w:hAnsi="Times New Roman"/>
                <w:color w:val="000000" w:themeColor="text1"/>
                <w:kern w:val="0"/>
                <w:sz w:val="22"/>
                <w14:textFill>
                  <w14:solidFill>
                    <w14:schemeClr w14:val="tx1"/>
                  </w14:solidFill>
                </w14:textFill>
              </w:rPr>
              <w:t>年度</w:t>
            </w:r>
            <w:r>
              <w:t>报告的媒体名称及网址</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公司年度报告备置地</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p>
        </w:tc>
      </w:tr>
    </w:tbl>
    <w:p>
      <w:pPr>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四、企业信息</w:t>
      </w:r>
    </w:p>
    <w:tbl>
      <w:tblPr>
        <w:tblStyle w:val="55"/>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5"/>
        <w:gridCol w:w="60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公司股票</w:t>
            </w:r>
            <w:r>
              <w:rPr>
                <w:rFonts w:ascii="Times New Roman" w:hAnsi="Times New Roman"/>
                <w:color w:val="000000" w:themeColor="text1"/>
                <w:kern w:val="0"/>
                <w:sz w:val="22"/>
                <w14:textFill>
                  <w14:solidFill>
                    <w14:schemeClr w14:val="tx1"/>
                  </w14:solidFill>
                </w14:textFill>
              </w:rPr>
              <w:t>上市交易所</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北京证券交易所</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上市时间</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（日历控件）</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69"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行业</w:t>
            </w:r>
            <w:r>
              <w:rPr>
                <w:rFonts w:hint="eastAsia" w:ascii="Times New Roman" w:hAnsi="Times New Roman"/>
                <w:kern w:val="0"/>
                <w:sz w:val="22"/>
              </w:rPr>
              <w:t>分类</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9"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主要产品与服务项目</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普通股总股本（股）</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优先股总股本（股）</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（如无，请填写为“</w:t>
            </w:r>
            <w:r>
              <w:rPr>
                <w:rFonts w:ascii="Times New Roman" w:hAnsi="Times New Roman"/>
                <w:color w:val="FF0000"/>
                <w:kern w:val="0"/>
                <w:sz w:val="22"/>
              </w:rPr>
              <w:t>0</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87"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控股股东</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54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实际控制人及其一致行动人</w:t>
            </w:r>
          </w:p>
        </w:tc>
        <w:tc>
          <w:tcPr>
            <w:tcW w:w="6095"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实际控制人为（），一致行动人为（）</w:t>
            </w:r>
            <w:r>
              <w:rPr>
                <w:rFonts w:ascii="Times New Roman" w:hAnsi="Times New Roman"/>
                <w:color w:val="FF0000"/>
                <w:kern w:val="0"/>
                <w:sz w:val="22"/>
              </w:rPr>
              <w:t>/</w:t>
            </w:r>
            <w:r>
              <w:rPr>
                <w:rFonts w:hint="eastAsia" w:ascii="Times New Roman" w:hAnsi="Times New Roman"/>
                <w:color w:val="FF0000"/>
                <w:kern w:val="0"/>
                <w:sz w:val="22"/>
              </w:rPr>
              <w:t>实际控制人为（），无一致行动人</w:t>
            </w:r>
            <w:r>
              <w:rPr>
                <w:rFonts w:ascii="Times New Roman" w:hAnsi="Times New Roman"/>
                <w:color w:val="FF0000"/>
                <w:kern w:val="0"/>
                <w:sz w:val="22"/>
              </w:rPr>
              <w:t>/</w:t>
            </w:r>
            <w:r>
              <w:rPr>
                <w:rFonts w:hint="eastAsia" w:ascii="Times New Roman" w:hAnsi="Times New Roman"/>
                <w:color w:val="FF0000"/>
                <w:kern w:val="0"/>
                <w:sz w:val="22"/>
              </w:rPr>
              <w:t>无实际控制人</w:t>
            </w:r>
          </w:p>
        </w:tc>
      </w:tr>
    </w:tbl>
    <w:p>
      <w:pPr>
        <w:outlineLvl w:val="1"/>
        <w:rPr>
          <w:rFonts w:ascii="微软雅黑" w:hAnsi="微软雅黑" w:eastAsia="微软雅黑"/>
          <w:color w:val="000000" w:themeColor="text1"/>
          <w:sz w:val="22"/>
          <w:szCs w:val="44"/>
          <w14:textFill>
            <w14:solidFill>
              <w14:schemeClr w14:val="tx1"/>
            </w14:solidFill>
          </w14:textFill>
        </w:rPr>
      </w:pPr>
      <w:r>
        <w:rPr>
          <w:rFonts w:ascii="微软雅黑" w:hAnsi="微软雅黑" w:eastAsia="微软雅黑"/>
          <w:b/>
          <w:color w:val="000000" w:themeColor="text1"/>
          <w:sz w:val="22"/>
          <w:szCs w:val="44"/>
          <w14:textFill>
            <w14:solidFill>
              <w14:schemeClr w14:val="tx1"/>
            </w14:solidFill>
          </w14:textFill>
        </w:rPr>
        <w:t>五</w:t>
      </w:r>
      <w:r>
        <w:rPr>
          <w:rFonts w:hint="eastAsia" w:ascii="微软雅黑" w:hAnsi="微软雅黑" w:eastAsia="微软雅黑"/>
          <w:b/>
          <w:color w:val="000000" w:themeColor="text1"/>
          <w:sz w:val="22"/>
          <w:szCs w:val="44"/>
          <w14:textFill>
            <w14:solidFill>
              <w14:schemeClr w14:val="tx1"/>
            </w14:solidFill>
          </w14:textFill>
        </w:rPr>
        <w:t>、注册变更情况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50"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4022"/>
        <w:gridCol w:w="562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11" w:hRule="atLeast"/>
        </w:trPr>
        <w:tc>
          <w:tcPr>
            <w:tcW w:w="4022" w:type="dxa"/>
            <w:shd w:val="pct10" w:color="auto" w:fill="auto"/>
            <w:vAlign w:val="center"/>
          </w:tcPr>
          <w:p>
            <w:pPr>
              <w:jc w:val="center"/>
              <w:rPr>
                <w:rFonts w:ascii="Times New Roman" w:hAnsi="Times New Roman"/>
                <w:b/>
                <w:color w:val="000000" w:themeColor="text1"/>
                <w:kern w:val="0"/>
                <w:sz w:val="22"/>
                <w14:textFill>
                  <w14:solidFill>
                    <w14:schemeClr w14:val="tx1"/>
                  </w14:solidFill>
                </w14:textFill>
              </w:rPr>
            </w:pPr>
            <w:r>
              <w:rPr>
                <w:rFonts w:hint="eastAsia" w:ascii="Times New Roman" w:hAnsi="Times New Roman"/>
                <w:b/>
                <w:color w:val="000000" w:themeColor="text1"/>
                <w:kern w:val="0"/>
                <w:sz w:val="22"/>
                <w14:textFill>
                  <w14:solidFill>
                    <w14:schemeClr w14:val="tx1"/>
                  </w14:solidFill>
                </w14:textFill>
              </w:rPr>
              <w:t>项目</w:t>
            </w:r>
          </w:p>
        </w:tc>
        <w:tc>
          <w:tcPr>
            <w:tcW w:w="5628" w:type="dxa"/>
            <w:shd w:val="pct10" w:color="auto" w:fill="auto"/>
            <w:vAlign w:val="center"/>
          </w:tcPr>
          <w:p>
            <w:pPr>
              <w:jc w:val="center"/>
              <w:rPr>
                <w:rFonts w:ascii="Times New Roman" w:hAnsi="Times New Roman"/>
                <w:b/>
                <w:color w:val="000000" w:themeColor="text1"/>
                <w:kern w:val="0"/>
                <w:sz w:val="22"/>
                <w14:textFill>
                  <w14:solidFill>
                    <w14:schemeClr w14:val="tx1"/>
                  </w14:solidFill>
                </w14:textFill>
              </w:rPr>
            </w:pPr>
            <w:r>
              <w:rPr>
                <w:rFonts w:hint="eastAsia" w:ascii="Times New Roman" w:hAnsi="Times New Roman"/>
                <w:b/>
                <w:color w:val="000000" w:themeColor="text1"/>
                <w:kern w:val="0"/>
                <w:sz w:val="22"/>
                <w14:textFill>
                  <w14:solidFill>
                    <w14:schemeClr w14:val="tx1"/>
                  </w14:solidFill>
                </w14:textFill>
              </w:rPr>
              <w:t>内容</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11" w:hRule="atLeast"/>
        </w:trPr>
        <w:tc>
          <w:tcPr>
            <w:tcW w:w="4022"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统一社会信用代码</w:t>
            </w:r>
          </w:p>
        </w:tc>
        <w:tc>
          <w:tcPr>
            <w:tcW w:w="5628"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（请填写</w:t>
            </w:r>
            <w:r>
              <w:rPr>
                <w:rFonts w:ascii="Times New Roman" w:hAnsi="Times New Roman"/>
                <w:color w:val="FF0000"/>
                <w:kern w:val="0"/>
                <w:sz w:val="22"/>
              </w:rPr>
              <w:t>18</w:t>
            </w:r>
            <w:r>
              <w:rPr>
                <w:rFonts w:hint="eastAsia" w:ascii="Times New Roman" w:hAnsi="Times New Roman"/>
                <w:color w:val="FF0000"/>
                <w:kern w:val="0"/>
                <w:sz w:val="22"/>
              </w:rPr>
              <w:t>位统一社会信用代码。填写示例：</w:t>
            </w:r>
            <w:r>
              <w:rPr>
                <w:rFonts w:ascii="Times New Roman" w:hAnsi="Times New Roman"/>
                <w:color w:val="FF0000"/>
                <w:kern w:val="0"/>
                <w:sz w:val="22"/>
              </w:rPr>
              <w:t>911101168*****294H</w:t>
            </w:r>
            <w:r>
              <w:rPr>
                <w:rFonts w:hint="eastAsia" w:ascii="Times New Roman" w:hAnsi="Times New Roman"/>
                <w:color w:val="FF0000"/>
                <w:kern w:val="0"/>
                <w:sz w:val="22"/>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11" w:hRule="atLeast"/>
        </w:trPr>
        <w:tc>
          <w:tcPr>
            <w:tcW w:w="4022"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注册地址</w:t>
            </w:r>
          </w:p>
        </w:tc>
        <w:tc>
          <w:tcPr>
            <w:tcW w:w="5628" w:type="dxa"/>
            <w:shd w:val="clear" w:color="auto" w:fill="auto"/>
          </w:tcPr>
          <w:p>
            <w:pPr>
              <w:rPr>
                <w:rFonts w:ascii="Times New Roman" w:hAnsi="Times New Roman"/>
                <w:color w:val="FF0000"/>
                <w:kern w:val="0"/>
                <w:sz w:val="22"/>
              </w:rPr>
            </w:pPr>
            <w:r>
              <w:rPr>
                <w:rFonts w:hint="eastAsia" w:ascii="Times New Roman" w:hAnsi="Times New Roman"/>
                <w:color w:val="FF0000"/>
                <w:kern w:val="0"/>
                <w:sz w:val="22"/>
              </w:rPr>
              <w:t>（1级）省/市/自治区/其他（自行填写）（2级）市/地区/区/县/自治州/盟/其他（自行填写）（3级）街道/区/县/旗/其他（自行填写）（4级）</w:t>
            </w:r>
          </w:p>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北京市西城区金融街街道广宁伯街1号）</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11" w:hRule="atLeast"/>
        </w:trPr>
        <w:tc>
          <w:tcPr>
            <w:tcW w:w="4022"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注册资本</w:t>
            </w:r>
            <w:r>
              <w:rPr>
                <w:rFonts w:hint="eastAsia" w:ascii="宋体" w:hAnsi="宋体"/>
                <w:color w:val="000000" w:themeColor="text1"/>
                <w:kern w:val="0"/>
                <w:szCs w:val="21"/>
                <w14:textFill>
                  <w14:solidFill>
                    <w14:schemeClr w14:val="tx1"/>
                  </w14:solidFill>
                </w14:textFill>
              </w:rPr>
              <w:t>（元）</w:t>
            </w:r>
          </w:p>
        </w:tc>
        <w:tc>
          <w:tcPr>
            <w:tcW w:w="5628" w:type="dxa"/>
            <w:shd w:val="clear" w:color="auto" w:fill="auto"/>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FF0000"/>
                <w:kern w:val="0"/>
                <w:sz w:val="22"/>
              </w:rPr>
              <w:t>（不用保留小数，填写示例：1</w:t>
            </w:r>
            <w:r>
              <w:rPr>
                <w:rFonts w:ascii="Times New Roman" w:hAnsi="Times New Roman"/>
                <w:color w:val="FF0000"/>
                <w:kern w:val="0"/>
                <w:sz w:val="22"/>
              </w:rPr>
              <w:t>23,456,789元</w:t>
            </w:r>
            <w:r>
              <w:rPr>
                <w:rFonts w:hint="eastAsia" w:ascii="Times New Roman" w:hAnsi="Times New Roman"/>
                <w:color w:val="FF0000"/>
                <w:kern w:val="0"/>
                <w:sz w:val="22"/>
              </w:rPr>
              <w:t>）</w:t>
            </w:r>
          </w:p>
        </w:tc>
      </w:tr>
    </w:tbl>
    <w:p>
      <w:pPr>
        <w:rPr>
          <w:rFonts w:asciiTheme="minorEastAsia" w:hAnsiTheme="minorEastAsia" w:eastAsiaTheme="minorEastAsia"/>
          <w:i/>
          <w:color w:val="FF0000"/>
        </w:rPr>
      </w:pPr>
      <w:r>
        <w:rPr>
          <w:rFonts w:hint="eastAsia" w:asciiTheme="minorEastAsia" w:hAnsiTheme="minorEastAsia" w:eastAsiaTheme="minorEastAsia"/>
          <w:i/>
          <w:color w:val="FF0000"/>
          <w:sz w:val="22"/>
        </w:rPr>
        <w:t>注：该部分仅填写变更情况，未发生变更的请勾选不适用。</w:t>
      </w:r>
    </w:p>
    <w:p>
      <w:r>
        <w:rPr>
          <w:rFonts w:hint="eastAsia" w:asciiTheme="minorEastAsia" w:hAnsiTheme="minorEastAsia" w:eastAsiaTheme="minorEastAsia"/>
          <w:i/>
          <w:color w:val="FF0000"/>
          <w:sz w:val="22"/>
        </w:rPr>
        <w:t>注册资本与总股本不一致的</w:t>
      </w:r>
      <w:r>
        <w:rPr>
          <w:rFonts w:asciiTheme="minorEastAsia" w:hAnsiTheme="minorEastAsia" w:eastAsiaTheme="minorEastAsia"/>
          <w:i/>
          <w:color w:val="FF0000"/>
          <w:sz w:val="22"/>
        </w:rPr>
        <w:t>,</w:t>
      </w:r>
      <w:r>
        <w:rPr>
          <w:rFonts w:hint="eastAsia" w:asciiTheme="minorEastAsia" w:hAnsiTheme="minorEastAsia" w:eastAsiaTheme="minorEastAsia"/>
          <w:i/>
          <w:color w:val="FF0000"/>
          <w:sz w:val="22"/>
        </w:rPr>
        <w:t>请进行说明。</w:t>
      </w:r>
    </w:p>
    <w:p>
      <w:pPr>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六</w:t>
      </w:r>
      <w:r>
        <w:rPr>
          <w:rFonts w:ascii="微软雅黑" w:hAnsi="微软雅黑" w:eastAsia="微软雅黑"/>
          <w:b/>
          <w:color w:val="000000" w:themeColor="text1"/>
          <w:sz w:val="22"/>
          <w:szCs w:val="44"/>
          <w14:textFill>
            <w14:solidFill>
              <w14:schemeClr w14:val="tx1"/>
            </w14:solidFill>
          </w14:textFill>
        </w:rPr>
        <w:t>、中介机构</w:t>
      </w:r>
    </w:p>
    <w:tbl>
      <w:tblPr>
        <w:tblStyle w:val="55"/>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2127"/>
        <w:gridCol w:w="2126"/>
        <w:gridCol w:w="5387"/>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restart"/>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公司聘请的会计师事务所</w:t>
            </w:r>
          </w:p>
        </w:tc>
        <w:tc>
          <w:tcPr>
            <w:tcW w:w="2126" w:type="dxa"/>
          </w:tcPr>
          <w:p>
            <w:pPr>
              <w:rPr>
                <w:rFonts w:asciiTheme="minorEastAsia" w:hAnsiTheme="minorEastAsia" w:eastAsiaTheme="minorEastAsia"/>
                <w:kern w:val="0"/>
                <w:sz w:val="22"/>
              </w:rPr>
            </w:pPr>
            <w:r>
              <w:rPr>
                <w:rFonts w:hint="eastAsia" w:ascii="宋体" w:hAnsi="宋体"/>
                <w:kern w:val="0"/>
                <w:sz w:val="22"/>
              </w:rPr>
              <w:t>名称</w:t>
            </w:r>
          </w:p>
        </w:tc>
        <w:tc>
          <w:tcPr>
            <w:tcW w:w="5387" w:type="dxa"/>
          </w:tcPr>
          <w:p>
            <w:pPr>
              <w:rPr>
                <w:rFonts w:ascii="宋体" w:hAnsi="宋体"/>
                <w:color w:val="FF0000"/>
                <w:kern w:val="0"/>
                <w:sz w:val="22"/>
              </w:rPr>
            </w:pPr>
            <w:r>
              <w:rPr>
                <w:rFonts w:hint="eastAsia" w:ascii="宋体" w:hAnsi="宋体"/>
                <w:color w:val="FF0000"/>
                <w:kern w:val="0"/>
                <w:sz w:val="22"/>
              </w:rPr>
              <w:t>（请填写</w:t>
            </w:r>
            <w:r>
              <w:rPr>
                <w:rFonts w:ascii="宋体" w:hAnsi="宋体"/>
                <w:color w:val="FF0000"/>
                <w:kern w:val="0"/>
                <w:sz w:val="22"/>
              </w:rPr>
              <w:t>会计师事务所全称）</w:t>
            </w:r>
          </w:p>
          <w:p>
            <w:pPr>
              <w:rPr>
                <w:rFonts w:asciiTheme="minorEastAsia" w:hAnsiTheme="minorEastAsia" w:eastAsiaTheme="minorEastAsia"/>
                <w:color w:val="000000" w:themeColor="text1"/>
                <w:kern w:val="0"/>
                <w:sz w:val="22"/>
                <w14:textFill>
                  <w14:solidFill>
                    <w14:schemeClr w14:val="tx1"/>
                  </w14:solidFill>
                </w14:textFill>
              </w:rPr>
            </w:pPr>
            <w:r>
              <w:rPr>
                <w:rFonts w:hint="eastAsia" w:ascii="宋体" w:hAnsi="宋体"/>
                <w:color w:val="FF0000"/>
                <w:kern w:val="0"/>
                <w:sz w:val="22"/>
              </w:rPr>
              <w:t>（填写</w:t>
            </w:r>
            <w:r>
              <w:rPr>
                <w:rFonts w:ascii="宋体" w:hAnsi="宋体"/>
                <w:color w:val="FF0000"/>
                <w:kern w:val="0"/>
                <w:sz w:val="22"/>
              </w:rPr>
              <w:t>示例：</w:t>
            </w:r>
            <w:r>
              <w:rPr>
                <w:rFonts w:hint="eastAsia" w:ascii="宋体" w:hAnsi="宋体"/>
                <w:color w:val="FF0000"/>
                <w:kern w:val="0"/>
                <w:sz w:val="22"/>
              </w:rPr>
              <w:t>立信会计师事务所（特殊普通</w:t>
            </w:r>
            <w:r>
              <w:rPr>
                <w:rFonts w:ascii="宋体" w:hAnsi="宋体"/>
                <w:color w:val="FF0000"/>
                <w:kern w:val="0"/>
                <w:sz w:val="22"/>
              </w:rPr>
              <w:t>合伙</w:t>
            </w:r>
            <w:r>
              <w:rPr>
                <w:rFonts w:hint="eastAsia" w:ascii="宋体" w:hAnsi="宋体"/>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Theme="minorEastAsia" w:hAnsiTheme="minorEastAsia" w:eastAsiaTheme="minorEastAsia"/>
                <w:kern w:val="0"/>
                <w:sz w:val="22"/>
              </w:rPr>
            </w:pPr>
            <w:r>
              <w:rPr>
                <w:rFonts w:asciiTheme="minorEastAsia" w:hAnsiTheme="minorEastAsia" w:eastAsiaTheme="minorEastAsia"/>
                <w:kern w:val="0"/>
                <w:sz w:val="22"/>
              </w:rPr>
              <w:t>办公地址</w:t>
            </w:r>
          </w:p>
        </w:tc>
        <w:tc>
          <w:tcPr>
            <w:tcW w:w="5387" w:type="dxa"/>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宋体" w:hAnsi="宋体"/>
                <w:color w:val="FF0000"/>
                <w:kern w:val="0"/>
                <w:sz w:val="22"/>
              </w:rPr>
              <w:t>（</w:t>
            </w: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北京市西城区金融街街道广宁伯街1号）</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宋体" w:hAnsi="宋体"/>
                <w:kern w:val="0"/>
                <w:sz w:val="22"/>
              </w:rPr>
            </w:pPr>
            <w:r>
              <w:rPr>
                <w:rFonts w:ascii="宋体" w:hAnsi="宋体"/>
                <w:kern w:val="0"/>
                <w:sz w:val="22"/>
              </w:rPr>
              <w:t>签字会计师姓名</w:t>
            </w:r>
          </w:p>
        </w:tc>
        <w:tc>
          <w:tcPr>
            <w:tcW w:w="5387" w:type="dxa"/>
          </w:tcPr>
          <w:p>
            <w:pPr>
              <w:rPr>
                <w:rFonts w:ascii="宋体" w:hAnsi="宋体"/>
                <w:color w:val="FF0000"/>
                <w:kern w:val="0"/>
                <w:sz w:val="22"/>
              </w:rPr>
            </w:pPr>
            <w:r>
              <w:rPr>
                <w:rFonts w:hint="eastAsia" w:asciiTheme="minorEastAsia" w:hAnsiTheme="minorEastAsia" w:eastAsiaTheme="minorEastAsia"/>
                <w:color w:val="FF0000"/>
                <w:kern w:val="0"/>
                <w:sz w:val="22"/>
              </w:rPr>
              <w:t>（</w:t>
            </w:r>
            <w:r>
              <w:rPr>
                <w:rFonts w:hint="eastAsia" w:ascii="宋体" w:hAnsi="宋体"/>
                <w:color w:val="FF0000"/>
                <w:kern w:val="0"/>
                <w:sz w:val="22"/>
              </w:rPr>
              <w:t>如有</w:t>
            </w:r>
            <w:r>
              <w:rPr>
                <w:rFonts w:ascii="宋体" w:hAnsi="宋体"/>
                <w:color w:val="FF0000"/>
                <w:kern w:val="0"/>
                <w:sz w:val="22"/>
              </w:rPr>
              <w:t>多个姓名，请用顿号分隔。</w:t>
            </w:r>
            <w:r>
              <w:rPr>
                <w:rFonts w:hint="eastAsia" w:ascii="宋体" w:hAnsi="宋体"/>
                <w:color w:val="FF0000"/>
                <w:kern w:val="0"/>
                <w:sz w:val="22"/>
              </w:rPr>
              <w:t>填写示例</w:t>
            </w:r>
            <w:r>
              <w:rPr>
                <w:rFonts w:ascii="宋体" w:hAnsi="宋体"/>
                <w:color w:val="FF0000"/>
                <w:kern w:val="0"/>
                <w:sz w:val="22"/>
              </w:rPr>
              <w:t>：张三、李四</w:t>
            </w:r>
            <w:r>
              <w:rPr>
                <w:rFonts w:hint="eastAsia" w:ascii="宋体" w:hAnsi="宋体"/>
                <w:color w:val="FF0000"/>
                <w:kern w:val="0"/>
                <w:sz w:val="22"/>
              </w:rPr>
              <w:t>。</w:t>
            </w:r>
            <w:r>
              <w:rPr>
                <w:rFonts w:hint="eastAsia" w:asciiTheme="minorEastAsia" w:hAnsiTheme="minorEastAsia" w:eastAsiaTheme="minorEastAsia"/>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restart"/>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报告期内履行持续督导职责的保荐机构</w:t>
            </w:r>
          </w:p>
        </w:tc>
        <w:tc>
          <w:tcPr>
            <w:tcW w:w="2126" w:type="dxa"/>
          </w:tcPr>
          <w:p>
            <w:pPr>
              <w:rPr>
                <w:rFonts w:ascii="宋体" w:hAnsi="宋体"/>
                <w:kern w:val="0"/>
                <w:sz w:val="22"/>
              </w:rPr>
            </w:pPr>
            <w:r>
              <w:rPr>
                <w:rFonts w:hint="eastAsia" w:ascii="宋体" w:hAnsi="宋体"/>
                <w:kern w:val="0"/>
                <w:sz w:val="22"/>
              </w:rPr>
              <w:t>名称</w:t>
            </w:r>
          </w:p>
        </w:tc>
        <w:tc>
          <w:tcPr>
            <w:tcW w:w="5387" w:type="dxa"/>
          </w:tcPr>
          <w:p>
            <w:pPr>
              <w:rPr>
                <w:rFonts w:ascii="宋体" w:hAnsi="宋体"/>
                <w:color w:val="FF0000"/>
                <w:kern w:val="0"/>
                <w:sz w:val="22"/>
              </w:rPr>
            </w:pPr>
            <w:r>
              <w:rPr>
                <w:rFonts w:hint="eastAsia" w:ascii="宋体" w:hAnsi="宋体"/>
                <w:color w:val="FF0000"/>
                <w:kern w:val="0"/>
                <w:sz w:val="22"/>
              </w:rPr>
              <w:t>（请填写</w:t>
            </w:r>
            <w:r>
              <w:rPr>
                <w:rFonts w:hint="eastAsia" w:asciiTheme="minorEastAsia" w:hAnsiTheme="minorEastAsia" w:eastAsiaTheme="minorEastAsia"/>
                <w:color w:val="FF0000"/>
                <w:kern w:val="0"/>
                <w:sz w:val="22"/>
              </w:rPr>
              <w:t>保荐机构</w:t>
            </w:r>
            <w:r>
              <w:rPr>
                <w:rFonts w:ascii="宋体" w:hAnsi="宋体"/>
                <w:color w:val="FF0000"/>
                <w:kern w:val="0"/>
                <w:sz w:val="22"/>
              </w:rPr>
              <w:t>全称）</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宋体" w:hAnsi="宋体"/>
                <w:kern w:val="0"/>
                <w:sz w:val="22"/>
              </w:rPr>
            </w:pPr>
            <w:r>
              <w:rPr>
                <w:rFonts w:asciiTheme="minorEastAsia" w:hAnsiTheme="minorEastAsia" w:eastAsiaTheme="minorEastAsia"/>
                <w:kern w:val="0"/>
                <w:sz w:val="22"/>
              </w:rPr>
              <w:t>办公地址</w:t>
            </w:r>
          </w:p>
        </w:tc>
        <w:tc>
          <w:tcPr>
            <w:tcW w:w="5387" w:type="dxa"/>
          </w:tcPr>
          <w:p>
            <w:pPr>
              <w:rPr>
                <w:rFonts w:ascii="宋体" w:hAnsi="宋体"/>
                <w:color w:val="FF0000"/>
                <w:kern w:val="0"/>
                <w:sz w:val="22"/>
              </w:rPr>
            </w:pPr>
            <w:r>
              <w:rPr>
                <w:rFonts w:hint="eastAsia" w:ascii="宋体" w:hAnsi="宋体"/>
                <w:color w:val="FF0000"/>
                <w:kern w:val="0"/>
                <w:sz w:val="22"/>
              </w:rPr>
              <w:t>（</w:t>
            </w: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北京市西城区金融街街道广宁伯街1号）</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宋体" w:hAnsi="宋体"/>
                <w:kern w:val="0"/>
                <w:sz w:val="22"/>
              </w:rPr>
            </w:pPr>
            <w:r>
              <w:rPr>
                <w:rFonts w:hint="eastAsia" w:ascii="宋体" w:hAnsi="宋体"/>
                <w:kern w:val="0"/>
                <w:sz w:val="22"/>
              </w:rPr>
              <w:t>保荐代表人姓名</w:t>
            </w:r>
          </w:p>
        </w:tc>
        <w:tc>
          <w:tcPr>
            <w:tcW w:w="5387" w:type="dxa"/>
          </w:tcPr>
          <w:p>
            <w:pPr>
              <w:rPr>
                <w:rFonts w:ascii="宋体" w:hAnsi="宋体"/>
                <w:color w:val="FF0000"/>
                <w:kern w:val="0"/>
                <w:sz w:val="22"/>
              </w:rPr>
            </w:pPr>
            <w:r>
              <w:rPr>
                <w:rFonts w:hint="eastAsia" w:asciiTheme="minorEastAsia" w:hAnsiTheme="minorEastAsia" w:eastAsiaTheme="minorEastAsia"/>
                <w:color w:val="FF0000"/>
                <w:kern w:val="0"/>
                <w:sz w:val="22"/>
              </w:rPr>
              <w:t>（</w:t>
            </w:r>
            <w:r>
              <w:rPr>
                <w:rFonts w:hint="eastAsia" w:ascii="宋体" w:hAnsi="宋体"/>
                <w:color w:val="FF0000"/>
                <w:kern w:val="0"/>
                <w:sz w:val="22"/>
              </w:rPr>
              <w:t>如有</w:t>
            </w:r>
            <w:r>
              <w:rPr>
                <w:rFonts w:ascii="宋体" w:hAnsi="宋体"/>
                <w:color w:val="FF0000"/>
                <w:kern w:val="0"/>
                <w:sz w:val="22"/>
              </w:rPr>
              <w:t>多个姓名，请用顿号分隔。</w:t>
            </w:r>
            <w:r>
              <w:rPr>
                <w:rFonts w:hint="eastAsia" w:ascii="宋体" w:hAnsi="宋体"/>
                <w:color w:val="FF0000"/>
                <w:kern w:val="0"/>
                <w:sz w:val="22"/>
              </w:rPr>
              <w:t>填写示例</w:t>
            </w:r>
            <w:r>
              <w:rPr>
                <w:rFonts w:ascii="宋体" w:hAnsi="宋体"/>
                <w:color w:val="FF0000"/>
                <w:kern w:val="0"/>
                <w:sz w:val="22"/>
              </w:rPr>
              <w:t>：张三、李四</w:t>
            </w:r>
            <w:r>
              <w:rPr>
                <w:rFonts w:hint="eastAsia" w:ascii="宋体" w:hAnsi="宋体"/>
                <w:color w:val="FF0000"/>
                <w:kern w:val="0"/>
                <w:sz w:val="22"/>
              </w:rPr>
              <w:t>。</w:t>
            </w:r>
            <w:r>
              <w:rPr>
                <w:rFonts w:hint="eastAsia" w:asciiTheme="minorEastAsia" w:hAnsiTheme="minorEastAsia" w:eastAsiaTheme="minorEastAsia"/>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宋体" w:hAnsi="宋体"/>
                <w:kern w:val="0"/>
                <w:sz w:val="22"/>
              </w:rPr>
            </w:pPr>
            <w:r>
              <w:rPr>
                <w:rFonts w:hint="eastAsia" w:ascii="宋体" w:hAnsi="宋体"/>
                <w:kern w:val="0"/>
                <w:sz w:val="22"/>
              </w:rPr>
              <w:t>持续督导的期间</w:t>
            </w:r>
          </w:p>
        </w:tc>
        <w:tc>
          <w:tcPr>
            <w:tcW w:w="5387" w:type="dxa"/>
          </w:tcPr>
          <w:p>
            <w:pPr>
              <w:rPr>
                <w:rFonts w:asciiTheme="minorEastAsia" w:hAnsiTheme="minorEastAsia" w:eastAsiaTheme="minorEastAsia"/>
                <w:color w:val="FF0000"/>
                <w:kern w:val="0"/>
                <w:sz w:val="22"/>
              </w:rPr>
            </w:pPr>
            <w:r>
              <w:rPr>
                <w:rFonts w:hint="eastAsia" w:ascii="宋体" w:hAnsi="宋体"/>
                <w:color w:val="FF0000"/>
                <w:kern w:val="0"/>
                <w:sz w:val="22"/>
              </w:rPr>
              <w:t>（</w:t>
            </w: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2022年7月22日-2023年12月31日。）</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restart"/>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报告期内履行持续督导职责的财务顾问</w:t>
            </w:r>
            <w:r>
              <w:rPr>
                <w:rFonts w:hint="eastAsia" w:ascii="宋体" w:hAnsi="宋体"/>
                <w:color w:val="FF0000"/>
                <w:kern w:val="0"/>
                <w:sz w:val="22"/>
              </w:rPr>
              <w:t>（如无，请删除行。</w:t>
            </w:r>
            <w:r>
              <w:rPr>
                <w:rFonts w:hint="eastAsia" w:ascii="Times New Roman" w:hAnsi="Times New Roman"/>
                <w:color w:val="FF0000"/>
                <w:kern w:val="0"/>
                <w:sz w:val="22"/>
                <w:szCs w:val="21"/>
              </w:rPr>
              <w:t>）</w:t>
            </w:r>
          </w:p>
        </w:tc>
        <w:tc>
          <w:tcPr>
            <w:tcW w:w="2126" w:type="dxa"/>
          </w:tcPr>
          <w:p>
            <w:pPr>
              <w:rPr>
                <w:rFonts w:ascii="宋体" w:hAnsi="宋体"/>
                <w:kern w:val="0"/>
                <w:sz w:val="22"/>
              </w:rPr>
            </w:pPr>
            <w:r>
              <w:rPr>
                <w:rFonts w:hint="eastAsia" w:ascii="宋体" w:hAnsi="宋体"/>
                <w:kern w:val="0"/>
                <w:sz w:val="22"/>
              </w:rPr>
              <w:t>名称</w:t>
            </w:r>
          </w:p>
        </w:tc>
        <w:tc>
          <w:tcPr>
            <w:tcW w:w="5387" w:type="dxa"/>
          </w:tcPr>
          <w:p>
            <w:pPr>
              <w:rPr>
                <w:rFonts w:ascii="宋体" w:hAnsi="宋体"/>
                <w:color w:val="FF0000"/>
                <w:kern w:val="0"/>
                <w:sz w:val="22"/>
              </w:rPr>
            </w:pPr>
            <w:r>
              <w:rPr>
                <w:rFonts w:hint="eastAsia" w:ascii="宋体" w:hAnsi="宋体"/>
                <w:color w:val="FF0000"/>
                <w:kern w:val="0"/>
                <w:sz w:val="22"/>
              </w:rPr>
              <w:t>（请填写</w:t>
            </w:r>
            <w:r>
              <w:rPr>
                <w:rFonts w:hint="eastAsia" w:asciiTheme="minorEastAsia" w:hAnsiTheme="minorEastAsia" w:eastAsiaTheme="minorEastAsia"/>
                <w:color w:val="FF0000"/>
                <w:kern w:val="0"/>
                <w:sz w:val="22"/>
              </w:rPr>
              <w:t>财务顾问</w:t>
            </w:r>
            <w:r>
              <w:rPr>
                <w:rFonts w:ascii="宋体" w:hAnsi="宋体"/>
                <w:color w:val="FF0000"/>
                <w:kern w:val="0"/>
                <w:sz w:val="22"/>
              </w:rPr>
              <w:t>全称</w:t>
            </w:r>
            <w:r>
              <w:rPr>
                <w:rFonts w:hint="eastAsia" w:ascii="宋体" w:hAnsi="宋体"/>
                <w:color w:val="FF0000"/>
                <w:kern w:val="0"/>
                <w:sz w:val="22"/>
              </w:rPr>
              <w:t>。</w:t>
            </w:r>
            <w:r>
              <w:rPr>
                <w:rFonts w:ascii="宋体" w:hAnsi="宋体"/>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宋体" w:hAnsi="宋体"/>
                <w:kern w:val="0"/>
                <w:sz w:val="22"/>
              </w:rPr>
            </w:pPr>
            <w:r>
              <w:rPr>
                <w:rFonts w:asciiTheme="minorEastAsia" w:hAnsiTheme="minorEastAsia" w:eastAsiaTheme="minorEastAsia"/>
                <w:kern w:val="0"/>
                <w:sz w:val="22"/>
              </w:rPr>
              <w:t>办公地址</w:t>
            </w:r>
          </w:p>
        </w:tc>
        <w:tc>
          <w:tcPr>
            <w:tcW w:w="5387" w:type="dxa"/>
          </w:tcPr>
          <w:p>
            <w:pPr>
              <w:rPr>
                <w:rFonts w:ascii="宋体" w:hAnsi="宋体"/>
                <w:color w:val="FF0000"/>
                <w:kern w:val="0"/>
                <w:sz w:val="22"/>
              </w:rPr>
            </w:pPr>
            <w:r>
              <w:rPr>
                <w:rFonts w:hint="eastAsia" w:ascii="宋体" w:hAnsi="宋体"/>
                <w:color w:val="FF0000"/>
                <w:kern w:val="0"/>
                <w:sz w:val="22"/>
              </w:rPr>
              <w:t>（</w:t>
            </w: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北京市西城区金融街街道广宁伯街1号。）</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宋体" w:hAnsi="宋体"/>
                <w:kern w:val="0"/>
                <w:sz w:val="22"/>
              </w:rPr>
            </w:pPr>
            <w:r>
              <w:rPr>
                <w:rFonts w:hint="eastAsia" w:ascii="宋体" w:hAnsi="宋体"/>
                <w:kern w:val="0"/>
                <w:sz w:val="22"/>
              </w:rPr>
              <w:t>财务顾问主办人姓名</w:t>
            </w:r>
          </w:p>
        </w:tc>
        <w:tc>
          <w:tcPr>
            <w:tcW w:w="5387" w:type="dxa"/>
          </w:tcPr>
          <w:p>
            <w:pPr>
              <w:rPr>
                <w:rFonts w:ascii="宋体" w:hAnsi="宋体"/>
                <w:color w:val="FF0000"/>
                <w:kern w:val="0"/>
                <w:sz w:val="22"/>
              </w:rPr>
            </w:pPr>
            <w:r>
              <w:rPr>
                <w:rFonts w:hint="eastAsia" w:asciiTheme="minorEastAsia" w:hAnsiTheme="minorEastAsia" w:eastAsiaTheme="minorEastAsia"/>
                <w:color w:val="FF0000"/>
                <w:kern w:val="0"/>
                <w:sz w:val="22"/>
              </w:rPr>
              <w:t>（</w:t>
            </w:r>
            <w:r>
              <w:rPr>
                <w:rFonts w:hint="eastAsia" w:ascii="宋体" w:hAnsi="宋体"/>
                <w:color w:val="FF0000"/>
                <w:kern w:val="0"/>
                <w:sz w:val="22"/>
              </w:rPr>
              <w:t>如有</w:t>
            </w:r>
            <w:r>
              <w:rPr>
                <w:rFonts w:ascii="宋体" w:hAnsi="宋体"/>
                <w:color w:val="FF0000"/>
                <w:kern w:val="0"/>
                <w:sz w:val="22"/>
              </w:rPr>
              <w:t>多个姓名，请用顿号分隔。</w:t>
            </w:r>
            <w:r>
              <w:rPr>
                <w:rFonts w:hint="eastAsia" w:ascii="宋体" w:hAnsi="宋体"/>
                <w:color w:val="FF0000"/>
                <w:kern w:val="0"/>
                <w:sz w:val="22"/>
              </w:rPr>
              <w:t>填写示例</w:t>
            </w:r>
            <w:r>
              <w:rPr>
                <w:rFonts w:ascii="宋体" w:hAnsi="宋体"/>
                <w:color w:val="FF0000"/>
                <w:kern w:val="0"/>
                <w:sz w:val="22"/>
              </w:rPr>
              <w:t>：张三、李四</w:t>
            </w:r>
            <w:r>
              <w:rPr>
                <w:rFonts w:hint="eastAsia" w:ascii="宋体" w:hAnsi="宋体"/>
                <w:color w:val="FF0000"/>
                <w:kern w:val="0"/>
                <w:sz w:val="22"/>
              </w:rPr>
              <w:t>。</w:t>
            </w:r>
            <w:r>
              <w:rPr>
                <w:rFonts w:hint="eastAsia" w:asciiTheme="minorEastAsia" w:hAnsiTheme="minorEastAsia" w:eastAsiaTheme="minorEastAsia"/>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trPr>
        <w:tc>
          <w:tcPr>
            <w:tcW w:w="2127" w:type="dxa"/>
            <w:vMerge w:val="continue"/>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126" w:type="dxa"/>
          </w:tcPr>
          <w:p>
            <w:pPr>
              <w:rPr>
                <w:rFonts w:ascii="宋体" w:hAnsi="宋体"/>
                <w:kern w:val="0"/>
                <w:sz w:val="22"/>
              </w:rPr>
            </w:pPr>
            <w:r>
              <w:rPr>
                <w:rFonts w:hint="eastAsia" w:ascii="宋体" w:hAnsi="宋体"/>
                <w:kern w:val="0"/>
                <w:sz w:val="22"/>
              </w:rPr>
              <w:t>持续督导的期间</w:t>
            </w:r>
          </w:p>
        </w:tc>
        <w:tc>
          <w:tcPr>
            <w:tcW w:w="5387" w:type="dxa"/>
          </w:tcPr>
          <w:p>
            <w:pPr>
              <w:rPr>
                <w:rFonts w:ascii="宋体" w:hAnsi="宋体"/>
                <w:color w:val="FF0000"/>
                <w:kern w:val="0"/>
                <w:sz w:val="22"/>
              </w:rPr>
            </w:pPr>
            <w:r>
              <w:rPr>
                <w:rFonts w:hint="eastAsia" w:ascii="宋体" w:hAnsi="宋体"/>
                <w:color w:val="FF0000"/>
                <w:kern w:val="0"/>
                <w:sz w:val="22"/>
              </w:rPr>
              <w:t>（</w:t>
            </w: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2022年7月22日-2023年12月31日。）</w:t>
            </w:r>
          </w:p>
        </w:tc>
      </w:tr>
    </w:tbl>
    <w:p>
      <w:pPr>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七、</w:t>
      </w:r>
      <w:r>
        <w:rPr>
          <w:rFonts w:ascii="微软雅黑" w:hAnsi="微软雅黑" w:eastAsia="微软雅黑"/>
          <w:b/>
          <w:color w:val="000000" w:themeColor="text1"/>
          <w:sz w:val="22"/>
          <w:szCs w:val="44"/>
          <w14:textFill>
            <w14:solidFill>
              <w14:schemeClr w14:val="tx1"/>
            </w14:solidFill>
          </w14:textFill>
        </w:rPr>
        <w:t>自愿披露</w:t>
      </w:r>
    </w:p>
    <w:p>
      <w:pPr>
        <w:rPr>
          <w:rFonts w:ascii="微软雅黑" w:hAnsi="微软雅黑" w:eastAsia="微软雅黑"/>
          <w:sz w:val="22"/>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40" w:type="dxa"/>
        <w:tblInd w:w="-572" w:type="dxa"/>
        <w:tblLayout w:type="autofit"/>
        <w:tblCellMar>
          <w:top w:w="0" w:type="dxa"/>
          <w:left w:w="108" w:type="dxa"/>
          <w:bottom w:w="0" w:type="dxa"/>
          <w:right w:w="108" w:type="dxa"/>
        </w:tblCellMar>
      </w:tblPr>
      <w:tblGrid>
        <w:gridCol w:w="9640"/>
      </w:tblGrid>
      <w:tr>
        <w:tblPrEx>
          <w:tblCellMar>
            <w:top w:w="0" w:type="dxa"/>
            <w:left w:w="108" w:type="dxa"/>
            <w:bottom w:w="0" w:type="dxa"/>
            <w:right w:w="108" w:type="dxa"/>
          </w:tblCellMar>
        </w:tblPrEx>
        <w:tc>
          <w:tcPr>
            <w:tcW w:w="964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注：公司可以根据实际情况选择与企业经营关联性强、体现企业核心竞争力的关键信息进行披露，如企业拥有的专利技术、重要的合作伙伴、已完成的业务案例等。</w:t>
            </w:r>
          </w:p>
        </w:tc>
      </w:tr>
    </w:tbl>
    <w:p>
      <w:pPr>
        <w:outlineLvl w:val="1"/>
        <w:rPr>
          <w:rFonts w:ascii="微软雅黑" w:hAnsi="微软雅黑" w:eastAsia="微软雅黑"/>
          <w:b/>
          <w:bCs/>
          <w:sz w:val="22"/>
          <w:lang w:val="zh-CN"/>
        </w:rPr>
      </w:pPr>
      <w:r>
        <w:rPr>
          <w:rFonts w:hint="eastAsia" w:ascii="微软雅黑" w:hAnsi="微软雅黑" w:eastAsia="微软雅黑"/>
          <w:b/>
          <w:color w:val="000000" w:themeColor="text1"/>
          <w:sz w:val="22"/>
          <w:szCs w:val="44"/>
          <w14:textFill>
            <w14:solidFill>
              <w14:schemeClr w14:val="tx1"/>
            </w14:solidFill>
          </w14:textFill>
        </w:rPr>
        <w:t>八</w:t>
      </w:r>
      <w:r>
        <w:rPr>
          <w:rFonts w:ascii="微软雅黑" w:hAnsi="微软雅黑" w:eastAsia="微软雅黑"/>
          <w:b/>
          <w:bCs/>
          <w:sz w:val="22"/>
          <w:lang w:val="zh-CN"/>
        </w:rPr>
        <w:t>、</w:t>
      </w:r>
      <w:r>
        <w:rPr>
          <w:rFonts w:hint="eastAsia" w:ascii="微软雅黑" w:hAnsi="微软雅黑" w:eastAsia="微软雅黑"/>
          <w:b/>
          <w:bCs/>
          <w:sz w:val="22"/>
          <w:lang w:val="zh-CN"/>
        </w:rPr>
        <w:t>报告期</w:t>
      </w:r>
      <w:r>
        <w:rPr>
          <w:rFonts w:ascii="微软雅黑" w:hAnsi="微软雅黑" w:eastAsia="微软雅黑"/>
          <w:b/>
          <w:bCs/>
          <w:sz w:val="22"/>
          <w:lang w:val="zh-CN"/>
        </w:rPr>
        <w:t>后更新情况</w:t>
      </w:r>
    </w:p>
    <w:p>
      <w:pPr>
        <w:rPr>
          <w:rFonts w:ascii="微软雅黑" w:hAnsi="微软雅黑" w:eastAsia="微软雅黑"/>
          <w:b/>
          <w:sz w:val="22"/>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51"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51"/>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843" w:hRule="atLeast"/>
        </w:trPr>
        <w:tc>
          <w:tcPr>
            <w:tcW w:w="9651" w:type="dxa"/>
          </w:tcPr>
          <w:p>
            <w:pPr>
              <w:tabs>
                <w:tab w:val="left" w:pos="5140"/>
              </w:tabs>
              <w:rPr>
                <w:rFonts w:asciiTheme="minorEastAsia" w:hAnsiTheme="minorEastAsia" w:eastAsiaTheme="minorEastAsia"/>
                <w:i/>
                <w:color w:val="000000" w:themeColor="text1"/>
                <w:sz w:val="22"/>
                <w14:textFill>
                  <w14:solidFill>
                    <w14:schemeClr w14:val="tx1"/>
                  </w14:solidFill>
                </w14:textFill>
              </w:rPr>
            </w:pPr>
            <w:r>
              <w:rPr>
                <w:rFonts w:hint="eastAsia" w:asciiTheme="minorEastAsia" w:hAnsiTheme="minorEastAsia" w:eastAsiaTheme="minorEastAsia"/>
                <w:i/>
                <w:color w:val="FF0000"/>
                <w:sz w:val="22"/>
              </w:rPr>
              <w:t>注</w:t>
            </w:r>
            <w:r>
              <w:rPr>
                <w:rFonts w:asciiTheme="minorEastAsia" w:hAnsiTheme="minorEastAsia" w:eastAsiaTheme="minorEastAsia"/>
                <w:i/>
                <w:color w:val="FF0000"/>
                <w:sz w:val="22"/>
              </w:rPr>
              <w:t>：</w:t>
            </w:r>
            <w:r>
              <w:rPr>
                <w:rFonts w:hint="eastAsia" w:asciiTheme="minorEastAsia" w:hAnsiTheme="minorEastAsia" w:eastAsiaTheme="minorEastAsia"/>
                <w:i/>
                <w:color w:val="FF0000"/>
                <w:sz w:val="22"/>
              </w:rPr>
              <w:t>除</w:t>
            </w:r>
            <w:r>
              <w:rPr>
                <w:rFonts w:asciiTheme="minorEastAsia" w:hAnsiTheme="minorEastAsia" w:eastAsiaTheme="minorEastAsia"/>
                <w:i/>
                <w:color w:val="FF0000"/>
                <w:sz w:val="22"/>
              </w:rPr>
              <w:t>特殊标注的项目外，</w:t>
            </w:r>
            <w:r>
              <w:rPr>
                <w:rFonts w:hint="eastAsia" w:asciiTheme="minorEastAsia" w:hAnsiTheme="minorEastAsia" w:eastAsiaTheme="minorEastAsia"/>
                <w:i/>
                <w:color w:val="FF0000"/>
                <w:sz w:val="22"/>
              </w:rPr>
              <w:t>本节第一项</w:t>
            </w:r>
            <w:r>
              <w:rPr>
                <w:rFonts w:asciiTheme="minorEastAsia" w:hAnsiTheme="minorEastAsia" w:eastAsiaTheme="minorEastAsia"/>
                <w:i/>
                <w:color w:val="FF0000"/>
                <w:sz w:val="22"/>
              </w:rPr>
              <w:t>至第</w:t>
            </w:r>
            <w:r>
              <w:rPr>
                <w:rFonts w:hint="eastAsia" w:asciiTheme="minorEastAsia" w:hAnsiTheme="minorEastAsia" w:eastAsiaTheme="minorEastAsia"/>
                <w:i/>
                <w:color w:val="FF0000"/>
                <w:sz w:val="22"/>
              </w:rPr>
              <w:t>七</w:t>
            </w:r>
            <w:r>
              <w:rPr>
                <w:rFonts w:asciiTheme="minorEastAsia" w:hAnsiTheme="minorEastAsia" w:eastAsiaTheme="minorEastAsia"/>
                <w:i/>
                <w:color w:val="FF0000"/>
                <w:sz w:val="22"/>
              </w:rPr>
              <w:t>项应按照报告期末情况填列，</w:t>
            </w:r>
            <w:r>
              <w:rPr>
                <w:rFonts w:hint="eastAsia" w:asciiTheme="minorEastAsia" w:hAnsiTheme="minorEastAsia" w:eastAsiaTheme="minorEastAsia"/>
                <w:i/>
                <w:color w:val="FF0000"/>
                <w:sz w:val="22"/>
              </w:rPr>
              <w:t>如以上</w:t>
            </w:r>
            <w:r>
              <w:rPr>
                <w:rFonts w:asciiTheme="minorEastAsia" w:hAnsiTheme="minorEastAsia" w:eastAsiaTheme="minorEastAsia"/>
                <w:i/>
                <w:color w:val="FF0000"/>
                <w:sz w:val="22"/>
              </w:rPr>
              <w:t>事项在报告期末至</w:t>
            </w:r>
            <w:r>
              <w:rPr>
                <w:rFonts w:hint="eastAsia" w:asciiTheme="minorEastAsia" w:hAnsiTheme="minorEastAsia" w:eastAsiaTheme="minorEastAsia"/>
                <w:i/>
                <w:color w:val="FF0000"/>
                <w:sz w:val="22"/>
              </w:rPr>
              <w:t>年报</w:t>
            </w:r>
            <w:r>
              <w:rPr>
                <w:rFonts w:asciiTheme="minorEastAsia" w:hAnsiTheme="minorEastAsia" w:eastAsiaTheme="minorEastAsia"/>
                <w:i/>
                <w:color w:val="FF0000"/>
                <w:sz w:val="22"/>
              </w:rPr>
              <w:t>披露日间发生变更，请进行说明。</w:t>
            </w:r>
            <w:r>
              <w:rPr>
                <w:rFonts w:asciiTheme="minorEastAsia" w:hAnsiTheme="minorEastAsia" w:eastAsiaTheme="minorEastAsia"/>
                <w:i/>
                <w:color w:val="000000" w:themeColor="text1"/>
                <w:sz w:val="22"/>
                <w14:textFill>
                  <w14:solidFill>
                    <w14:schemeClr w14:val="tx1"/>
                  </w14:solidFill>
                </w14:textFill>
              </w:rPr>
              <w:t xml:space="preserve"> </w:t>
            </w:r>
          </w:p>
        </w:tc>
      </w:tr>
    </w:tbl>
    <w:p>
      <w:pPr>
        <w:tabs>
          <w:tab w:val="left" w:pos="876"/>
        </w:tabs>
        <w:rPr>
          <w:rFonts w:ascii="黑体" w:hAnsi="黑体" w:eastAsia="黑体"/>
          <w:sz w:val="36"/>
          <w:szCs w:val="28"/>
        </w:rPr>
        <w:sectPr>
          <w:pgSz w:w="11907" w:h="16840"/>
          <w:pgMar w:top="1440" w:right="1797" w:bottom="1440" w:left="1797" w:header="851" w:footer="992" w:gutter="0"/>
          <w:cols w:space="425" w:num="1"/>
          <w:docGrid w:type="lines" w:linePitch="312" w:charSpace="0"/>
        </w:sectPr>
      </w:pPr>
    </w:p>
    <w:p>
      <w:pPr>
        <w:pStyle w:val="2"/>
      </w:pPr>
      <w:r>
        <w:rPr>
          <w:rFonts w:hint="eastAsia"/>
        </w:rPr>
        <w:t>第三节</w:t>
      </w:r>
      <w:r>
        <w:t xml:space="preserve"> </w:t>
      </w:r>
      <w:r>
        <w:rPr>
          <w:rFonts w:hint="eastAsia"/>
        </w:rPr>
        <w:t>会计数据和</w:t>
      </w:r>
      <w:r>
        <w:t>财务指标</w:t>
      </w:r>
    </w:p>
    <w:p>
      <w:pPr>
        <w:outlineLvl w:val="1"/>
        <w:rPr>
          <w:rFonts w:asciiTheme="minorEastAsia" w:hAnsiTheme="minorEastAsia" w:eastAsiaTheme="minorEastAsia" w:cstheme="minorBidi"/>
          <w:color w:val="000000" w:themeColor="text1"/>
          <w:kern w:val="0"/>
          <w:sz w:val="18"/>
          <w:szCs w:val="21"/>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盈利能力</w:t>
      </w:r>
      <w:r>
        <w:rPr>
          <w:rFonts w:ascii="微软雅黑" w:hAnsi="微软雅黑" w:eastAsia="微软雅黑"/>
          <w:b/>
          <w:color w:val="000000" w:themeColor="text1"/>
          <w:sz w:val="22"/>
          <w:szCs w:val="44"/>
          <w14:textFill>
            <w14:solidFill>
              <w14:schemeClr w14:val="tx1"/>
            </w14:solidFill>
          </w14:textFill>
        </w:rPr>
        <w:t xml:space="preserve">              </w:t>
      </w:r>
      <w:r>
        <w:rPr>
          <w:rFonts w:ascii="微软雅黑" w:hAnsi="微软雅黑" w:eastAsia="微软雅黑" w:cstheme="minorBidi"/>
          <w:b/>
          <w:color w:val="000000" w:themeColor="text1"/>
          <w:sz w:val="22"/>
          <w:szCs w:val="44"/>
          <w14:textFill>
            <w14:solidFill>
              <w14:schemeClr w14:val="tx1"/>
            </w14:solidFill>
          </w14:textFill>
        </w:rPr>
        <w:t xml:space="preserve">                                        </w:t>
      </w:r>
      <w:r>
        <w:rPr>
          <w:rFonts w:asciiTheme="minorEastAsia" w:hAnsiTheme="minorEastAsia" w:eastAsiaTheme="minorEastAsia" w:cstheme="minorBidi"/>
          <w:color w:val="000000" w:themeColor="text1"/>
          <w:kern w:val="0"/>
          <w:sz w:val="18"/>
          <w:szCs w:val="21"/>
          <w14:textFill>
            <w14:solidFill>
              <w14:schemeClr w14:val="tx1"/>
            </w14:solidFill>
          </w14:textFill>
        </w:rPr>
        <w:t xml:space="preserve"> </w:t>
      </w:r>
    </w:p>
    <w:p>
      <w:pPr>
        <w:jc w:val="right"/>
      </w:pPr>
      <w:r>
        <w:rPr>
          <w:rFonts w:hint="eastAsia"/>
        </w:rPr>
        <w:t>单位：元</w:t>
      </w:r>
    </w:p>
    <w:tbl>
      <w:tblPr>
        <w:tblStyle w:val="55"/>
        <w:tblW w:w="9758"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731"/>
        <w:gridCol w:w="1598"/>
        <w:gridCol w:w="1598"/>
        <w:gridCol w:w="1236"/>
        <w:gridCol w:w="15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57" w:hRule="atLeast"/>
          <w:jc w:val="center"/>
        </w:trPr>
        <w:tc>
          <w:tcPr>
            <w:tcW w:w="1912" w:type="pct"/>
            <w:tcBorders>
              <w:top w:val="single" w:color="5B9BD5" w:themeColor="accent1" w:sz="4" w:space="0"/>
            </w:tcBorders>
            <w:shd w:val="pct10" w:color="auto" w:fill="auto"/>
            <w:vAlign w:val="center"/>
          </w:tcPr>
          <w:p>
            <w:pPr>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top w:val="single" w:color="5B9BD5" w:themeColor="accent1" w:sz="4" w:space="0"/>
              <w:right w:val="single" w:color="5B9BD5" w:themeColor="accent1" w:sz="4" w:space="0"/>
            </w:tcBorders>
            <w:shd w:val="pct10" w:color="auto" w:fill="auto"/>
            <w:vAlign w:val="center"/>
          </w:tcPr>
          <w:p>
            <w:pPr>
              <w:jc w:val="center"/>
              <w:rPr>
                <w:rFonts w:asciiTheme="minorEastAsia" w:hAnsiTheme="minorEastAsia" w:eastAsiaTheme="minorEastAsia" w:cstheme="minorBidi"/>
                <w:b/>
                <w:color w:val="000000" w:themeColor="text1"/>
                <w:kern w:val="0"/>
                <w:sz w:val="22"/>
                <w14:textFill>
                  <w14:solidFill>
                    <w14:schemeClr w14:val="tx1"/>
                  </w14:solidFill>
                </w14:textFill>
              </w:rPr>
            </w:pPr>
            <w:r>
              <w:rPr>
                <w:rFonts w:hint="eastAsia" w:asciiTheme="minorEastAsia" w:hAnsiTheme="minorEastAsia" w:eastAsiaTheme="minorEastAsia" w:cstheme="minorBidi"/>
                <w:b/>
                <w:color w:val="000000" w:themeColor="text1"/>
                <w:kern w:val="0"/>
                <w:sz w:val="22"/>
                <w14:textFill>
                  <w14:solidFill>
                    <w14:schemeClr w14:val="tx1"/>
                  </w14:solidFill>
                </w14:textFill>
              </w:rPr>
              <w:t>2023年</w:t>
            </w:r>
          </w:p>
        </w:tc>
        <w:tc>
          <w:tcPr>
            <w:tcW w:w="819" w:type="pct"/>
            <w:tcBorders>
              <w:top w:val="single" w:color="5B9BD5" w:themeColor="accent1" w:sz="4" w:space="0"/>
              <w:left w:val="single" w:color="5B9BD5" w:themeColor="accent1" w:sz="4" w:space="0"/>
              <w:right w:val="single" w:color="5B9BD5" w:themeColor="accent1" w:sz="4" w:space="0"/>
            </w:tcBorders>
            <w:shd w:val="pct10" w:color="auto" w:fill="auto"/>
            <w:vAlign w:val="center"/>
          </w:tcPr>
          <w:p>
            <w:pPr>
              <w:jc w:val="center"/>
              <w:rPr>
                <w:rFonts w:asciiTheme="minorEastAsia" w:hAnsiTheme="minorEastAsia" w:eastAsiaTheme="minorEastAsia" w:cstheme="minorBidi"/>
                <w:b/>
                <w:color w:val="000000" w:themeColor="text1"/>
                <w:kern w:val="0"/>
                <w:sz w:val="22"/>
                <w14:textFill>
                  <w14:solidFill>
                    <w14:schemeClr w14:val="tx1"/>
                  </w14:solidFill>
                </w14:textFill>
              </w:rPr>
            </w:pPr>
            <w:r>
              <w:rPr>
                <w:rFonts w:asciiTheme="minorEastAsia" w:hAnsiTheme="minorEastAsia" w:eastAsiaTheme="minorEastAsia" w:cstheme="minorBidi"/>
                <w:b/>
                <w:color w:val="000000" w:themeColor="text1"/>
                <w:kern w:val="0"/>
                <w:sz w:val="22"/>
                <w14:textFill>
                  <w14:solidFill>
                    <w14:schemeClr w14:val="tx1"/>
                  </w14:solidFill>
                </w14:textFill>
              </w:rPr>
              <w:t>2022年</w:t>
            </w:r>
          </w:p>
        </w:tc>
        <w:tc>
          <w:tcPr>
            <w:tcW w:w="633" w:type="pct"/>
            <w:tcBorders>
              <w:left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cstheme="minorBidi"/>
                <w:b/>
                <w:color w:val="000000" w:themeColor="text1"/>
                <w:kern w:val="0"/>
                <w:sz w:val="22"/>
                <w14:textFill>
                  <w14:solidFill>
                    <w14:schemeClr w14:val="tx1"/>
                  </w14:solidFill>
                </w14:textFill>
              </w:rPr>
            </w:pPr>
            <w:r>
              <w:rPr>
                <w:rFonts w:hint="eastAsia" w:asciiTheme="minorEastAsia" w:hAnsiTheme="minorEastAsia" w:eastAsiaTheme="minorEastAsia" w:cstheme="minorBidi"/>
                <w:b/>
                <w:color w:val="000000" w:themeColor="text1"/>
                <w:kern w:val="0"/>
                <w:sz w:val="22"/>
                <w14:textFill>
                  <w14:solidFill>
                    <w14:schemeClr w14:val="tx1"/>
                  </w14:solidFill>
                </w14:textFill>
              </w:rPr>
              <w:t>本年比上年增减%</w:t>
            </w:r>
          </w:p>
        </w:tc>
        <w:tc>
          <w:tcPr>
            <w:tcW w:w="818" w:type="pct"/>
            <w:tcBorders>
              <w:left w:val="single" w:color="5B9BD5" w:themeColor="accent1" w:sz="4" w:space="0"/>
            </w:tcBorders>
            <w:shd w:val="pct10" w:color="auto" w:fill="auto"/>
            <w:vAlign w:val="center"/>
          </w:tcPr>
          <w:p>
            <w:pPr>
              <w:jc w:val="center"/>
              <w:rPr>
                <w:rFonts w:asciiTheme="minorEastAsia" w:hAnsiTheme="minorEastAsia" w:eastAsiaTheme="minorEastAsia" w:cstheme="minorBidi"/>
                <w:b/>
                <w:color w:val="000000" w:themeColor="text1"/>
                <w:kern w:val="0"/>
                <w:sz w:val="22"/>
                <w14:textFill>
                  <w14:solidFill>
                    <w14:schemeClr w14:val="tx1"/>
                  </w14:solidFill>
                </w14:textFill>
              </w:rPr>
            </w:pPr>
            <w:r>
              <w:rPr>
                <w:rFonts w:hint="eastAsia" w:asciiTheme="minorEastAsia" w:hAnsiTheme="minorEastAsia" w:eastAsiaTheme="minorEastAsia" w:cstheme="minorBidi"/>
                <w:b/>
                <w:color w:val="000000" w:themeColor="text1"/>
                <w:kern w:val="0"/>
                <w:sz w:val="22"/>
                <w14:textFill>
                  <w14:solidFill>
                    <w14:schemeClr w14:val="tx1"/>
                  </w14:solidFill>
                </w14:textFill>
              </w:rPr>
              <w:t>2021年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25"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hint="eastAsia" w:asciiTheme="minorEastAsia" w:hAnsiTheme="minorEastAsia" w:eastAsiaTheme="minorEastAsia" w:cstheme="minorBidi"/>
                <w:color w:val="000000" w:themeColor="text1"/>
                <w:kern w:val="0"/>
                <w:sz w:val="22"/>
                <w14:textFill>
                  <w14:solidFill>
                    <w14:schemeClr w14:val="tx1"/>
                  </w14:solidFill>
                </w14:textFill>
              </w:rPr>
              <w:t>营业收入</w:t>
            </w:r>
          </w:p>
        </w:tc>
        <w:tc>
          <w:tcPr>
            <w:tcW w:w="819" w:type="pct"/>
            <w:tcBorders>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8" w:type="pct"/>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25"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asciiTheme="minorEastAsia" w:hAnsiTheme="minorEastAsia" w:eastAsiaTheme="minorEastAsia" w:cstheme="minorBidi"/>
                <w:color w:val="000000" w:themeColor="text1"/>
                <w:kern w:val="0"/>
                <w:sz w:val="22"/>
                <w14:textFill>
                  <w14:solidFill>
                    <w14:schemeClr w14:val="tx1"/>
                  </w14:solidFill>
                </w14:textFill>
              </w:rPr>
              <w:t>扣除与主营业务无关的业务收入、不具备商业实质的收入</w:t>
            </w:r>
            <w:r>
              <w:rPr>
                <w:rFonts w:hint="eastAsia" w:asciiTheme="minorEastAsia" w:hAnsiTheme="minorEastAsia" w:eastAsiaTheme="minorEastAsia" w:cstheme="minorBidi"/>
                <w:color w:val="000000" w:themeColor="text1"/>
                <w:kern w:val="0"/>
                <w:sz w:val="22"/>
                <w14:textFill>
                  <w14:solidFill>
                    <w14:schemeClr w14:val="tx1"/>
                  </w14:solidFill>
                </w14:textFill>
              </w:rPr>
              <w:t>后的营业收入</w:t>
            </w:r>
            <w:r>
              <w:rPr>
                <w:rFonts w:hint="eastAsia" w:ascii="宋体" w:hAnsi="宋体"/>
                <w:color w:val="FF0000"/>
                <w:kern w:val="0"/>
                <w:sz w:val="22"/>
              </w:rPr>
              <w:t>（如不适用，请删除行。）</w:t>
            </w:r>
          </w:p>
        </w:tc>
        <w:tc>
          <w:tcPr>
            <w:tcW w:w="819" w:type="pct"/>
            <w:tcBorders>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8" w:type="pct"/>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9"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hint="eastAsia" w:asciiTheme="minorEastAsia" w:hAnsiTheme="minorEastAsia" w:eastAsiaTheme="minorEastAsia" w:cstheme="minorBidi"/>
                <w:color w:val="000000" w:themeColor="text1"/>
                <w:kern w:val="0"/>
                <w:sz w:val="22"/>
                <w14:textFill>
                  <w14:solidFill>
                    <w14:schemeClr w14:val="tx1"/>
                  </w14:solidFill>
                </w14:textFill>
              </w:rPr>
              <w:t>毛利率</w:t>
            </w:r>
            <w:r>
              <w:rPr>
                <w:rFonts w:asciiTheme="minorEastAsia" w:hAnsiTheme="minorEastAsia" w:eastAsiaTheme="minorEastAsia" w:cstheme="minorBidi"/>
                <w:color w:val="000000" w:themeColor="text1"/>
                <w:kern w:val="0"/>
                <w:sz w:val="22"/>
                <w14:textFill>
                  <w14:solidFill>
                    <w14:schemeClr w14:val="tx1"/>
                  </w14:solidFill>
                </w14:textFill>
              </w:rPr>
              <w:t>%</w:t>
            </w:r>
          </w:p>
        </w:tc>
        <w:tc>
          <w:tcPr>
            <w:tcW w:w="819" w:type="pct"/>
            <w:tcBorders>
              <w:top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top w:val="single" w:color="5B9BD5" w:themeColor="accent1" w:sz="4" w:space="0"/>
              <w:left w:val="single" w:color="5B9BD5" w:themeColor="accent1" w:sz="4" w:space="0"/>
              <w:right w:val="single" w:color="5B9BD5" w:themeColor="accent1" w:sz="4" w:space="0"/>
            </w:tcBorders>
          </w:tcPr>
          <w:p>
            <w:pPr>
              <w:jc w:val="center"/>
              <w:rPr>
                <w:rFonts w:asciiTheme="minorEastAsia" w:hAnsiTheme="minorEastAsia" w:eastAsiaTheme="minorEastAsia" w:cstheme="minorBidi"/>
                <w:color w:val="000000" w:themeColor="text1"/>
                <w:kern w:val="0"/>
                <w:sz w:val="22"/>
                <w14:textFill>
                  <w14:solidFill>
                    <w14:schemeClr w14:val="tx1"/>
                  </w14:solidFill>
                </w14:textFill>
              </w:rPr>
            </w:pPr>
            <w:r>
              <w:rPr>
                <w:rFonts w:asciiTheme="minorEastAsia" w:hAnsiTheme="minorEastAsia" w:eastAsiaTheme="minorEastAsia" w:cstheme="minorBidi"/>
                <w:color w:val="000000" w:themeColor="text1"/>
                <w:kern w:val="0"/>
                <w:sz w:val="22"/>
                <w14:textFill>
                  <w14:solidFill>
                    <w14:schemeClr w14:val="tx1"/>
                  </w14:solidFill>
                </w14:textFill>
              </w:rPr>
              <w:t>-</w:t>
            </w:r>
          </w:p>
        </w:tc>
        <w:tc>
          <w:tcPr>
            <w:tcW w:w="818" w:type="pct"/>
            <w:tcBorders>
              <w:top w:val="single" w:color="5B9BD5" w:themeColor="accent1" w:sz="4" w:space="0"/>
              <w:lef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3"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hint="eastAsia" w:asciiTheme="minorEastAsia" w:hAnsiTheme="minorEastAsia" w:eastAsiaTheme="minorEastAsia" w:cstheme="minorBidi"/>
                <w:color w:val="000000" w:themeColor="text1"/>
                <w:kern w:val="0"/>
                <w:sz w:val="22"/>
                <w14:textFill>
                  <w14:solidFill>
                    <w14:schemeClr w14:val="tx1"/>
                  </w14:solidFill>
                </w14:textFill>
              </w:rPr>
              <w:t>归属于</w:t>
            </w:r>
            <w:r>
              <w:rPr>
                <w:rFonts w:asciiTheme="minorEastAsia" w:hAnsiTheme="minorEastAsia" w:eastAsiaTheme="minorEastAsia" w:cstheme="minorBidi"/>
                <w:color w:val="000000" w:themeColor="text1"/>
                <w:kern w:val="0"/>
                <w:sz w:val="22"/>
                <w14:textFill>
                  <w14:solidFill>
                    <w14:schemeClr w14:val="tx1"/>
                  </w14:solidFill>
                </w14:textFill>
              </w:rPr>
              <w:t>上市公司股东的净利润</w:t>
            </w:r>
          </w:p>
        </w:tc>
        <w:tc>
          <w:tcPr>
            <w:tcW w:w="819" w:type="pct"/>
            <w:tcBorders>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top w:val="single" w:color="5B9BD5" w:themeColor="accent1" w:sz="4" w:space="0"/>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9"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hint="eastAsia" w:asciiTheme="minorEastAsia" w:hAnsiTheme="minorEastAsia" w:eastAsiaTheme="minorEastAsia" w:cstheme="minorBidi"/>
                <w:color w:val="000000" w:themeColor="text1"/>
                <w:kern w:val="0"/>
                <w:sz w:val="22"/>
                <w14:textFill>
                  <w14:solidFill>
                    <w14:schemeClr w14:val="tx1"/>
                  </w14:solidFill>
                </w14:textFill>
              </w:rPr>
              <w:t>归属于</w:t>
            </w:r>
            <w:r>
              <w:rPr>
                <w:rFonts w:asciiTheme="minorEastAsia" w:hAnsiTheme="minorEastAsia" w:eastAsiaTheme="minorEastAsia" w:cstheme="minorBidi"/>
                <w:color w:val="000000" w:themeColor="text1"/>
                <w:kern w:val="0"/>
                <w:sz w:val="22"/>
                <w14:textFill>
                  <w14:solidFill>
                    <w14:schemeClr w14:val="tx1"/>
                  </w14:solidFill>
                </w14:textFill>
              </w:rPr>
              <w:t>上市公司股东的扣</w:t>
            </w:r>
            <w:r>
              <w:rPr>
                <w:rFonts w:hint="eastAsia" w:asciiTheme="minorEastAsia" w:hAnsiTheme="minorEastAsia" w:eastAsiaTheme="minorEastAsia" w:cstheme="minorBidi"/>
                <w:color w:val="000000" w:themeColor="text1"/>
                <w:kern w:val="0"/>
                <w:sz w:val="22"/>
                <w14:textFill>
                  <w14:solidFill>
                    <w14:schemeClr w14:val="tx1"/>
                  </w14:solidFill>
                </w14:textFill>
              </w:rPr>
              <w:t>除非经常性</w:t>
            </w:r>
            <w:r>
              <w:rPr>
                <w:rFonts w:asciiTheme="minorEastAsia" w:hAnsiTheme="minorEastAsia" w:eastAsiaTheme="minorEastAsia" w:cstheme="minorBidi"/>
                <w:color w:val="000000" w:themeColor="text1"/>
                <w:kern w:val="0"/>
                <w:sz w:val="22"/>
                <w14:textFill>
                  <w14:solidFill>
                    <w14:schemeClr w14:val="tx1"/>
                  </w14:solidFill>
                </w14:textFill>
              </w:rPr>
              <w:t>损益后的净利润</w:t>
            </w:r>
          </w:p>
        </w:tc>
        <w:tc>
          <w:tcPr>
            <w:tcW w:w="819" w:type="pct"/>
            <w:tcBorders>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4"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hint="eastAsia" w:asciiTheme="minorEastAsia" w:hAnsiTheme="minorEastAsia" w:eastAsiaTheme="minorEastAsia" w:cstheme="minorBidi"/>
                <w:color w:val="000000" w:themeColor="text1"/>
                <w:kern w:val="0"/>
                <w:sz w:val="22"/>
                <w14:textFill>
                  <w14:solidFill>
                    <w14:schemeClr w14:val="tx1"/>
                  </w14:solidFill>
                </w14:textFill>
              </w:rPr>
              <w:t>加权平均净资产收益率</w:t>
            </w:r>
            <w:r>
              <w:rPr>
                <w:rFonts w:asciiTheme="minorEastAsia" w:hAnsiTheme="minorEastAsia" w:eastAsiaTheme="minorEastAsia" w:cstheme="minorBidi"/>
                <w:color w:val="000000" w:themeColor="text1"/>
                <w:kern w:val="0"/>
                <w:sz w:val="22"/>
                <w14:textFill>
                  <w14:solidFill>
                    <w14:schemeClr w14:val="tx1"/>
                  </w14:solidFill>
                </w14:textFill>
              </w:rPr>
              <w:t>%（依据归属于上市公司股东的净利润计算</w:t>
            </w:r>
            <w:r>
              <w:rPr>
                <w:rFonts w:hint="eastAsia" w:asciiTheme="minorEastAsia" w:hAnsiTheme="minorEastAsia" w:eastAsiaTheme="minorEastAsia" w:cstheme="minorBidi"/>
                <w:color w:val="000000" w:themeColor="text1"/>
                <w:kern w:val="0"/>
                <w:sz w:val="22"/>
                <w14:textFill>
                  <w14:solidFill>
                    <w14:schemeClr w14:val="tx1"/>
                  </w14:solidFill>
                </w14:textFill>
              </w:rPr>
              <w:t>）</w:t>
            </w:r>
          </w:p>
        </w:tc>
        <w:tc>
          <w:tcPr>
            <w:tcW w:w="819" w:type="pct"/>
            <w:tcBorders>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left w:val="single" w:color="5B9BD5" w:themeColor="accent1" w:sz="4" w:space="0"/>
              <w:right w:val="single" w:color="5B9BD5" w:themeColor="accent1" w:sz="4" w:space="0"/>
            </w:tcBorders>
          </w:tcPr>
          <w:p>
            <w:pPr>
              <w:jc w:val="center"/>
              <w:rPr>
                <w:rFonts w:asciiTheme="minorEastAsia" w:hAnsiTheme="minorEastAsia" w:eastAsiaTheme="minorEastAsia" w:cstheme="minorBidi"/>
                <w:color w:val="000000" w:themeColor="text1"/>
                <w:kern w:val="0"/>
                <w:sz w:val="22"/>
                <w14:textFill>
                  <w14:solidFill>
                    <w14:schemeClr w14:val="tx1"/>
                  </w14:solidFill>
                </w14:textFill>
              </w:rPr>
            </w:pPr>
            <w:r>
              <w:rPr>
                <w:rFonts w:asciiTheme="minorEastAsia" w:hAnsiTheme="minorEastAsia" w:eastAsiaTheme="minorEastAsia" w:cstheme="minorBidi"/>
                <w:color w:val="000000" w:themeColor="text1"/>
                <w:kern w:val="0"/>
                <w:sz w:val="22"/>
                <w14:textFill>
                  <w14:solidFill>
                    <w14:schemeClr w14:val="tx1"/>
                  </w14:solidFill>
                </w14:textFill>
              </w:rPr>
              <w:t>-</w:t>
            </w:r>
          </w:p>
        </w:tc>
        <w:tc>
          <w:tcPr>
            <w:tcW w:w="818" w:type="pct"/>
            <w:tcBorders>
              <w:lef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4"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hint="eastAsia" w:asciiTheme="minorEastAsia" w:hAnsiTheme="minorEastAsia" w:eastAsiaTheme="minorEastAsia" w:cstheme="minorBidi"/>
                <w:color w:val="000000" w:themeColor="text1"/>
                <w:kern w:val="0"/>
                <w:sz w:val="22"/>
                <w14:textFill>
                  <w14:solidFill>
                    <w14:schemeClr w14:val="tx1"/>
                  </w14:solidFill>
                </w14:textFill>
              </w:rPr>
              <w:t>加权平均净资产收益率</w:t>
            </w:r>
            <w:r>
              <w:rPr>
                <w:rFonts w:asciiTheme="minorEastAsia" w:hAnsiTheme="minorEastAsia" w:eastAsiaTheme="minorEastAsia" w:cstheme="minorBidi"/>
                <w:color w:val="000000" w:themeColor="text1"/>
                <w:kern w:val="0"/>
                <w:sz w:val="22"/>
                <w14:textFill>
                  <w14:solidFill>
                    <w14:schemeClr w14:val="tx1"/>
                  </w14:solidFill>
                </w14:textFill>
              </w:rPr>
              <w:t>%（依据归属于上市公司股东的扣</w:t>
            </w:r>
            <w:r>
              <w:rPr>
                <w:rFonts w:hint="eastAsia" w:asciiTheme="minorEastAsia" w:hAnsiTheme="minorEastAsia" w:eastAsiaTheme="minorEastAsia" w:cstheme="minorBidi"/>
                <w:color w:val="000000" w:themeColor="text1"/>
                <w:kern w:val="0"/>
                <w:sz w:val="22"/>
                <w14:textFill>
                  <w14:solidFill>
                    <w14:schemeClr w14:val="tx1"/>
                  </w14:solidFill>
                </w14:textFill>
              </w:rPr>
              <w:t>除非经常性</w:t>
            </w:r>
            <w:r>
              <w:rPr>
                <w:rFonts w:asciiTheme="minorEastAsia" w:hAnsiTheme="minorEastAsia" w:eastAsiaTheme="minorEastAsia" w:cstheme="minorBidi"/>
                <w:color w:val="000000" w:themeColor="text1"/>
                <w:kern w:val="0"/>
                <w:sz w:val="22"/>
                <w14:textFill>
                  <w14:solidFill>
                    <w14:schemeClr w14:val="tx1"/>
                  </w14:solidFill>
                </w14:textFill>
              </w:rPr>
              <w:t>损益后的净利润计算</w:t>
            </w:r>
            <w:r>
              <w:rPr>
                <w:rFonts w:hint="eastAsia" w:asciiTheme="minorEastAsia" w:hAnsiTheme="minorEastAsia" w:eastAsiaTheme="minorEastAsia" w:cstheme="minorBidi"/>
                <w:color w:val="000000" w:themeColor="text1"/>
                <w:kern w:val="0"/>
                <w:sz w:val="22"/>
                <w14:textFill>
                  <w14:solidFill>
                    <w14:schemeClr w14:val="tx1"/>
                  </w14:solidFill>
                </w14:textFill>
              </w:rPr>
              <w:t>）</w:t>
            </w:r>
          </w:p>
        </w:tc>
        <w:tc>
          <w:tcPr>
            <w:tcW w:w="819" w:type="pct"/>
            <w:tcBorders>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left w:val="single" w:color="5B9BD5" w:themeColor="accent1" w:sz="4" w:space="0"/>
              <w:right w:val="single" w:color="5B9BD5" w:themeColor="accent1" w:sz="4" w:space="0"/>
            </w:tcBorders>
          </w:tcPr>
          <w:p>
            <w:pPr>
              <w:jc w:val="center"/>
              <w:rPr>
                <w:rFonts w:asciiTheme="minorEastAsia" w:hAnsiTheme="minorEastAsia" w:eastAsiaTheme="minorEastAsia" w:cstheme="minorBidi"/>
                <w:color w:val="000000" w:themeColor="text1"/>
                <w:kern w:val="0"/>
                <w:sz w:val="22"/>
                <w14:textFill>
                  <w14:solidFill>
                    <w14:schemeClr w14:val="tx1"/>
                  </w14:solidFill>
                </w14:textFill>
              </w:rPr>
            </w:pPr>
            <w:r>
              <w:rPr>
                <w:rFonts w:asciiTheme="minorEastAsia" w:hAnsiTheme="minorEastAsia" w:eastAsiaTheme="minorEastAsia" w:cstheme="minorBidi"/>
                <w:color w:val="000000" w:themeColor="text1"/>
                <w:kern w:val="0"/>
                <w:sz w:val="22"/>
                <w14:textFill>
                  <w14:solidFill>
                    <w14:schemeClr w14:val="tx1"/>
                  </w14:solidFill>
                </w14:textFill>
              </w:rPr>
              <w:t>-</w:t>
            </w:r>
          </w:p>
        </w:tc>
        <w:tc>
          <w:tcPr>
            <w:tcW w:w="818" w:type="pct"/>
            <w:tcBorders>
              <w:lef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47" w:hRule="atLeast"/>
          <w:jc w:val="center"/>
        </w:trPr>
        <w:tc>
          <w:tcPr>
            <w:tcW w:w="1912" w:type="pct"/>
          </w:tcPr>
          <w:p>
            <w:pPr>
              <w:jc w:val="left"/>
              <w:rPr>
                <w:rFonts w:asciiTheme="minorEastAsia" w:hAnsiTheme="minorEastAsia" w:eastAsiaTheme="minorEastAsia" w:cstheme="minorBidi"/>
                <w:color w:val="000000" w:themeColor="text1"/>
                <w:kern w:val="0"/>
                <w:sz w:val="22"/>
                <w14:textFill>
                  <w14:solidFill>
                    <w14:schemeClr w14:val="tx1"/>
                  </w14:solidFill>
                </w14:textFill>
              </w:rPr>
            </w:pPr>
            <w:r>
              <w:rPr>
                <w:rFonts w:hint="eastAsia" w:asciiTheme="minorEastAsia" w:hAnsiTheme="minorEastAsia" w:eastAsiaTheme="minorEastAsia" w:cstheme="minorBidi"/>
                <w:color w:val="000000" w:themeColor="text1"/>
                <w:kern w:val="0"/>
                <w:sz w:val="22"/>
                <w14:textFill>
                  <w14:solidFill>
                    <w14:schemeClr w14:val="tx1"/>
                  </w14:solidFill>
                </w14:textFill>
              </w:rPr>
              <w:t>基本每股收益</w:t>
            </w:r>
          </w:p>
        </w:tc>
        <w:tc>
          <w:tcPr>
            <w:tcW w:w="819" w:type="pct"/>
            <w:tcBorders>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633" w:type="pct"/>
            <w:tcBorders>
              <w:left w:val="single" w:color="5B9BD5" w:themeColor="accent1" w:sz="4" w:space="0"/>
              <w:righ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stheme="minorBidi"/>
                <w:color w:val="000000" w:themeColor="text1"/>
                <w:kern w:val="0"/>
                <w:sz w:val="22"/>
                <w14:textFill>
                  <w14:solidFill>
                    <w14:schemeClr w14:val="tx1"/>
                  </w14:solidFill>
                </w14:textFill>
              </w:rPr>
            </w:pPr>
          </w:p>
        </w:tc>
      </w:tr>
    </w:tbl>
    <w:p>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公司报告期扣除非经营性损益前后归属于上市公司股东的净利润孰低者为负值的，应当披露营业收入扣除与主营业务无关的业务收入、不具备商业实质的收入情况，以及扣除后的营业收入金额。公司应当同时披露负责审计的会计师事务所对营业收入扣除事项及扣除后营业收入金额出具的专项核查意见。</w:t>
      </w:r>
    </w:p>
    <w:p>
      <w:pPr>
        <w:outlineLvl w:val="1"/>
        <w:rPr>
          <w:rFonts w:asciiTheme="minorEastAsia" w:hAnsiTheme="minorEastAsia" w:eastAsiaTheme="minorEastAsia" w:cstheme="minorBidi"/>
          <w:color w:val="000000" w:themeColor="text1"/>
          <w:kern w:val="0"/>
          <w:sz w:val="18"/>
          <w:szCs w:val="21"/>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二、营运情况</w:t>
      </w:r>
      <w:r>
        <w:rPr>
          <w:rFonts w:ascii="微软雅黑" w:hAnsi="微软雅黑" w:eastAsia="微软雅黑" w:cstheme="minorBidi"/>
          <w:b/>
          <w:color w:val="000000" w:themeColor="text1"/>
          <w:sz w:val="22"/>
          <w:szCs w:val="44"/>
          <w14:textFill>
            <w14:solidFill>
              <w14:schemeClr w14:val="tx1"/>
            </w14:solidFill>
          </w14:textFill>
        </w:rPr>
        <w:t xml:space="preserve"> </w:t>
      </w:r>
      <w:r>
        <w:rPr>
          <w:rFonts w:asciiTheme="minorEastAsia" w:hAnsiTheme="minorEastAsia" w:eastAsiaTheme="minorEastAsia" w:cstheme="minorBidi"/>
          <w:color w:val="000000" w:themeColor="text1"/>
          <w:kern w:val="0"/>
          <w:sz w:val="18"/>
          <w:szCs w:val="21"/>
          <w14:textFill>
            <w14:solidFill>
              <w14:schemeClr w14:val="tx1"/>
            </w14:solidFill>
          </w14:textFill>
        </w:rPr>
        <w:t xml:space="preserve">                                                                  </w:t>
      </w:r>
    </w:p>
    <w:p>
      <w:pPr>
        <w:jc w:val="right"/>
        <w:rPr>
          <w:rFonts w:ascii="微软雅黑" w:hAnsi="微软雅黑" w:eastAsia="微软雅黑"/>
          <w:b/>
          <w:sz w:val="22"/>
          <w:szCs w:val="44"/>
        </w:rPr>
      </w:pPr>
      <w:r>
        <w:rPr>
          <w:rFonts w:hint="eastAsia"/>
        </w:rPr>
        <w:t>单位：元</w:t>
      </w:r>
    </w:p>
    <w:tbl>
      <w:tblPr>
        <w:tblStyle w:val="55"/>
        <w:tblW w:w="9758"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731"/>
        <w:gridCol w:w="1598"/>
        <w:gridCol w:w="1598"/>
        <w:gridCol w:w="1234"/>
        <w:gridCol w:w="1597"/>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7" w:hRule="atLeast"/>
          <w:jc w:val="center"/>
        </w:trPr>
        <w:tc>
          <w:tcPr>
            <w:tcW w:w="1912" w:type="pct"/>
            <w:tcBorders>
              <w:top w:val="single" w:color="5B9BD5" w:themeColor="accent1" w:sz="4" w:space="0"/>
            </w:tcBorders>
            <w:shd w:val="pct10" w:color="auto" w:fill="auto"/>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top w:val="single" w:color="5B9BD5" w:themeColor="accent1" w:sz="4" w:space="0"/>
              <w:right w:val="single" w:color="5B9BD5" w:themeColor="accent1" w:sz="4" w:space="0"/>
            </w:tcBorders>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2023年</w:t>
            </w:r>
            <w:r>
              <w:rPr>
                <w:rFonts w:hint="eastAsia" w:asciiTheme="minorEastAsia" w:hAnsiTheme="minorEastAsia" w:eastAsiaTheme="minorEastAsia"/>
                <w:b/>
                <w:color w:val="000000" w:themeColor="text1"/>
                <w:kern w:val="0"/>
                <w:sz w:val="22"/>
                <w14:textFill>
                  <w14:solidFill>
                    <w14:schemeClr w14:val="tx1"/>
                  </w14:solidFill>
                </w14:textFill>
              </w:rPr>
              <w:t>末</w:t>
            </w:r>
          </w:p>
        </w:tc>
        <w:tc>
          <w:tcPr>
            <w:tcW w:w="819" w:type="pct"/>
            <w:tcBorders>
              <w:top w:val="single" w:color="5B9BD5" w:themeColor="accent1" w:sz="4" w:space="0"/>
              <w:left w:val="single" w:color="5B9BD5" w:themeColor="accent1" w:sz="4" w:space="0"/>
              <w:right w:val="single" w:color="5B9BD5" w:themeColor="accent1" w:sz="4" w:space="0"/>
            </w:tcBorders>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2022年末</w:t>
            </w:r>
          </w:p>
        </w:tc>
        <w:tc>
          <w:tcPr>
            <w:tcW w:w="632" w:type="pct"/>
            <w:tcBorders>
              <w:left w:val="single" w:color="5B9BD5" w:themeColor="accent1" w:sz="4" w:space="0"/>
            </w:tcBorders>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本年末比上年末增减</w:t>
            </w:r>
            <w:r>
              <w:rPr>
                <w:rFonts w:asciiTheme="minorEastAsia" w:hAnsiTheme="minorEastAsia" w:eastAsiaTheme="minorEastAsia"/>
                <w:b/>
                <w:color w:val="000000" w:themeColor="text1"/>
                <w:kern w:val="0"/>
                <w:sz w:val="22"/>
                <w14:textFill>
                  <w14:solidFill>
                    <w14:schemeClr w14:val="tx1"/>
                  </w14:solidFill>
                </w14:textFill>
              </w:rPr>
              <w:t>%</w:t>
            </w:r>
          </w:p>
        </w:tc>
        <w:tc>
          <w:tcPr>
            <w:tcW w:w="818" w:type="pct"/>
            <w:tcBorders>
              <w:left w:val="single" w:color="5B9BD5" w:themeColor="accent1" w:sz="4" w:space="0"/>
            </w:tcBorders>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2021年末</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1"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资产总计</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负债总计</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0"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归属于</w:t>
            </w:r>
            <w:r>
              <w:rPr>
                <w:rFonts w:asciiTheme="minorEastAsia" w:hAnsiTheme="minorEastAsia" w:eastAsiaTheme="minorEastAsia"/>
                <w:color w:val="000000" w:themeColor="text1"/>
                <w:kern w:val="0"/>
                <w:sz w:val="22"/>
                <w14:textFill>
                  <w14:solidFill>
                    <w14:schemeClr w14:val="tx1"/>
                  </w14:solidFill>
                </w14:textFill>
              </w:rPr>
              <w:t>上市公司股东的净资产</w:t>
            </w:r>
          </w:p>
        </w:tc>
        <w:tc>
          <w:tcPr>
            <w:tcW w:w="819" w:type="pct"/>
            <w:tcBorders>
              <w:top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top w:val="single" w:color="5B9BD5" w:themeColor="accent1" w:sz="4" w:space="0"/>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top w:val="single" w:color="5B9BD5" w:themeColor="accent1" w:sz="4" w:space="0"/>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归属于</w:t>
            </w:r>
            <w:r>
              <w:rPr>
                <w:rFonts w:asciiTheme="minorEastAsia" w:hAnsiTheme="minorEastAsia" w:eastAsiaTheme="minorEastAsia"/>
                <w:color w:val="000000" w:themeColor="text1"/>
                <w:kern w:val="0"/>
                <w:sz w:val="22"/>
                <w14:textFill>
                  <w14:solidFill>
                    <w14:schemeClr w14:val="tx1"/>
                  </w14:solidFill>
                </w14:textFill>
              </w:rPr>
              <w:t>上市公司股东的</w:t>
            </w:r>
            <w:r>
              <w:rPr>
                <w:rFonts w:hint="eastAsia" w:asciiTheme="minorEastAsia" w:hAnsiTheme="minorEastAsia" w:eastAsiaTheme="minorEastAsia"/>
                <w:color w:val="000000" w:themeColor="text1"/>
                <w:kern w:val="0"/>
                <w:sz w:val="22"/>
                <w14:textFill>
                  <w14:solidFill>
                    <w14:schemeClr w14:val="tx1"/>
                  </w14:solidFill>
                </w14:textFill>
              </w:rPr>
              <w:t>每股</w:t>
            </w:r>
            <w:r>
              <w:rPr>
                <w:rFonts w:asciiTheme="minorEastAsia" w:hAnsiTheme="minorEastAsia" w:eastAsiaTheme="minorEastAsia"/>
                <w:color w:val="000000" w:themeColor="text1"/>
                <w:kern w:val="0"/>
                <w:sz w:val="22"/>
                <w14:textFill>
                  <w14:solidFill>
                    <w14:schemeClr w14:val="tx1"/>
                  </w14:solidFill>
                </w14:textFill>
              </w:rPr>
              <w:t>净资</w:t>
            </w:r>
            <w:r>
              <w:rPr>
                <w:rFonts w:hint="eastAsia" w:asciiTheme="minorEastAsia" w:hAnsiTheme="minorEastAsia" w:eastAsiaTheme="minorEastAsia"/>
                <w:color w:val="000000" w:themeColor="text1"/>
                <w:kern w:val="0"/>
                <w:sz w:val="22"/>
                <w14:textFill>
                  <w14:solidFill>
                    <w14:schemeClr w14:val="tx1"/>
                  </w14:solidFill>
                </w14:textFill>
              </w:rPr>
              <w:t>产</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top w:val="single" w:color="5B9BD5" w:themeColor="accent1" w:sz="4" w:space="0"/>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3"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资产负债率</w:t>
            </w:r>
            <w:r>
              <w:rPr>
                <w:rFonts w:asciiTheme="minorEastAsia" w:hAnsiTheme="minorEastAsia" w:eastAsiaTheme="minorEastAsia"/>
                <w:color w:val="000000" w:themeColor="text1"/>
                <w:kern w:val="0"/>
                <w:sz w:val="22"/>
                <w14:textFill>
                  <w14:solidFill>
                    <w14:schemeClr w14:val="tx1"/>
                  </w14:solidFill>
                </w14:textFill>
              </w:rPr>
              <w:t>%</w:t>
            </w:r>
            <w:r>
              <w:rPr>
                <w:rFonts w:hint="eastAsia" w:asciiTheme="minorEastAsia" w:hAnsiTheme="minorEastAsia" w:eastAsiaTheme="minorEastAsia"/>
                <w:color w:val="000000" w:themeColor="text1"/>
                <w:kern w:val="0"/>
                <w:sz w:val="22"/>
                <w14:textFill>
                  <w14:solidFill>
                    <w14:schemeClr w14:val="tx1"/>
                  </w14:solidFill>
                </w14:textFill>
              </w:rPr>
              <w:t>（母公司）</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center"/>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color w:val="000000" w:themeColor="text1"/>
                <w:kern w:val="0"/>
                <w:sz w:val="22"/>
                <w14:textFill>
                  <w14:solidFill>
                    <w14:schemeClr w14:val="tx1"/>
                  </w14:solidFill>
                </w14:textFill>
              </w:rPr>
              <w:t>-</w:t>
            </w: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75"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资产负债率</w:t>
            </w:r>
            <w:r>
              <w:rPr>
                <w:rFonts w:asciiTheme="minorEastAsia" w:hAnsiTheme="minorEastAsia" w:eastAsiaTheme="minorEastAsia"/>
                <w:color w:val="000000" w:themeColor="text1"/>
                <w:kern w:val="0"/>
                <w:sz w:val="22"/>
                <w14:textFill>
                  <w14:solidFill>
                    <w14:schemeClr w14:val="tx1"/>
                  </w14:solidFill>
                </w14:textFill>
              </w:rPr>
              <w:t>%（合并）</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center"/>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color w:val="000000" w:themeColor="text1"/>
                <w:kern w:val="0"/>
                <w:sz w:val="22"/>
                <w14:textFill>
                  <w14:solidFill>
                    <w14:schemeClr w14:val="tx1"/>
                  </w14:solidFill>
                </w14:textFill>
              </w:rPr>
              <w:t>-</w:t>
            </w: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75"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流动比率</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75" w:hRule="atLeast"/>
          <w:jc w:val="center"/>
        </w:trPr>
        <w:tc>
          <w:tcPr>
            <w:tcW w:w="1912" w:type="pct"/>
            <w:shd w:val="clear" w:color="auto" w:fill="D8D8D8" w:themeFill="background1" w:themeFillShade="D9"/>
            <w:vAlign w:val="center"/>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right w:val="single" w:color="5B9BD5" w:themeColor="accent1" w:sz="4" w:space="0"/>
            </w:tcBorders>
            <w:shd w:val="clear" w:color="auto" w:fill="D8D8D8" w:themeFill="background1" w:themeFillShade="D9"/>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2023年</w:t>
            </w:r>
          </w:p>
        </w:tc>
        <w:tc>
          <w:tcPr>
            <w:tcW w:w="819" w:type="pct"/>
            <w:tcBorders>
              <w:left w:val="single" w:color="5B9BD5" w:themeColor="accent1" w:sz="4" w:space="0"/>
              <w:right w:val="single" w:color="5B9BD5" w:themeColor="accent1" w:sz="4" w:space="0"/>
            </w:tcBorders>
            <w:shd w:val="clear" w:color="auto" w:fill="D8D8D8" w:themeFill="background1" w:themeFillShade="D9"/>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2022年</w:t>
            </w:r>
          </w:p>
        </w:tc>
        <w:tc>
          <w:tcPr>
            <w:tcW w:w="632" w:type="pct"/>
            <w:tcBorders>
              <w:left w:val="single" w:color="5B9BD5" w:themeColor="accent1" w:sz="4" w:space="0"/>
            </w:tcBorders>
            <w:shd w:val="clear" w:color="auto" w:fill="D8D8D8" w:themeFill="background1" w:themeFillShade="D9"/>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stheme="minorBidi"/>
                <w:b/>
                <w:color w:val="000000" w:themeColor="text1"/>
                <w:kern w:val="0"/>
                <w:sz w:val="22"/>
                <w14:textFill>
                  <w14:solidFill>
                    <w14:schemeClr w14:val="tx1"/>
                  </w14:solidFill>
                </w14:textFill>
              </w:rPr>
              <w:t>本年比上年增减%</w:t>
            </w:r>
          </w:p>
        </w:tc>
        <w:tc>
          <w:tcPr>
            <w:tcW w:w="818" w:type="pct"/>
            <w:tcBorders>
              <w:left w:val="single" w:color="5B9BD5" w:themeColor="accent1" w:sz="4" w:space="0"/>
            </w:tcBorders>
            <w:shd w:val="clear" w:color="auto" w:fill="D8D8D8" w:themeFill="background1" w:themeFillShade="D9"/>
            <w:vAlign w:val="center"/>
          </w:tcPr>
          <w:p>
            <w:pPr>
              <w:jc w:val="cente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2021年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利息保障倍数</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经营活动产生的</w:t>
            </w:r>
            <w:r>
              <w:rPr>
                <w:rFonts w:asciiTheme="minorEastAsia" w:hAnsiTheme="minorEastAsia" w:eastAsiaTheme="minorEastAsia"/>
                <w:color w:val="000000" w:themeColor="text1"/>
                <w:kern w:val="0"/>
                <w:sz w:val="22"/>
                <w14:textFill>
                  <w14:solidFill>
                    <w14:schemeClr w14:val="tx1"/>
                  </w14:solidFill>
                </w14:textFill>
              </w:rPr>
              <w:t>现金流量净额</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应收账款</w:t>
            </w:r>
            <w:r>
              <w:rPr>
                <w:rFonts w:asciiTheme="minorEastAsia" w:hAnsiTheme="minorEastAsia" w:eastAsiaTheme="minorEastAsia"/>
                <w:color w:val="000000" w:themeColor="text1"/>
                <w:kern w:val="0"/>
                <w:sz w:val="22"/>
                <w14:textFill>
                  <w14:solidFill>
                    <w14:schemeClr w14:val="tx1"/>
                  </w14:solidFill>
                </w14:textFill>
              </w:rPr>
              <w:t>周转率</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存货周转率</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总资产</w:t>
            </w:r>
            <w:r>
              <w:rPr>
                <w:rFonts w:asciiTheme="minorEastAsia" w:hAnsiTheme="minorEastAsia" w:eastAsiaTheme="minorEastAsia"/>
                <w:color w:val="000000" w:themeColor="text1"/>
                <w:kern w:val="0"/>
                <w:sz w:val="22"/>
                <w14:textFill>
                  <w14:solidFill>
                    <w14:schemeClr w14:val="tx1"/>
                  </w14:solidFill>
                </w14:textFill>
              </w:rPr>
              <w:t>增长率%</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color w:val="000000" w:themeColor="text1"/>
                <w:kern w:val="0"/>
                <w:sz w:val="22"/>
                <w14:textFill>
                  <w14:solidFill>
                    <w14:schemeClr w14:val="tx1"/>
                  </w14:solidFill>
                </w14:textFill>
              </w:rPr>
              <w:t>-</w:t>
            </w: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营业收入</w:t>
            </w:r>
            <w:r>
              <w:rPr>
                <w:rFonts w:asciiTheme="minorEastAsia" w:hAnsiTheme="minorEastAsia" w:eastAsiaTheme="minorEastAsia"/>
                <w:color w:val="000000" w:themeColor="text1"/>
                <w:kern w:val="0"/>
                <w:sz w:val="22"/>
                <w14:textFill>
                  <w14:solidFill>
                    <w14:schemeClr w14:val="tx1"/>
                  </w14:solidFill>
                </w14:textFill>
              </w:rPr>
              <w:t>增长率%</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color w:val="000000" w:themeColor="text1"/>
                <w:kern w:val="0"/>
                <w:sz w:val="22"/>
                <w14:textFill>
                  <w14:solidFill>
                    <w14:schemeClr w14:val="tx1"/>
                  </w14:solidFill>
                </w14:textFill>
              </w:rPr>
              <w:t>-</w:t>
            </w: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1912"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color w:val="000000" w:themeColor="text1"/>
                <w:kern w:val="0"/>
                <w:sz w:val="22"/>
                <w14:textFill>
                  <w14:solidFill>
                    <w14:schemeClr w14:val="tx1"/>
                  </w14:solidFill>
                </w14:textFill>
              </w:rPr>
              <w:t>净利润</w:t>
            </w:r>
            <w:r>
              <w:rPr>
                <w:rFonts w:hint="eastAsia" w:asciiTheme="minorEastAsia" w:hAnsiTheme="minorEastAsia" w:eastAsiaTheme="minorEastAsia"/>
                <w:color w:val="000000" w:themeColor="text1"/>
                <w:kern w:val="0"/>
                <w:sz w:val="22"/>
                <w14:textFill>
                  <w14:solidFill>
                    <w14:schemeClr w14:val="tx1"/>
                  </w14:solidFill>
                </w14:textFill>
              </w:rPr>
              <w:t>增长率</w:t>
            </w:r>
            <w:r>
              <w:rPr>
                <w:rFonts w:asciiTheme="minorEastAsia" w:hAnsiTheme="minorEastAsia" w:eastAsiaTheme="minorEastAsia"/>
                <w:color w:val="000000" w:themeColor="text1"/>
                <w:kern w:val="0"/>
                <w:sz w:val="22"/>
                <w14:textFill>
                  <w14:solidFill>
                    <w14:schemeClr w14:val="tx1"/>
                  </w14:solidFill>
                </w14:textFill>
              </w:rPr>
              <w:t>%</w:t>
            </w:r>
          </w:p>
        </w:tc>
        <w:tc>
          <w:tcPr>
            <w:tcW w:w="819"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19" w:type="pct"/>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32"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color w:val="000000" w:themeColor="text1"/>
                <w:kern w:val="0"/>
                <w:sz w:val="22"/>
                <w14:textFill>
                  <w14:solidFill>
                    <w14:schemeClr w14:val="tx1"/>
                  </w14:solidFill>
                </w14:textFill>
              </w:rPr>
              <w:t>-</w:t>
            </w:r>
          </w:p>
        </w:tc>
        <w:tc>
          <w:tcPr>
            <w:tcW w:w="818" w:type="pct"/>
            <w:tcBorders>
              <w:lef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bl>
    <w:p>
      <w:pPr>
        <w:outlineLvl w:val="1"/>
        <w:rPr>
          <w:rFonts w:ascii="微软雅黑" w:hAnsi="微软雅黑" w:eastAsia="微软雅黑"/>
          <w:b/>
          <w:sz w:val="22"/>
        </w:rPr>
      </w:pPr>
      <w:r>
        <w:rPr>
          <w:rFonts w:ascii="微软雅黑" w:hAnsi="微软雅黑" w:eastAsia="微软雅黑"/>
          <w:b/>
          <w:sz w:val="22"/>
        </w:rPr>
        <w:t>三</w:t>
      </w:r>
      <w:r>
        <w:rPr>
          <w:rFonts w:hint="eastAsia" w:ascii="微软雅黑" w:hAnsi="微软雅黑" w:eastAsia="微软雅黑"/>
          <w:b/>
          <w:sz w:val="22"/>
        </w:rPr>
        <w:t>、境内外会计准则下会计数据差异</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jc w:val="right"/>
        <w:rPr>
          <w:szCs w:val="21"/>
        </w:rPr>
      </w:pPr>
      <w:r>
        <w:rPr>
          <w:rFonts w:hint="eastAsia" w:asciiTheme="minorEastAsia" w:hAnsiTheme="minorEastAsia" w:eastAsiaTheme="minorEastAsia" w:cstheme="minorBidi"/>
          <w:kern w:val="0"/>
          <w:szCs w:val="21"/>
        </w:rPr>
        <w:t>单位：元</w:t>
      </w:r>
    </w:p>
    <w:tbl>
      <w:tblPr>
        <w:tblStyle w:val="55"/>
        <w:tblW w:w="9758"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1843"/>
        <w:gridCol w:w="1876"/>
        <w:gridCol w:w="1951"/>
        <w:gridCol w:w="2075"/>
        <w:gridCol w:w="201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7" w:hRule="atLeast"/>
          <w:jc w:val="center"/>
        </w:trPr>
        <w:tc>
          <w:tcPr>
            <w:tcW w:w="1843" w:type="dxa"/>
            <w:vMerge w:val="restart"/>
            <w:tcBorders>
              <w:top w:val="single" w:color="5B9BD5" w:themeColor="accent1" w:sz="4" w:space="0"/>
            </w:tcBorders>
            <w:shd w:val="pct10" w:color="auto" w:fill="auto"/>
          </w:tcPr>
          <w:p>
            <w:pPr>
              <w:rPr>
                <w:rFonts w:asciiTheme="minorEastAsia" w:hAnsiTheme="minorEastAsia" w:eastAsiaTheme="minorEastAsia"/>
                <w:color w:val="000000" w:themeColor="text1"/>
                <w:kern w:val="0"/>
                <w:sz w:val="22"/>
                <w14:textFill>
                  <w14:solidFill>
                    <w14:schemeClr w14:val="tx1"/>
                  </w14:solidFill>
                </w14:textFill>
              </w:rPr>
            </w:pPr>
          </w:p>
        </w:tc>
        <w:tc>
          <w:tcPr>
            <w:tcW w:w="3827" w:type="dxa"/>
            <w:gridSpan w:val="2"/>
            <w:tcBorders>
              <w:top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归属于上市公司股东的净利润</w:t>
            </w:r>
          </w:p>
        </w:tc>
        <w:tc>
          <w:tcPr>
            <w:tcW w:w="4088" w:type="dxa"/>
            <w:gridSpan w:val="2"/>
            <w:tcBorders>
              <w:top w:val="single" w:color="5B9BD5" w:themeColor="accent1" w:sz="4" w:space="0"/>
              <w:lef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归属于上市公司股东的净资产</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 w:hRule="atLeast"/>
          <w:jc w:val="center"/>
        </w:trPr>
        <w:tc>
          <w:tcPr>
            <w:tcW w:w="1843" w:type="dxa"/>
            <w:vMerge w:val="continue"/>
            <w:shd w:val="pct10" w:color="auto" w:fill="auto"/>
          </w:tcPr>
          <w:p>
            <w:pPr>
              <w:rPr>
                <w:rFonts w:asciiTheme="minorEastAsia" w:hAnsiTheme="minorEastAsia" w:eastAsiaTheme="minorEastAsia"/>
                <w:color w:val="000000" w:themeColor="text1"/>
                <w:kern w:val="0"/>
                <w:sz w:val="22"/>
                <w14:textFill>
                  <w14:solidFill>
                    <w14:schemeClr w14:val="tx1"/>
                  </w14:solidFill>
                </w14:textFill>
              </w:rPr>
            </w:pPr>
          </w:p>
        </w:tc>
        <w:tc>
          <w:tcPr>
            <w:tcW w:w="1876" w:type="dxa"/>
            <w:tcBorders>
              <w:top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2023</w:t>
            </w:r>
            <w:r>
              <w:rPr>
                <w:rFonts w:asciiTheme="minorEastAsia" w:hAnsiTheme="minorEastAsia" w:eastAsiaTheme="minorEastAsia"/>
                <w:b/>
                <w:color w:val="000000" w:themeColor="text1"/>
                <w:kern w:val="0"/>
                <w:sz w:val="22"/>
                <w14:textFill>
                  <w14:solidFill>
                    <w14:schemeClr w14:val="tx1"/>
                  </w14:solidFill>
                </w14:textFill>
              </w:rPr>
              <w:t>年</w:t>
            </w:r>
          </w:p>
        </w:tc>
        <w:tc>
          <w:tcPr>
            <w:tcW w:w="1951" w:type="dxa"/>
            <w:tcBorders>
              <w:top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2022</w:t>
            </w:r>
            <w:r>
              <w:rPr>
                <w:rFonts w:asciiTheme="minorEastAsia" w:hAnsiTheme="minorEastAsia" w:eastAsiaTheme="minorEastAsia"/>
                <w:b/>
                <w:color w:val="000000" w:themeColor="text1"/>
                <w:kern w:val="0"/>
                <w:sz w:val="22"/>
                <w14:textFill>
                  <w14:solidFill>
                    <w14:schemeClr w14:val="tx1"/>
                  </w14:solidFill>
                </w14:textFill>
              </w:rPr>
              <w:t>年</w:t>
            </w:r>
          </w:p>
        </w:tc>
        <w:tc>
          <w:tcPr>
            <w:tcW w:w="2075" w:type="dxa"/>
            <w:tcBorders>
              <w:top w:val="single" w:color="5B9BD5" w:themeColor="accent1" w:sz="4" w:space="0"/>
              <w:left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2023</w:t>
            </w:r>
            <w:r>
              <w:rPr>
                <w:rFonts w:asciiTheme="minorEastAsia" w:hAnsiTheme="minorEastAsia" w:eastAsiaTheme="minorEastAsia"/>
                <w:b/>
                <w:color w:val="000000" w:themeColor="text1"/>
                <w:kern w:val="0"/>
                <w:sz w:val="22"/>
                <w14:textFill>
                  <w14:solidFill>
                    <w14:schemeClr w14:val="tx1"/>
                  </w14:solidFill>
                </w14:textFill>
              </w:rPr>
              <w:t>年</w:t>
            </w:r>
            <w:r>
              <w:rPr>
                <w:rFonts w:hint="eastAsia" w:asciiTheme="minorEastAsia" w:hAnsiTheme="minorEastAsia" w:eastAsiaTheme="minorEastAsia"/>
                <w:b/>
                <w:color w:val="000000" w:themeColor="text1"/>
                <w:kern w:val="0"/>
                <w:sz w:val="22"/>
                <w14:textFill>
                  <w14:solidFill>
                    <w14:schemeClr w14:val="tx1"/>
                  </w14:solidFill>
                </w14:textFill>
              </w:rPr>
              <w:t>末</w:t>
            </w:r>
          </w:p>
        </w:tc>
        <w:tc>
          <w:tcPr>
            <w:tcW w:w="2013" w:type="dxa"/>
            <w:tcBorders>
              <w:lef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2022</w:t>
            </w:r>
            <w:r>
              <w:rPr>
                <w:rFonts w:asciiTheme="minorEastAsia" w:hAnsiTheme="minorEastAsia" w:eastAsiaTheme="minorEastAsia"/>
                <w:b/>
                <w:color w:val="000000" w:themeColor="text1"/>
                <w:sz w:val="22"/>
                <w14:textFill>
                  <w14:solidFill>
                    <w14:schemeClr w14:val="tx1"/>
                  </w14:solidFill>
                </w14:textFill>
              </w:rPr>
              <w:t>年</w:t>
            </w:r>
            <w:r>
              <w:rPr>
                <w:rFonts w:hint="eastAsia" w:asciiTheme="minorEastAsia" w:hAnsiTheme="minorEastAsia" w:eastAsiaTheme="minorEastAsia"/>
                <w:b/>
                <w:color w:val="000000" w:themeColor="text1"/>
                <w:sz w:val="22"/>
                <w14:textFill>
                  <w14:solidFill>
                    <w14:schemeClr w14:val="tx1"/>
                  </w14:solidFill>
                </w14:textFill>
              </w:rPr>
              <w:t>末</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 w:hRule="atLeast"/>
          <w:jc w:val="center"/>
        </w:trPr>
        <w:tc>
          <w:tcPr>
            <w:tcW w:w="1843" w:type="dxa"/>
            <w:shd w:val="clear" w:color="auto" w:fill="D8D8D8" w:themeFill="background1" w:themeFillShade="D9"/>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按境内会计准则</w:t>
            </w:r>
          </w:p>
        </w:tc>
        <w:tc>
          <w:tcPr>
            <w:tcW w:w="1876"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951"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75" w:type="dxa"/>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13" w:type="dxa"/>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 w:hRule="atLeast"/>
          <w:jc w:val="center"/>
        </w:trPr>
        <w:tc>
          <w:tcPr>
            <w:tcW w:w="1843" w:type="dxa"/>
            <w:shd w:val="clear" w:color="auto" w:fill="D8D8D8" w:themeFill="background1" w:themeFillShade="D9"/>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按境外会计准则调整的项目及金额</w:t>
            </w:r>
          </w:p>
        </w:tc>
        <w:tc>
          <w:tcPr>
            <w:tcW w:w="1876" w:type="dxa"/>
            <w:tcBorders>
              <w:right w:val="single" w:color="5B9BD5" w:themeColor="accent1" w:sz="4" w:space="0"/>
            </w:tcBorders>
            <w:shd w:val="clear" w:color="auto" w:fill="D8D8D8" w:themeFill="background1" w:themeFillShade="D9"/>
          </w:tcPr>
          <w:p>
            <w:pPr>
              <w:jc w:val="center"/>
              <w:rPr>
                <w:rFonts w:asciiTheme="minorEastAsia" w:hAnsiTheme="minorEastAsia" w:eastAsiaTheme="minorEastAsia"/>
                <w:color w:val="000000" w:themeColor="text1"/>
                <w:kern w:val="0"/>
                <w:sz w:val="22"/>
                <w:highlight w:val="lightGray"/>
                <w14:textFill>
                  <w14:solidFill>
                    <w14:schemeClr w14:val="tx1"/>
                  </w14:solidFill>
                </w14:textFill>
              </w:rPr>
            </w:pPr>
          </w:p>
        </w:tc>
        <w:tc>
          <w:tcPr>
            <w:tcW w:w="1951" w:type="dxa"/>
            <w:tcBorders>
              <w:right w:val="single" w:color="5B9BD5" w:themeColor="accent1" w:sz="4" w:space="0"/>
            </w:tcBorders>
            <w:shd w:val="clear" w:color="auto" w:fill="D8D8D8" w:themeFill="background1" w:themeFillShade="D9"/>
          </w:tcPr>
          <w:p>
            <w:pPr>
              <w:jc w:val="center"/>
              <w:rPr>
                <w:rFonts w:asciiTheme="minorEastAsia" w:hAnsiTheme="minorEastAsia" w:eastAsiaTheme="minorEastAsia"/>
                <w:color w:val="000000" w:themeColor="text1"/>
                <w:kern w:val="0"/>
                <w:sz w:val="22"/>
                <w:highlight w:val="lightGray"/>
                <w14:textFill>
                  <w14:solidFill>
                    <w14:schemeClr w14:val="tx1"/>
                  </w14:solidFill>
                </w14:textFill>
              </w:rPr>
            </w:pPr>
          </w:p>
        </w:tc>
        <w:tc>
          <w:tcPr>
            <w:tcW w:w="2075" w:type="dxa"/>
            <w:tcBorders>
              <w:left w:val="single" w:color="5B9BD5" w:themeColor="accent1" w:sz="4" w:space="0"/>
              <w:right w:val="single" w:color="5B9BD5" w:themeColor="accent1" w:sz="4" w:space="0"/>
            </w:tcBorders>
            <w:shd w:val="clear" w:color="auto" w:fill="D8D8D8" w:themeFill="background1" w:themeFillShade="D9"/>
          </w:tcPr>
          <w:p>
            <w:pPr>
              <w:jc w:val="center"/>
              <w:rPr>
                <w:rFonts w:asciiTheme="minorEastAsia" w:hAnsiTheme="minorEastAsia" w:eastAsiaTheme="minorEastAsia"/>
                <w:color w:val="000000" w:themeColor="text1"/>
                <w:kern w:val="0"/>
                <w:sz w:val="22"/>
                <w:highlight w:val="lightGray"/>
                <w14:textFill>
                  <w14:solidFill>
                    <w14:schemeClr w14:val="tx1"/>
                  </w14:solidFill>
                </w14:textFill>
              </w:rPr>
            </w:pPr>
          </w:p>
        </w:tc>
        <w:tc>
          <w:tcPr>
            <w:tcW w:w="2013" w:type="dxa"/>
            <w:tcBorders>
              <w:left w:val="single" w:color="5B9BD5" w:themeColor="accent1" w:sz="4" w:space="0"/>
              <w:bottom w:val="single" w:color="5B9BD5" w:themeColor="accent1" w:sz="4" w:space="0"/>
              <w:right w:val="single" w:color="5B9BD5" w:themeColor="accent1" w:sz="4" w:space="0"/>
            </w:tcBorders>
            <w:shd w:val="clear" w:color="auto" w:fill="D8D8D8" w:themeFill="background1" w:themeFillShade="D9"/>
          </w:tcPr>
          <w:p>
            <w:pPr>
              <w:jc w:val="center"/>
              <w:rPr>
                <w:rFonts w:asciiTheme="minorEastAsia" w:hAnsiTheme="minorEastAsia" w:eastAsiaTheme="minorEastAsia"/>
                <w:color w:val="000000" w:themeColor="text1"/>
                <w:kern w:val="0"/>
                <w:sz w:val="22"/>
                <w:highlight w:val="lightGray"/>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 w:hRule="atLeast"/>
          <w:jc w:val="center"/>
        </w:trPr>
        <w:tc>
          <w:tcPr>
            <w:tcW w:w="1843" w:type="dxa"/>
            <w:shd w:val="clear" w:color="auto" w:fill="D8D8D8" w:themeFill="background1" w:themeFillShade="D9"/>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（自动添行</w:t>
            </w:r>
            <w:r>
              <w:rPr>
                <w:rFonts w:asciiTheme="minorEastAsia" w:hAnsiTheme="minorEastAsia" w:eastAsiaTheme="minorEastAsia"/>
                <w:color w:val="000000" w:themeColor="text1"/>
                <w:kern w:val="0"/>
                <w:sz w:val="22"/>
                <w14:textFill>
                  <w14:solidFill>
                    <w14:schemeClr w14:val="tx1"/>
                  </w14:solidFill>
                </w14:textFill>
              </w:rPr>
              <w:t>）</w:t>
            </w:r>
          </w:p>
        </w:tc>
        <w:tc>
          <w:tcPr>
            <w:tcW w:w="1876"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951"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75" w:type="dxa"/>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13" w:type="dxa"/>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 w:hRule="atLeast"/>
          <w:jc w:val="center"/>
        </w:trPr>
        <w:tc>
          <w:tcPr>
            <w:tcW w:w="1843" w:type="dxa"/>
            <w:shd w:val="clear" w:color="auto" w:fill="D8D8D8" w:themeFill="background1" w:themeFillShade="D9"/>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按境外会计准则</w:t>
            </w:r>
          </w:p>
        </w:tc>
        <w:tc>
          <w:tcPr>
            <w:tcW w:w="1876"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951"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75" w:type="dxa"/>
            <w:tcBorders>
              <w:left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13" w:type="dxa"/>
            <w:tcBorders>
              <w:left w:val="single" w:color="5B9BD5" w:themeColor="accent1" w:sz="4" w:space="0"/>
              <w:bottom w:val="single" w:color="5B9BD5" w:themeColor="accent1" w:sz="4" w:space="0"/>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bl>
    <w:p>
      <w:pPr>
        <w:rPr>
          <w:b/>
        </w:rPr>
      </w:pPr>
      <w:r>
        <w:rPr>
          <w:rFonts w:hint="eastAsia"/>
          <w:b/>
        </w:rPr>
        <w:t>境内外会计准则下会计数据差异原因说明：</w:t>
      </w:r>
    </w:p>
    <w:tbl>
      <w:tblPr>
        <w:tblStyle w:val="55"/>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同时发行境外上市外资股的公司，若按不同会计准则计算的</w:t>
            </w:r>
            <w:r>
              <w:rPr>
                <w:rFonts w:asciiTheme="minorEastAsia" w:hAnsiTheme="minorEastAsia" w:eastAsiaTheme="minorEastAsia"/>
                <w:i/>
                <w:color w:val="FF0000"/>
                <w:szCs w:val="44"/>
              </w:rPr>
              <w:t>归属于上市公司股东的</w:t>
            </w:r>
            <w:r>
              <w:rPr>
                <w:rFonts w:hint="eastAsia" w:asciiTheme="minorEastAsia" w:hAnsiTheme="minorEastAsia" w:eastAsiaTheme="minorEastAsia"/>
                <w:i/>
                <w:color w:val="FF0000"/>
                <w:szCs w:val="44"/>
              </w:rPr>
              <w:t>净利润和归属于上市公司股东的净资产存在重大差异的，应当说明差异的主要原因。</w:t>
            </w:r>
          </w:p>
        </w:tc>
      </w:tr>
    </w:tbl>
    <w:p>
      <w:pPr>
        <w:outlineLvl w:val="1"/>
        <w:rPr>
          <w:rFonts w:ascii="微软雅黑" w:hAnsi="微软雅黑" w:eastAsia="微软雅黑"/>
          <w:b/>
          <w:sz w:val="22"/>
        </w:rPr>
      </w:pPr>
      <w:r>
        <w:rPr>
          <w:rFonts w:ascii="微软雅黑" w:hAnsi="微软雅黑" w:eastAsia="微软雅黑"/>
          <w:b/>
          <w:sz w:val="22"/>
        </w:rPr>
        <w:t>四</w:t>
      </w:r>
      <w:r>
        <w:rPr>
          <w:rFonts w:hint="eastAsia" w:ascii="微软雅黑" w:hAnsi="微软雅黑" w:eastAsia="微软雅黑"/>
          <w:b/>
          <w:sz w:val="22"/>
        </w:rPr>
        <w:t>、与业绩预告</w:t>
      </w:r>
      <w:r>
        <w:rPr>
          <w:rFonts w:ascii="微软雅黑" w:hAnsi="微软雅黑" w:eastAsia="微软雅黑"/>
          <w:b/>
          <w:sz w:val="22"/>
        </w:rPr>
        <w:t>/业绩快报中披露的财务数据差异</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40" w:type="dxa"/>
        <w:tblInd w:w="-572" w:type="dxa"/>
        <w:tblLayout w:type="autofit"/>
        <w:tblCellMar>
          <w:top w:w="0" w:type="dxa"/>
          <w:left w:w="108" w:type="dxa"/>
          <w:bottom w:w="0" w:type="dxa"/>
          <w:right w:w="108" w:type="dxa"/>
        </w:tblCellMar>
      </w:tblPr>
      <w:tblGrid>
        <w:gridCol w:w="9640"/>
      </w:tblGrid>
      <w:tr>
        <w:tblPrEx>
          <w:tblCellMar>
            <w:top w:w="0" w:type="dxa"/>
            <w:left w:w="108" w:type="dxa"/>
            <w:bottom w:w="0" w:type="dxa"/>
            <w:right w:w="108" w:type="dxa"/>
          </w:tblCellMar>
        </w:tblPrEx>
        <w:tc>
          <w:tcPr>
            <w:tcW w:w="964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注：公司披露业绩预告、业绩快报的，应当说明年度报告中披露的财务数据与最近一次业绩预告、业绩快报中披露的财务数据是否存在差异，</w:t>
            </w:r>
            <w:r>
              <w:rPr>
                <w:rFonts w:asciiTheme="minorEastAsia" w:hAnsiTheme="minorEastAsia" w:eastAsiaTheme="minorEastAsia"/>
                <w:i/>
                <w:color w:val="FF0000"/>
                <w:szCs w:val="44"/>
              </w:rPr>
              <w:t>并解释原因</w:t>
            </w:r>
            <w:r>
              <w:rPr>
                <w:rFonts w:hint="eastAsia" w:asciiTheme="minorEastAsia" w:hAnsiTheme="minorEastAsia" w:eastAsiaTheme="minorEastAsia"/>
                <w:i/>
                <w:color w:val="FF0000"/>
                <w:szCs w:val="44"/>
              </w:rPr>
              <w:t>。</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outlineLvl w:val="1"/>
        <w:rPr>
          <w:rFonts w:ascii="微软雅黑" w:hAnsi="微软雅黑" w:eastAsia="微软雅黑"/>
          <w:b/>
          <w:color w:val="000000" w:themeColor="text1"/>
          <w:sz w:val="22"/>
          <w:szCs w:val="44"/>
          <w14:textFill>
            <w14:solidFill>
              <w14:schemeClr w14:val="tx1"/>
            </w14:solidFill>
          </w14:textFill>
        </w:rPr>
      </w:pPr>
      <w:r>
        <w:rPr>
          <w:rFonts w:ascii="微软雅黑" w:hAnsi="微软雅黑" w:eastAsia="微软雅黑"/>
          <w:b/>
          <w:color w:val="000000" w:themeColor="text1"/>
          <w:sz w:val="22"/>
          <w:szCs w:val="44"/>
          <w14:textFill>
            <w14:solidFill>
              <w14:schemeClr w14:val="tx1"/>
            </w14:solidFill>
          </w14:textFill>
        </w:rPr>
        <w:t>五</w:t>
      </w:r>
      <w:r>
        <w:rPr>
          <w:rFonts w:hint="eastAsia" w:ascii="微软雅黑" w:hAnsi="微软雅黑" w:eastAsia="微软雅黑"/>
          <w:b/>
          <w:color w:val="000000" w:themeColor="text1"/>
          <w:sz w:val="22"/>
          <w:szCs w:val="44"/>
          <w14:textFill>
            <w14:solidFill>
              <w14:schemeClr w14:val="tx1"/>
            </w14:solidFill>
          </w14:textFill>
        </w:rPr>
        <w:t>、2023年分季度主要财务数据</w:t>
      </w:r>
      <w:r>
        <w:rPr>
          <w:rFonts w:ascii="微软雅黑" w:hAnsi="微软雅黑" w:eastAsia="微软雅黑"/>
          <w:b/>
          <w:color w:val="000000" w:themeColor="text1"/>
          <w:sz w:val="22"/>
          <w:szCs w:val="44"/>
          <w14:textFill>
            <w14:solidFill>
              <w14:schemeClr w14:val="tx1"/>
            </w14:solidFill>
          </w14:textFill>
        </w:rPr>
        <w:t xml:space="preserve"> </w:t>
      </w:r>
    </w:p>
    <w:p>
      <w:pPr>
        <w:jc w:val="right"/>
        <w:rPr>
          <w:rFonts w:ascii="微软雅黑" w:hAnsi="微软雅黑" w:eastAsia="微软雅黑"/>
          <w:b/>
          <w:sz w:val="22"/>
          <w:szCs w:val="44"/>
        </w:rPr>
      </w:pPr>
      <w:r>
        <w:rPr>
          <w:rFonts w:hint="eastAsia"/>
        </w:rPr>
        <w:t>单位：元</w:t>
      </w:r>
    </w:p>
    <w:tbl>
      <w:tblPr>
        <w:tblStyle w:val="55"/>
        <w:tblW w:w="9751"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3118"/>
        <w:gridCol w:w="1644"/>
        <w:gridCol w:w="1644"/>
        <w:gridCol w:w="1644"/>
        <w:gridCol w:w="1701"/>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2" w:hRule="atLeast"/>
          <w:jc w:val="center"/>
        </w:trPr>
        <w:tc>
          <w:tcPr>
            <w:tcW w:w="3118" w:type="dxa"/>
            <w:tcBorders>
              <w:top w:val="single" w:color="5B9BD5" w:themeColor="accent1" w:sz="4" w:space="0"/>
            </w:tcBorders>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项目</w:t>
            </w:r>
          </w:p>
        </w:tc>
        <w:tc>
          <w:tcPr>
            <w:tcW w:w="1644" w:type="dxa"/>
            <w:tcBorders>
              <w:top w:val="single" w:color="5B9BD5" w:themeColor="accent1" w:sz="4" w:space="0"/>
              <w:right w:val="single" w:color="5B9BD5" w:themeColor="accent1" w:sz="4" w:space="0"/>
            </w:tcBorders>
            <w:shd w:val="pct10" w:color="auto" w:fill="auto"/>
          </w:tcPr>
          <w:p>
            <w:pPr>
              <w:jc w:val="center"/>
              <w:rPr>
                <w:b/>
              </w:rPr>
            </w:pPr>
            <w:r>
              <w:rPr>
                <w:rFonts w:hint="eastAsia"/>
                <w:b/>
              </w:rPr>
              <w:t>第一季度</w:t>
            </w:r>
          </w:p>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b/>
              </w:rPr>
              <w:t>（</w:t>
            </w:r>
            <w:r>
              <w:rPr>
                <w:b/>
              </w:rPr>
              <w:t>1-3</w:t>
            </w:r>
            <w:r>
              <w:rPr>
                <w:rFonts w:hint="eastAsia"/>
                <w:b/>
              </w:rPr>
              <w:t>月份）</w:t>
            </w:r>
          </w:p>
        </w:tc>
        <w:tc>
          <w:tcPr>
            <w:tcW w:w="1644" w:type="dxa"/>
            <w:tcBorders>
              <w:top w:val="single" w:color="5B9BD5" w:themeColor="accent1" w:sz="4" w:space="0"/>
              <w:right w:val="single" w:color="5B9BD5" w:themeColor="accent1" w:sz="4" w:space="0"/>
            </w:tcBorders>
            <w:shd w:val="pct10" w:color="auto" w:fill="auto"/>
          </w:tcPr>
          <w:p>
            <w:pPr>
              <w:jc w:val="center"/>
              <w:rPr>
                <w:b/>
              </w:rPr>
            </w:pPr>
            <w:r>
              <w:rPr>
                <w:rFonts w:hint="eastAsia"/>
                <w:b/>
              </w:rPr>
              <w:t>第二季度</w:t>
            </w:r>
          </w:p>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b/>
              </w:rPr>
              <w:t>（</w:t>
            </w:r>
            <w:r>
              <w:rPr>
                <w:b/>
              </w:rPr>
              <w:t>4-6</w:t>
            </w:r>
            <w:r>
              <w:rPr>
                <w:rFonts w:hint="eastAsia"/>
                <w:b/>
              </w:rPr>
              <w:t>月份）</w:t>
            </w:r>
          </w:p>
        </w:tc>
        <w:tc>
          <w:tcPr>
            <w:tcW w:w="1644" w:type="dxa"/>
            <w:tcBorders>
              <w:top w:val="single" w:color="5B9BD5" w:themeColor="accent1" w:sz="4" w:space="0"/>
              <w:right w:val="single" w:color="5B9BD5" w:themeColor="accent1" w:sz="4" w:space="0"/>
            </w:tcBorders>
            <w:shd w:val="pct10" w:color="auto" w:fill="auto"/>
          </w:tcPr>
          <w:p>
            <w:pPr>
              <w:jc w:val="center"/>
              <w:rPr>
                <w:b/>
              </w:rPr>
            </w:pPr>
            <w:r>
              <w:rPr>
                <w:rFonts w:hint="eastAsia"/>
                <w:b/>
              </w:rPr>
              <w:t>第三季度</w:t>
            </w:r>
          </w:p>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b/>
              </w:rPr>
              <w:t>（</w:t>
            </w:r>
            <w:r>
              <w:rPr>
                <w:b/>
              </w:rPr>
              <w:t>7-9</w:t>
            </w:r>
            <w:r>
              <w:rPr>
                <w:rFonts w:hint="eastAsia"/>
                <w:b/>
              </w:rPr>
              <w:t>月份）</w:t>
            </w:r>
          </w:p>
        </w:tc>
        <w:tc>
          <w:tcPr>
            <w:tcW w:w="1701" w:type="dxa"/>
            <w:tcBorders>
              <w:top w:val="single" w:color="5B9BD5" w:themeColor="accent1" w:sz="4" w:space="0"/>
              <w:right w:val="single" w:color="5B9BD5" w:themeColor="accent1" w:sz="4" w:space="0"/>
            </w:tcBorders>
            <w:shd w:val="pct10" w:color="auto" w:fill="auto"/>
          </w:tcPr>
          <w:p>
            <w:pPr>
              <w:jc w:val="center"/>
              <w:rPr>
                <w:b/>
              </w:rPr>
            </w:pPr>
            <w:r>
              <w:rPr>
                <w:rFonts w:hint="eastAsia"/>
                <w:b/>
              </w:rPr>
              <w:t>第四季度</w:t>
            </w:r>
          </w:p>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b/>
              </w:rPr>
              <w:t>（</w:t>
            </w:r>
            <w:r>
              <w:rPr>
                <w:b/>
              </w:rPr>
              <w:t>10-12</w:t>
            </w:r>
            <w:r>
              <w:rPr>
                <w:rFonts w:hint="eastAsia"/>
                <w:b/>
              </w:rPr>
              <w:t>月份）</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6" w:hRule="atLeast"/>
          <w:jc w:val="center"/>
        </w:trPr>
        <w:tc>
          <w:tcPr>
            <w:tcW w:w="3118" w:type="dxa"/>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营业收入</w:t>
            </w: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701"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43" w:hRule="atLeast"/>
          <w:jc w:val="center"/>
        </w:trPr>
        <w:tc>
          <w:tcPr>
            <w:tcW w:w="3118" w:type="dxa"/>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归属于上市公司股东的净利润</w:t>
            </w: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701"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43" w:hRule="atLeast"/>
          <w:jc w:val="center"/>
        </w:trPr>
        <w:tc>
          <w:tcPr>
            <w:tcW w:w="3118" w:type="dxa"/>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color w:val="000000" w:themeColor="text1"/>
                <w:sz w:val="22"/>
                <w14:textFill>
                  <w14:solidFill>
                    <w14:schemeClr w14:val="tx1"/>
                  </w14:solidFill>
                </w14:textFill>
              </w:rPr>
              <w:t>归属于上市公司股东的扣除非经常性损益后的净利润</w:t>
            </w: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644"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1701" w:type="dxa"/>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bl>
    <w:p>
      <w:pPr>
        <w:rPr>
          <w:b/>
        </w:rPr>
      </w:pPr>
      <w:r>
        <w:rPr>
          <w:rFonts w:hint="eastAsia"/>
          <w:b/>
        </w:rPr>
        <w:t>季度数据与已披露定期报告数据差异说明：</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注：公司披露季度数据与已披露定期报告数据存在差异的，应说明差异的原因。</w:t>
            </w:r>
          </w:p>
        </w:tc>
      </w:tr>
    </w:tbl>
    <w:p>
      <w:pPr>
        <w:outlineLvl w:val="1"/>
        <w:rPr>
          <w:rFonts w:ascii="微软雅黑" w:hAnsi="微软雅黑" w:eastAsia="微软雅黑"/>
          <w:b/>
          <w:color w:val="000000" w:themeColor="text1"/>
          <w:sz w:val="22"/>
          <w:szCs w:val="44"/>
          <w14:textFill>
            <w14:solidFill>
              <w14:schemeClr w14:val="tx1"/>
            </w14:solidFill>
          </w14:textFill>
        </w:rPr>
      </w:pPr>
      <w:r>
        <w:rPr>
          <w:rFonts w:ascii="微软雅黑" w:hAnsi="微软雅黑" w:eastAsia="微软雅黑"/>
          <w:b/>
          <w:color w:val="000000" w:themeColor="text1"/>
          <w:sz w:val="22"/>
          <w:szCs w:val="44"/>
          <w14:textFill>
            <w14:solidFill>
              <w14:schemeClr w14:val="tx1"/>
            </w14:solidFill>
          </w14:textFill>
        </w:rPr>
        <w:t>六</w:t>
      </w:r>
      <w:r>
        <w:rPr>
          <w:rFonts w:hint="eastAsia" w:ascii="微软雅黑" w:hAnsi="微软雅黑" w:eastAsia="微软雅黑"/>
          <w:b/>
          <w:color w:val="000000" w:themeColor="text1"/>
          <w:sz w:val="22"/>
          <w:szCs w:val="44"/>
          <w14:textFill>
            <w14:solidFill>
              <w14:schemeClr w14:val="tx1"/>
            </w14:solidFill>
          </w14:textFill>
        </w:rPr>
        <w:t>、非经常性</w:t>
      </w:r>
      <w:r>
        <w:rPr>
          <w:rFonts w:ascii="微软雅黑" w:hAnsi="微软雅黑" w:eastAsia="微软雅黑"/>
          <w:b/>
          <w:color w:val="000000" w:themeColor="text1"/>
          <w:sz w:val="22"/>
          <w:szCs w:val="44"/>
          <w14:textFill>
            <w14:solidFill>
              <w14:schemeClr w14:val="tx1"/>
            </w14:solidFill>
          </w14:textFill>
        </w:rPr>
        <w:t xml:space="preserve">损益项目和金额 </w:t>
      </w:r>
    </w:p>
    <w:p>
      <w:pPr>
        <w:jc w:val="right"/>
        <w:rPr>
          <w:rFonts w:ascii="微软雅黑" w:hAnsi="微软雅黑" w:eastAsia="微软雅黑"/>
          <w:b/>
          <w:sz w:val="22"/>
          <w:szCs w:val="44"/>
        </w:rPr>
      </w:pPr>
      <w:r>
        <w:rPr>
          <w:rFonts w:hint="eastAsia"/>
        </w:rPr>
        <w:t>单位：元</w:t>
      </w:r>
    </w:p>
    <w:tbl>
      <w:tblPr>
        <w:tblStyle w:val="55"/>
        <w:tblW w:w="9758"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461"/>
        <w:gridCol w:w="1665"/>
        <w:gridCol w:w="1663"/>
        <w:gridCol w:w="1659"/>
        <w:gridCol w:w="1310"/>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2" w:hRule="atLeast"/>
          <w:jc w:val="center"/>
        </w:trPr>
        <w:tc>
          <w:tcPr>
            <w:tcW w:w="1774" w:type="pct"/>
            <w:tcBorders>
              <w:top w:val="single" w:color="5B9BD5" w:themeColor="accent1" w:sz="4" w:space="0"/>
            </w:tcBorders>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项目</w:t>
            </w:r>
          </w:p>
        </w:tc>
        <w:tc>
          <w:tcPr>
            <w:tcW w:w="853" w:type="pct"/>
            <w:tcBorders>
              <w:top w:val="single" w:color="5B9BD5" w:themeColor="accent1" w:sz="4" w:space="0"/>
              <w:right w:val="single" w:color="5B9BD5" w:themeColor="accent1" w:sz="4" w:space="0"/>
            </w:tcBorders>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2023年金额</w:t>
            </w:r>
          </w:p>
        </w:tc>
        <w:tc>
          <w:tcPr>
            <w:tcW w:w="852" w:type="pct"/>
            <w:tcBorders>
              <w:top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2022年金额</w:t>
            </w:r>
          </w:p>
        </w:tc>
        <w:tc>
          <w:tcPr>
            <w:tcW w:w="850" w:type="pct"/>
            <w:tcBorders>
              <w:top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2021年金额</w:t>
            </w:r>
          </w:p>
        </w:tc>
        <w:tc>
          <w:tcPr>
            <w:tcW w:w="672" w:type="pct"/>
            <w:tcBorders>
              <w:top w:val="single" w:color="5B9BD5" w:themeColor="accent1" w:sz="4" w:space="0"/>
              <w:right w:val="single" w:color="5B9BD5" w:themeColor="accent1" w:sz="4" w:space="0"/>
            </w:tcBorders>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说明</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6" w:hRule="atLeast"/>
          <w:jc w:val="center"/>
        </w:trPr>
        <w:tc>
          <w:tcPr>
            <w:tcW w:w="1774" w:type="pct"/>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853"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0"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7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78" w:hRule="atLeast"/>
          <w:jc w:val="center"/>
        </w:trPr>
        <w:tc>
          <w:tcPr>
            <w:tcW w:w="1774"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asciiTheme="minorEastAsia" w:hAnsiTheme="minorEastAsia" w:eastAsiaTheme="minorEastAsia"/>
                <w:color w:val="000000" w:themeColor="text1"/>
                <w:kern w:val="0"/>
                <w:sz w:val="22"/>
                <w14:textFill>
                  <w14:solidFill>
                    <w14:schemeClr w14:val="tx1"/>
                  </w14:solidFill>
                </w14:textFill>
              </w:rPr>
              <w:t>…</w:t>
            </w:r>
            <w:r>
              <w:rPr>
                <w:rFonts w:hint="eastAsia" w:asciiTheme="minorEastAsia" w:hAnsiTheme="minorEastAsia" w:eastAsiaTheme="minorEastAsia"/>
                <w:color w:val="000000" w:themeColor="text1"/>
                <w:kern w:val="0"/>
                <w:sz w:val="22"/>
                <w14:textFill>
                  <w14:solidFill>
                    <w14:schemeClr w14:val="tx1"/>
                  </w14:solidFill>
                </w14:textFill>
              </w:rPr>
              <w:t>（自动添行</w:t>
            </w:r>
            <w:r>
              <w:rPr>
                <w:rFonts w:asciiTheme="minorEastAsia" w:hAnsiTheme="minorEastAsia" w:eastAsiaTheme="minorEastAsia"/>
                <w:color w:val="000000" w:themeColor="text1"/>
                <w:kern w:val="0"/>
                <w:sz w:val="22"/>
                <w14:textFill>
                  <w14:solidFill>
                    <w14:schemeClr w14:val="tx1"/>
                  </w14:solidFill>
                </w14:textFill>
              </w:rPr>
              <w:t>）</w:t>
            </w:r>
          </w:p>
        </w:tc>
        <w:tc>
          <w:tcPr>
            <w:tcW w:w="853"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0"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7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5" w:hRule="atLeast"/>
          <w:jc w:val="center"/>
        </w:trPr>
        <w:tc>
          <w:tcPr>
            <w:tcW w:w="1774" w:type="pct"/>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非经常性损益合计</w:t>
            </w:r>
          </w:p>
        </w:tc>
        <w:tc>
          <w:tcPr>
            <w:tcW w:w="853"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0"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7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43" w:hRule="atLeast"/>
          <w:jc w:val="center"/>
        </w:trPr>
        <w:tc>
          <w:tcPr>
            <w:tcW w:w="1774" w:type="pct"/>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所得税</w:t>
            </w:r>
            <w:r>
              <w:rPr>
                <w:rFonts w:asciiTheme="minorEastAsia" w:hAnsiTheme="minorEastAsia" w:eastAsiaTheme="minorEastAsia"/>
                <w:color w:val="000000" w:themeColor="text1"/>
                <w:kern w:val="0"/>
                <w:sz w:val="22"/>
                <w14:textFill>
                  <w14:solidFill>
                    <w14:schemeClr w14:val="tx1"/>
                  </w14:solidFill>
                </w14:textFill>
              </w:rPr>
              <w:t>影响数</w:t>
            </w:r>
          </w:p>
        </w:tc>
        <w:tc>
          <w:tcPr>
            <w:tcW w:w="853"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0"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7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43" w:hRule="atLeast"/>
          <w:jc w:val="center"/>
        </w:trPr>
        <w:tc>
          <w:tcPr>
            <w:tcW w:w="1774" w:type="pct"/>
          </w:tcPr>
          <w:p>
            <w:pPr>
              <w:jc w:val="left"/>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少数股东权益影响额</w:t>
            </w:r>
          </w:p>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color w:val="000000" w:themeColor="text1"/>
                <w:sz w:val="22"/>
                <w14:textFill>
                  <w14:solidFill>
                    <w14:schemeClr w14:val="tx1"/>
                  </w14:solidFill>
                </w14:textFill>
              </w:rPr>
              <w:t>（税后）</w:t>
            </w:r>
          </w:p>
        </w:tc>
        <w:tc>
          <w:tcPr>
            <w:tcW w:w="853"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0"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7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3" w:hRule="atLeast"/>
          <w:jc w:val="center"/>
        </w:trPr>
        <w:tc>
          <w:tcPr>
            <w:tcW w:w="1774" w:type="pct"/>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非经常性</w:t>
            </w:r>
            <w:r>
              <w:rPr>
                <w:rFonts w:asciiTheme="minorEastAsia" w:hAnsiTheme="minorEastAsia" w:eastAsiaTheme="minorEastAsia"/>
                <w:b/>
                <w:color w:val="000000" w:themeColor="text1"/>
                <w:kern w:val="0"/>
                <w:sz w:val="22"/>
                <w14:textFill>
                  <w14:solidFill>
                    <w14:schemeClr w14:val="tx1"/>
                  </w14:solidFill>
                </w14:textFill>
              </w:rPr>
              <w:t>损益净额</w:t>
            </w:r>
          </w:p>
        </w:tc>
        <w:tc>
          <w:tcPr>
            <w:tcW w:w="853"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850"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672" w:type="pct"/>
            <w:tcBorders>
              <w:right w:val="single" w:color="5B9BD5" w:themeColor="accent1" w:sz="4" w:space="0"/>
            </w:tcBorders>
          </w:tcPr>
          <w:p>
            <w:pPr>
              <w:jc w:val="right"/>
              <w:rPr>
                <w:rFonts w:asciiTheme="minorEastAsia" w:hAnsiTheme="minorEastAsia" w:eastAsiaTheme="minorEastAsia"/>
                <w:color w:val="000000" w:themeColor="text1"/>
                <w:kern w:val="0"/>
                <w:sz w:val="22"/>
                <w14:textFill>
                  <w14:solidFill>
                    <w14:schemeClr w14:val="tx1"/>
                  </w14:solidFill>
                </w14:textFill>
              </w:rPr>
            </w:pPr>
          </w:p>
        </w:tc>
      </w:tr>
    </w:tbl>
    <w:p>
      <w:pPr>
        <w:outlineLvl w:val="1"/>
        <w:rPr>
          <w:rFonts w:ascii="微软雅黑" w:hAnsi="微软雅黑" w:eastAsia="微软雅黑"/>
          <w:b/>
          <w:sz w:val="22"/>
        </w:rPr>
      </w:pPr>
      <w:r>
        <w:rPr>
          <w:rFonts w:ascii="微软雅黑" w:hAnsi="微软雅黑" w:eastAsia="微软雅黑"/>
          <w:b/>
          <w:sz w:val="22"/>
        </w:rPr>
        <w:t>七</w:t>
      </w:r>
      <w:r>
        <w:rPr>
          <w:rFonts w:hint="eastAsia" w:ascii="微软雅黑" w:hAnsi="微软雅黑" w:eastAsia="微软雅黑"/>
          <w:b/>
          <w:sz w:val="22"/>
        </w:rPr>
        <w:t>、补充财务指标</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40" w:type="dxa"/>
        <w:tblInd w:w="-572" w:type="dxa"/>
        <w:tblLayout w:type="autofit"/>
        <w:tblCellMar>
          <w:top w:w="0" w:type="dxa"/>
          <w:left w:w="108" w:type="dxa"/>
          <w:bottom w:w="0" w:type="dxa"/>
          <w:right w:w="108" w:type="dxa"/>
        </w:tblCellMar>
      </w:tblPr>
      <w:tblGrid>
        <w:gridCol w:w="9640"/>
      </w:tblGrid>
      <w:tr>
        <w:tblPrEx>
          <w:tblCellMar>
            <w:top w:w="0" w:type="dxa"/>
            <w:left w:w="108" w:type="dxa"/>
            <w:bottom w:w="0" w:type="dxa"/>
            <w:right w:w="108" w:type="dxa"/>
          </w:tblCellMar>
        </w:tblPrEx>
        <w:tc>
          <w:tcPr>
            <w:tcW w:w="964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注：公司可以根据实际情况选择与企业经营关联性强、体现企业核心竞争力的关键指标进行披露，例如市场份额、客户保持率、新产品投资回报率等。</w:t>
            </w:r>
          </w:p>
          <w:p>
            <w:pPr>
              <w:tabs>
                <w:tab w:val="left" w:pos="5140"/>
              </w:tabs>
              <w:rPr>
                <w:rFonts w:asciiTheme="minorEastAsia" w:hAnsiTheme="minorEastAsia" w:eastAsiaTheme="minorEastAsia"/>
                <w:i/>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自愿披露的指标应有助于投资者判断企业经营状况，列示指标时应当说明计算的方法及所用数据的来源。</w:t>
            </w:r>
          </w:p>
        </w:tc>
      </w:tr>
    </w:tbl>
    <w:p>
      <w:pPr>
        <w:outlineLvl w:val="1"/>
        <w:rPr>
          <w:rFonts w:ascii="微软雅黑" w:hAnsi="微软雅黑" w:eastAsia="微软雅黑"/>
          <w:b/>
          <w:color w:val="000000" w:themeColor="text1"/>
          <w:sz w:val="22"/>
          <w:szCs w:val="44"/>
          <w14:textFill>
            <w14:solidFill>
              <w14:schemeClr w14:val="tx1"/>
            </w14:solidFill>
          </w14:textFill>
        </w:rPr>
      </w:pPr>
      <w:r>
        <w:rPr>
          <w:rFonts w:ascii="微软雅黑" w:hAnsi="微软雅黑" w:eastAsia="微软雅黑"/>
          <w:b/>
          <w:color w:val="000000" w:themeColor="text1"/>
          <w:sz w:val="22"/>
          <w:szCs w:val="44"/>
          <w14:textFill>
            <w14:solidFill>
              <w14:schemeClr w14:val="tx1"/>
            </w14:solidFill>
          </w14:textFill>
        </w:rPr>
        <w:t>八</w:t>
      </w:r>
      <w:r>
        <w:rPr>
          <w:rFonts w:hint="eastAsia" w:ascii="微软雅黑" w:hAnsi="微软雅黑" w:eastAsia="微软雅黑"/>
          <w:b/>
          <w:color w:val="000000" w:themeColor="text1"/>
          <w:sz w:val="22"/>
          <w:szCs w:val="44"/>
          <w14:textFill>
            <w14:solidFill>
              <w14:schemeClr w14:val="tx1"/>
            </w14:solidFill>
          </w14:textFill>
        </w:rPr>
        <w:t>、会计数据</w:t>
      </w:r>
      <w:r>
        <w:rPr>
          <w:rFonts w:ascii="微软雅黑" w:hAnsi="微软雅黑" w:eastAsia="微软雅黑"/>
          <w:b/>
          <w:color w:val="000000" w:themeColor="text1"/>
          <w:sz w:val="22"/>
          <w:szCs w:val="44"/>
          <w14:textFill>
            <w14:solidFill>
              <w14:schemeClr w14:val="tx1"/>
            </w14:solidFill>
          </w14:textFill>
        </w:rPr>
        <w:t>追溯调整或重述情况</w:t>
      </w:r>
    </w:p>
    <w:p>
      <w:r>
        <w:rPr>
          <w:rFonts w:hint="eastAsia"/>
        </w:rPr>
        <w:t>□</w:t>
      </w:r>
      <w:r>
        <w:t xml:space="preserve">  </w:t>
      </w:r>
      <w:r>
        <w:rPr>
          <w:rFonts w:hint="eastAsia"/>
        </w:rPr>
        <w:t>会计政策变更</w:t>
      </w:r>
      <w:r>
        <w:t xml:space="preserve">      </w:t>
      </w:r>
      <w:r>
        <w:rPr>
          <w:rFonts w:hint="eastAsia"/>
        </w:rPr>
        <w:t>□</w:t>
      </w:r>
      <w:r>
        <w:t xml:space="preserve">  </w:t>
      </w:r>
      <w:r>
        <w:rPr>
          <w:rFonts w:hint="eastAsia"/>
        </w:rPr>
        <w:t>会计差错更正</w:t>
      </w:r>
      <w:r>
        <w:t xml:space="preserve">        </w:t>
      </w:r>
      <w:r>
        <w:rPr>
          <w:rFonts w:hint="eastAsia"/>
        </w:rPr>
        <w:t>□</w:t>
      </w:r>
      <w:r>
        <w:t xml:space="preserve">  </w:t>
      </w:r>
      <w:r>
        <w:rPr>
          <w:rFonts w:hint="eastAsia"/>
        </w:rPr>
        <w:t>其他原因</w:t>
      </w:r>
      <w:r>
        <w:rPr>
          <w:rFonts w:hint="eastAsia"/>
          <w:color w:val="FF0000"/>
          <w:u w:val="single"/>
        </w:rPr>
        <w:t>（请填写具体原因）</w:t>
      </w:r>
      <w:r>
        <w:t xml:space="preserve"> </w:t>
      </w:r>
    </w:p>
    <w:p>
      <w:r>
        <w:rPr>
          <w:rFonts w:hint="eastAsia"/>
        </w:rPr>
        <w:t>□</w:t>
      </w:r>
      <w:r>
        <w:t xml:space="preserve">  </w:t>
      </w:r>
      <w:r>
        <w:rPr>
          <w:rFonts w:hint="eastAsia"/>
        </w:rPr>
        <w:t>不适用</w:t>
      </w:r>
    </w:p>
    <w:p>
      <w:pPr>
        <w:jc w:val="right"/>
        <w:rPr>
          <w:szCs w:val="21"/>
        </w:rPr>
      </w:pPr>
      <w:r>
        <w:t xml:space="preserve">      </w:t>
      </w:r>
      <w:r>
        <w:rPr>
          <w:szCs w:val="21"/>
        </w:rPr>
        <w:t xml:space="preserve"> </w:t>
      </w:r>
      <w:r>
        <w:rPr>
          <w:rFonts w:hint="eastAsia" w:asciiTheme="minorEastAsia" w:hAnsiTheme="minorEastAsia" w:eastAsiaTheme="minorEastAsia" w:cstheme="minorBidi"/>
          <w:kern w:val="0"/>
          <w:szCs w:val="21"/>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419"/>
        <w:gridCol w:w="2055"/>
        <w:gridCol w:w="2055"/>
        <w:gridCol w:w="2055"/>
        <w:gridCol w:w="205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5" w:hRule="atLeast"/>
        </w:trPr>
        <w:tc>
          <w:tcPr>
            <w:tcW w:w="1419" w:type="dxa"/>
            <w:vMerge w:val="restart"/>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科目</w:t>
            </w:r>
          </w:p>
        </w:tc>
        <w:tc>
          <w:tcPr>
            <w:tcW w:w="4110" w:type="dxa"/>
            <w:gridSpan w:val="2"/>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上年</w:t>
            </w:r>
            <w:r>
              <w:rPr>
                <w:rFonts w:asciiTheme="minorEastAsia" w:hAnsiTheme="minorEastAsia" w:eastAsiaTheme="minorEastAsia"/>
                <w:b/>
                <w:color w:val="000000" w:themeColor="text1"/>
                <w:kern w:val="0"/>
                <w:sz w:val="22"/>
                <w14:textFill>
                  <w14:solidFill>
                    <w14:schemeClr w14:val="tx1"/>
                  </w14:solidFill>
                </w14:textFill>
              </w:rPr>
              <w:t>期末（</w:t>
            </w:r>
            <w:r>
              <w:rPr>
                <w:rFonts w:hint="eastAsia" w:asciiTheme="minorEastAsia" w:hAnsiTheme="minorEastAsia" w:eastAsiaTheme="minorEastAsia"/>
                <w:b/>
                <w:color w:val="000000" w:themeColor="text1"/>
                <w:kern w:val="0"/>
                <w:sz w:val="22"/>
                <w14:textFill>
                  <w14:solidFill>
                    <w14:schemeClr w14:val="tx1"/>
                  </w14:solidFill>
                </w14:textFill>
              </w:rPr>
              <w:t>上年同期</w:t>
            </w:r>
            <w:r>
              <w:rPr>
                <w:rFonts w:asciiTheme="minorEastAsia" w:hAnsiTheme="minorEastAsia" w:eastAsiaTheme="minorEastAsia"/>
                <w:b/>
                <w:color w:val="000000" w:themeColor="text1"/>
                <w:kern w:val="0"/>
                <w:sz w:val="22"/>
                <w14:textFill>
                  <w14:solidFill>
                    <w14:schemeClr w14:val="tx1"/>
                  </w14:solidFill>
                </w14:textFill>
              </w:rPr>
              <w:t>）</w:t>
            </w:r>
          </w:p>
        </w:tc>
        <w:tc>
          <w:tcPr>
            <w:tcW w:w="4110" w:type="dxa"/>
            <w:gridSpan w:val="2"/>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上上年</w:t>
            </w:r>
            <w:r>
              <w:rPr>
                <w:rFonts w:asciiTheme="minorEastAsia" w:hAnsiTheme="minorEastAsia" w:eastAsiaTheme="minorEastAsia"/>
                <w:b/>
                <w:color w:val="000000" w:themeColor="text1"/>
                <w:kern w:val="0"/>
                <w:sz w:val="22"/>
                <w14:textFill>
                  <w14:solidFill>
                    <w14:schemeClr w14:val="tx1"/>
                  </w14:solidFill>
                </w14:textFill>
              </w:rPr>
              <w:t>期末（</w:t>
            </w:r>
            <w:r>
              <w:rPr>
                <w:rFonts w:hint="eastAsia" w:asciiTheme="minorEastAsia" w:hAnsiTheme="minorEastAsia" w:eastAsiaTheme="minorEastAsia"/>
                <w:b/>
                <w:color w:val="000000" w:themeColor="text1"/>
                <w:kern w:val="0"/>
                <w:sz w:val="22"/>
                <w14:textFill>
                  <w14:solidFill>
                    <w14:schemeClr w14:val="tx1"/>
                  </w14:solidFill>
                </w14:textFill>
              </w:rPr>
              <w:t>上上年同期</w:t>
            </w:r>
            <w:r>
              <w:rPr>
                <w:rFonts w:asciiTheme="minorEastAsia" w:hAnsiTheme="minorEastAsia" w:eastAsiaTheme="minorEastAsia"/>
                <w:b/>
                <w:color w:val="000000" w:themeColor="text1"/>
                <w:kern w:val="0"/>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1" w:hRule="atLeast"/>
        </w:trPr>
        <w:tc>
          <w:tcPr>
            <w:tcW w:w="1419" w:type="dxa"/>
            <w:vMerge w:val="continue"/>
            <w:shd w:val="pct10" w:color="auto" w:fill="auto"/>
            <w:vAlign w:val="center"/>
          </w:tcPr>
          <w:p>
            <w:pPr>
              <w:jc w:val="left"/>
              <w:rPr>
                <w:rFonts w:asciiTheme="minorEastAsia" w:hAnsiTheme="minorEastAsia" w:eastAsiaTheme="minorEastAsia"/>
                <w:b/>
                <w:color w:val="000000" w:themeColor="text1"/>
                <w:kern w:val="0"/>
                <w:sz w:val="22"/>
                <w14:textFill>
                  <w14:solidFill>
                    <w14:schemeClr w14:val="tx1"/>
                  </w14:solidFill>
                </w14:textFill>
              </w:rPr>
            </w:pPr>
          </w:p>
        </w:tc>
        <w:tc>
          <w:tcPr>
            <w:tcW w:w="2055" w:type="dxa"/>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调整重述前</w:t>
            </w:r>
          </w:p>
        </w:tc>
        <w:tc>
          <w:tcPr>
            <w:tcW w:w="2055" w:type="dxa"/>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调整</w:t>
            </w:r>
            <w:r>
              <w:rPr>
                <w:rFonts w:asciiTheme="minorEastAsia" w:hAnsiTheme="minorEastAsia" w:eastAsiaTheme="minorEastAsia"/>
                <w:b/>
                <w:color w:val="000000" w:themeColor="text1"/>
                <w:kern w:val="0"/>
                <w:sz w:val="22"/>
                <w14:textFill>
                  <w14:solidFill>
                    <w14:schemeClr w14:val="tx1"/>
                  </w14:solidFill>
                </w14:textFill>
              </w:rPr>
              <w:t>重述后</w:t>
            </w:r>
          </w:p>
        </w:tc>
        <w:tc>
          <w:tcPr>
            <w:tcW w:w="2055" w:type="dxa"/>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调整重述前</w:t>
            </w:r>
          </w:p>
        </w:tc>
        <w:tc>
          <w:tcPr>
            <w:tcW w:w="2055" w:type="dxa"/>
            <w:shd w:val="pct10" w:color="auto" w:fill="auto"/>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调整重述后</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29" w:hRule="atLeast"/>
        </w:trPr>
        <w:tc>
          <w:tcPr>
            <w:tcW w:w="1419" w:type="dxa"/>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29" w:hRule="atLeast"/>
        </w:trPr>
        <w:tc>
          <w:tcPr>
            <w:tcW w:w="1419" w:type="dxa"/>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29" w:hRule="atLeast"/>
        </w:trPr>
        <w:tc>
          <w:tcPr>
            <w:tcW w:w="1419" w:type="dxa"/>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7" w:hRule="atLeast"/>
        </w:trPr>
        <w:tc>
          <w:tcPr>
            <w:tcW w:w="1419" w:type="dxa"/>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7" w:hRule="atLeast"/>
        </w:trPr>
        <w:tc>
          <w:tcPr>
            <w:tcW w:w="1419" w:type="dxa"/>
          </w:tcPr>
          <w:p>
            <w:pPr>
              <w:jc w:val="lef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67" w:hRule="atLeast"/>
        </w:trPr>
        <w:tc>
          <w:tcPr>
            <w:tcW w:w="1419" w:type="dxa"/>
          </w:tcPr>
          <w:p>
            <w:pPr>
              <w:jc w:val="left"/>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（自动添行</w:t>
            </w:r>
            <w:r>
              <w:rPr>
                <w:rFonts w:asciiTheme="minorEastAsia" w:hAnsiTheme="minorEastAsia" w:eastAsiaTheme="minorEastAsia"/>
                <w:color w:val="000000" w:themeColor="text1"/>
                <w:kern w:val="0"/>
                <w:sz w:val="22"/>
                <w14:textFill>
                  <w14:solidFill>
                    <w14:schemeClr w14:val="tx1"/>
                  </w14:solidFill>
                </w14:textFill>
              </w:rPr>
              <w:t>）</w:t>
            </w: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c>
          <w:tcPr>
            <w:tcW w:w="2055" w:type="dxa"/>
          </w:tcPr>
          <w:p>
            <w:pPr>
              <w:jc w:val="right"/>
              <w:rPr>
                <w:rFonts w:asciiTheme="minorEastAsia" w:hAnsiTheme="minorEastAsia" w:eastAsiaTheme="minorEastAsia"/>
                <w:color w:val="000000" w:themeColor="text1"/>
                <w:kern w:val="0"/>
                <w:sz w:val="22"/>
                <w14:textFill>
                  <w14:solidFill>
                    <w14:schemeClr w14:val="tx1"/>
                  </w14:solidFill>
                </w14:textFill>
              </w:rPr>
            </w:pPr>
          </w:p>
        </w:tc>
      </w:tr>
    </w:tbl>
    <w:p>
      <w:pPr>
        <w:widowControl/>
        <w:jc w:val="left"/>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注：编制合并报表的公司应当以合并财务报表数据填列或计算以上数据和指标。同时适用境内外会计准则的公司，应当对产生差异的情况进行详细说明。</w:t>
      </w:r>
    </w:p>
    <w:p>
      <w:pPr>
        <w:tabs>
          <w:tab w:val="left" w:pos="876"/>
        </w:tabs>
        <w:rPr>
          <w:rFonts w:ascii="黑体" w:hAnsi="黑体" w:eastAsia="黑体"/>
          <w:sz w:val="36"/>
          <w:szCs w:val="28"/>
        </w:rPr>
        <w:sectPr>
          <w:pgSz w:w="11907" w:h="16840"/>
          <w:pgMar w:top="1440" w:right="1797" w:bottom="1440" w:left="1797" w:header="851" w:footer="992" w:gutter="0"/>
          <w:cols w:space="425" w:num="1"/>
          <w:docGrid w:type="lines" w:linePitch="312" w:charSpace="0"/>
        </w:sectPr>
      </w:pPr>
      <w:r>
        <w:br w:type="page"/>
      </w:r>
    </w:p>
    <w:p>
      <w:pPr>
        <w:pStyle w:val="2"/>
      </w:pPr>
      <w:r>
        <w:rPr>
          <w:rFonts w:hint="eastAsia"/>
        </w:rPr>
        <w:t>第四节</w:t>
      </w:r>
      <w:r>
        <w:t xml:space="preserve"> </w:t>
      </w:r>
      <w:r>
        <w:rPr>
          <w:rFonts w:hint="eastAsia"/>
        </w:rPr>
        <w:t>管理层讨论与分析</w:t>
      </w:r>
    </w:p>
    <w:p>
      <w:pPr>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一、业务</w:t>
      </w:r>
      <w:r>
        <w:rPr>
          <w:rFonts w:ascii="微软雅黑" w:hAnsi="微软雅黑" w:eastAsia="微软雅黑"/>
          <w:b/>
          <w:color w:val="000000" w:themeColor="text1"/>
          <w:sz w:val="22"/>
          <w:szCs w:val="44"/>
          <w14:textFill>
            <w14:solidFill>
              <w14:schemeClr w14:val="tx1"/>
            </w14:solidFill>
          </w14:textFill>
        </w:rPr>
        <w:t>概要</w:t>
      </w:r>
    </w:p>
    <w:p>
      <w:pPr>
        <w:rPr>
          <w:b/>
        </w:rPr>
      </w:pPr>
      <w:r>
        <w:rPr>
          <w:rFonts w:hint="eastAsia"/>
          <w:b/>
        </w:rPr>
        <w:t>商业模式报告期内变化情况：</w:t>
      </w:r>
    </w:p>
    <w:tbl>
      <w:tblPr>
        <w:tblStyle w:val="56"/>
        <w:tblW w:w="964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简要介绍报告期内公司从事的主要业务，包括但不限于公司的产品与服务、经营模式、客户类型、销售渠道、收入模式等，并</w:t>
            </w:r>
            <w:r>
              <w:rPr>
                <w:rFonts w:asciiTheme="minorEastAsia" w:hAnsiTheme="minorEastAsia" w:eastAsiaTheme="minorEastAsia"/>
                <w:i/>
                <w:color w:val="FF0000"/>
                <w:szCs w:val="44"/>
              </w:rPr>
              <w:t>说明报告期内变化的具体内容</w:t>
            </w:r>
            <w:r>
              <w:rPr>
                <w:rFonts w:hint="eastAsia" w:asciiTheme="minorEastAsia" w:hAnsiTheme="minorEastAsia" w:eastAsiaTheme="minorEastAsia"/>
                <w:i/>
                <w:color w:val="FF0000"/>
                <w:szCs w:val="44"/>
              </w:rPr>
              <w:t>及</w:t>
            </w:r>
            <w:r>
              <w:rPr>
                <w:rFonts w:asciiTheme="minorEastAsia" w:hAnsiTheme="minorEastAsia" w:eastAsiaTheme="minorEastAsia"/>
                <w:i/>
                <w:color w:val="FF0000"/>
                <w:szCs w:val="44"/>
              </w:rPr>
              <w:t>对公司产生的影响</w:t>
            </w:r>
            <w:r>
              <w:rPr>
                <w:rFonts w:hint="eastAsia" w:asciiTheme="minorEastAsia" w:hAnsiTheme="minorEastAsia" w:eastAsiaTheme="minorEastAsia"/>
                <w:i/>
                <w:color w:val="FF0000"/>
                <w:szCs w:val="44"/>
              </w:rPr>
              <w:t>。</w:t>
            </w:r>
          </w:p>
          <w:p>
            <w:pPr>
              <w:tabs>
                <w:tab w:val="left" w:pos="5140"/>
              </w:tabs>
              <w:ind w:firstLine="315" w:firstLineChars="150"/>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填写</w:t>
            </w:r>
            <w:r>
              <w:rPr>
                <w:rFonts w:asciiTheme="minorEastAsia" w:hAnsiTheme="minorEastAsia" w:eastAsiaTheme="minorEastAsia"/>
                <w:i/>
                <w:color w:val="FF0000"/>
                <w:szCs w:val="44"/>
              </w:rPr>
              <w:t>示例：</w:t>
            </w:r>
            <w:r>
              <w:rPr>
                <w:rFonts w:hint="eastAsia" w:asciiTheme="minorEastAsia" w:hAnsiTheme="minorEastAsia" w:eastAsiaTheme="minorEastAsia"/>
                <w:i/>
                <w:color w:val="FF0000"/>
                <w:szCs w:val="44"/>
              </w:rPr>
              <w:t>本公司是处于</w:t>
            </w:r>
            <w:r>
              <w:rPr>
                <w:rFonts w:hint="eastAsia" w:asciiTheme="minorEastAsia" w:hAnsiTheme="minorEastAsia" w:eastAsiaTheme="minorEastAsia"/>
                <w:i/>
                <w:color w:val="FF0000"/>
                <w:szCs w:val="44"/>
                <w:u w:val="single"/>
              </w:rPr>
              <w:t>（细分行业）</w:t>
            </w:r>
            <w:r>
              <w:rPr>
                <w:rFonts w:hint="eastAsia" w:asciiTheme="minorEastAsia" w:hAnsiTheme="minorEastAsia" w:eastAsiaTheme="minorEastAsia"/>
                <w:i/>
                <w:color w:val="FF0000"/>
                <w:szCs w:val="44"/>
              </w:rPr>
              <w:t>的（</w:t>
            </w:r>
            <w:r>
              <w:rPr>
                <w:rFonts w:hint="eastAsia" w:asciiTheme="minorEastAsia" w:hAnsiTheme="minorEastAsia" w:eastAsiaTheme="minorEastAsia"/>
                <w:i/>
                <w:color w:val="FF0000"/>
                <w:szCs w:val="44"/>
                <w:u w:val="single"/>
              </w:rPr>
              <w:t>定位，如开发商、生产商、运营商、服务提供商等）</w:t>
            </w:r>
            <w:r>
              <w:rPr>
                <w:rFonts w:hint="eastAsia" w:asciiTheme="minorEastAsia" w:hAnsiTheme="minorEastAsia" w:eastAsiaTheme="minorEastAsia"/>
                <w:i/>
                <w:color w:val="FF0000"/>
                <w:szCs w:val="44"/>
              </w:rPr>
              <w:t>，拥有</w:t>
            </w:r>
            <w:r>
              <w:rPr>
                <w:rFonts w:hint="eastAsia" w:asciiTheme="minorEastAsia" w:hAnsiTheme="minorEastAsia" w:eastAsiaTheme="minorEastAsia"/>
                <w:i/>
                <w:color w:val="FF0000"/>
                <w:szCs w:val="44"/>
                <w:u w:val="single"/>
              </w:rPr>
              <w:t>（关键资源，如专利技术、核心团队、经营资质等）</w:t>
            </w:r>
            <w:r>
              <w:rPr>
                <w:rFonts w:hint="eastAsia" w:asciiTheme="minorEastAsia" w:hAnsiTheme="minorEastAsia" w:eastAsiaTheme="minorEastAsia"/>
                <w:i/>
                <w:color w:val="FF0000"/>
                <w:szCs w:val="44"/>
              </w:rPr>
              <w:t>，为（</w:t>
            </w:r>
            <w:r>
              <w:rPr>
                <w:rFonts w:hint="eastAsia" w:asciiTheme="minorEastAsia" w:hAnsiTheme="minorEastAsia" w:eastAsiaTheme="minorEastAsia"/>
                <w:i/>
                <w:color w:val="FF0000"/>
                <w:szCs w:val="44"/>
                <w:u w:val="single"/>
              </w:rPr>
              <w:t>哪些客户，如客户类型、客户构成等）</w:t>
            </w:r>
            <w:r>
              <w:rPr>
                <w:rFonts w:hint="eastAsia" w:asciiTheme="minorEastAsia" w:hAnsiTheme="minorEastAsia" w:eastAsiaTheme="minorEastAsia"/>
                <w:i/>
                <w:color w:val="FF0000"/>
                <w:szCs w:val="44"/>
              </w:rPr>
              <w:t>提供（</w:t>
            </w:r>
            <w:r>
              <w:rPr>
                <w:rFonts w:hint="eastAsia" w:asciiTheme="minorEastAsia" w:hAnsiTheme="minorEastAsia" w:eastAsiaTheme="minorEastAsia"/>
                <w:i/>
                <w:color w:val="FF0000"/>
                <w:szCs w:val="44"/>
                <w:u w:val="single"/>
              </w:rPr>
              <w:t>产品特性或价值主张，如高科技、低成本、便利性等）</w:t>
            </w:r>
            <w:r>
              <w:rPr>
                <w:rFonts w:hint="eastAsia" w:asciiTheme="minorEastAsia" w:hAnsiTheme="minorEastAsia" w:eastAsiaTheme="minorEastAsia"/>
                <w:i/>
                <w:color w:val="FF0000"/>
                <w:szCs w:val="44"/>
              </w:rPr>
              <w:t xml:space="preserve">的 </w:t>
            </w:r>
            <w:r>
              <w:rPr>
                <w:rFonts w:hint="eastAsia" w:asciiTheme="minorEastAsia" w:hAnsiTheme="minorEastAsia" w:eastAsiaTheme="minorEastAsia"/>
                <w:i/>
                <w:color w:val="FF0000"/>
                <w:szCs w:val="44"/>
                <w:u w:val="single"/>
              </w:rPr>
              <w:t>（产品、服务、业务等）</w:t>
            </w:r>
            <w:r>
              <w:rPr>
                <w:rFonts w:hint="eastAsia" w:asciiTheme="minorEastAsia" w:hAnsiTheme="minorEastAsia" w:eastAsiaTheme="minorEastAsia"/>
                <w:i/>
                <w:color w:val="FF0000"/>
                <w:szCs w:val="44"/>
              </w:rPr>
              <w:t>。公司通过（</w:t>
            </w:r>
            <w:r>
              <w:rPr>
                <w:rFonts w:hint="eastAsia" w:asciiTheme="minorEastAsia" w:hAnsiTheme="minorEastAsia" w:eastAsiaTheme="minorEastAsia"/>
                <w:i/>
                <w:color w:val="FF0000"/>
                <w:szCs w:val="44"/>
                <w:u w:val="single"/>
              </w:rPr>
              <w:t>销售渠道、营销模式，如直销、分销等）</w:t>
            </w:r>
            <w:r>
              <w:rPr>
                <w:rFonts w:hint="eastAsia" w:asciiTheme="minorEastAsia" w:hAnsiTheme="minorEastAsia" w:eastAsiaTheme="minorEastAsia"/>
                <w:i/>
                <w:color w:val="FF0000"/>
                <w:szCs w:val="44"/>
              </w:rPr>
              <w:t>开拓业务，收入来源是</w:t>
            </w:r>
            <w:r>
              <w:rPr>
                <w:rFonts w:hint="eastAsia" w:asciiTheme="minorEastAsia" w:hAnsiTheme="minorEastAsia" w:eastAsiaTheme="minorEastAsia"/>
                <w:i/>
                <w:color w:val="FF0000"/>
                <w:szCs w:val="44"/>
                <w:u w:val="single"/>
              </w:rPr>
              <w:t>(收入形式，如产品销售、服务收费、租赁收费等)</w:t>
            </w:r>
            <w:r>
              <w:rPr>
                <w:rFonts w:hint="eastAsia" w:asciiTheme="minorEastAsia" w:hAnsiTheme="minorEastAsia" w:eastAsiaTheme="minorEastAsia"/>
                <w:i/>
                <w:color w:val="FF0000"/>
                <w:szCs w:val="44"/>
              </w:rPr>
              <w:t>。</w:t>
            </w:r>
          </w:p>
          <w:p>
            <w:pPr>
              <w:tabs>
                <w:tab w:val="left" w:pos="5140"/>
              </w:tabs>
              <w:ind w:firstLine="315" w:firstLineChars="150"/>
              <w:rPr>
                <w:rFonts w:asciiTheme="minorEastAsia" w:hAnsiTheme="minorEastAsia" w:eastAsiaTheme="minorEastAsia"/>
                <w:i/>
                <w:color w:val="000000" w:themeColor="text1"/>
                <w:szCs w:val="44"/>
                <w14:textFill>
                  <w14:solidFill>
                    <w14:schemeClr w14:val="tx1"/>
                  </w14:solidFill>
                </w14:textFill>
              </w:rPr>
            </w:pPr>
          </w:p>
        </w:tc>
      </w:tr>
    </w:tbl>
    <w:p>
      <w:pPr>
        <w:rPr>
          <w:b/>
        </w:rPr>
      </w:pPr>
      <w:r>
        <w:rPr>
          <w:rFonts w:hint="eastAsia"/>
          <w:b/>
        </w:rPr>
        <w:t>报告期内核心竞争力变化情况：</w:t>
      </w:r>
    </w:p>
    <w:p>
      <w:pPr>
        <w:rPr>
          <w:b/>
        </w:rPr>
      </w:pPr>
      <w:r>
        <w:rPr>
          <w:rFonts w:hint="eastAsia" w:asciiTheme="minorEastAsia" w:hAnsiTheme="minorEastAsia" w:eastAsiaTheme="minorEastAsia" w:cstheme="minorBidi"/>
          <w:color w:val="000000" w:themeColor="text1"/>
          <w:sz w:val="22"/>
          <w14:textFill>
            <w14:solidFill>
              <w14:schemeClr w14:val="tx1"/>
            </w14:solidFill>
          </w14:textFill>
        </w:rPr>
        <w:t>□</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适用</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不适用</w:t>
      </w:r>
    </w:p>
    <w:tbl>
      <w:tblPr>
        <w:tblStyle w:val="56"/>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 xml:space="preserve"> 公司应当披露报告期内核心竞争力（包括核心管理团队、关键技术人员、关键资源、专有设备、专利、非专利技术、特许经营权等）的重要变化及对公司所产生的影响。如发生因核心管理团队或关键技术人员离职、设备或技术升级换代、特许经营权丧失等导致公司核心竞争力受到严重影响的，公司应当详细分析，并说明拟采取的相应措施。</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专精特新等</w:t>
      </w:r>
      <w:r>
        <w:rPr>
          <w:rFonts w:asciiTheme="minorEastAsia" w:hAnsiTheme="minorEastAsia" w:eastAsiaTheme="minorEastAsia"/>
          <w:b/>
          <w:color w:val="000000" w:themeColor="text1"/>
          <w:szCs w:val="44"/>
          <w14:textFill>
            <w14:solidFill>
              <w14:schemeClr w14:val="tx1"/>
            </w14:solidFill>
          </w14:textFill>
        </w:rPr>
        <w:t>认定</w:t>
      </w:r>
      <w:r>
        <w:rPr>
          <w:rFonts w:hint="eastAsia" w:asciiTheme="minorEastAsia" w:hAnsiTheme="minorEastAsia" w:eastAsiaTheme="minorEastAsia"/>
          <w:b/>
          <w:color w:val="000000" w:themeColor="text1"/>
          <w:szCs w:val="44"/>
          <w14:textFill>
            <w14:solidFill>
              <w14:schemeClr w14:val="tx1"/>
            </w14:solidFill>
          </w14:textFill>
        </w:rPr>
        <w:t>情况</w:t>
      </w:r>
    </w:p>
    <w:p>
      <w:pPr>
        <w:rPr>
          <w:rFonts w:asciiTheme="minorEastAsia" w:hAnsiTheme="minorEastAsia" w:eastAsiaTheme="minorEastAsia" w:cstheme="minorBidi"/>
          <w:color w:val="000000" w:themeColor="text1"/>
          <w:sz w:val="22"/>
          <w14:textFill>
            <w14:solidFill>
              <w14:schemeClr w14:val="tx1"/>
            </w14:solidFill>
          </w14:textFill>
        </w:rPr>
      </w:pPr>
      <w:r>
        <w:rPr>
          <w:rFonts w:hint="eastAsia" w:asciiTheme="minorEastAsia" w:hAnsiTheme="minorEastAsia" w:eastAsiaTheme="minorEastAsia" w:cstheme="minorBidi"/>
          <w:color w:val="000000" w:themeColor="text1"/>
          <w:sz w:val="22"/>
          <w14:textFill>
            <w14:solidFill>
              <w14:schemeClr w14:val="tx1"/>
            </w14:solidFill>
          </w14:textFill>
        </w:rPr>
        <w:t>□</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适用</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不适用</w:t>
      </w:r>
    </w:p>
    <w:tbl>
      <w:tblPr>
        <w:tblStyle w:val="55"/>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119"/>
        <w:gridCol w:w="6521"/>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119" w:type="dxa"/>
            <w:tcBorders>
              <w:top w:val="single" w:color="5B9BD5" w:sz="4" w:space="0"/>
              <w:left w:val="single" w:color="5B9BD5" w:sz="4" w:space="0"/>
              <w:bottom w:val="single" w:color="5B9BD5" w:sz="4" w:space="0"/>
              <w:right w:val="single" w:color="5B9BD5" w:sz="4" w:space="0"/>
            </w:tcBorders>
            <w:shd w:val="clear" w:color="auto" w:fill="auto"/>
            <w:vAlign w:val="center"/>
          </w:tcPr>
          <w:p>
            <w:pPr>
              <w:outlineLvl w:val="1"/>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“专精特新”认定</w:t>
            </w:r>
          </w:p>
        </w:tc>
        <w:tc>
          <w:tcPr>
            <w:tcW w:w="6521" w:type="dxa"/>
            <w:tcBorders>
              <w:top w:val="single" w:color="5B9BD5" w:sz="4" w:space="0"/>
              <w:left w:val="single" w:color="5B9BD5" w:sz="4" w:space="0"/>
              <w:bottom w:val="single" w:color="5B9BD5" w:sz="4" w:space="0"/>
              <w:right w:val="single" w:color="5B9BD5" w:sz="4" w:space="0"/>
            </w:tcBorders>
            <w:shd w:val="clear" w:color="auto" w:fill="auto"/>
          </w:tcPr>
          <w:p>
            <w:pPr>
              <w:outlineLvl w:val="1"/>
              <w:rPr>
                <w:rFonts w:ascii="Times New Roman" w:hAnsi="Times New Roman"/>
                <w:color w:val="FF0000"/>
                <w:kern w:val="0"/>
                <w:sz w:val="22"/>
              </w:rPr>
            </w:pPr>
            <w:r>
              <w:rPr>
                <w:rFonts w:hint="eastAsia" w:ascii="Times New Roman" w:hAnsi="Times New Roman"/>
                <w:color w:val="FF0000"/>
                <w:kern w:val="0"/>
                <w:sz w:val="22"/>
              </w:rPr>
              <w:t>匚国家级  匚省（市）级（如不适用</w:t>
            </w:r>
            <w:r>
              <w:rPr>
                <w:rFonts w:ascii="Times New Roman" w:hAnsi="Times New Roman"/>
                <w:color w:val="FF0000"/>
                <w:kern w:val="0"/>
                <w:sz w:val="22"/>
              </w:rPr>
              <w:t>，请删除行</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119" w:type="dxa"/>
            <w:tcBorders>
              <w:top w:val="single" w:color="5B9BD5" w:sz="4" w:space="0"/>
              <w:left w:val="single" w:color="5B9BD5" w:sz="4" w:space="0"/>
              <w:bottom w:val="single" w:color="5B9BD5" w:sz="4" w:space="0"/>
              <w:right w:val="single" w:color="5B9BD5" w:sz="4" w:space="0"/>
            </w:tcBorders>
            <w:shd w:val="clear" w:color="auto" w:fill="auto"/>
            <w:vAlign w:val="center"/>
          </w:tcPr>
          <w:p>
            <w:pPr>
              <w:outlineLvl w:val="1"/>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“单项冠军”认定</w:t>
            </w:r>
          </w:p>
        </w:tc>
        <w:tc>
          <w:tcPr>
            <w:tcW w:w="6521" w:type="dxa"/>
            <w:tcBorders>
              <w:top w:val="single" w:color="5B9BD5" w:sz="4" w:space="0"/>
              <w:left w:val="single" w:color="5B9BD5" w:sz="4" w:space="0"/>
              <w:bottom w:val="single" w:color="5B9BD5" w:sz="4" w:space="0"/>
              <w:right w:val="single" w:color="5B9BD5" w:sz="4" w:space="0"/>
            </w:tcBorders>
            <w:shd w:val="clear" w:color="auto" w:fill="auto"/>
          </w:tcPr>
          <w:p>
            <w:pPr>
              <w:outlineLvl w:val="1"/>
              <w:rPr>
                <w:rFonts w:ascii="Times New Roman" w:hAnsi="Times New Roman"/>
                <w:color w:val="FF0000"/>
                <w:kern w:val="0"/>
                <w:sz w:val="22"/>
              </w:rPr>
            </w:pPr>
            <w:r>
              <w:rPr>
                <w:rFonts w:hint="eastAsia" w:ascii="Times New Roman" w:hAnsi="Times New Roman"/>
                <w:color w:val="FF0000"/>
                <w:kern w:val="0"/>
                <w:sz w:val="22"/>
              </w:rPr>
              <w:t>匚国家级   匚省（市）级（如不适用</w:t>
            </w:r>
            <w:r>
              <w:rPr>
                <w:rFonts w:ascii="Times New Roman" w:hAnsi="Times New Roman"/>
                <w:color w:val="FF0000"/>
                <w:kern w:val="0"/>
                <w:sz w:val="22"/>
              </w:rPr>
              <w:t>，请删除行</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119" w:type="dxa"/>
            <w:tcBorders>
              <w:top w:val="single" w:color="5B9BD5" w:sz="4" w:space="0"/>
              <w:left w:val="single" w:color="5B9BD5" w:sz="4" w:space="0"/>
              <w:bottom w:val="single" w:color="5B9BD5" w:sz="4" w:space="0"/>
              <w:right w:val="single" w:color="5B9BD5" w:sz="4" w:space="0"/>
            </w:tcBorders>
            <w:shd w:val="clear" w:color="auto" w:fill="auto"/>
            <w:vAlign w:val="center"/>
          </w:tcPr>
          <w:p>
            <w:pPr>
              <w:outlineLvl w:val="1"/>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“高新技术企业”认定</w:t>
            </w:r>
          </w:p>
        </w:tc>
        <w:tc>
          <w:tcPr>
            <w:tcW w:w="6521" w:type="dxa"/>
            <w:tcBorders>
              <w:top w:val="single" w:color="5B9BD5" w:sz="4" w:space="0"/>
              <w:left w:val="single" w:color="5B9BD5" w:sz="4" w:space="0"/>
              <w:bottom w:val="single" w:color="5B9BD5" w:sz="4" w:space="0"/>
              <w:right w:val="single" w:color="5B9BD5" w:sz="4" w:space="0"/>
            </w:tcBorders>
            <w:shd w:val="clear" w:color="auto" w:fill="auto"/>
          </w:tcPr>
          <w:p>
            <w:pPr>
              <w:outlineLvl w:val="1"/>
              <w:rPr>
                <w:rFonts w:ascii="Times New Roman" w:hAnsi="Times New Roman"/>
                <w:color w:val="FF0000"/>
                <w:kern w:val="0"/>
                <w:sz w:val="22"/>
              </w:rPr>
            </w:pPr>
            <w:r>
              <w:rPr>
                <w:rFonts w:hint="eastAsia" w:ascii="Times New Roman" w:hAnsi="Times New Roman"/>
                <w:color w:val="FF0000"/>
                <w:kern w:val="0"/>
                <w:sz w:val="22"/>
              </w:rPr>
              <w:t>匚是（如不适用</w:t>
            </w:r>
            <w:r>
              <w:rPr>
                <w:rFonts w:ascii="Times New Roman" w:hAnsi="Times New Roman"/>
                <w:color w:val="FF0000"/>
                <w:kern w:val="0"/>
                <w:sz w:val="22"/>
              </w:rPr>
              <w:t>，请删除行</w:t>
            </w:r>
            <w:r>
              <w:rPr>
                <w:rFonts w:hint="eastAsia" w:ascii="Times New Roman" w:hAnsi="Times New Roman"/>
                <w:color w:val="FF0000"/>
                <w:kern w:val="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119" w:type="dxa"/>
            <w:vMerge w:val="restart"/>
            <w:tcBorders>
              <w:top w:val="single" w:color="5B9BD5" w:sz="4" w:space="0"/>
              <w:left w:val="single" w:color="5B9BD5" w:sz="4" w:space="0"/>
              <w:right w:val="single" w:color="5B9BD5" w:sz="4" w:space="0"/>
            </w:tcBorders>
            <w:shd w:val="clear" w:color="auto" w:fill="auto"/>
            <w:vAlign w:val="center"/>
          </w:tcPr>
          <w:p>
            <w:pPr>
              <w:outlineLvl w:val="1"/>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其他相关的认定情况</w:t>
            </w:r>
            <w:r>
              <w:rPr>
                <w:rFonts w:hint="eastAsia" w:ascii="Times New Roman" w:hAnsi="Times New Roman"/>
                <w:color w:val="FF0000"/>
                <w:kern w:val="0"/>
                <w:sz w:val="22"/>
              </w:rPr>
              <w:t>（如不适用，请删除行）</w:t>
            </w:r>
          </w:p>
        </w:tc>
        <w:tc>
          <w:tcPr>
            <w:tcW w:w="6521" w:type="dxa"/>
            <w:tcBorders>
              <w:top w:val="single" w:color="5B9BD5" w:sz="4" w:space="0"/>
              <w:left w:val="single" w:color="5B9BD5" w:sz="4" w:space="0"/>
              <w:bottom w:val="single" w:color="5B9BD5" w:sz="4" w:space="0"/>
              <w:right w:val="single" w:color="5B9BD5" w:sz="4" w:space="0"/>
            </w:tcBorders>
            <w:shd w:val="clear" w:color="auto" w:fill="auto"/>
          </w:tcPr>
          <w:p>
            <w:pPr>
              <w:outlineLvl w:val="1"/>
              <w:rPr>
                <w:rFonts w:ascii="Times New Roman" w:hAnsi="Times New Roman"/>
                <w:color w:val="FF0000"/>
                <w:kern w:val="0"/>
                <w:sz w:val="22"/>
              </w:rPr>
            </w:pPr>
            <w:r>
              <w:rPr>
                <w:rFonts w:hint="eastAsia" w:ascii="Times New Roman" w:hAnsi="Times New Roman"/>
                <w:color w:val="FF0000"/>
                <w:kern w:val="0"/>
                <w:sz w:val="22"/>
              </w:rPr>
              <w:t>（认定1）-（认定单位1）</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119" w:type="dxa"/>
            <w:vMerge w:val="continue"/>
            <w:tcBorders>
              <w:left w:val="single" w:color="5B9BD5" w:sz="4" w:space="0"/>
              <w:bottom w:val="single" w:color="5B9BD5" w:sz="4" w:space="0"/>
              <w:right w:val="single" w:color="5B9BD5" w:sz="4" w:space="0"/>
            </w:tcBorders>
            <w:shd w:val="clear" w:color="auto" w:fill="auto"/>
            <w:vAlign w:val="center"/>
          </w:tcPr>
          <w:p>
            <w:pPr>
              <w:outlineLvl w:val="1"/>
              <w:rPr>
                <w:rFonts w:ascii="Times New Roman" w:hAnsi="Times New Roman"/>
                <w:color w:val="000000" w:themeColor="text1"/>
                <w:kern w:val="0"/>
                <w:sz w:val="22"/>
                <w14:textFill>
                  <w14:solidFill>
                    <w14:schemeClr w14:val="tx1"/>
                  </w14:solidFill>
                </w14:textFill>
              </w:rPr>
            </w:pPr>
          </w:p>
        </w:tc>
        <w:tc>
          <w:tcPr>
            <w:tcW w:w="6521" w:type="dxa"/>
            <w:tcBorders>
              <w:top w:val="single" w:color="5B9BD5" w:sz="4" w:space="0"/>
              <w:left w:val="single" w:color="5B9BD5" w:sz="4" w:space="0"/>
              <w:bottom w:val="single" w:color="5B9BD5" w:sz="4" w:space="0"/>
              <w:right w:val="single" w:color="5B9BD5" w:sz="4" w:space="0"/>
            </w:tcBorders>
            <w:shd w:val="clear" w:color="auto" w:fill="auto"/>
          </w:tcPr>
          <w:p>
            <w:pPr>
              <w:outlineLvl w:val="1"/>
              <w:rPr>
                <w:rFonts w:ascii="Times New Roman" w:hAnsi="Times New Roman"/>
                <w:color w:val="FF0000"/>
                <w:kern w:val="0"/>
                <w:sz w:val="22"/>
              </w:rPr>
            </w:pPr>
            <w:r>
              <w:rPr>
                <w:rFonts w:hint="eastAsia" w:ascii="Times New Roman" w:hAnsi="Times New Roman"/>
                <w:color w:val="FF0000"/>
                <w:kern w:val="0"/>
                <w:sz w:val="22"/>
              </w:rPr>
              <w:t>（认定2）-（认定单位2）（请自行</w:t>
            </w:r>
            <w:r>
              <w:rPr>
                <w:rFonts w:ascii="Times New Roman" w:hAnsi="Times New Roman"/>
                <w:color w:val="FF0000"/>
                <w:kern w:val="0"/>
                <w:sz w:val="22"/>
              </w:rPr>
              <w:t>添行</w:t>
            </w:r>
            <w:r>
              <w:rPr>
                <w:rFonts w:hint="eastAsia" w:ascii="Times New Roman" w:hAnsi="Times New Roman"/>
                <w:color w:val="FF0000"/>
                <w:kern w:val="0"/>
                <w:sz w:val="22"/>
              </w:rPr>
              <w:t>）</w:t>
            </w:r>
          </w:p>
          <w:p>
            <w:pPr>
              <w:tabs>
                <w:tab w:val="left" w:pos="1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注1</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其他相关的认定情况（如</w:t>
            </w:r>
            <w:r>
              <w:rPr>
                <w:rFonts w:asciiTheme="minorEastAsia" w:hAnsiTheme="minorEastAsia" w:eastAsiaTheme="minorEastAsia"/>
                <w:i/>
                <w:color w:val="FF0000"/>
                <w:szCs w:val="44"/>
              </w:rPr>
              <w:t>瞪羚企业</w:t>
            </w:r>
            <w:r>
              <w:rPr>
                <w:rFonts w:hint="eastAsia" w:asciiTheme="minorEastAsia" w:hAnsiTheme="minorEastAsia" w:eastAsiaTheme="minorEastAsia"/>
                <w:i/>
                <w:color w:val="FF0000"/>
                <w:szCs w:val="44"/>
              </w:rPr>
              <w:t>、隐形冠军</w:t>
            </w:r>
            <w:r>
              <w:rPr>
                <w:rFonts w:asciiTheme="minorEastAsia" w:hAnsiTheme="minorEastAsia" w:eastAsiaTheme="minorEastAsia"/>
                <w:i/>
                <w:color w:val="FF0000"/>
                <w:szCs w:val="44"/>
              </w:rPr>
              <w:t>等</w:t>
            </w:r>
            <w:r>
              <w:rPr>
                <w:rFonts w:hint="eastAsia" w:asciiTheme="minorEastAsia" w:hAnsiTheme="minorEastAsia" w:eastAsiaTheme="minorEastAsia"/>
                <w:i/>
                <w:color w:val="FF0000"/>
                <w:szCs w:val="44"/>
              </w:rPr>
              <w:t>）请自行填写，公司应结合自身特点披露体现公司创新特征</w:t>
            </w:r>
            <w:r>
              <w:rPr>
                <w:rFonts w:asciiTheme="minorEastAsia" w:hAnsiTheme="minorEastAsia" w:eastAsiaTheme="minorEastAsia"/>
                <w:i/>
                <w:color w:val="FF0000"/>
                <w:szCs w:val="44"/>
              </w:rPr>
              <w:t>、创新发展</w:t>
            </w:r>
            <w:r>
              <w:rPr>
                <w:rFonts w:hint="eastAsia" w:asciiTheme="minorEastAsia" w:hAnsiTheme="minorEastAsia" w:eastAsiaTheme="minorEastAsia"/>
                <w:i/>
                <w:color w:val="FF0000"/>
                <w:szCs w:val="44"/>
              </w:rPr>
              <w:t>能力</w:t>
            </w:r>
            <w:r>
              <w:rPr>
                <w:rFonts w:asciiTheme="minorEastAsia" w:hAnsiTheme="minorEastAsia" w:eastAsiaTheme="minorEastAsia"/>
                <w:i/>
                <w:color w:val="FF0000"/>
                <w:szCs w:val="44"/>
              </w:rPr>
              <w:t>的认定及</w:t>
            </w:r>
            <w:r>
              <w:rPr>
                <w:rFonts w:hint="eastAsia" w:asciiTheme="minorEastAsia" w:hAnsiTheme="minorEastAsia" w:eastAsiaTheme="minorEastAsia"/>
                <w:i/>
                <w:color w:val="FF0000"/>
                <w:szCs w:val="44"/>
              </w:rPr>
              <w:t>认定</w:t>
            </w:r>
            <w:r>
              <w:rPr>
                <w:rFonts w:asciiTheme="minorEastAsia" w:hAnsiTheme="minorEastAsia" w:eastAsiaTheme="minorEastAsia"/>
                <w:i/>
                <w:color w:val="FF0000"/>
                <w:szCs w:val="44"/>
              </w:rPr>
              <w:t>单位</w:t>
            </w:r>
            <w:r>
              <w:rPr>
                <w:rFonts w:hint="eastAsia" w:asciiTheme="minorEastAsia" w:hAnsiTheme="minorEastAsia" w:eastAsiaTheme="minorEastAsia"/>
                <w:i/>
                <w:color w:val="FF0000"/>
                <w:szCs w:val="44"/>
              </w:rPr>
              <w:t>。</w:t>
            </w:r>
          </w:p>
          <w:p>
            <w:pPr>
              <w:outlineLvl w:val="1"/>
              <w:rPr>
                <w:rFonts w:ascii="Times New Roman" w:hAnsi="Times New Roman"/>
                <w:color w:val="FF0000"/>
                <w:kern w:val="0"/>
                <w:sz w:val="22"/>
              </w:rPr>
            </w:pPr>
            <w:r>
              <w:rPr>
                <w:rFonts w:hint="eastAsia" w:ascii="宋体" w:hAnsi="宋体"/>
                <w:i/>
                <w:color w:val="FF0000"/>
                <w:szCs w:val="44"/>
              </w:rPr>
              <w:t>注2：</w:t>
            </w:r>
            <w:r>
              <w:rPr>
                <w:rFonts w:ascii="宋体" w:hAnsi="宋体"/>
                <w:i/>
                <w:color w:val="FF0000"/>
                <w:szCs w:val="44"/>
              </w:rPr>
              <w:t>国家级</w:t>
            </w:r>
            <w:r>
              <w:rPr>
                <w:rFonts w:hint="eastAsia" w:ascii="宋体" w:hAnsi="宋体"/>
                <w:i/>
                <w:color w:val="FF0000"/>
                <w:szCs w:val="44"/>
              </w:rPr>
              <w:t>专精特新“小巨人”企业认定依据应</w:t>
            </w:r>
            <w:r>
              <w:rPr>
                <w:rFonts w:ascii="宋体" w:hAnsi="宋体"/>
                <w:i/>
                <w:color w:val="FF0000"/>
                <w:szCs w:val="44"/>
              </w:rPr>
              <w:t>为</w:t>
            </w:r>
            <w:r>
              <w:rPr>
                <w:rFonts w:hint="eastAsia" w:ascii="宋体" w:hAnsi="宋体"/>
                <w:i/>
                <w:color w:val="FF0000"/>
                <w:szCs w:val="44"/>
              </w:rPr>
              <w:t>《优质中小企业梯度培育管理暂行办法》；</w:t>
            </w:r>
            <w:r>
              <w:rPr>
                <w:rFonts w:ascii="宋体" w:hAnsi="宋体"/>
                <w:i/>
                <w:color w:val="FF0000"/>
                <w:szCs w:val="44"/>
              </w:rPr>
              <w:t>国家级</w:t>
            </w:r>
            <w:r>
              <w:rPr>
                <w:rFonts w:hint="eastAsia" w:ascii="宋体" w:hAnsi="宋体"/>
                <w:i/>
                <w:color w:val="FF0000"/>
                <w:szCs w:val="44"/>
              </w:rPr>
              <w:t>制造业单项冠军认定依据应为《关于加快培育发展制造业优质企业的指导意见》（工信部联政法〔2021〕70号）和《制造业单项冠军企业培育提升专项行动实施方案》（工信部产业〔2016〕105号；高新技术企业认定依据</w:t>
            </w:r>
            <w:r>
              <w:rPr>
                <w:rFonts w:ascii="宋体" w:hAnsi="宋体"/>
                <w:i/>
                <w:color w:val="FF0000"/>
                <w:szCs w:val="44"/>
              </w:rPr>
              <w:t>应为</w:t>
            </w:r>
            <w:r>
              <w:rPr>
                <w:rFonts w:hint="eastAsia" w:ascii="宋体" w:hAnsi="宋体"/>
                <w:i/>
                <w:color w:val="FF0000"/>
                <w:szCs w:val="44"/>
              </w:rPr>
              <w:t>《高新技术企业认定管理办法》(国科发火〔2016〕32号)。</w:t>
            </w:r>
          </w:p>
        </w:tc>
      </w:tr>
    </w:tbl>
    <w:p>
      <w:pPr>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经营情况回顾</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w:t>
      </w:r>
      <w:r>
        <w:rPr>
          <w:rFonts w:asciiTheme="minorEastAsia" w:hAnsiTheme="minorEastAsia" w:eastAsiaTheme="minorEastAsia"/>
          <w:b/>
          <w:color w:val="000000" w:themeColor="text1"/>
          <w:szCs w:val="44"/>
          <w14:textFill>
            <w14:solidFill>
              <w14:schemeClr w14:val="tx1"/>
            </w14:solidFill>
          </w14:textFill>
        </w:rPr>
        <w:t>一）</w:t>
      </w:r>
      <w:r>
        <w:rPr>
          <w:rFonts w:hint="eastAsia" w:asciiTheme="minorEastAsia" w:hAnsiTheme="minorEastAsia" w:eastAsiaTheme="minorEastAsia"/>
          <w:b/>
          <w:color w:val="000000" w:themeColor="text1"/>
          <w:szCs w:val="44"/>
          <w14:textFill>
            <w14:solidFill>
              <w14:schemeClr w14:val="tx1"/>
            </w14:solidFill>
          </w14:textFill>
        </w:rPr>
        <w:t>经营</w:t>
      </w:r>
      <w:r>
        <w:rPr>
          <w:rFonts w:asciiTheme="minorEastAsia" w:hAnsiTheme="minorEastAsia" w:eastAsiaTheme="minorEastAsia"/>
          <w:b/>
          <w:color w:val="000000" w:themeColor="text1"/>
          <w:szCs w:val="44"/>
          <w14:textFill>
            <w14:solidFill>
              <w14:schemeClr w14:val="tx1"/>
            </w14:solidFill>
          </w14:textFill>
        </w:rPr>
        <w:t>计划</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介绍报告期内业务、产品或服务有关经营计划的实现情况；业务、产品或服务的重大变化及对公司经营情况的影响。</w:t>
            </w:r>
          </w:p>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公司在以前年度披露的经营计划或目标延续到本年度的，公司应对计划或目标的实施进度进行分析，实施进度与计划不符的，应说明原因。</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b/>
          <w:color w:val="000000" w:themeColor="text1"/>
          <w14:textFill>
            <w14:solidFill>
              <w14:schemeClr w14:val="tx1"/>
            </w14:solidFill>
          </w14:textFill>
        </w:rPr>
        <w:t>（二）行业情况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本年度内行业发展、周期波动等情况；应说明行业发展因素、行业法律法规等的变动及对公司经营情况的影响。</w:t>
            </w:r>
            <w:r>
              <w:rPr>
                <w:rFonts w:asciiTheme="minorEastAsia" w:hAnsiTheme="minorEastAsia" w:eastAsiaTheme="minorEastAsia"/>
                <w:i/>
                <w:color w:val="FF0000"/>
                <w:szCs w:val="44"/>
              </w:rPr>
              <w:t xml:space="preserve"> </w:t>
            </w:r>
          </w:p>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公司可</w:t>
            </w:r>
            <w:r>
              <w:rPr>
                <w:rFonts w:asciiTheme="minorEastAsia" w:hAnsiTheme="minorEastAsia" w:eastAsiaTheme="minorEastAsia"/>
                <w:i/>
                <w:color w:val="FF0000"/>
                <w:szCs w:val="44"/>
              </w:rPr>
              <w:t>结合</w:t>
            </w:r>
            <w:r>
              <w:rPr>
                <w:rFonts w:hint="eastAsia" w:asciiTheme="minorEastAsia" w:hAnsiTheme="minorEastAsia" w:eastAsiaTheme="minorEastAsia"/>
                <w:i/>
                <w:color w:val="FF0000"/>
                <w:szCs w:val="44"/>
              </w:rPr>
              <w:t>同行业</w:t>
            </w:r>
            <w:r>
              <w:rPr>
                <w:rFonts w:asciiTheme="minorEastAsia" w:hAnsiTheme="minorEastAsia" w:eastAsiaTheme="minorEastAsia"/>
                <w:i/>
                <w:color w:val="FF0000"/>
                <w:szCs w:val="44"/>
              </w:rPr>
              <w:t>可比公司情况，</w:t>
            </w:r>
            <w:r>
              <w:rPr>
                <w:rFonts w:hint="eastAsia" w:asciiTheme="minorEastAsia" w:hAnsiTheme="minorEastAsia" w:eastAsiaTheme="minorEastAsia"/>
                <w:i/>
                <w:color w:val="FF0000"/>
                <w:szCs w:val="44"/>
              </w:rPr>
              <w:t>进一步</w:t>
            </w:r>
            <w:r>
              <w:rPr>
                <w:rFonts w:asciiTheme="minorEastAsia" w:hAnsiTheme="minorEastAsia" w:eastAsiaTheme="minorEastAsia"/>
                <w:i/>
                <w:color w:val="FF0000"/>
                <w:szCs w:val="44"/>
              </w:rPr>
              <w:t>阐述分析</w:t>
            </w:r>
            <w:r>
              <w:rPr>
                <w:rFonts w:hint="eastAsia" w:asciiTheme="minorEastAsia" w:hAnsiTheme="minorEastAsia" w:eastAsiaTheme="minorEastAsia"/>
                <w:i/>
                <w:color w:val="FF0000"/>
                <w:szCs w:val="44"/>
              </w:rPr>
              <w:t>公司</w:t>
            </w:r>
            <w:r>
              <w:rPr>
                <w:rFonts w:asciiTheme="minorEastAsia" w:hAnsiTheme="minorEastAsia" w:eastAsiaTheme="minorEastAsia"/>
                <w:i/>
                <w:color w:val="FF0000"/>
                <w:szCs w:val="44"/>
              </w:rPr>
              <w:t>行业地位，</w:t>
            </w:r>
            <w:r>
              <w:rPr>
                <w:rFonts w:hint="eastAsia" w:asciiTheme="minorEastAsia" w:hAnsiTheme="minorEastAsia" w:eastAsiaTheme="minorEastAsia"/>
                <w:i/>
                <w:color w:val="FF0000"/>
                <w:szCs w:val="44"/>
              </w:rPr>
              <w:t>以及</w:t>
            </w:r>
            <w:r>
              <w:rPr>
                <w:rFonts w:asciiTheme="minorEastAsia" w:hAnsiTheme="minorEastAsia" w:eastAsiaTheme="minorEastAsia"/>
                <w:i/>
                <w:color w:val="FF0000"/>
                <w:szCs w:val="44"/>
              </w:rPr>
              <w:t>行业发展</w:t>
            </w:r>
            <w:r>
              <w:rPr>
                <w:rFonts w:hint="eastAsia" w:asciiTheme="minorEastAsia" w:hAnsiTheme="minorEastAsia" w:eastAsiaTheme="minorEastAsia"/>
                <w:i/>
                <w:color w:val="FF0000"/>
                <w:szCs w:val="44"/>
              </w:rPr>
              <w:t>情况</w:t>
            </w:r>
            <w:r>
              <w:rPr>
                <w:rFonts w:asciiTheme="minorEastAsia" w:hAnsiTheme="minorEastAsia" w:eastAsiaTheme="minorEastAsia"/>
                <w:i/>
                <w:color w:val="FF0000"/>
                <w:szCs w:val="44"/>
              </w:rPr>
              <w:t>等对公司</w:t>
            </w:r>
            <w:r>
              <w:rPr>
                <w:rFonts w:hint="eastAsia" w:asciiTheme="minorEastAsia" w:hAnsiTheme="minorEastAsia" w:eastAsiaTheme="minorEastAsia"/>
                <w:i/>
                <w:color w:val="FF0000"/>
                <w:szCs w:val="44"/>
              </w:rPr>
              <w:t>的</w:t>
            </w:r>
            <w:r>
              <w:rPr>
                <w:rFonts w:asciiTheme="minorEastAsia" w:hAnsiTheme="minorEastAsia" w:eastAsiaTheme="minorEastAsia"/>
                <w:i/>
                <w:color w:val="FF0000"/>
                <w:szCs w:val="44"/>
              </w:rPr>
              <w:t>影响。</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tabs>
          <w:tab w:val="left" w:pos="5140"/>
        </w:tabs>
        <w:outlineLvl w:val="2"/>
        <w:rPr>
          <w:b/>
          <w:color w:val="000000" w:themeColor="text1"/>
          <w14:textFill>
            <w14:solidFill>
              <w14:schemeClr w14:val="tx1"/>
            </w14:solidFill>
          </w14:textFill>
        </w:rPr>
      </w:pPr>
      <w:r>
        <w:rPr>
          <w:rFonts w:hint="eastAsia"/>
          <w:b/>
          <w:color w:val="000000" w:themeColor="text1"/>
          <w14:textFill>
            <w14:solidFill>
              <w14:schemeClr w14:val="tx1"/>
            </w14:solidFill>
          </w14:textFill>
        </w:rPr>
        <w:t>（三）财务分析</w:t>
      </w:r>
    </w:p>
    <w:p>
      <w:pPr>
        <w:outlineLvl w:val="3"/>
        <w:rPr>
          <w:rFonts w:asciiTheme="minorEastAsia" w:hAnsiTheme="minorEastAsia" w:eastAsiaTheme="minorEastAsia"/>
          <w:b/>
          <w:color w:val="000000" w:themeColor="text1"/>
          <w:szCs w:val="44"/>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、资产负债结构分析</w:t>
      </w:r>
      <w:r>
        <w:rPr>
          <w:rFonts w:asciiTheme="minorEastAsia" w:hAnsiTheme="minorEastAsia" w:eastAsiaTheme="minorEastAsia"/>
          <w:b/>
          <w:color w:val="000000" w:themeColor="text1"/>
          <w:szCs w:val="44"/>
          <w14:textFill>
            <w14:solidFill>
              <w14:schemeClr w14:val="tx1"/>
            </w14:solidFill>
          </w14:textFill>
        </w:rPr>
        <w:t xml:space="preserve">                                                   </w:t>
      </w:r>
    </w:p>
    <w:p>
      <w:pPr>
        <w:jc w:val="right"/>
      </w:pPr>
      <w:r>
        <w:rPr>
          <w:rFonts w:hint="eastAsia"/>
        </w:rPr>
        <w:t>单位：元</w:t>
      </w:r>
    </w:p>
    <w:tbl>
      <w:tblPr>
        <w:tblStyle w:val="55"/>
        <w:tblW w:w="949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560"/>
        <w:gridCol w:w="1274"/>
        <w:gridCol w:w="1277"/>
        <w:gridCol w:w="1558"/>
        <w:gridCol w:w="1277"/>
        <w:gridCol w:w="2552"/>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w:t>
            </w:r>
          </w:p>
        </w:tc>
        <w:tc>
          <w:tcPr>
            <w:tcW w:w="2551" w:type="dxa"/>
            <w:gridSpan w:val="2"/>
            <w:tcBorders>
              <w:bottom w:val="single" w:color="5B9BD5" w:themeColor="accent1" w:sz="4" w:space="0"/>
            </w:tcBorders>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2023</w:t>
            </w:r>
            <w:r>
              <w:rPr>
                <w:rFonts w:asciiTheme="minorEastAsia" w:hAnsiTheme="minorEastAsia" w:eastAsiaTheme="minorEastAsia"/>
                <w:b/>
                <w:color w:val="000000" w:themeColor="text1"/>
                <w:sz w:val="22"/>
                <w14:textFill>
                  <w14:solidFill>
                    <w14:schemeClr w14:val="tx1"/>
                  </w14:solidFill>
                </w14:textFill>
              </w:rPr>
              <w:t>年</w:t>
            </w:r>
            <w:r>
              <w:rPr>
                <w:rFonts w:hint="eastAsia" w:asciiTheme="minorEastAsia" w:hAnsiTheme="minorEastAsia" w:eastAsiaTheme="minorEastAsia"/>
                <w:b/>
                <w:color w:val="000000" w:themeColor="text1"/>
                <w:sz w:val="22"/>
                <w14:textFill>
                  <w14:solidFill>
                    <w14:schemeClr w14:val="tx1"/>
                  </w14:solidFill>
                </w14:textFill>
              </w:rPr>
              <w:t>末</w:t>
            </w:r>
          </w:p>
        </w:tc>
        <w:tc>
          <w:tcPr>
            <w:tcW w:w="2835" w:type="dxa"/>
            <w:gridSpan w:val="2"/>
            <w:tcBorders>
              <w:bottom w:val="single" w:color="5B9BD5" w:themeColor="accent1" w:sz="4" w:space="0"/>
            </w:tcBorders>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2022</w:t>
            </w:r>
            <w:r>
              <w:rPr>
                <w:rFonts w:asciiTheme="minorEastAsia" w:hAnsiTheme="minorEastAsia" w:eastAsiaTheme="minorEastAsia"/>
                <w:b/>
                <w:color w:val="000000" w:themeColor="text1"/>
                <w:kern w:val="0"/>
                <w:sz w:val="22"/>
                <w14:textFill>
                  <w14:solidFill>
                    <w14:schemeClr w14:val="tx1"/>
                  </w14:solidFill>
                </w14:textFill>
              </w:rPr>
              <w:t>年末</w:t>
            </w:r>
          </w:p>
        </w:tc>
        <w:tc>
          <w:tcPr>
            <w:tcW w:w="2552"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变动比例</w:t>
            </w:r>
            <w:r>
              <w:rPr>
                <w:rFonts w:asciiTheme="minorEastAsia" w:hAnsiTheme="minorEastAsia" w:eastAsiaTheme="minorEastAsia"/>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Merge w:val="continue"/>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7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金额</w:t>
            </w:r>
          </w:p>
        </w:tc>
        <w:tc>
          <w:tcPr>
            <w:tcW w:w="127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占总资产的</w:t>
            </w:r>
            <w:r>
              <w:rPr>
                <w:rFonts w:asciiTheme="minorEastAsia" w:hAnsiTheme="minorEastAsia" w:eastAsiaTheme="minorEastAsia"/>
                <w:b/>
                <w:color w:val="000000" w:themeColor="text1"/>
                <w:sz w:val="22"/>
                <w14:textFill>
                  <w14:solidFill>
                    <w14:schemeClr w14:val="tx1"/>
                  </w14:solidFill>
                </w14:textFill>
              </w:rPr>
              <w:t>比重%</w:t>
            </w:r>
          </w:p>
        </w:tc>
        <w:tc>
          <w:tcPr>
            <w:tcW w:w="155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金额</w:t>
            </w:r>
          </w:p>
        </w:tc>
        <w:tc>
          <w:tcPr>
            <w:tcW w:w="127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占总资产的</w:t>
            </w:r>
            <w:r>
              <w:rPr>
                <w:rFonts w:asciiTheme="minorEastAsia" w:hAnsiTheme="minorEastAsia" w:eastAsiaTheme="minorEastAsia"/>
                <w:b/>
                <w:color w:val="000000" w:themeColor="text1"/>
                <w:sz w:val="22"/>
                <w14:textFill>
                  <w14:solidFill>
                    <w14:schemeClr w14:val="tx1"/>
                  </w14:solidFill>
                </w14:textFill>
              </w:rPr>
              <w:t>比重%</w:t>
            </w:r>
          </w:p>
        </w:tc>
        <w:tc>
          <w:tcPr>
            <w:tcW w:w="2552" w:type="dxa"/>
            <w:vMerge w:val="continue"/>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货币资金</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应收票据</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应收账款</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存货</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投资性房地产</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长期股权投资</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固定资产</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在建工程</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无形资产</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商誉</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短期</w:t>
            </w:r>
            <w:r>
              <w:rPr>
                <w:rFonts w:asciiTheme="minorEastAsia" w:hAnsiTheme="minorEastAsia" w:eastAsiaTheme="minorEastAsia"/>
                <w:color w:val="000000" w:themeColor="text1"/>
                <w:sz w:val="22"/>
                <w14:textFill>
                  <w14:solidFill>
                    <w14:schemeClr w14:val="tx1"/>
                  </w14:solidFill>
                </w14:textFill>
              </w:rPr>
              <w:t>借款</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长期</w:t>
            </w:r>
            <w:r>
              <w:rPr>
                <w:rFonts w:asciiTheme="minorEastAsia" w:hAnsiTheme="minorEastAsia" w:eastAsiaTheme="minorEastAsia"/>
                <w:color w:val="000000" w:themeColor="text1"/>
                <w:sz w:val="22"/>
                <w14:textFill>
                  <w14:solidFill>
                    <w14:schemeClr w14:val="tx1"/>
                  </w14:solidFill>
                </w14:textFill>
              </w:rPr>
              <w:t>借款</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r>
              <w:rPr>
                <w:rFonts w:asciiTheme="minorEastAsia" w:hAnsiTheme="minorEastAsia" w:eastAsiaTheme="minorEastAsia"/>
                <w:color w:val="000000" w:themeColor="text1"/>
                <w:sz w:val="22"/>
                <w14:textFill>
                  <w14:solidFill>
                    <w14:schemeClr w14:val="tx1"/>
                  </w14:solidFill>
                </w14:textFill>
              </w:rPr>
              <w:t>自动添行）</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5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7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资产负债项目重大变动原因</w:t>
      </w:r>
      <w:r>
        <w:rPr>
          <w:rFonts w:asciiTheme="minorEastAsia" w:hAnsiTheme="minorEastAsia" w:eastAsiaTheme="minorEastAsia"/>
          <w:b/>
          <w:color w:val="000000" w:themeColor="text1"/>
          <w:szCs w:val="44"/>
          <w14:textFill>
            <w14:solidFill>
              <w14:schemeClr w14:val="tx1"/>
            </w14:solidFill>
          </w14:textFill>
        </w:rPr>
        <w:t>：</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autoSpaceDE w:val="0"/>
              <w:autoSpaceDN w:val="0"/>
              <w:adjustRightInd w:val="0"/>
              <w:spacing w:line="241" w:lineRule="atLeast"/>
              <w:ind w:firstLine="420" w:firstLineChars="200"/>
              <w:textAlignment w:val="cente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注：对本期期末与上年期末相比变动达到或超过</w:t>
            </w:r>
            <w:r>
              <w:rPr>
                <w:rFonts w:asciiTheme="minorEastAsia" w:hAnsiTheme="minorEastAsia" w:eastAsiaTheme="minorEastAsia"/>
                <w:i/>
                <w:color w:val="FF0000"/>
                <w:szCs w:val="44"/>
              </w:rPr>
              <w:t>30%的</w:t>
            </w:r>
            <w:r>
              <w:rPr>
                <w:rFonts w:hint="eastAsia" w:asciiTheme="minorEastAsia" w:hAnsiTheme="minorEastAsia" w:eastAsiaTheme="minorEastAsia"/>
                <w:i/>
                <w:color w:val="FF0000"/>
                <w:szCs w:val="44"/>
              </w:rPr>
              <w:t>资产负债表科目</w:t>
            </w:r>
            <w:r>
              <w:rPr>
                <w:rFonts w:asciiTheme="minorEastAsia" w:hAnsiTheme="minorEastAsia" w:eastAsiaTheme="minorEastAsia"/>
                <w:i/>
                <w:color w:val="FF0000"/>
                <w:szCs w:val="44"/>
              </w:rPr>
              <w:t>，应充分解释导致变动的原因。</w:t>
            </w:r>
          </w:p>
          <w:p>
            <w:pPr>
              <w:autoSpaceDE w:val="0"/>
              <w:autoSpaceDN w:val="0"/>
              <w:adjustRightInd w:val="0"/>
              <w:spacing w:line="241" w:lineRule="atLeast"/>
              <w:textAlignment w:val="center"/>
              <w:rPr>
                <w:rFonts w:asciiTheme="minorEastAsia" w:hAnsiTheme="minorEastAsia" w:eastAsiaTheme="minorEastAsia"/>
                <w:color w:val="000000" w:themeColor="text1"/>
                <w:szCs w:val="44"/>
                <w14:textFill>
                  <w14:solidFill>
                    <w14:schemeClr w14:val="tx1"/>
                  </w14:solidFill>
                </w14:textFill>
              </w:rPr>
            </w:pPr>
          </w:p>
        </w:tc>
      </w:tr>
    </w:tbl>
    <w:p>
      <w:r>
        <w:rPr>
          <w:rFonts w:hint="eastAsia"/>
          <w:b/>
        </w:rPr>
        <w:t>境外资产占比较高的情况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jc w:val="right"/>
      </w:pPr>
      <w:r>
        <w:rPr>
          <w:rFonts w:hint="eastAsia"/>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075"/>
        <w:gridCol w:w="1260"/>
        <w:gridCol w:w="1260"/>
        <w:gridCol w:w="1261"/>
        <w:gridCol w:w="1261"/>
        <w:gridCol w:w="1261"/>
        <w:gridCol w:w="1261"/>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07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w:t>
            </w:r>
          </w:p>
        </w:tc>
        <w:tc>
          <w:tcPr>
            <w:tcW w:w="1260"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形成原因</w:t>
            </w:r>
          </w:p>
        </w:tc>
        <w:tc>
          <w:tcPr>
            <w:tcW w:w="1260"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资产规模</w:t>
            </w:r>
          </w:p>
        </w:tc>
        <w:tc>
          <w:tcPr>
            <w:tcW w:w="126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运营模式</w:t>
            </w:r>
          </w:p>
        </w:tc>
        <w:tc>
          <w:tcPr>
            <w:tcW w:w="126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收益情况</w:t>
            </w:r>
          </w:p>
        </w:tc>
        <w:tc>
          <w:tcPr>
            <w:tcW w:w="126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境外资产占公司净资产的比重</w:t>
            </w:r>
          </w:p>
        </w:tc>
        <w:tc>
          <w:tcPr>
            <w:tcW w:w="126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是否存在重大减值风险</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075"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6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075"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6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261"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075"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（自动添加）</w:t>
            </w:r>
          </w:p>
        </w:tc>
        <w:tc>
          <w:tcPr>
            <w:tcW w:w="1260"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260"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26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261"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bl>
    <w:p>
      <w:pPr>
        <w:outlineLvl w:val="3"/>
        <w:rPr>
          <w:b/>
          <w:color w:val="000000" w:themeColor="text1"/>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、营业情况分析</w:t>
      </w:r>
    </w:p>
    <w:p>
      <w:pPr>
        <w:rPr>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w:t>
      </w:r>
      <w:r>
        <w:rPr>
          <w:rFonts w:asciiTheme="minorEastAsia" w:hAnsiTheme="minorEastAsia" w:eastAsiaTheme="minorEastAsia"/>
          <w:b/>
          <w:color w:val="000000" w:themeColor="text1"/>
          <w14:textFill>
            <w14:solidFill>
              <w14:schemeClr w14:val="tx1"/>
            </w14:solidFill>
          </w14:textFill>
        </w:rPr>
        <w:t>1</w:t>
      </w:r>
      <w:r>
        <w:rPr>
          <w:rFonts w:hint="eastAsia" w:asciiTheme="minorEastAsia" w:hAnsiTheme="minorEastAsia" w:eastAsiaTheme="minorEastAsia"/>
          <w:b/>
          <w:color w:val="000000" w:themeColor="text1"/>
          <w14:textFill>
            <w14:solidFill>
              <w14:schemeClr w14:val="tx1"/>
            </w14:solidFill>
          </w14:textFill>
        </w:rPr>
        <w:t>）</w:t>
      </w:r>
      <w:r>
        <w:rPr>
          <w:rFonts w:hint="eastAsia"/>
          <w:b/>
          <w:color w:val="000000" w:themeColor="text1"/>
          <w14:textFill>
            <w14:solidFill>
              <w14:schemeClr w14:val="tx1"/>
            </w14:solidFill>
          </w14:textFill>
        </w:rPr>
        <w:t>利润构成</w:t>
      </w:r>
      <w:r>
        <w:rPr>
          <w:b/>
          <w:color w:val="000000" w:themeColor="text1"/>
          <w14:textFill>
            <w14:solidFill>
              <w14:schemeClr w14:val="tx1"/>
            </w14:solidFill>
          </w14:textFill>
        </w:rPr>
        <w:t xml:space="preserve">                                                          </w:t>
      </w:r>
      <w:r>
        <w:rPr>
          <w:rFonts w:hint="eastAsia"/>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560"/>
        <w:gridCol w:w="1274"/>
        <w:gridCol w:w="1418"/>
        <w:gridCol w:w="1417"/>
        <w:gridCol w:w="1418"/>
        <w:gridCol w:w="2552"/>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w:t>
            </w:r>
          </w:p>
        </w:tc>
        <w:tc>
          <w:tcPr>
            <w:tcW w:w="2692" w:type="dxa"/>
            <w:gridSpan w:val="2"/>
            <w:tcBorders>
              <w:bottom w:val="single" w:color="5B9BD5" w:themeColor="accent1" w:sz="4" w:space="0"/>
            </w:tcBorders>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2023</w:t>
            </w:r>
            <w:r>
              <w:rPr>
                <w:rFonts w:asciiTheme="minorEastAsia" w:hAnsiTheme="minorEastAsia" w:eastAsiaTheme="minorEastAsia"/>
                <w:b/>
                <w:color w:val="000000" w:themeColor="text1"/>
                <w:sz w:val="22"/>
                <w14:textFill>
                  <w14:solidFill>
                    <w14:schemeClr w14:val="tx1"/>
                  </w14:solidFill>
                </w14:textFill>
              </w:rPr>
              <w:t>年</w:t>
            </w:r>
          </w:p>
        </w:tc>
        <w:tc>
          <w:tcPr>
            <w:tcW w:w="2835" w:type="dxa"/>
            <w:gridSpan w:val="2"/>
            <w:tcBorders>
              <w:bottom w:val="single" w:color="5B9BD5" w:themeColor="accent1" w:sz="4" w:space="0"/>
            </w:tcBorders>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2022</w:t>
            </w:r>
            <w:r>
              <w:rPr>
                <w:rFonts w:asciiTheme="minorEastAsia" w:hAnsiTheme="minorEastAsia" w:eastAsiaTheme="minorEastAsia"/>
                <w:b/>
                <w:color w:val="000000" w:themeColor="text1"/>
                <w:sz w:val="22"/>
                <w14:textFill>
                  <w14:solidFill>
                    <w14:schemeClr w14:val="tx1"/>
                  </w14:solidFill>
                </w14:textFill>
              </w:rPr>
              <w:t>年</w:t>
            </w:r>
          </w:p>
        </w:tc>
        <w:tc>
          <w:tcPr>
            <w:tcW w:w="2552"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变动比例</w:t>
            </w:r>
            <w:r>
              <w:rPr>
                <w:rFonts w:asciiTheme="minorEastAsia" w:hAnsiTheme="minorEastAsia" w:eastAsiaTheme="minorEastAsia"/>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Merge w:val="continue"/>
            <w:vAlign w:val="center"/>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7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金额</w:t>
            </w:r>
          </w:p>
        </w:tc>
        <w:tc>
          <w:tcPr>
            <w:tcW w:w="141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占营业收入</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的</w:t>
            </w:r>
            <w:r>
              <w:rPr>
                <w:rFonts w:asciiTheme="minorEastAsia" w:hAnsiTheme="minorEastAsia" w:eastAsiaTheme="minorEastAsia"/>
                <w:b/>
                <w:color w:val="000000" w:themeColor="text1"/>
                <w:sz w:val="22"/>
                <w14:textFill>
                  <w14:solidFill>
                    <w14:schemeClr w14:val="tx1"/>
                  </w14:solidFill>
                </w14:textFill>
              </w:rPr>
              <w:t>比重%</w:t>
            </w:r>
          </w:p>
        </w:tc>
        <w:tc>
          <w:tcPr>
            <w:tcW w:w="141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金额</w:t>
            </w:r>
          </w:p>
        </w:tc>
        <w:tc>
          <w:tcPr>
            <w:tcW w:w="141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占营业收入</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的</w:t>
            </w:r>
            <w:r>
              <w:rPr>
                <w:rFonts w:asciiTheme="minorEastAsia" w:hAnsiTheme="minorEastAsia" w:eastAsiaTheme="minorEastAsia"/>
                <w:b/>
                <w:color w:val="000000" w:themeColor="text1"/>
                <w:sz w:val="22"/>
                <w14:textFill>
                  <w14:solidFill>
                    <w14:schemeClr w14:val="tx1"/>
                  </w14:solidFill>
                </w14:textFill>
              </w:rPr>
              <w:t>比重%</w:t>
            </w:r>
          </w:p>
        </w:tc>
        <w:tc>
          <w:tcPr>
            <w:tcW w:w="2552" w:type="dxa"/>
            <w:vMerge w:val="continue"/>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营业收入</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w:t>
            </w: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w:t>
            </w: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营业成本</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jc w:val="left"/>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毛利率</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w:t>
            </w: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w:t>
            </w:r>
          </w:p>
        </w:tc>
        <w:tc>
          <w:tcPr>
            <w:tcW w:w="255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sz w:val="22"/>
              </w:rPr>
              <w:t>销售费用</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sz w:val="22"/>
              </w:rPr>
              <w:t>管理费用</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sz w:val="22"/>
              </w:rPr>
              <w:t>研发费用</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sz w:val="22"/>
              </w:rPr>
              <w:t>财务费用</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信用减值损失</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资产减值损失</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其他收益</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投资收益</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公允价值变动收益</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资产处置收益</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汇兑收益</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营业利润</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营业外收入</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营业外支出</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净利润</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r>
              <w:rPr>
                <w:rFonts w:asciiTheme="minorEastAsia" w:hAnsiTheme="minorEastAsia" w:eastAsiaTheme="minorEastAsia"/>
                <w:color w:val="000000" w:themeColor="text1"/>
                <w:sz w:val="22"/>
                <w14:textFill>
                  <w14:solidFill>
                    <w14:schemeClr w14:val="tx1"/>
                  </w14:solidFill>
                </w14:textFill>
              </w:rPr>
              <w:t>自动添行）</w:t>
            </w:r>
          </w:p>
        </w:tc>
        <w:tc>
          <w:tcPr>
            <w:tcW w:w="127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7"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55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bl>
    <w:p>
      <w:pPr>
        <w:rPr>
          <w:color w:val="000000" w:themeColor="text1"/>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项目重大变动原因</w:t>
      </w:r>
      <w:r>
        <w:rPr>
          <w:rFonts w:asciiTheme="minorEastAsia" w:hAnsiTheme="minorEastAsia" w:eastAsiaTheme="minorEastAsia"/>
          <w:b/>
          <w:color w:val="000000" w:themeColor="text1"/>
          <w:szCs w:val="44"/>
          <w14:textFill>
            <w14:solidFill>
              <w14:schemeClr w14:val="tx1"/>
            </w14:solidFill>
          </w14:textFill>
        </w:rPr>
        <w:t>：</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autoSpaceDE w:val="0"/>
              <w:autoSpaceDN w:val="0"/>
              <w:adjustRightInd w:val="0"/>
              <w:spacing w:line="241" w:lineRule="atLeast"/>
              <w:ind w:firstLine="420" w:firstLineChars="200"/>
              <w:textAlignment w:val="cente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注：对与上一年度相比变动达到或超过</w:t>
            </w:r>
            <w:r>
              <w:rPr>
                <w:rFonts w:asciiTheme="minorEastAsia" w:hAnsiTheme="minorEastAsia" w:eastAsiaTheme="minorEastAsia"/>
                <w:i/>
                <w:color w:val="FF0000"/>
                <w:szCs w:val="44"/>
              </w:rPr>
              <w:t>30%的财务数据，应充分解释导致变动的原因。</w:t>
            </w:r>
          </w:p>
          <w:p>
            <w:pPr>
              <w:autoSpaceDE w:val="0"/>
              <w:autoSpaceDN w:val="0"/>
              <w:adjustRightInd w:val="0"/>
              <w:spacing w:line="241" w:lineRule="atLeast"/>
              <w:ind w:firstLine="420" w:firstLineChars="200"/>
              <w:textAlignment w:val="cente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公司销售费用、管理费用、财务费用、研发费用等财务数据同比发生重大变动的，应当结合业务模式和费用构成，说明产生变化的原因。</w:t>
            </w:r>
          </w:p>
          <w:p>
            <w:pPr>
              <w:autoSpaceDE w:val="0"/>
              <w:autoSpaceDN w:val="0"/>
              <w:adjustRightInd w:val="0"/>
              <w:spacing w:line="241" w:lineRule="atLeast"/>
              <w:ind w:firstLine="420" w:firstLineChars="200"/>
              <w:textAlignment w:val="cente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若公司的利润构成或利润来源同比发生重大变动的，应当详细说明具体变动情况及原因；若公司利润构成或利润来源的重大变化源自非主要经营业务，包括但不限于投资收益、公允价值变动损益、资产减值、信用减值、营业外收支等，应当详细说明涉及金额、形成原因、是否具有可持续性。</w:t>
            </w:r>
          </w:p>
          <w:p>
            <w:pPr>
              <w:autoSpaceDE w:val="0"/>
              <w:autoSpaceDN w:val="0"/>
              <w:adjustRightInd w:val="0"/>
              <w:spacing w:line="241" w:lineRule="atLeast"/>
              <w:ind w:firstLine="420" w:firstLineChars="200"/>
              <w:textAlignment w:val="center"/>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rPr>
          <w:color w:val="000000" w:themeColor="text1"/>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w:t>
      </w:r>
      <w:r>
        <w:rPr>
          <w:rFonts w:asciiTheme="minorEastAsia" w:hAnsiTheme="minorEastAsia" w:eastAsiaTheme="minorEastAsia"/>
          <w:b/>
          <w:color w:val="000000" w:themeColor="text1"/>
          <w:szCs w:val="44"/>
          <w14:textFill>
            <w14:solidFill>
              <w14:schemeClr w14:val="tx1"/>
            </w14:solidFill>
          </w14:textFill>
        </w:rPr>
        <w:t xml:space="preserve">2）收入构成                                                          </w:t>
      </w:r>
      <w:r>
        <w:rPr>
          <w:rFonts w:hint="eastAsia"/>
          <w:color w:val="000000" w:themeColor="text1"/>
          <w14:textFill>
            <w14:solidFill>
              <w14:schemeClr w14:val="tx1"/>
            </w14:solidFill>
          </w14:textFill>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694"/>
        <w:gridCol w:w="2268"/>
        <w:gridCol w:w="2268"/>
        <w:gridCol w:w="240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9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w:t>
            </w:r>
          </w:p>
        </w:tc>
        <w:tc>
          <w:tcPr>
            <w:tcW w:w="226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2023</w:t>
            </w:r>
            <w:r>
              <w:rPr>
                <w:rFonts w:asciiTheme="minorEastAsia" w:hAnsiTheme="minorEastAsia" w:eastAsiaTheme="minorEastAsia"/>
                <w:b/>
                <w:color w:val="000000" w:themeColor="text1"/>
                <w:sz w:val="22"/>
                <w14:textFill>
                  <w14:solidFill>
                    <w14:schemeClr w14:val="tx1"/>
                  </w14:solidFill>
                </w14:textFill>
              </w:rPr>
              <w:t>年</w:t>
            </w:r>
          </w:p>
        </w:tc>
        <w:tc>
          <w:tcPr>
            <w:tcW w:w="226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2022</w:t>
            </w:r>
            <w:r>
              <w:rPr>
                <w:rFonts w:asciiTheme="minorEastAsia" w:hAnsiTheme="minorEastAsia" w:eastAsiaTheme="minorEastAsia"/>
                <w:b/>
                <w:color w:val="000000" w:themeColor="text1"/>
                <w:sz w:val="22"/>
                <w14:textFill>
                  <w14:solidFill>
                    <w14:schemeClr w14:val="tx1"/>
                  </w14:solidFill>
                </w14:textFill>
              </w:rPr>
              <w:t>年</w:t>
            </w:r>
          </w:p>
        </w:tc>
        <w:tc>
          <w:tcPr>
            <w:tcW w:w="240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变动比例</w:t>
            </w:r>
            <w:r>
              <w:rPr>
                <w:rFonts w:asciiTheme="minorEastAsia" w:hAnsiTheme="minorEastAsia" w:eastAsiaTheme="minorEastAsia"/>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94"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主营业务</w:t>
            </w:r>
            <w:r>
              <w:rPr>
                <w:rFonts w:hint="eastAsia" w:asciiTheme="minorEastAsia" w:hAnsiTheme="minorEastAsia" w:eastAsiaTheme="minorEastAsia"/>
                <w:color w:val="000000" w:themeColor="text1"/>
                <w:sz w:val="22"/>
                <w14:textFill>
                  <w14:solidFill>
                    <w14:schemeClr w14:val="tx1"/>
                  </w14:solidFill>
                </w14:textFill>
              </w:rPr>
              <w:t>收入</w:t>
            </w:r>
          </w:p>
        </w:tc>
        <w:tc>
          <w:tcPr>
            <w:tcW w:w="226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26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409"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94"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其他业务</w:t>
            </w:r>
            <w:r>
              <w:rPr>
                <w:rFonts w:hint="eastAsia" w:asciiTheme="minorEastAsia" w:hAnsiTheme="minorEastAsia" w:eastAsiaTheme="minorEastAsia"/>
                <w:color w:val="000000" w:themeColor="text1"/>
                <w:sz w:val="22"/>
                <w14:textFill>
                  <w14:solidFill>
                    <w14:schemeClr w14:val="tx1"/>
                  </w14:solidFill>
                </w14:textFill>
              </w:rPr>
              <w:t>收入</w:t>
            </w:r>
          </w:p>
        </w:tc>
        <w:tc>
          <w:tcPr>
            <w:tcW w:w="226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26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409"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94"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主营</w:t>
            </w:r>
            <w:r>
              <w:rPr>
                <w:rFonts w:asciiTheme="minorEastAsia" w:hAnsiTheme="minorEastAsia" w:eastAsiaTheme="minorEastAsia"/>
                <w:color w:val="000000" w:themeColor="text1"/>
                <w:sz w:val="22"/>
                <w14:textFill>
                  <w14:solidFill>
                    <w14:schemeClr w14:val="tx1"/>
                  </w14:solidFill>
                </w14:textFill>
              </w:rPr>
              <w:t>业务成本</w:t>
            </w:r>
          </w:p>
        </w:tc>
        <w:tc>
          <w:tcPr>
            <w:tcW w:w="2268"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268"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40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94"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其他</w:t>
            </w:r>
            <w:r>
              <w:rPr>
                <w:rFonts w:asciiTheme="minorEastAsia" w:hAnsiTheme="minorEastAsia" w:eastAsiaTheme="minorEastAsia"/>
                <w:color w:val="000000" w:themeColor="text1"/>
                <w:sz w:val="22"/>
                <w14:textFill>
                  <w14:solidFill>
                    <w14:schemeClr w14:val="tx1"/>
                  </w14:solidFill>
                </w14:textFill>
              </w:rPr>
              <w:t>业务成本</w:t>
            </w:r>
          </w:p>
        </w:tc>
        <w:tc>
          <w:tcPr>
            <w:tcW w:w="2268"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268"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40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bl>
    <w:p>
      <w:pPr>
        <w:tabs>
          <w:tab w:val="left" w:pos="5140"/>
        </w:tabs>
        <w:rPr>
          <w:rFonts w:asciiTheme="minorEastAsia" w:hAnsiTheme="minorEastAsia" w:eastAsiaTheme="minorEastAsia"/>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按产品分类分析</w:t>
      </w:r>
      <w:r>
        <w:rPr>
          <w:rFonts w:hint="eastAsia" w:asciiTheme="minorEastAsia" w:hAnsiTheme="minorEastAsia" w:eastAsiaTheme="minorEastAsia"/>
          <w:b/>
          <w:color w:val="000000" w:themeColor="text1"/>
          <w:szCs w:val="44"/>
          <w14:textFill>
            <w14:solidFill>
              <w14:schemeClr w14:val="tx1"/>
            </w14:solidFill>
          </w14:textFill>
        </w:rPr>
        <w:t>：</w:t>
      </w:r>
      <w:r>
        <w:rPr>
          <w:rFonts w:asciiTheme="minorEastAsia" w:hAnsiTheme="minorEastAsia" w:eastAsiaTheme="minorEastAsia"/>
          <w:color w:val="000000" w:themeColor="text1"/>
          <w:szCs w:val="44"/>
          <w14:textFill>
            <w14:solidFill>
              <w14:schemeClr w14:val="tx1"/>
            </w14:solidFill>
          </w14:textFill>
        </w:rPr>
        <w:t xml:space="preserve">    </w:t>
      </w:r>
    </w:p>
    <w:p>
      <w:pPr>
        <w:tabs>
          <w:tab w:val="left" w:pos="5140"/>
        </w:tabs>
        <w:jc w:val="right"/>
        <w:rPr>
          <w:rFonts w:asciiTheme="minorEastAsia" w:hAnsiTheme="minorEastAsia" w:eastAsiaTheme="minorEastAsia"/>
          <w:color w:val="000000" w:themeColor="text1"/>
          <w:szCs w:val="44"/>
          <w14:textFill>
            <w14:solidFill>
              <w14:schemeClr w14:val="tx1"/>
            </w14:solidFill>
          </w14:textFill>
        </w:rPr>
      </w:pPr>
      <w:r>
        <w:rPr>
          <w:rFonts w:asciiTheme="minorEastAsia" w:hAnsiTheme="minorEastAsia" w:eastAsiaTheme="minorEastAsia"/>
          <w:color w:val="000000" w:themeColor="text1"/>
          <w:szCs w:val="44"/>
          <w14:textFill>
            <w14:solidFill>
              <w14:schemeClr w14:val="tx1"/>
            </w14:solidFill>
          </w14:textFill>
        </w:rPr>
        <w:t xml:space="preserve">                                                   </w:t>
      </w:r>
      <w:r>
        <w:rPr>
          <w:rFonts w:hint="eastAsia"/>
          <w:color w:val="000000" w:themeColor="text1"/>
          <w14:textFill>
            <w14:solidFill>
              <w14:schemeClr w14:val="tx1"/>
            </w14:solidFill>
          </w14:textFill>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421"/>
        <w:gridCol w:w="1303"/>
        <w:gridCol w:w="1184"/>
        <w:gridCol w:w="1302"/>
        <w:gridCol w:w="1453"/>
        <w:gridCol w:w="1390"/>
        <w:gridCol w:w="158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分产品</w:t>
            </w:r>
          </w:p>
        </w:tc>
        <w:tc>
          <w:tcPr>
            <w:tcW w:w="1303"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营业收入</w:t>
            </w:r>
          </w:p>
        </w:tc>
        <w:tc>
          <w:tcPr>
            <w:tcW w:w="118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营业成本</w:t>
            </w:r>
          </w:p>
        </w:tc>
        <w:tc>
          <w:tcPr>
            <w:tcW w:w="1302"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毛利率</w:t>
            </w:r>
            <w:r>
              <w:rPr>
                <w:rFonts w:hint="eastAsia" w:asciiTheme="minorEastAsia" w:hAnsiTheme="minorEastAsia" w:eastAsiaTheme="minorEastAsia"/>
                <w:b/>
                <w:color w:val="000000" w:themeColor="text1"/>
                <w:kern w:val="0"/>
                <w:sz w:val="22"/>
                <w14:textFill>
                  <w14:solidFill>
                    <w14:schemeClr w14:val="tx1"/>
                  </w14:solidFill>
                </w14:textFill>
              </w:rPr>
              <w:t>%</w:t>
            </w:r>
          </w:p>
        </w:tc>
        <w:tc>
          <w:tcPr>
            <w:tcW w:w="1453"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营业收入比上年同期</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增减</w:t>
            </w:r>
            <w:r>
              <w:rPr>
                <w:rFonts w:hint="eastAsia" w:asciiTheme="minorEastAsia" w:hAnsiTheme="minorEastAsia" w:eastAsiaTheme="minorEastAsia"/>
                <w:b/>
                <w:color w:val="000000" w:themeColor="text1"/>
                <w:kern w:val="0"/>
                <w:sz w:val="22"/>
                <w14:textFill>
                  <w14:solidFill>
                    <w14:schemeClr w14:val="tx1"/>
                  </w14:solidFill>
                </w14:textFill>
              </w:rPr>
              <w:t>%</w:t>
            </w:r>
          </w:p>
        </w:tc>
        <w:tc>
          <w:tcPr>
            <w:tcW w:w="1390"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营业成本比上年同期</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增减</w:t>
            </w:r>
            <w:r>
              <w:rPr>
                <w:rFonts w:hint="eastAsia" w:asciiTheme="minorEastAsia" w:hAnsiTheme="minorEastAsia" w:eastAsiaTheme="minorEastAsia"/>
                <w:b/>
                <w:color w:val="000000" w:themeColor="text1"/>
                <w:kern w:val="0"/>
                <w:sz w:val="22"/>
                <w14:textFill>
                  <w14:solidFill>
                    <w14:schemeClr w14:val="tx1"/>
                  </w14:solidFill>
                </w14:textFill>
              </w:rPr>
              <w:t>%</w:t>
            </w:r>
          </w:p>
        </w:tc>
        <w:tc>
          <w:tcPr>
            <w:tcW w:w="158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毛利率比上年同期增减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303"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184"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302"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453"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390" w:type="dxa"/>
            <w:shd w:val="pct10" w:color="auto" w:fill="auto"/>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586" w:type="dxa"/>
            <w:shd w:val="pct10" w:color="auto" w:fill="auto"/>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93" w:hRule="atLeast"/>
        </w:trPr>
        <w:tc>
          <w:tcPr>
            <w:tcW w:w="142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FF0000"/>
                <w:sz w:val="22"/>
              </w:rPr>
              <w:t>(填写示例</w:t>
            </w:r>
            <w:r>
              <w:rPr>
                <w:rFonts w:hint="eastAsia" w:asciiTheme="minorEastAsia" w:hAnsiTheme="minorEastAsia" w:eastAsiaTheme="minorEastAsia"/>
                <w:color w:val="FF0000"/>
                <w:sz w:val="22"/>
              </w:rPr>
              <w:t>：</w:t>
            </w:r>
            <w:r>
              <w:rPr>
                <w:rFonts w:asciiTheme="minorEastAsia" w:hAnsiTheme="minorEastAsia" w:eastAsiaTheme="minorEastAsia"/>
                <w:color w:val="FF0000"/>
                <w:sz w:val="22"/>
              </w:rPr>
              <w:t>XX个百分点)</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30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合计</w:t>
            </w:r>
          </w:p>
        </w:tc>
        <w:tc>
          <w:tcPr>
            <w:tcW w:w="130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rPr>
          <w:color w:val="000000" w:themeColor="text1"/>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按区域分类分析</w:t>
      </w:r>
      <w:r>
        <w:rPr>
          <w:rFonts w:hint="eastAsia" w:asciiTheme="minorEastAsia" w:hAnsiTheme="minorEastAsia" w:eastAsiaTheme="minorEastAsia"/>
          <w:b/>
          <w:color w:val="000000" w:themeColor="text1"/>
          <w:szCs w:val="44"/>
          <w14:textFill>
            <w14:solidFill>
              <w14:schemeClr w14:val="tx1"/>
            </w14:solidFill>
          </w14:textFill>
        </w:rPr>
        <w:t>：</w:t>
      </w:r>
      <w:r>
        <w:rPr>
          <w:rFonts w:asciiTheme="minorEastAsia" w:hAnsiTheme="minorEastAsia" w:eastAsiaTheme="minorEastAsia"/>
          <w:color w:val="000000" w:themeColor="text1"/>
          <w:szCs w:val="44"/>
          <w14:textFill>
            <w14:solidFill>
              <w14:schemeClr w14:val="tx1"/>
            </w14:solidFill>
          </w14:textFill>
        </w:rPr>
        <w:t xml:space="preserve"> </w:t>
      </w:r>
    </w:p>
    <w:p>
      <w:pPr>
        <w:tabs>
          <w:tab w:val="left" w:pos="5140"/>
        </w:tabs>
        <w:jc w:val="right"/>
        <w:rPr>
          <w:rFonts w:asciiTheme="minorEastAsia" w:hAnsiTheme="minorEastAsia" w:eastAsiaTheme="minorEastAsia"/>
          <w:color w:val="000000" w:themeColor="text1"/>
          <w:szCs w:val="44"/>
          <w14:textFill>
            <w14:solidFill>
              <w14:schemeClr w14:val="tx1"/>
            </w14:solidFill>
          </w14:textFill>
        </w:rPr>
      </w:pPr>
      <w:r>
        <w:rPr>
          <w:rFonts w:asciiTheme="minorEastAsia" w:hAnsiTheme="minorEastAsia" w:eastAsiaTheme="minorEastAsia"/>
          <w:color w:val="000000" w:themeColor="text1"/>
          <w:szCs w:val="44"/>
          <w14:textFill>
            <w14:solidFill>
              <w14:schemeClr w14:val="tx1"/>
            </w14:solidFill>
          </w14:textFill>
        </w:rPr>
        <w:t xml:space="preserve">                                                       </w:t>
      </w:r>
      <w:r>
        <w:rPr>
          <w:rFonts w:hint="eastAsia"/>
          <w:color w:val="000000" w:themeColor="text1"/>
          <w14:textFill>
            <w14:solidFill>
              <w14:schemeClr w14:val="tx1"/>
            </w14:solidFill>
          </w14:textFill>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421"/>
        <w:gridCol w:w="1303"/>
        <w:gridCol w:w="1184"/>
        <w:gridCol w:w="1302"/>
        <w:gridCol w:w="1453"/>
        <w:gridCol w:w="1390"/>
        <w:gridCol w:w="158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分</w:t>
            </w:r>
            <w:r>
              <w:rPr>
                <w:rFonts w:asciiTheme="minorEastAsia" w:hAnsiTheme="minorEastAsia" w:eastAsiaTheme="minorEastAsia"/>
                <w:b/>
                <w:color w:val="000000" w:themeColor="text1"/>
                <w:sz w:val="22"/>
                <w14:textFill>
                  <w14:solidFill>
                    <w14:schemeClr w14:val="tx1"/>
                  </w14:solidFill>
                </w14:textFill>
              </w:rPr>
              <w:t>地区</w:t>
            </w:r>
          </w:p>
        </w:tc>
        <w:tc>
          <w:tcPr>
            <w:tcW w:w="1303"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营业收入</w:t>
            </w:r>
          </w:p>
        </w:tc>
        <w:tc>
          <w:tcPr>
            <w:tcW w:w="118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营业成本</w:t>
            </w:r>
          </w:p>
        </w:tc>
        <w:tc>
          <w:tcPr>
            <w:tcW w:w="1302"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毛利率</w:t>
            </w:r>
            <w:r>
              <w:rPr>
                <w:rFonts w:hint="eastAsia" w:asciiTheme="minorEastAsia" w:hAnsiTheme="minorEastAsia" w:eastAsiaTheme="minorEastAsia"/>
                <w:b/>
                <w:color w:val="000000" w:themeColor="text1"/>
                <w:kern w:val="0"/>
                <w:sz w:val="22"/>
                <w14:textFill>
                  <w14:solidFill>
                    <w14:schemeClr w14:val="tx1"/>
                  </w14:solidFill>
                </w14:textFill>
              </w:rPr>
              <w:t>%</w:t>
            </w:r>
          </w:p>
        </w:tc>
        <w:tc>
          <w:tcPr>
            <w:tcW w:w="1453"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营业收入比上年同期</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增减</w:t>
            </w:r>
            <w:r>
              <w:rPr>
                <w:rFonts w:hint="eastAsia" w:asciiTheme="minorEastAsia" w:hAnsiTheme="minorEastAsia" w:eastAsiaTheme="minorEastAsia"/>
                <w:b/>
                <w:color w:val="000000" w:themeColor="text1"/>
                <w:kern w:val="0"/>
                <w:sz w:val="22"/>
                <w14:textFill>
                  <w14:solidFill>
                    <w14:schemeClr w14:val="tx1"/>
                  </w14:solidFill>
                </w14:textFill>
              </w:rPr>
              <w:t>%</w:t>
            </w:r>
          </w:p>
        </w:tc>
        <w:tc>
          <w:tcPr>
            <w:tcW w:w="1390"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营业成本比上年同期</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增减</w:t>
            </w:r>
            <w:r>
              <w:rPr>
                <w:rFonts w:hint="eastAsia" w:asciiTheme="minorEastAsia" w:hAnsiTheme="minorEastAsia" w:eastAsiaTheme="minorEastAsia"/>
                <w:b/>
                <w:color w:val="000000" w:themeColor="text1"/>
                <w:kern w:val="0"/>
                <w:sz w:val="22"/>
                <w14:textFill>
                  <w14:solidFill>
                    <w14:schemeClr w14:val="tx1"/>
                  </w14:solidFill>
                </w14:textFill>
              </w:rPr>
              <w:t>%</w:t>
            </w:r>
          </w:p>
        </w:tc>
        <w:tc>
          <w:tcPr>
            <w:tcW w:w="158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毛利率比上年同期增减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303"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184"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302"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453" w:type="dxa"/>
            <w:shd w:val="pct10" w:color="auto" w:fill="auto"/>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390" w:type="dxa"/>
            <w:shd w:val="pct10" w:color="auto" w:fill="auto"/>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586" w:type="dxa"/>
            <w:shd w:val="pct10" w:color="auto" w:fill="auto"/>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93" w:hRule="atLeast"/>
        </w:trPr>
        <w:tc>
          <w:tcPr>
            <w:tcW w:w="142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30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4" w:hRule="atLeast"/>
        </w:trPr>
        <w:tc>
          <w:tcPr>
            <w:tcW w:w="1421"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合计</w:t>
            </w:r>
          </w:p>
        </w:tc>
        <w:tc>
          <w:tcPr>
            <w:tcW w:w="130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8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2"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5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9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8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收入构成变动的原因：</w:t>
      </w:r>
    </w:p>
    <w:tbl>
      <w:tblPr>
        <w:tblStyle w:val="55"/>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ind w:firstLine="420" w:firstLineChars="200"/>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注：若</w:t>
            </w:r>
            <w:r>
              <w:rPr>
                <w:rFonts w:asciiTheme="minorEastAsia" w:hAnsiTheme="minorEastAsia" w:eastAsiaTheme="minorEastAsia"/>
                <w:i/>
                <w:color w:val="FF0000"/>
                <w:szCs w:val="44"/>
              </w:rPr>
              <w:t>收入构成发生重大变</w:t>
            </w:r>
            <w:r>
              <w:rPr>
                <w:rFonts w:hint="eastAsia" w:asciiTheme="minorEastAsia" w:hAnsiTheme="minorEastAsia" w:eastAsiaTheme="minorEastAsia"/>
                <w:i/>
                <w:color w:val="FF0000"/>
                <w:szCs w:val="44"/>
              </w:rPr>
              <w:t>动</w:t>
            </w:r>
            <w:r>
              <w:rPr>
                <w:rFonts w:asciiTheme="minorEastAsia" w:hAnsiTheme="minorEastAsia" w:eastAsiaTheme="minorEastAsia"/>
                <w:i/>
                <w:color w:val="FF0000"/>
                <w:szCs w:val="44"/>
              </w:rPr>
              <w:t>，应当详细说明具体变动情况及原因。</w:t>
            </w:r>
            <w:r>
              <w:rPr>
                <w:rFonts w:hint="eastAsia" w:asciiTheme="minorEastAsia" w:hAnsiTheme="minorEastAsia" w:eastAsiaTheme="minorEastAsia"/>
                <w:i/>
                <w:color w:val="FF0000"/>
                <w:szCs w:val="44"/>
              </w:rPr>
              <w:t>对与上一年度相比变动达到或超过</w:t>
            </w:r>
            <w:r>
              <w:rPr>
                <w:rFonts w:asciiTheme="minorEastAsia" w:hAnsiTheme="minorEastAsia" w:eastAsiaTheme="minorEastAsia"/>
                <w:i/>
                <w:color w:val="FF0000"/>
                <w:szCs w:val="44"/>
              </w:rPr>
              <w:t>30%的项目，应充分解释导致变动的原因。</w:t>
            </w:r>
          </w:p>
          <w:p>
            <w:pPr>
              <w:tabs>
                <w:tab w:val="left" w:pos="5140"/>
              </w:tabs>
              <w:ind w:firstLine="420" w:firstLineChars="200"/>
              <w:rPr>
                <w:rFonts w:asciiTheme="minorEastAsia" w:hAnsiTheme="minorEastAsia" w:eastAsiaTheme="minorEastAsia"/>
                <w:color w:val="000000" w:themeColor="text1"/>
                <w:szCs w:val="44"/>
                <w14:textFill>
                  <w14:solidFill>
                    <w14:schemeClr w14:val="tx1"/>
                  </w14:solidFill>
                </w14:textFill>
              </w:rPr>
            </w:pPr>
          </w:p>
        </w:tc>
      </w:tr>
    </w:tbl>
    <w:p>
      <w:pPr>
        <w:rPr>
          <w:color w:val="000000" w:themeColor="text1"/>
          <w14:textFill>
            <w14:solidFill>
              <w14:schemeClr w14:val="tx1"/>
            </w14:solidFill>
          </w14:textFill>
        </w:rPr>
      </w:pP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3</w:t>
      </w:r>
      <w:r>
        <w:rPr>
          <w:rFonts w:hint="eastAsia"/>
          <w:b/>
          <w:color w:val="000000" w:themeColor="text1"/>
          <w14:textFill>
            <w14:solidFill>
              <w14:schemeClr w14:val="tx1"/>
            </w14:solidFill>
          </w14:textFill>
        </w:rPr>
        <w:t>）主要客户情况</w:t>
      </w:r>
      <w:r>
        <w:rPr>
          <w:b/>
          <w:color w:val="000000" w:themeColor="text1"/>
          <w14:textFill>
            <w14:solidFill>
              <w14:schemeClr w14:val="tx1"/>
            </w14:solidFill>
          </w14:textFill>
        </w:rPr>
        <w:t xml:space="preserve">                                                      </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709"/>
        <w:gridCol w:w="3544"/>
        <w:gridCol w:w="1559"/>
        <w:gridCol w:w="1701"/>
        <w:gridCol w:w="212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序号</w:t>
            </w:r>
          </w:p>
        </w:tc>
        <w:tc>
          <w:tcPr>
            <w:tcW w:w="354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客户</w:t>
            </w:r>
          </w:p>
        </w:tc>
        <w:tc>
          <w:tcPr>
            <w:tcW w:w="155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销售金额</w:t>
            </w:r>
          </w:p>
        </w:tc>
        <w:tc>
          <w:tcPr>
            <w:tcW w:w="1701"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年度销售</w:t>
            </w:r>
            <w:r>
              <w:rPr>
                <w:rFonts w:asciiTheme="minorEastAsia" w:hAnsiTheme="minorEastAsia" w:eastAsiaTheme="minorEastAsia"/>
                <w:b/>
                <w:color w:val="000000" w:themeColor="text1"/>
                <w:sz w:val="22"/>
                <w14:textFill>
                  <w14:solidFill>
                    <w14:schemeClr w14:val="tx1"/>
                  </w14:solidFill>
                </w14:textFill>
              </w:rPr>
              <w:t>占比%</w:t>
            </w:r>
          </w:p>
        </w:tc>
        <w:tc>
          <w:tcPr>
            <w:tcW w:w="212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是否存在关联关系</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1</w:t>
            </w:r>
          </w:p>
        </w:tc>
        <w:tc>
          <w:tcPr>
            <w:tcW w:w="354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2</w:t>
            </w:r>
          </w:p>
        </w:tc>
        <w:tc>
          <w:tcPr>
            <w:tcW w:w="354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3</w:t>
            </w:r>
          </w:p>
        </w:tc>
        <w:tc>
          <w:tcPr>
            <w:tcW w:w="3544"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4</w:t>
            </w:r>
          </w:p>
        </w:tc>
        <w:tc>
          <w:tcPr>
            <w:tcW w:w="3544"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5</w:t>
            </w:r>
          </w:p>
        </w:tc>
        <w:tc>
          <w:tcPr>
            <w:tcW w:w="3544"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253" w:type="dxa"/>
            <w:gridSpan w:val="2"/>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合计</w:t>
            </w: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w:t>
            </w:r>
          </w:p>
        </w:tc>
      </w:tr>
    </w:tbl>
    <w:p>
      <w:pPr>
        <w:rPr>
          <w:b/>
          <w:color w:val="000000" w:themeColor="text1"/>
          <w14:textFill>
            <w14:solidFill>
              <w14:schemeClr w14:val="tx1"/>
            </w14:solidFill>
          </w14:textFill>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受同一控制人控制的客户或供应商，应合并计算其销售额或采购额，受同一国有资产管理机构控制的除外。</w:t>
      </w:r>
    </w:p>
    <w:p>
      <w:pPr>
        <w:rPr>
          <w:color w:val="000000" w:themeColor="text1"/>
          <w14:textFill>
            <w14:solidFill>
              <w14:schemeClr w14:val="tx1"/>
            </w14:solidFill>
          </w14:textFill>
        </w:rPr>
      </w:pP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4</w:t>
      </w:r>
      <w:r>
        <w:rPr>
          <w:rFonts w:hint="eastAsia"/>
          <w:b/>
          <w:color w:val="000000" w:themeColor="text1"/>
          <w14:textFill>
            <w14:solidFill>
              <w14:schemeClr w14:val="tx1"/>
            </w14:solidFill>
          </w14:textFill>
        </w:rPr>
        <w:t>）主要供应商情况</w:t>
      </w:r>
      <w:r>
        <w:rPr>
          <w:b/>
          <w:color w:val="000000" w:themeColor="text1"/>
          <w14:textFill>
            <w14:solidFill>
              <w14:schemeClr w14:val="tx1"/>
            </w14:solidFill>
          </w14:textFill>
        </w:rPr>
        <w:t xml:space="preserve">                                                    </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709"/>
        <w:gridCol w:w="3544"/>
        <w:gridCol w:w="1559"/>
        <w:gridCol w:w="1701"/>
        <w:gridCol w:w="212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序号</w:t>
            </w:r>
          </w:p>
        </w:tc>
        <w:tc>
          <w:tcPr>
            <w:tcW w:w="354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供应商</w:t>
            </w:r>
          </w:p>
        </w:tc>
        <w:tc>
          <w:tcPr>
            <w:tcW w:w="155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采购金额</w:t>
            </w:r>
          </w:p>
        </w:tc>
        <w:tc>
          <w:tcPr>
            <w:tcW w:w="1701"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年度</w:t>
            </w:r>
            <w:r>
              <w:rPr>
                <w:rFonts w:asciiTheme="minorEastAsia" w:hAnsiTheme="minorEastAsia" w:eastAsiaTheme="minorEastAsia"/>
                <w:b/>
                <w:color w:val="000000" w:themeColor="text1"/>
                <w:sz w:val="22"/>
                <w14:textFill>
                  <w14:solidFill>
                    <w14:schemeClr w14:val="tx1"/>
                  </w14:solidFill>
                </w14:textFill>
              </w:rPr>
              <w:t>采购占比%</w:t>
            </w:r>
          </w:p>
        </w:tc>
        <w:tc>
          <w:tcPr>
            <w:tcW w:w="212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是否存在关联关系</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1</w:t>
            </w:r>
          </w:p>
        </w:tc>
        <w:tc>
          <w:tcPr>
            <w:tcW w:w="354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2</w:t>
            </w:r>
          </w:p>
        </w:tc>
        <w:tc>
          <w:tcPr>
            <w:tcW w:w="354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3</w:t>
            </w:r>
          </w:p>
        </w:tc>
        <w:tc>
          <w:tcPr>
            <w:tcW w:w="3544"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4</w:t>
            </w:r>
          </w:p>
        </w:tc>
        <w:tc>
          <w:tcPr>
            <w:tcW w:w="3544"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5</w:t>
            </w:r>
          </w:p>
        </w:tc>
        <w:tc>
          <w:tcPr>
            <w:tcW w:w="3544"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253" w:type="dxa"/>
            <w:gridSpan w:val="2"/>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合计</w:t>
            </w:r>
          </w:p>
        </w:tc>
        <w:tc>
          <w:tcPr>
            <w:tcW w:w="1559"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w:t>
            </w:r>
          </w:p>
        </w:tc>
      </w:tr>
    </w:tbl>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受同一控制人控制的客户或供应商，应合并计算其销售额或采购额，受同一国有资产管理机构控制的除外。</w:t>
      </w:r>
      <w:r>
        <w:rPr>
          <w:rFonts w:asciiTheme="minorEastAsia" w:hAnsiTheme="minorEastAsia" w:eastAsiaTheme="minorEastAsia"/>
          <w:i/>
          <w:color w:val="FF0000"/>
          <w:szCs w:val="44"/>
        </w:rPr>
        <w:t xml:space="preserve"> </w:t>
      </w:r>
    </w:p>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 xml:space="preserve">3、现金流量状况                                                        </w:t>
      </w:r>
      <w:r>
        <w:rPr>
          <w:rFonts w:hint="eastAsia"/>
          <w:color w:val="000000" w:themeColor="text1"/>
          <w14:textFill>
            <w14:solidFill>
              <w14:schemeClr w14:val="tx1"/>
            </w14:solidFill>
          </w14:textFill>
        </w:rPr>
        <w:t>单位：元</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261"/>
        <w:gridCol w:w="2126"/>
        <w:gridCol w:w="2126"/>
        <w:gridCol w:w="212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26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w:t>
            </w:r>
          </w:p>
        </w:tc>
        <w:tc>
          <w:tcPr>
            <w:tcW w:w="212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2023</w:t>
            </w:r>
            <w:r>
              <w:rPr>
                <w:rFonts w:asciiTheme="minorEastAsia" w:hAnsiTheme="minorEastAsia" w:eastAsiaTheme="minorEastAsia"/>
                <w:b/>
                <w:color w:val="000000" w:themeColor="text1"/>
                <w:sz w:val="22"/>
                <w14:textFill>
                  <w14:solidFill>
                    <w14:schemeClr w14:val="tx1"/>
                  </w14:solidFill>
                </w14:textFill>
              </w:rPr>
              <w:t>年</w:t>
            </w:r>
          </w:p>
        </w:tc>
        <w:tc>
          <w:tcPr>
            <w:tcW w:w="212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2022</w:t>
            </w:r>
            <w:r>
              <w:rPr>
                <w:rFonts w:asciiTheme="minorEastAsia" w:hAnsiTheme="minorEastAsia" w:eastAsiaTheme="minorEastAsia"/>
                <w:b/>
                <w:color w:val="000000" w:themeColor="text1"/>
                <w:sz w:val="22"/>
                <w14:textFill>
                  <w14:solidFill>
                    <w14:schemeClr w14:val="tx1"/>
                  </w14:solidFill>
                </w14:textFill>
              </w:rPr>
              <w:t>年</w:t>
            </w:r>
          </w:p>
        </w:tc>
        <w:tc>
          <w:tcPr>
            <w:tcW w:w="2126"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变动比例%</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261"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经营活动产生的现金流量</w:t>
            </w:r>
            <w:r>
              <w:rPr>
                <w:rFonts w:asciiTheme="minorEastAsia" w:hAnsiTheme="minorEastAsia" w:eastAsiaTheme="minorEastAsia"/>
                <w:color w:val="000000" w:themeColor="text1"/>
                <w:sz w:val="22"/>
                <w14:textFill>
                  <w14:solidFill>
                    <w14:schemeClr w14:val="tx1"/>
                  </w14:solidFill>
                </w14:textFill>
              </w:rPr>
              <w:t>净额</w:t>
            </w:r>
          </w:p>
        </w:tc>
        <w:tc>
          <w:tcPr>
            <w:tcW w:w="212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261"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投资活动产生的现金流量</w:t>
            </w:r>
            <w:r>
              <w:rPr>
                <w:rFonts w:asciiTheme="minorEastAsia" w:hAnsiTheme="minorEastAsia" w:eastAsiaTheme="minorEastAsia"/>
                <w:color w:val="000000" w:themeColor="text1"/>
                <w:sz w:val="22"/>
                <w14:textFill>
                  <w14:solidFill>
                    <w14:schemeClr w14:val="tx1"/>
                  </w14:solidFill>
                </w14:textFill>
              </w:rPr>
              <w:t>净额</w:t>
            </w:r>
          </w:p>
        </w:tc>
        <w:tc>
          <w:tcPr>
            <w:tcW w:w="212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261"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筹资活动产生的现金流量</w:t>
            </w:r>
            <w:r>
              <w:rPr>
                <w:rFonts w:asciiTheme="minorEastAsia" w:hAnsiTheme="minorEastAsia" w:eastAsiaTheme="minorEastAsia"/>
                <w:color w:val="000000" w:themeColor="text1"/>
                <w:sz w:val="22"/>
                <w14:textFill>
                  <w14:solidFill>
                    <w14:schemeClr w14:val="tx1"/>
                  </w14:solidFill>
                </w14:textFill>
              </w:rPr>
              <w:t>净额</w:t>
            </w:r>
          </w:p>
        </w:tc>
        <w:tc>
          <w:tcPr>
            <w:tcW w:w="2126"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2126" w:type="dxa"/>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现金流量分析</w:t>
      </w:r>
      <w:r>
        <w:rPr>
          <w:rFonts w:asciiTheme="minorEastAsia" w:hAnsiTheme="minorEastAsia" w:eastAsiaTheme="minorEastAsia"/>
          <w:b/>
          <w:color w:val="000000" w:themeColor="text1"/>
          <w:szCs w:val="44"/>
          <w14:textFill>
            <w14:solidFill>
              <w14:schemeClr w14:val="tx1"/>
            </w14:solidFill>
          </w14:textFill>
        </w:rPr>
        <w:t>：</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ind w:firstLine="420" w:firstLineChars="200"/>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若</w:t>
            </w:r>
            <w:r>
              <w:rPr>
                <w:rFonts w:asciiTheme="minorEastAsia" w:hAnsiTheme="minorEastAsia" w:eastAsiaTheme="minorEastAsia"/>
                <w:i/>
                <w:color w:val="FF0000"/>
                <w:szCs w:val="44"/>
              </w:rPr>
              <w:t>现金流量表相关数据同比发生重大变动，应当分析主要影响因素。</w:t>
            </w:r>
            <w:r>
              <w:rPr>
                <w:rFonts w:hint="eastAsia" w:asciiTheme="minorEastAsia" w:hAnsiTheme="minorEastAsia" w:eastAsiaTheme="minorEastAsia"/>
                <w:i/>
                <w:color w:val="FF0000"/>
                <w:szCs w:val="44"/>
              </w:rPr>
              <w:t>对与上一年度相比变动达到或超过</w:t>
            </w:r>
            <w:r>
              <w:rPr>
                <w:rFonts w:asciiTheme="minorEastAsia" w:hAnsiTheme="minorEastAsia" w:eastAsiaTheme="minorEastAsia"/>
                <w:i/>
                <w:color w:val="FF0000"/>
                <w:szCs w:val="44"/>
              </w:rPr>
              <w:t>30%的财务数据，应充分解释导致变动的原因。若本年度公司经营活动产生的现金流量与本年度净利润存在重大差异的，公司应当详细解释原因。</w:t>
            </w:r>
          </w:p>
        </w:tc>
      </w:tr>
    </w:tbl>
    <w:p>
      <w:pPr>
        <w:tabs>
          <w:tab w:val="left" w:pos="5140"/>
        </w:tabs>
        <w:outlineLvl w:val="2"/>
        <w:rPr>
          <w:b/>
          <w:color w:val="000000" w:themeColor="text1"/>
          <w14:textFill>
            <w14:solidFill>
              <w14:schemeClr w14:val="tx1"/>
            </w14:solidFill>
          </w14:textFill>
        </w:rPr>
      </w:pPr>
      <w:r>
        <w:rPr>
          <w:rFonts w:hint="eastAsia"/>
          <w:b/>
          <w:color w:val="000000" w:themeColor="text1"/>
          <w14:textFill>
            <w14:solidFill>
              <w14:schemeClr w14:val="tx1"/>
            </w14:solidFill>
          </w14:textFill>
        </w:rPr>
        <w:t>（四）投资状况分析</w:t>
      </w:r>
    </w:p>
    <w:p>
      <w:pPr>
        <w:outlineLvl w:val="3"/>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1、总体情况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6265" w:type="pct"/>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562"/>
        <w:gridCol w:w="3562"/>
        <w:gridCol w:w="3563"/>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jc w:val="center"/>
        </w:trPr>
        <w:tc>
          <w:tcPr>
            <w:tcW w:w="346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报告期投资额</w:t>
            </w:r>
          </w:p>
        </w:tc>
        <w:tc>
          <w:tcPr>
            <w:tcW w:w="346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上年同期投资额</w:t>
            </w:r>
          </w:p>
        </w:tc>
        <w:tc>
          <w:tcPr>
            <w:tcW w:w="3468"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变动比例%</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jc w:val="center"/>
        </w:trPr>
        <w:tc>
          <w:tcPr>
            <w:tcW w:w="346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346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346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bl>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2</w:t>
      </w:r>
      <w:r>
        <w:rPr>
          <w:rFonts w:hint="eastAsia" w:asciiTheme="minorEastAsia" w:hAnsiTheme="minorEastAsia" w:eastAsiaTheme="minorEastAsia"/>
          <w:b/>
          <w:color w:val="000000" w:themeColor="text1"/>
          <w:szCs w:val="44"/>
          <w14:textFill>
            <w14:solidFill>
              <w14:schemeClr w14:val="tx1"/>
            </w14:solidFill>
          </w14:textFill>
        </w:rPr>
        <w:t>、报告期内获取的重大的股权投资情况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6268" w:type="pct"/>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129"/>
        <w:gridCol w:w="937"/>
        <w:gridCol w:w="937"/>
        <w:gridCol w:w="937"/>
        <w:gridCol w:w="937"/>
        <w:gridCol w:w="939"/>
        <w:gridCol w:w="939"/>
        <w:gridCol w:w="939"/>
        <w:gridCol w:w="939"/>
        <w:gridCol w:w="1131"/>
        <w:gridCol w:w="92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16" w:hRule="atLeast"/>
          <w:jc w:val="center"/>
        </w:trPr>
        <w:tc>
          <w:tcPr>
            <w:tcW w:w="528"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被投资公司名称</w:t>
            </w:r>
          </w:p>
        </w:tc>
        <w:tc>
          <w:tcPr>
            <w:tcW w:w="438"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主要业务</w:t>
            </w:r>
          </w:p>
        </w:tc>
        <w:tc>
          <w:tcPr>
            <w:tcW w:w="438"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投资金额</w:t>
            </w:r>
          </w:p>
        </w:tc>
        <w:tc>
          <w:tcPr>
            <w:tcW w:w="438"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持股比例%</w:t>
            </w:r>
          </w:p>
        </w:tc>
        <w:tc>
          <w:tcPr>
            <w:tcW w:w="438"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资金来源</w:t>
            </w:r>
          </w:p>
        </w:tc>
        <w:tc>
          <w:tcPr>
            <w:tcW w:w="439"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合作方</w:t>
            </w:r>
          </w:p>
        </w:tc>
        <w:tc>
          <w:tcPr>
            <w:tcW w:w="439"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投资期限</w:t>
            </w:r>
          </w:p>
        </w:tc>
        <w:tc>
          <w:tcPr>
            <w:tcW w:w="439"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产品类型</w:t>
            </w:r>
          </w:p>
        </w:tc>
        <w:tc>
          <w:tcPr>
            <w:tcW w:w="439"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预计收益</w:t>
            </w:r>
          </w:p>
        </w:tc>
        <w:tc>
          <w:tcPr>
            <w:tcW w:w="529"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本期投资盈亏</w:t>
            </w:r>
          </w:p>
        </w:tc>
        <w:tc>
          <w:tcPr>
            <w:tcW w:w="43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是否涉诉</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2" w:hRule="atLeast"/>
          <w:jc w:val="center"/>
        </w:trPr>
        <w:tc>
          <w:tcPr>
            <w:tcW w:w="52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2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39" w:hRule="atLeast"/>
          <w:jc w:val="center"/>
        </w:trPr>
        <w:tc>
          <w:tcPr>
            <w:tcW w:w="52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9"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29"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3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2" w:hRule="atLeast"/>
          <w:jc w:val="center"/>
        </w:trPr>
        <w:tc>
          <w:tcPr>
            <w:tcW w:w="528"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438"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8"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8"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9"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9"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29"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4"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2" w:hRule="atLeast"/>
          <w:jc w:val="center"/>
        </w:trPr>
        <w:tc>
          <w:tcPr>
            <w:tcW w:w="528"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合计</w:t>
            </w:r>
          </w:p>
        </w:tc>
        <w:tc>
          <w:tcPr>
            <w:tcW w:w="438"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438"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438"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438"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439"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439"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439"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439"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29" w:type="pct"/>
            <w:shd w:val="clear" w:color="auto" w:fill="D8D8D8" w:themeFill="background1" w:themeFillShade="D9"/>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434"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r>
    </w:tbl>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3</w:t>
      </w:r>
      <w:r>
        <w:rPr>
          <w:rFonts w:hint="eastAsia" w:asciiTheme="minorEastAsia" w:hAnsiTheme="minorEastAsia" w:eastAsiaTheme="minorEastAsia"/>
          <w:b/>
          <w:color w:val="000000" w:themeColor="text1"/>
          <w:szCs w:val="44"/>
          <w14:textFill>
            <w14:solidFill>
              <w14:schemeClr w14:val="tx1"/>
            </w14:solidFill>
          </w14:textFill>
        </w:rPr>
        <w:t>、报告期内正在进行的重大的非股权投资情况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6263" w:type="pct"/>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335"/>
        <w:gridCol w:w="1335"/>
        <w:gridCol w:w="1335"/>
        <w:gridCol w:w="1335"/>
        <w:gridCol w:w="1335"/>
        <w:gridCol w:w="1336"/>
        <w:gridCol w:w="1336"/>
        <w:gridCol w:w="133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16" w:hRule="atLeast"/>
          <w:jc w:val="center"/>
        </w:trPr>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项目名称</w:t>
            </w:r>
          </w:p>
        </w:tc>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w:t>
            </w:r>
            <w:r>
              <w:rPr>
                <w:rFonts w:asciiTheme="minorEastAsia" w:hAnsiTheme="minorEastAsia" w:eastAsiaTheme="minorEastAsia"/>
                <w:b/>
                <w:color w:val="000000" w:themeColor="text1"/>
                <w:sz w:val="22"/>
                <w14:textFill>
                  <w14:solidFill>
                    <w14:schemeClr w14:val="tx1"/>
                  </w14:solidFill>
                </w14:textFill>
              </w:rPr>
              <w:t>期</w:t>
            </w:r>
            <w:r>
              <w:rPr>
                <w:rFonts w:hint="eastAsia" w:asciiTheme="minorEastAsia" w:hAnsiTheme="minorEastAsia" w:eastAsiaTheme="minorEastAsia"/>
                <w:b/>
                <w:color w:val="000000" w:themeColor="text1"/>
                <w:sz w:val="22"/>
                <w14:textFill>
                  <w14:solidFill>
                    <w14:schemeClr w14:val="tx1"/>
                  </w14:solidFill>
                </w14:textFill>
              </w:rPr>
              <w:t>投入情况</w:t>
            </w:r>
          </w:p>
        </w:tc>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累计实际投入情况</w:t>
            </w:r>
          </w:p>
        </w:tc>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资金来源</w:t>
            </w:r>
          </w:p>
        </w:tc>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项目进度</w:t>
            </w:r>
          </w:p>
        </w:tc>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预计收益</w:t>
            </w:r>
          </w:p>
        </w:tc>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截止报告期末累计实现的收益</w:t>
            </w:r>
          </w:p>
        </w:tc>
        <w:tc>
          <w:tcPr>
            <w:tcW w:w="62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是否达到计划进度和预计收益的原因</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2" w:hRule="atLeast"/>
          <w:jc w:val="center"/>
        </w:trPr>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39" w:hRule="atLeast"/>
          <w:jc w:val="center"/>
        </w:trPr>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2" w:hRule="atLeast"/>
          <w:jc w:val="center"/>
        </w:trPr>
        <w:tc>
          <w:tcPr>
            <w:tcW w:w="625"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625"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2" w:hRule="atLeast"/>
          <w:jc w:val="center"/>
        </w:trPr>
        <w:tc>
          <w:tcPr>
            <w:tcW w:w="625"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合计</w:t>
            </w:r>
          </w:p>
        </w:tc>
        <w:tc>
          <w:tcPr>
            <w:tcW w:w="625"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625"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625"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25"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r>
    </w:tbl>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注：若未达到计划进度和预计收益</w:t>
      </w:r>
      <w:r>
        <w:rPr>
          <w:rFonts w:asciiTheme="minorEastAsia" w:hAnsiTheme="minorEastAsia" w:eastAsiaTheme="minorEastAsia"/>
          <w:i/>
          <w:color w:val="FF0000"/>
          <w:szCs w:val="44"/>
        </w:rPr>
        <w:t>，应</w:t>
      </w:r>
      <w:r>
        <w:rPr>
          <w:rFonts w:hint="eastAsia" w:asciiTheme="minorEastAsia" w:hAnsiTheme="minorEastAsia" w:eastAsiaTheme="minorEastAsia"/>
          <w:i/>
          <w:color w:val="FF0000"/>
          <w:szCs w:val="44"/>
        </w:rPr>
        <w:t>说明</w:t>
      </w:r>
      <w:r>
        <w:rPr>
          <w:rFonts w:asciiTheme="minorEastAsia" w:hAnsiTheme="minorEastAsia" w:eastAsiaTheme="minorEastAsia"/>
          <w:i/>
          <w:color w:val="FF0000"/>
          <w:szCs w:val="44"/>
        </w:rPr>
        <w:t>原因。</w:t>
      </w:r>
    </w:p>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4</w:t>
      </w:r>
      <w:r>
        <w:rPr>
          <w:rFonts w:hint="eastAsia" w:asciiTheme="minorEastAsia" w:hAnsiTheme="minorEastAsia" w:eastAsiaTheme="minorEastAsia"/>
          <w:b/>
          <w:color w:val="000000" w:themeColor="text1"/>
          <w:szCs w:val="44"/>
          <w14:textFill>
            <w14:solidFill>
              <w14:schemeClr w14:val="tx1"/>
            </w14:solidFill>
          </w14:textFill>
        </w:rPr>
        <w:t>、以公允价值计量的金融资产情况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6269" w:type="pct"/>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531"/>
        <w:gridCol w:w="1270"/>
        <w:gridCol w:w="1271"/>
        <w:gridCol w:w="1273"/>
        <w:gridCol w:w="1273"/>
        <w:gridCol w:w="1271"/>
        <w:gridCol w:w="1271"/>
        <w:gridCol w:w="153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78" w:hRule="atLeast"/>
          <w:jc w:val="center"/>
        </w:trPr>
        <w:tc>
          <w:tcPr>
            <w:tcW w:w="716"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金融资产类别</w:t>
            </w:r>
          </w:p>
        </w:tc>
        <w:tc>
          <w:tcPr>
            <w:tcW w:w="59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初始投资成本</w:t>
            </w:r>
          </w:p>
        </w:tc>
        <w:tc>
          <w:tcPr>
            <w:tcW w:w="59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资金来源</w:t>
            </w:r>
          </w:p>
        </w:tc>
        <w:tc>
          <w:tcPr>
            <w:tcW w:w="59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本期购</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入金额</w:t>
            </w:r>
          </w:p>
        </w:tc>
        <w:tc>
          <w:tcPr>
            <w:tcW w:w="59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本期出</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售金额</w:t>
            </w:r>
          </w:p>
        </w:tc>
        <w:tc>
          <w:tcPr>
            <w:tcW w:w="59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报告期投资收益</w:t>
            </w:r>
          </w:p>
        </w:tc>
        <w:tc>
          <w:tcPr>
            <w:tcW w:w="59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本期公</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允价值</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变动损</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益</w:t>
            </w:r>
          </w:p>
        </w:tc>
        <w:tc>
          <w:tcPr>
            <w:tcW w:w="717"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计入权</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益的累</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计公允</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价值变</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动</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716"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9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717"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3" w:hRule="atLeast"/>
          <w:jc w:val="center"/>
        </w:trPr>
        <w:tc>
          <w:tcPr>
            <w:tcW w:w="716"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9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5"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717"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716"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594"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4"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95"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5"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4"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717"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716"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合计</w:t>
            </w:r>
          </w:p>
        </w:tc>
        <w:tc>
          <w:tcPr>
            <w:tcW w:w="594"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4"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595"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5"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4"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94"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717"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bl>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5</w:t>
      </w:r>
      <w:r>
        <w:rPr>
          <w:rFonts w:hint="eastAsia" w:asciiTheme="minorEastAsia" w:hAnsiTheme="minorEastAsia" w:eastAsiaTheme="minorEastAsia"/>
          <w:b/>
          <w:color w:val="000000" w:themeColor="text1"/>
          <w:szCs w:val="44"/>
          <w14:textFill>
            <w14:solidFill>
              <w14:schemeClr w14:val="tx1"/>
            </w14:solidFill>
          </w14:textFill>
        </w:rPr>
        <w:t>、理财产品投资情况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6250" w:type="pct"/>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885"/>
        <w:gridCol w:w="1309"/>
        <w:gridCol w:w="1309"/>
        <w:gridCol w:w="1305"/>
        <w:gridCol w:w="1817"/>
        <w:gridCol w:w="303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78" w:hRule="atLeast"/>
          <w:jc w:val="center"/>
        </w:trPr>
        <w:tc>
          <w:tcPr>
            <w:tcW w:w="88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理财产品类型</w:t>
            </w:r>
          </w:p>
        </w:tc>
        <w:tc>
          <w:tcPr>
            <w:tcW w:w="61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资金来源</w:t>
            </w:r>
          </w:p>
        </w:tc>
        <w:tc>
          <w:tcPr>
            <w:tcW w:w="61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发生额</w:t>
            </w:r>
          </w:p>
        </w:tc>
        <w:tc>
          <w:tcPr>
            <w:tcW w:w="61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未到期余额</w:t>
            </w:r>
          </w:p>
        </w:tc>
        <w:tc>
          <w:tcPr>
            <w:tcW w:w="85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逾期未收回金额</w:t>
            </w:r>
          </w:p>
        </w:tc>
        <w:tc>
          <w:tcPr>
            <w:tcW w:w="142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预期无法收回本金或存在其他可能导致减值的情形对公司的影响说明</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88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i/>
                <w:color w:val="FF0000"/>
                <w:sz w:val="22"/>
              </w:rPr>
              <w:t>（银行理财产品</w:t>
            </w:r>
            <w:r>
              <w:rPr>
                <w:rFonts w:asciiTheme="minorEastAsia" w:hAnsiTheme="minorEastAsia" w:eastAsiaTheme="minorEastAsia"/>
                <w:i/>
                <w:color w:val="FF0000"/>
                <w:sz w:val="22"/>
              </w:rPr>
              <w:t>/券商理财产品/信托理财产品/其他产品）</w:t>
            </w:r>
          </w:p>
        </w:tc>
        <w:tc>
          <w:tcPr>
            <w:tcW w:w="61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i/>
                <w:color w:val="FF0000"/>
                <w:sz w:val="22"/>
              </w:rPr>
              <w:t>（示例：自有资金/募集资金/XXX）</w:t>
            </w:r>
          </w:p>
        </w:tc>
        <w:tc>
          <w:tcPr>
            <w:tcW w:w="61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1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85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24" w:type="pct"/>
          </w:tcPr>
          <w:p>
            <w:pPr>
              <w:tabs>
                <w:tab w:val="left" w:pos="5140"/>
              </w:tabs>
              <w:rPr>
                <w:rFonts w:asciiTheme="minorEastAsia" w:hAnsiTheme="minorEastAsia" w:eastAsiaTheme="minorEastAsia"/>
                <w:i/>
                <w:color w:val="000000" w:themeColor="text1"/>
                <w:sz w:val="22"/>
                <w14:textFill>
                  <w14:solidFill>
                    <w14:schemeClr w14:val="tx1"/>
                  </w14:solidFill>
                </w14:textFill>
              </w:rPr>
            </w:pPr>
            <w:r>
              <w:rPr>
                <w:rFonts w:hint="eastAsia" w:asciiTheme="minorEastAsia" w:hAnsiTheme="minorEastAsia" w:eastAsiaTheme="minorEastAsia"/>
                <w:i/>
                <w:color w:val="FF0000"/>
                <w:sz w:val="22"/>
              </w:rPr>
              <w:t>不存在</w:t>
            </w:r>
            <w:r>
              <w:rPr>
                <w:rFonts w:asciiTheme="minorEastAsia" w:hAnsiTheme="minorEastAsia" w:eastAsiaTheme="minorEastAsia"/>
                <w:i/>
                <w:color w:val="FF0000"/>
                <w:sz w:val="22"/>
              </w:rPr>
              <w:t>/</w:t>
            </w:r>
            <w:r>
              <w:rPr>
                <w:rFonts w:hint="eastAsia" w:asciiTheme="minorEastAsia" w:hAnsiTheme="minorEastAsia" w:eastAsiaTheme="minorEastAsia"/>
                <w:i/>
                <w:color w:val="FF0000"/>
                <w:sz w:val="22"/>
              </w:rPr>
              <w:t>存在，</w:t>
            </w:r>
            <w:r>
              <w:rPr>
                <w:rFonts w:asciiTheme="minorEastAsia" w:hAnsiTheme="minorEastAsia" w:eastAsiaTheme="minorEastAsia"/>
                <w:i/>
                <w:color w:val="FF0000"/>
                <w:sz w:val="22"/>
              </w:rPr>
              <w:t>请自行填写</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3" w:hRule="atLeast"/>
          <w:jc w:val="center"/>
        </w:trPr>
        <w:tc>
          <w:tcPr>
            <w:tcW w:w="88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1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85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24"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884"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614"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614"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12"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852"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424"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884"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合计</w:t>
            </w:r>
          </w:p>
        </w:tc>
        <w:tc>
          <w:tcPr>
            <w:tcW w:w="614"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614"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12"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852"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424" w:type="pct"/>
            <w:shd w:val="clear" w:color="auto" w:fill="D8D8D8" w:themeFill="background1" w:themeFillShade="D9"/>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r>
    </w:tbl>
    <w:p>
      <w:pPr>
        <w:rPr>
          <w:i/>
          <w:color w:val="FF0000"/>
        </w:rPr>
      </w:pPr>
      <w:r>
        <w:rPr>
          <w:rFonts w:hint="eastAsia"/>
          <w:i/>
          <w:color w:val="FF0000"/>
        </w:rPr>
        <w:t>注：</w:t>
      </w:r>
      <w:r>
        <w:rPr>
          <w:i/>
          <w:color w:val="FF0000"/>
        </w:rPr>
        <w:t xml:space="preserve"> </w:t>
      </w:r>
      <w:r>
        <w:rPr>
          <w:rFonts w:hint="eastAsia"/>
          <w:i/>
          <w:color w:val="FF0000"/>
        </w:rPr>
        <w:t>若委托理财出现预期无法收回本金或存在其他可能导致减值的情形，预计对公司具有较大影响的，公司应当说明对财务状况或当期利润的影响。</w:t>
      </w:r>
    </w:p>
    <w:p/>
    <w:p>
      <w:pPr>
        <w:rPr>
          <w:b/>
        </w:rPr>
      </w:pPr>
      <w:r>
        <w:rPr>
          <w:rFonts w:hint="eastAsia"/>
          <w:b/>
        </w:rPr>
        <w:t>单项金额重大的委托理财，或安全性较低、流动性较差的高风险委托理财</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10206" w:type="dxa"/>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1"/>
        <w:gridCol w:w="1253"/>
        <w:gridCol w:w="1025"/>
        <w:gridCol w:w="1029"/>
        <w:gridCol w:w="1033"/>
        <w:gridCol w:w="1494"/>
        <w:gridCol w:w="1031"/>
        <w:gridCol w:w="1039"/>
        <w:gridCol w:w="1031"/>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78" w:hRule="atLeast"/>
          <w:jc w:val="center"/>
        </w:trPr>
        <w:tc>
          <w:tcPr>
            <w:tcW w:w="623"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理财产品名称</w:t>
            </w:r>
          </w:p>
        </w:tc>
        <w:tc>
          <w:tcPr>
            <w:tcW w:w="61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委托理财发生额</w:t>
            </w:r>
          </w:p>
        </w:tc>
        <w:tc>
          <w:tcPr>
            <w:tcW w:w="50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未到期余额</w:t>
            </w:r>
          </w:p>
        </w:tc>
        <w:tc>
          <w:tcPr>
            <w:tcW w:w="50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逾期未收回金额</w:t>
            </w:r>
          </w:p>
        </w:tc>
        <w:tc>
          <w:tcPr>
            <w:tcW w:w="506"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资金来源</w:t>
            </w:r>
          </w:p>
        </w:tc>
        <w:tc>
          <w:tcPr>
            <w:tcW w:w="73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受托机构名称（或受托人姓名）及类型</w:t>
            </w:r>
          </w:p>
        </w:tc>
        <w:tc>
          <w:tcPr>
            <w:tcW w:w="50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金额</w:t>
            </w:r>
          </w:p>
        </w:tc>
        <w:tc>
          <w:tcPr>
            <w:tcW w:w="509"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产品期限</w:t>
            </w:r>
          </w:p>
        </w:tc>
        <w:tc>
          <w:tcPr>
            <w:tcW w:w="50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资金投向</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623"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0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0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06"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732" w:type="pct"/>
          </w:tcPr>
          <w:p>
            <w:pPr>
              <w:tabs>
                <w:tab w:val="left" w:pos="5140"/>
              </w:tabs>
              <w:rPr>
                <w:rFonts w:asciiTheme="minorEastAsia" w:hAnsiTheme="minorEastAsia" w:eastAsiaTheme="minorEastAsia"/>
                <w:i/>
                <w:color w:val="000000" w:themeColor="text1"/>
                <w:sz w:val="22"/>
                <w14:textFill>
                  <w14:solidFill>
                    <w14:schemeClr w14:val="tx1"/>
                  </w14:solidFill>
                </w14:textFill>
              </w:rPr>
            </w:pPr>
          </w:p>
        </w:tc>
        <w:tc>
          <w:tcPr>
            <w:tcW w:w="505" w:type="pct"/>
          </w:tcPr>
          <w:p>
            <w:pPr>
              <w:tabs>
                <w:tab w:val="left" w:pos="5140"/>
              </w:tabs>
              <w:rPr>
                <w:rFonts w:asciiTheme="minorEastAsia" w:hAnsiTheme="minorEastAsia" w:eastAsiaTheme="minorEastAsia"/>
                <w:i/>
                <w:color w:val="FF0000"/>
                <w:sz w:val="22"/>
              </w:rPr>
            </w:pPr>
          </w:p>
        </w:tc>
        <w:tc>
          <w:tcPr>
            <w:tcW w:w="509" w:type="pct"/>
          </w:tcPr>
          <w:p>
            <w:pPr>
              <w:tabs>
                <w:tab w:val="left" w:pos="5140"/>
              </w:tabs>
              <w:rPr>
                <w:rFonts w:asciiTheme="minorEastAsia" w:hAnsiTheme="minorEastAsia" w:eastAsiaTheme="minorEastAsia"/>
                <w:i/>
                <w:color w:val="FF0000"/>
                <w:sz w:val="22"/>
              </w:rPr>
            </w:pPr>
          </w:p>
        </w:tc>
        <w:tc>
          <w:tcPr>
            <w:tcW w:w="505" w:type="pct"/>
          </w:tcPr>
          <w:p>
            <w:pPr>
              <w:tabs>
                <w:tab w:val="left" w:pos="5140"/>
              </w:tabs>
              <w:rPr>
                <w:rFonts w:asciiTheme="minorEastAsia" w:hAnsiTheme="minorEastAsia" w:eastAsiaTheme="minorEastAsia"/>
                <w:i/>
                <w:color w:val="FF0000"/>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3" w:hRule="atLeast"/>
          <w:jc w:val="center"/>
        </w:trPr>
        <w:tc>
          <w:tcPr>
            <w:tcW w:w="623"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0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0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06"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732"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05"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09"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05"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623"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614"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02"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04"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06"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732"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05"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09"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05"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bl>
    <w:p>
      <w:r>
        <w:rPr>
          <w:rFonts w:hint="eastAsia"/>
        </w:rPr>
        <w:t>（续上表）</w:t>
      </w:r>
    </w:p>
    <w:tbl>
      <w:tblPr>
        <w:tblStyle w:val="56"/>
        <w:tblW w:w="10206" w:type="dxa"/>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2"/>
        <w:gridCol w:w="990"/>
        <w:gridCol w:w="1135"/>
        <w:gridCol w:w="1423"/>
        <w:gridCol w:w="1080"/>
        <w:gridCol w:w="1084"/>
        <w:gridCol w:w="1084"/>
        <w:gridCol w:w="1070"/>
        <w:gridCol w:w="106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78" w:hRule="atLeast"/>
          <w:jc w:val="center"/>
        </w:trPr>
        <w:tc>
          <w:tcPr>
            <w:tcW w:w="623"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理财产品名称</w:t>
            </w:r>
          </w:p>
        </w:tc>
        <w:tc>
          <w:tcPr>
            <w:tcW w:w="485"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报酬确定方式</w:t>
            </w:r>
          </w:p>
        </w:tc>
        <w:tc>
          <w:tcPr>
            <w:tcW w:w="556"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参考年化收益率</w:t>
            </w:r>
          </w:p>
        </w:tc>
        <w:tc>
          <w:tcPr>
            <w:tcW w:w="697"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预期收益（如有）</w:t>
            </w:r>
          </w:p>
        </w:tc>
        <w:tc>
          <w:tcPr>
            <w:tcW w:w="529"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当期</w:t>
            </w:r>
            <w:r>
              <w:rPr>
                <w:rFonts w:hint="eastAsia" w:asciiTheme="minorEastAsia" w:hAnsiTheme="minorEastAsia" w:eastAsiaTheme="minorEastAsia"/>
                <w:b/>
                <w:color w:val="000000" w:themeColor="text1"/>
                <w:sz w:val="22"/>
                <w14:textFill>
                  <w14:solidFill>
                    <w14:schemeClr w14:val="tx1"/>
                  </w14:solidFill>
                </w14:textFill>
              </w:rPr>
              <w:t>实际收益或损失</w:t>
            </w:r>
          </w:p>
        </w:tc>
        <w:tc>
          <w:tcPr>
            <w:tcW w:w="531"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实际收回情况</w:t>
            </w:r>
          </w:p>
        </w:tc>
        <w:tc>
          <w:tcPr>
            <w:tcW w:w="531"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该项委托是否经过法定程序</w:t>
            </w:r>
          </w:p>
        </w:tc>
        <w:tc>
          <w:tcPr>
            <w:tcW w:w="52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未来是否还有委托理财计划</w:t>
            </w:r>
          </w:p>
        </w:tc>
        <w:tc>
          <w:tcPr>
            <w:tcW w:w="523"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减值准备金额（如有）</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623" w:type="pct"/>
          </w:tcPr>
          <w:p>
            <w:pPr>
              <w:tabs>
                <w:tab w:val="left" w:pos="5140"/>
              </w:tabs>
              <w:rPr>
                <w:rFonts w:asciiTheme="minorEastAsia" w:hAnsiTheme="minorEastAsia" w:eastAsiaTheme="minorEastAsia"/>
                <w:i/>
                <w:color w:val="FF0000"/>
                <w:sz w:val="22"/>
              </w:rPr>
            </w:pPr>
          </w:p>
        </w:tc>
        <w:tc>
          <w:tcPr>
            <w:tcW w:w="485" w:type="pct"/>
          </w:tcPr>
          <w:p>
            <w:pPr>
              <w:tabs>
                <w:tab w:val="left" w:pos="5140"/>
              </w:tabs>
              <w:rPr>
                <w:rFonts w:asciiTheme="minorEastAsia" w:hAnsiTheme="minorEastAsia" w:eastAsiaTheme="minorEastAsia"/>
                <w:i/>
                <w:color w:val="FF0000"/>
                <w:sz w:val="22"/>
              </w:rPr>
            </w:pPr>
          </w:p>
        </w:tc>
        <w:tc>
          <w:tcPr>
            <w:tcW w:w="556" w:type="pct"/>
          </w:tcPr>
          <w:p>
            <w:pPr>
              <w:tabs>
                <w:tab w:val="left" w:pos="5140"/>
              </w:tabs>
              <w:rPr>
                <w:rFonts w:asciiTheme="minorEastAsia" w:hAnsiTheme="minorEastAsia" w:eastAsiaTheme="minorEastAsia"/>
                <w:i/>
                <w:color w:val="FF0000"/>
                <w:sz w:val="22"/>
              </w:rPr>
            </w:pPr>
          </w:p>
        </w:tc>
        <w:tc>
          <w:tcPr>
            <w:tcW w:w="697" w:type="pct"/>
          </w:tcPr>
          <w:p>
            <w:pPr>
              <w:tabs>
                <w:tab w:val="left" w:pos="5140"/>
              </w:tabs>
              <w:rPr>
                <w:rFonts w:asciiTheme="minorEastAsia" w:hAnsiTheme="minorEastAsia" w:eastAsiaTheme="minorEastAsia"/>
                <w:i/>
                <w:color w:val="FF0000"/>
                <w:sz w:val="22"/>
              </w:rPr>
            </w:pPr>
          </w:p>
        </w:tc>
        <w:tc>
          <w:tcPr>
            <w:tcW w:w="529" w:type="pct"/>
          </w:tcPr>
          <w:p>
            <w:pPr>
              <w:tabs>
                <w:tab w:val="left" w:pos="5140"/>
              </w:tabs>
              <w:rPr>
                <w:rFonts w:asciiTheme="minorEastAsia" w:hAnsiTheme="minorEastAsia" w:eastAsiaTheme="minorEastAsia"/>
                <w:i/>
                <w:color w:val="FF0000"/>
                <w:sz w:val="22"/>
              </w:rPr>
            </w:pPr>
          </w:p>
        </w:tc>
        <w:tc>
          <w:tcPr>
            <w:tcW w:w="531" w:type="pct"/>
          </w:tcPr>
          <w:p>
            <w:pPr>
              <w:tabs>
                <w:tab w:val="left" w:pos="5140"/>
              </w:tabs>
              <w:rPr>
                <w:rFonts w:asciiTheme="minorEastAsia" w:hAnsiTheme="minorEastAsia" w:eastAsiaTheme="minorEastAsia"/>
                <w:i/>
                <w:color w:val="FF0000"/>
                <w:sz w:val="22"/>
              </w:rPr>
            </w:pPr>
          </w:p>
        </w:tc>
        <w:tc>
          <w:tcPr>
            <w:tcW w:w="531" w:type="pct"/>
          </w:tcPr>
          <w:p>
            <w:pPr>
              <w:tabs>
                <w:tab w:val="left" w:pos="5140"/>
              </w:tabs>
              <w:rPr>
                <w:rFonts w:asciiTheme="minorEastAsia" w:hAnsiTheme="minorEastAsia" w:eastAsiaTheme="minorEastAsia"/>
                <w:i/>
                <w:color w:val="FF0000"/>
                <w:sz w:val="22"/>
              </w:rPr>
            </w:pPr>
          </w:p>
        </w:tc>
        <w:tc>
          <w:tcPr>
            <w:tcW w:w="524" w:type="pct"/>
          </w:tcPr>
          <w:p>
            <w:pPr>
              <w:tabs>
                <w:tab w:val="left" w:pos="5140"/>
              </w:tabs>
              <w:rPr>
                <w:rFonts w:asciiTheme="minorEastAsia" w:hAnsiTheme="minorEastAsia" w:eastAsiaTheme="minorEastAsia"/>
                <w:i/>
                <w:color w:val="FF0000"/>
                <w:sz w:val="22"/>
              </w:rPr>
            </w:pPr>
          </w:p>
        </w:tc>
        <w:tc>
          <w:tcPr>
            <w:tcW w:w="523" w:type="pct"/>
          </w:tcPr>
          <w:p>
            <w:pPr>
              <w:tabs>
                <w:tab w:val="left" w:pos="5140"/>
              </w:tabs>
              <w:rPr>
                <w:rFonts w:asciiTheme="minorEastAsia" w:hAnsiTheme="minorEastAsia" w:eastAsiaTheme="minorEastAsia"/>
                <w:i/>
                <w:color w:val="FF0000"/>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3" w:hRule="atLeast"/>
          <w:jc w:val="center"/>
        </w:trPr>
        <w:tc>
          <w:tcPr>
            <w:tcW w:w="623"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85"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56"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97"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29"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31"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31"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24"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23"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623"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485"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56"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697"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29"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31"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31"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24"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23"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bl>
    <w:p>
      <w:pPr>
        <w:rPr>
          <w:i/>
          <w:color w:val="FF0000"/>
        </w:rPr>
      </w:pPr>
      <w:r>
        <w:rPr>
          <w:rFonts w:hint="eastAsia"/>
          <w:i/>
          <w:color w:val="FF0000"/>
        </w:rPr>
        <w:t>注：对于单项金额重大的委托理财，或安全性较低、流动性较差的高风险委托理财，应披露委托理财发生额、未到期余额及逾期未收回金额的具体情况，包括资金来源、受托机构名称（或受托人姓名）及类型、金额、产品期限、资金投向、报酬确定方式、参考年化收益率、预期收益（如有）、当年度实际收益或损失和实际收回情况等；公司还应说明该项委托是否经过法定程序，未来是否还有委托理财计划。公司若就该项委托计提投资减值准备，应当披露当年度计提金额。</w:t>
      </w:r>
    </w:p>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6</w:t>
      </w:r>
      <w:r>
        <w:rPr>
          <w:rFonts w:hint="eastAsia" w:asciiTheme="minorEastAsia" w:hAnsiTheme="minorEastAsia" w:eastAsiaTheme="minorEastAsia"/>
          <w:b/>
          <w:color w:val="000000" w:themeColor="text1"/>
          <w:szCs w:val="44"/>
          <w14:textFill>
            <w14:solidFill>
              <w14:schemeClr w14:val="tx1"/>
            </w14:solidFill>
          </w14:textFill>
        </w:rPr>
        <w:t>、委托贷款情况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firstLine="7455" w:firstLineChars="3550"/>
        <w:rPr>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6250" w:type="pct"/>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885"/>
        <w:gridCol w:w="1309"/>
        <w:gridCol w:w="1309"/>
        <w:gridCol w:w="1305"/>
        <w:gridCol w:w="1817"/>
        <w:gridCol w:w="303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78" w:hRule="atLeast"/>
          <w:jc w:val="center"/>
        </w:trPr>
        <w:tc>
          <w:tcPr>
            <w:tcW w:w="88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委托贷款类型</w:t>
            </w:r>
          </w:p>
        </w:tc>
        <w:tc>
          <w:tcPr>
            <w:tcW w:w="61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资金来源</w:t>
            </w:r>
          </w:p>
        </w:tc>
        <w:tc>
          <w:tcPr>
            <w:tcW w:w="61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发生额</w:t>
            </w:r>
          </w:p>
        </w:tc>
        <w:tc>
          <w:tcPr>
            <w:tcW w:w="61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未到期余额</w:t>
            </w:r>
          </w:p>
        </w:tc>
        <w:tc>
          <w:tcPr>
            <w:tcW w:w="85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逾期未收回金额</w:t>
            </w:r>
          </w:p>
        </w:tc>
        <w:tc>
          <w:tcPr>
            <w:tcW w:w="1424"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预期无法收回本金或存在其他可能导致减值的情形对公司的影响说明</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88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1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85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24"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i/>
                <w:color w:val="FF0000"/>
                <w:sz w:val="22"/>
              </w:rPr>
              <w:t>不存在</w:t>
            </w:r>
            <w:r>
              <w:rPr>
                <w:rFonts w:asciiTheme="minorEastAsia" w:hAnsiTheme="minorEastAsia" w:eastAsiaTheme="minorEastAsia"/>
                <w:i/>
                <w:color w:val="FF0000"/>
                <w:sz w:val="22"/>
              </w:rPr>
              <w:t>/</w:t>
            </w:r>
            <w:r>
              <w:rPr>
                <w:rFonts w:hint="eastAsia" w:asciiTheme="minorEastAsia" w:hAnsiTheme="minorEastAsia" w:eastAsiaTheme="minorEastAsia"/>
                <w:i/>
                <w:color w:val="FF0000"/>
                <w:sz w:val="22"/>
              </w:rPr>
              <w:t>存在，</w:t>
            </w:r>
            <w:r>
              <w:rPr>
                <w:rFonts w:asciiTheme="minorEastAsia" w:hAnsiTheme="minorEastAsia" w:eastAsiaTheme="minorEastAsia"/>
                <w:i/>
                <w:color w:val="FF0000"/>
                <w:sz w:val="22"/>
              </w:rPr>
              <w:t>请自行填写</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3" w:hRule="atLeast"/>
          <w:jc w:val="center"/>
        </w:trPr>
        <w:tc>
          <w:tcPr>
            <w:tcW w:w="88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14"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61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85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1424" w:type="pct"/>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884"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614"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614"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12"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852"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424" w:type="pct"/>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7" w:hRule="atLeast"/>
          <w:jc w:val="center"/>
        </w:trPr>
        <w:tc>
          <w:tcPr>
            <w:tcW w:w="884"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合计</w:t>
            </w:r>
          </w:p>
        </w:tc>
        <w:tc>
          <w:tcPr>
            <w:tcW w:w="614" w:type="pc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614"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612"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852" w:type="pct"/>
            <w:shd w:val="clear" w:color="auto" w:fill="D8D8D8" w:themeFill="background1" w:themeFillShade="D9"/>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1424" w:type="pct"/>
            <w:shd w:val="clear" w:color="auto" w:fill="D8D8D8" w:themeFill="background1" w:themeFillShade="D9"/>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r>
    </w:tbl>
    <w:p>
      <w:pPr>
        <w:ind w:firstLine="7484" w:firstLineChars="3550"/>
        <w:rPr>
          <w:b/>
          <w:color w:val="000000" w:themeColor="text1"/>
          <w14:textFill>
            <w14:solidFill>
              <w14:schemeClr w14:val="tx1"/>
            </w14:solidFill>
          </w14:textFill>
        </w:rPr>
      </w:pPr>
    </w:p>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7</w:t>
      </w:r>
      <w:r>
        <w:rPr>
          <w:rFonts w:hint="eastAsia" w:asciiTheme="minorEastAsia" w:hAnsiTheme="minorEastAsia" w:eastAsiaTheme="minorEastAsia"/>
          <w:b/>
          <w:color w:val="000000" w:themeColor="text1"/>
          <w:szCs w:val="44"/>
          <w14:textFill>
            <w14:solidFill>
              <w14:schemeClr w14:val="tx1"/>
            </w14:solidFill>
          </w14:textFill>
        </w:rPr>
        <w:t>、主要</w:t>
      </w:r>
      <w:r>
        <w:rPr>
          <w:rFonts w:asciiTheme="minorEastAsia" w:hAnsiTheme="minorEastAsia" w:eastAsiaTheme="minorEastAsia"/>
          <w:b/>
          <w:color w:val="000000" w:themeColor="text1"/>
          <w:szCs w:val="44"/>
          <w14:textFill>
            <w14:solidFill>
              <w14:schemeClr w14:val="tx1"/>
            </w14:solidFill>
          </w14:textFill>
        </w:rPr>
        <w:t>控股参股公司分析</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rPr>
          <w:b/>
        </w:rPr>
      </w:pPr>
      <w:r>
        <w:rPr>
          <w:rFonts w:hint="eastAsia" w:asciiTheme="minorEastAsia" w:hAnsiTheme="minorEastAsia" w:eastAsiaTheme="minorEastAsia"/>
          <w:b/>
          <w:color w:val="000000" w:themeColor="text1"/>
          <w14:textFill>
            <w14:solidFill>
              <w14:schemeClr w14:val="tx1"/>
            </w14:solidFill>
          </w14:textFill>
        </w:rPr>
        <w:t>（</w:t>
      </w:r>
      <w:r>
        <w:rPr>
          <w:rFonts w:asciiTheme="minorEastAsia" w:hAnsiTheme="minorEastAsia" w:eastAsiaTheme="minorEastAsia"/>
          <w:b/>
          <w:color w:val="000000" w:themeColor="text1"/>
          <w14:textFill>
            <w14:solidFill>
              <w14:schemeClr w14:val="tx1"/>
            </w14:solidFill>
          </w14:textFill>
        </w:rPr>
        <w:t>1</w:t>
      </w:r>
      <w:r>
        <w:rPr>
          <w:rFonts w:hint="eastAsia" w:asciiTheme="minorEastAsia" w:hAnsiTheme="minorEastAsia" w:eastAsiaTheme="minorEastAsia"/>
          <w:b/>
          <w:color w:val="000000" w:themeColor="text1"/>
          <w14:textFill>
            <w14:solidFill>
              <w14:schemeClr w14:val="tx1"/>
            </w14:solidFill>
          </w14:textFill>
        </w:rPr>
        <w:t>）</w:t>
      </w:r>
      <w:r>
        <w:rPr>
          <w:rFonts w:hint="eastAsia"/>
          <w:b/>
        </w:rPr>
        <w:t>主要控股子公司及对公司净利润影响达</w:t>
      </w:r>
      <w:r>
        <w:rPr>
          <w:b/>
        </w:rPr>
        <w:t>10%</w:t>
      </w:r>
      <w:r>
        <w:rPr>
          <w:rFonts w:hint="eastAsia"/>
          <w:b/>
        </w:rPr>
        <w:t>以上的参股公司情况</w:t>
      </w:r>
    </w:p>
    <w:p>
      <w:pPr>
        <w:jc w:val="right"/>
        <w:rPr>
          <w:b/>
          <w:color w:val="000000" w:themeColor="text1"/>
          <w14:textFill>
            <w14:solidFill>
              <w14:schemeClr w14:val="tx1"/>
            </w14:solidFill>
          </w14:textFill>
        </w:rPr>
      </w:pPr>
      <w:r>
        <w:rPr>
          <w:rFonts w:hint="eastAsia"/>
          <w:color w:val="000000" w:themeColor="text1"/>
          <w14:textFill>
            <w14:solidFill>
              <w14:schemeClr w14:val="tx1"/>
            </w14:solidFill>
          </w14:textFill>
        </w:rPr>
        <w:t>单位：万元</w:t>
      </w:r>
    </w:p>
    <w:tbl>
      <w:tblPr>
        <w:tblStyle w:val="56"/>
        <w:tblW w:w="6250" w:type="pct"/>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367"/>
        <w:gridCol w:w="823"/>
        <w:gridCol w:w="1326"/>
        <w:gridCol w:w="1194"/>
        <w:gridCol w:w="1194"/>
        <w:gridCol w:w="1194"/>
        <w:gridCol w:w="1194"/>
        <w:gridCol w:w="1191"/>
        <w:gridCol w:w="117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540" w:hRule="atLeast"/>
          <w:jc w:val="center"/>
        </w:trPr>
        <w:tc>
          <w:tcPr>
            <w:tcW w:w="641"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公司名称</w:t>
            </w:r>
          </w:p>
        </w:tc>
        <w:tc>
          <w:tcPr>
            <w:tcW w:w="386"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公司类型</w:t>
            </w:r>
          </w:p>
        </w:tc>
        <w:tc>
          <w:tcPr>
            <w:tcW w:w="62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主要业务</w:t>
            </w:r>
          </w:p>
        </w:tc>
        <w:tc>
          <w:tcPr>
            <w:tcW w:w="560"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注册资本</w:t>
            </w:r>
          </w:p>
        </w:tc>
        <w:tc>
          <w:tcPr>
            <w:tcW w:w="560"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总资产</w:t>
            </w:r>
          </w:p>
        </w:tc>
        <w:tc>
          <w:tcPr>
            <w:tcW w:w="560"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净资产</w:t>
            </w:r>
          </w:p>
        </w:tc>
        <w:tc>
          <w:tcPr>
            <w:tcW w:w="560"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主营业务收入</w:t>
            </w:r>
          </w:p>
        </w:tc>
        <w:tc>
          <w:tcPr>
            <w:tcW w:w="558"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主营业务利润</w:t>
            </w:r>
          </w:p>
        </w:tc>
        <w:tc>
          <w:tcPr>
            <w:tcW w:w="552" w:type="pc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净利润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83" w:hRule="atLeast"/>
          <w:jc w:val="center"/>
        </w:trPr>
        <w:tc>
          <w:tcPr>
            <w:tcW w:w="641"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386"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FF0000"/>
                <w:sz w:val="22"/>
              </w:rPr>
              <w:t>设置标签类型</w:t>
            </w:r>
            <w:r>
              <w:rPr>
                <w:rFonts w:hint="eastAsia" w:asciiTheme="minorEastAsia" w:hAnsiTheme="minorEastAsia" w:eastAsiaTheme="minorEastAsia"/>
                <w:color w:val="FF0000"/>
                <w:sz w:val="22"/>
              </w:rPr>
              <w:t>（控股子公司</w:t>
            </w:r>
            <w:r>
              <w:rPr>
                <w:rFonts w:asciiTheme="minorEastAsia" w:hAnsiTheme="minorEastAsia" w:eastAsiaTheme="minorEastAsia"/>
                <w:color w:val="FF0000"/>
                <w:sz w:val="22"/>
              </w:rPr>
              <w:t>/参股公司）</w:t>
            </w:r>
          </w:p>
        </w:tc>
        <w:tc>
          <w:tcPr>
            <w:tcW w:w="622"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60"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i/>
                <w:color w:val="FF0000"/>
                <w:lang w:val="zh-CN"/>
              </w:rPr>
              <w:t>注：如注册资本为外币，请以外币金额列示，并标注币种</w:t>
            </w:r>
          </w:p>
        </w:tc>
        <w:tc>
          <w:tcPr>
            <w:tcW w:w="560"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60"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60"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58"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5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9" w:hRule="atLeast"/>
          <w:jc w:val="center"/>
        </w:trPr>
        <w:tc>
          <w:tcPr>
            <w:tcW w:w="641"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386"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22" w:type="pct"/>
            <w:vAlign w:val="center"/>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560" w:type="pct"/>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60" w:type="pct"/>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60" w:type="pct"/>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60"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58"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552" w:type="pct"/>
            <w:vAlign w:val="center"/>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83" w:hRule="atLeast"/>
          <w:jc w:val="center"/>
        </w:trPr>
        <w:tc>
          <w:tcPr>
            <w:tcW w:w="641"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386"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622" w:type="pct"/>
            <w:vAlign w:val="center"/>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560" w:type="pct"/>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60" w:type="pct"/>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60" w:type="pct"/>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60"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58"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c>
          <w:tcPr>
            <w:tcW w:w="552" w:type="pct"/>
            <w:vAlign w:val="center"/>
          </w:tcPr>
          <w:p>
            <w:pPr>
              <w:tabs>
                <w:tab w:val="left" w:pos="5140"/>
              </w:tabs>
              <w:jc w:val="right"/>
              <w:rPr>
                <w:rFonts w:asciiTheme="minorEastAsia" w:hAnsiTheme="minorEastAsia" w:eastAsiaTheme="minorEastAsia"/>
                <w:b/>
                <w:color w:val="000000" w:themeColor="text1"/>
                <w:sz w:val="22"/>
                <w14:textFill>
                  <w14:solidFill>
                    <w14:schemeClr w14:val="tx1"/>
                  </w14:solidFill>
                </w14:textFill>
              </w:rPr>
            </w:pPr>
          </w:p>
        </w:tc>
      </w:tr>
    </w:tbl>
    <w:p>
      <w:pPr>
        <w:rPr>
          <w:b/>
        </w:rPr>
      </w:pPr>
      <w:r>
        <w:rPr>
          <w:rFonts w:hint="eastAsia" w:asciiTheme="minorEastAsia" w:hAnsiTheme="minorEastAsia" w:eastAsiaTheme="minorEastAsia"/>
          <w:b/>
          <w:color w:val="000000" w:themeColor="text1"/>
          <w14:textFill>
            <w14:solidFill>
              <w14:schemeClr w14:val="tx1"/>
            </w14:solidFill>
          </w14:textFill>
        </w:rPr>
        <w:t>（</w:t>
      </w:r>
      <w:r>
        <w:rPr>
          <w:rFonts w:asciiTheme="minorEastAsia" w:hAnsiTheme="minorEastAsia" w:eastAsiaTheme="minorEastAsia"/>
          <w:b/>
          <w:color w:val="000000" w:themeColor="text1"/>
          <w14:textFill>
            <w14:solidFill>
              <w14:schemeClr w14:val="tx1"/>
            </w14:solidFill>
          </w14:textFill>
        </w:rPr>
        <w:t>2</w:t>
      </w:r>
      <w:r>
        <w:rPr>
          <w:rFonts w:hint="eastAsia" w:asciiTheme="minorEastAsia" w:hAnsiTheme="minorEastAsia" w:eastAsiaTheme="minorEastAsia"/>
          <w:b/>
          <w:color w:val="000000" w:themeColor="text1"/>
          <w14:textFill>
            <w14:solidFill>
              <w14:schemeClr w14:val="tx1"/>
            </w14:solidFill>
          </w14:textFill>
        </w:rPr>
        <w:t>）</w:t>
      </w:r>
      <w:r>
        <w:rPr>
          <w:rFonts w:hint="eastAsia"/>
          <w:b/>
        </w:rPr>
        <w:t>主要控股参股公司情况说明</w:t>
      </w:r>
    </w:p>
    <w:p>
      <w:pPr>
        <w:rPr>
          <w:b/>
        </w:rPr>
      </w:pPr>
      <w:r>
        <w:rPr>
          <w:rFonts w:hint="eastAsia"/>
          <w:b/>
        </w:rPr>
        <w:t>主要参股公司业务分析</w:t>
      </w:r>
    </w:p>
    <w:p>
      <w:pPr>
        <w:ind w:left="181" w:leftChars="86"/>
      </w:pPr>
      <w:r>
        <w:rPr>
          <w:rFonts w:hint="eastAsia"/>
        </w:rPr>
        <w:t>□  适用  □  不适用</w:t>
      </w:r>
    </w:p>
    <w:tbl>
      <w:tblPr>
        <w:tblStyle w:val="55"/>
        <w:tblW w:w="9639" w:type="dxa"/>
        <w:tblInd w:w="-573" w:type="dxa"/>
        <w:tblLayout w:type="autofit"/>
        <w:tblCellMar>
          <w:top w:w="0" w:type="dxa"/>
          <w:left w:w="108" w:type="dxa"/>
          <w:bottom w:w="0" w:type="dxa"/>
          <w:right w:w="108" w:type="dxa"/>
        </w:tblCellMar>
      </w:tblPr>
      <w:tblGrid>
        <w:gridCol w:w="3117"/>
        <w:gridCol w:w="2836"/>
        <w:gridCol w:w="3686"/>
      </w:tblGrid>
      <w:tr>
        <w:tblPrEx>
          <w:tblCellMar>
            <w:top w:w="0" w:type="dxa"/>
            <w:left w:w="108" w:type="dxa"/>
            <w:bottom w:w="0" w:type="dxa"/>
            <w:right w:w="108" w:type="dxa"/>
          </w:tblCellMar>
        </w:tblPrEx>
        <w:trPr>
          <w:trHeight w:val="222" w:hRule="atLeast"/>
        </w:trPr>
        <w:tc>
          <w:tcPr>
            <w:tcW w:w="161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D8D8D8" w:themeFill="background1" w:themeFillShade="D9"/>
            <w:vAlign w:val="center"/>
          </w:tcPr>
          <w:p>
            <w:pPr>
              <w:ind w:left="181" w:leftChars="86"/>
              <w:jc w:val="center"/>
              <w:rPr>
                <w:b/>
                <w:lang w:val="zh-CN"/>
              </w:rPr>
            </w:pPr>
            <w:r>
              <w:rPr>
                <w:rFonts w:hint="eastAsia"/>
                <w:b/>
                <w:lang w:val="zh-CN"/>
              </w:rPr>
              <w:t>公司名称</w:t>
            </w:r>
          </w:p>
        </w:tc>
        <w:tc>
          <w:tcPr>
            <w:tcW w:w="1471"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D8D8D8" w:themeFill="background1" w:themeFillShade="D9"/>
            <w:vAlign w:val="center"/>
          </w:tcPr>
          <w:p>
            <w:pPr>
              <w:ind w:left="181" w:leftChars="86"/>
              <w:jc w:val="center"/>
              <w:rPr>
                <w:b/>
                <w:lang w:val="zh-CN"/>
              </w:rPr>
            </w:pPr>
            <w:r>
              <w:rPr>
                <w:rFonts w:hint="eastAsia"/>
                <w:b/>
                <w:lang w:val="zh-CN"/>
              </w:rPr>
              <w:t>与公司从事业务的关联性</w:t>
            </w:r>
          </w:p>
        </w:tc>
        <w:tc>
          <w:tcPr>
            <w:tcW w:w="1912"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D8D8D8" w:themeFill="background1" w:themeFillShade="D9"/>
            <w:vAlign w:val="center"/>
          </w:tcPr>
          <w:p>
            <w:pPr>
              <w:ind w:left="181" w:leftChars="86"/>
              <w:jc w:val="center"/>
              <w:rPr>
                <w:b/>
                <w:lang w:val="zh-CN"/>
              </w:rPr>
            </w:pPr>
            <w:r>
              <w:rPr>
                <w:rFonts w:hint="eastAsia"/>
                <w:b/>
                <w:lang w:val="zh-CN"/>
              </w:rPr>
              <w:t>持有目的</w:t>
            </w:r>
          </w:p>
        </w:tc>
      </w:tr>
      <w:tr>
        <w:tblPrEx>
          <w:tblCellMar>
            <w:top w:w="0" w:type="dxa"/>
            <w:left w:w="108" w:type="dxa"/>
            <w:bottom w:w="0" w:type="dxa"/>
            <w:right w:w="108" w:type="dxa"/>
          </w:tblCellMar>
        </w:tblPrEx>
        <w:trPr>
          <w:trHeight w:val="213" w:hRule="atLeast"/>
        </w:trPr>
        <w:tc>
          <w:tcPr>
            <w:tcW w:w="161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left="181" w:leftChars="86"/>
              <w:jc w:val="left"/>
              <w:rPr>
                <w:lang w:val="zh-CN"/>
              </w:rPr>
            </w:pPr>
            <w:r>
              <w:rPr>
                <w:rFonts w:hint="eastAsia"/>
                <w:lang w:val="zh-CN"/>
              </w:rPr>
              <w:t>…（自动添行）</w:t>
            </w:r>
          </w:p>
        </w:tc>
        <w:tc>
          <w:tcPr>
            <w:tcW w:w="1471"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left="181" w:leftChars="86"/>
              <w:jc w:val="left"/>
              <w:rPr>
                <w:color w:val="FF0000"/>
                <w:lang w:val="zh-CN"/>
              </w:rPr>
            </w:pPr>
            <w:r>
              <w:rPr>
                <w:rFonts w:hint="eastAsia"/>
                <w:color w:val="FF0000"/>
                <w:lang w:val="zh-CN"/>
              </w:rPr>
              <w:t>（仅参股公司适用）</w:t>
            </w:r>
          </w:p>
        </w:tc>
        <w:tc>
          <w:tcPr>
            <w:tcW w:w="1912"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left="181" w:leftChars="86"/>
              <w:jc w:val="left"/>
              <w:rPr>
                <w:color w:val="FF0000"/>
                <w:lang w:val="zh-CN"/>
              </w:rPr>
            </w:pPr>
            <w:r>
              <w:rPr>
                <w:rFonts w:hint="eastAsia"/>
                <w:color w:val="FF0000"/>
                <w:lang w:val="zh-CN"/>
              </w:rPr>
              <w:t>（仅参股公司适用）</w:t>
            </w:r>
          </w:p>
        </w:tc>
      </w:tr>
    </w:tbl>
    <w:p>
      <w:pP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对于参股公司应当重点披露其与公司从事业务的关联性，并说明持有目的。</w:t>
      </w:r>
    </w:p>
    <w:p>
      <w:pPr>
        <w:rPr>
          <w:b/>
        </w:rPr>
      </w:pPr>
      <w:r>
        <w:rPr>
          <w:rFonts w:hint="eastAsia"/>
          <w:b/>
        </w:rPr>
        <w:t>子公司或参股公司的经营业绩同比出现大幅波动</w:t>
      </w:r>
    </w:p>
    <w:p>
      <w:pPr>
        <w:ind w:left="181" w:leftChars="86"/>
      </w:pPr>
      <w:r>
        <w:rPr>
          <w:rFonts w:hint="eastAsia"/>
        </w:rPr>
        <w:t>□  适用  □  不适用</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9" w:type="dxa"/>
          </w:tcPr>
          <w:p>
            <w:pPr>
              <w:tabs>
                <w:tab w:val="left" w:pos="5140"/>
              </w:tabs>
              <w:ind w:firstLine="420" w:firstLineChars="200"/>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注：若单个子公司或参股公司的经营业绩同比出现大幅波动，且对公司合并经营业绩造成重大影响的，公司应当对其业绩波动情况及其变动原因进行分析。</w:t>
            </w:r>
          </w:p>
          <w:p>
            <w:pPr>
              <w:tabs>
                <w:tab w:val="left" w:pos="5140"/>
              </w:tabs>
              <w:ind w:firstLine="420" w:firstLineChars="200"/>
              <w:rPr>
                <w:rFonts w:asciiTheme="minorEastAsia" w:hAnsiTheme="minorEastAsia" w:eastAsiaTheme="minorEastAsia"/>
                <w:color w:val="000000" w:themeColor="text1"/>
                <w:szCs w:val="44"/>
                <w14:textFill>
                  <w14:solidFill>
                    <w14:schemeClr w14:val="tx1"/>
                  </w14:solidFill>
                </w14:textFill>
              </w:rPr>
            </w:pPr>
          </w:p>
        </w:tc>
      </w:tr>
    </w:tbl>
    <w:p>
      <w:pPr>
        <w:rPr>
          <w:b/>
        </w:rPr>
      </w:pPr>
      <w:r>
        <w:rPr>
          <w:rFonts w:hint="eastAsia" w:asciiTheme="minorEastAsia" w:hAnsiTheme="minorEastAsia" w:eastAsiaTheme="minorEastAsia"/>
          <w:b/>
          <w:color w:val="000000" w:themeColor="text1"/>
          <w14:textFill>
            <w14:solidFill>
              <w14:schemeClr w14:val="tx1"/>
            </w14:solidFill>
          </w14:textFill>
        </w:rPr>
        <w:t>（</w:t>
      </w:r>
      <w:r>
        <w:rPr>
          <w:rFonts w:asciiTheme="minorEastAsia" w:hAnsiTheme="minorEastAsia" w:eastAsiaTheme="minorEastAsia"/>
          <w:b/>
          <w:color w:val="000000" w:themeColor="text1"/>
          <w14:textFill>
            <w14:solidFill>
              <w14:schemeClr w14:val="tx1"/>
            </w14:solidFill>
          </w14:textFill>
        </w:rPr>
        <w:t>3</w:t>
      </w:r>
      <w:r>
        <w:rPr>
          <w:rFonts w:hint="eastAsia" w:asciiTheme="minorEastAsia" w:hAnsiTheme="minorEastAsia" w:eastAsiaTheme="minorEastAsia"/>
          <w:b/>
          <w:color w:val="000000" w:themeColor="text1"/>
          <w14:textFill>
            <w14:solidFill>
              <w14:schemeClr w14:val="tx1"/>
            </w14:solidFill>
          </w14:textFill>
        </w:rPr>
        <w:t>）</w:t>
      </w:r>
      <w:r>
        <w:rPr>
          <w:rFonts w:hint="eastAsia"/>
          <w:b/>
        </w:rPr>
        <w:t>报告期内取得和处置子公司的情况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3"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689"/>
        <w:gridCol w:w="3402"/>
        <w:gridCol w:w="354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8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公司名称</w:t>
            </w:r>
          </w:p>
        </w:tc>
        <w:tc>
          <w:tcPr>
            <w:tcW w:w="3402"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报告期内取得和处置子公司方式</w:t>
            </w:r>
          </w:p>
        </w:tc>
        <w:tc>
          <w:tcPr>
            <w:tcW w:w="3548"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对公司整体生产经营和业绩的影响</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8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3402"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354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8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3402"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354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89"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3402"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3548" w:type="dxa"/>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bl>
    <w:p>
      <w:pPr>
        <w:rPr>
          <w:b/>
        </w:rPr>
      </w:pPr>
      <w:r>
        <w:rPr>
          <w:rFonts w:hint="eastAsia" w:asciiTheme="minorEastAsia" w:hAnsiTheme="minorEastAsia" w:eastAsiaTheme="minorEastAsia"/>
          <w:b/>
          <w:color w:val="000000" w:themeColor="text1"/>
          <w14:textFill>
            <w14:solidFill>
              <w14:schemeClr w14:val="tx1"/>
            </w14:solidFill>
          </w14:textFill>
        </w:rPr>
        <w:t>（</w:t>
      </w:r>
      <w:r>
        <w:rPr>
          <w:rFonts w:asciiTheme="minorEastAsia" w:hAnsiTheme="minorEastAsia" w:eastAsiaTheme="minorEastAsia"/>
          <w:b/>
          <w:color w:val="000000" w:themeColor="text1"/>
          <w14:textFill>
            <w14:solidFill>
              <w14:schemeClr w14:val="tx1"/>
            </w14:solidFill>
          </w14:textFill>
        </w:rPr>
        <w:t>4</w:t>
      </w:r>
      <w:r>
        <w:rPr>
          <w:rFonts w:hint="eastAsia" w:asciiTheme="minorEastAsia" w:hAnsiTheme="minorEastAsia" w:eastAsiaTheme="minorEastAsia"/>
          <w:b/>
          <w:color w:val="000000" w:themeColor="text1"/>
          <w14:textFill>
            <w14:solidFill>
              <w14:schemeClr w14:val="tx1"/>
            </w14:solidFill>
          </w14:textFill>
        </w:rPr>
        <w:t>）</w:t>
      </w:r>
      <w:r>
        <w:rPr>
          <w:rFonts w:hint="eastAsia"/>
          <w:b/>
        </w:rPr>
        <w:t>公司控制的结构化主体情况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9" w:type="dxa"/>
          </w:tcPr>
          <w:p>
            <w:pPr>
              <w:tabs>
                <w:tab w:val="left" w:pos="5140"/>
              </w:tabs>
              <w:ind w:firstLine="420" w:firstLineChars="200"/>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公司存在其控制的结构化主体时，应介绍公司对其的控制方式和控制权内容，并说明从中可以获取的利益及承担的风险。公司控制的结构化主体为《企业会计准则第 41 号——在其他主体中权益的披露》中所规定的“结构化主体”。</w:t>
            </w:r>
          </w:p>
          <w:p>
            <w:pPr>
              <w:tabs>
                <w:tab w:val="left" w:pos="5140"/>
              </w:tabs>
              <w:ind w:firstLine="420" w:firstLineChars="200"/>
              <w:rPr>
                <w:rFonts w:asciiTheme="minorEastAsia" w:hAnsiTheme="minorEastAsia" w:eastAsiaTheme="minorEastAsia"/>
                <w:color w:val="000000" w:themeColor="text1"/>
                <w:szCs w:val="44"/>
                <w14:textFill>
                  <w14:solidFill>
                    <w14:schemeClr w14:val="tx1"/>
                  </w14:solidFill>
                </w14:textFill>
              </w:rPr>
            </w:pPr>
          </w:p>
        </w:tc>
      </w:tr>
    </w:tbl>
    <w:p>
      <w:pPr>
        <w:pStyle w:val="4"/>
      </w:pPr>
      <w:r>
        <w:rPr>
          <w:rFonts w:hint="eastAsia"/>
        </w:rPr>
        <w:t>（五）税收优惠情况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39" w:type="dxa"/>
        <w:tblInd w:w="-572" w:type="dxa"/>
        <w:tblLayout w:type="autofit"/>
        <w:tblCellMar>
          <w:top w:w="0" w:type="dxa"/>
          <w:left w:w="108" w:type="dxa"/>
          <w:bottom w:w="0" w:type="dxa"/>
          <w:right w:w="108" w:type="dxa"/>
        </w:tblCellMar>
      </w:tblPr>
      <w:tblGrid>
        <w:gridCol w:w="9639"/>
      </w:tblGrid>
      <w:tr>
        <w:tblPrEx>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报告期内存在税收减、免、返、退或其他税收优惠的，应按税种分项说明相关法律法规或政策依据、批准或备案认定情况、具体幅度及有效期限。报告期内税收政策存在重大变化或者税收优惠政策对公司经营成果有重大影响的，应披露税收政策变化对经营成果的影响情况或者报告期内每期税收优惠占税前利润的比例，并对公司是否对税收优惠存在严重依赖、未来税收优惠的可持续性等进行分析。</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pStyle w:val="4"/>
      </w:pPr>
      <w:r>
        <w:rPr>
          <w:rFonts w:hint="eastAsia"/>
        </w:rPr>
        <w:t>（六）研发情况</w:t>
      </w:r>
    </w:p>
    <w:p>
      <w:pPr>
        <w:rPr>
          <w:b/>
          <w:color w:val="000000" w:themeColor="text1"/>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1</w:t>
      </w:r>
      <w:r>
        <w:rPr>
          <w:rFonts w:hint="eastAsia" w:asciiTheme="minorEastAsia" w:hAnsiTheme="minorEastAsia" w:eastAsiaTheme="minorEastAsia"/>
          <w:b/>
          <w:color w:val="000000" w:themeColor="text1"/>
          <w:szCs w:val="44"/>
          <w14:textFill>
            <w14:solidFill>
              <w14:schemeClr w14:val="tx1"/>
            </w14:solidFill>
          </w14:textFill>
        </w:rPr>
        <w:t>、</w:t>
      </w:r>
      <w:r>
        <w:rPr>
          <w:rFonts w:hint="eastAsia"/>
          <w:b/>
          <w:color w:val="000000" w:themeColor="text1"/>
          <w14:textFill>
            <w14:solidFill>
              <w14:schemeClr w14:val="tx1"/>
            </w14:solidFill>
          </w14:textFill>
        </w:rPr>
        <w:t>研发支出情况：</w:t>
      </w:r>
    </w:p>
    <w:p>
      <w:pPr>
        <w:ind w:firstLine="7455" w:firstLineChars="3550"/>
        <w:rPr>
          <w:b/>
          <w:color w:val="000000" w:themeColor="text1"/>
          <w14:textFill>
            <w14:solidFill>
              <w14:schemeClr w14:val="tx1"/>
            </w14:solidFill>
          </w14:textFill>
        </w:rPr>
      </w:pPr>
      <w:r>
        <w:rPr>
          <w:rFonts w:hint="eastAsia"/>
          <w:color w:val="000000" w:themeColor="text1"/>
          <w14:textFill>
            <w14:solidFill>
              <w14:schemeClr w14:val="tx1"/>
            </w14:solidFill>
          </w14:textFill>
        </w:rPr>
        <w:t>单位：元</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742"/>
        <w:gridCol w:w="2948"/>
        <w:gridCol w:w="294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742"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w:t>
            </w:r>
          </w:p>
        </w:tc>
        <w:tc>
          <w:tcPr>
            <w:tcW w:w="294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本期金额</w:t>
            </w:r>
            <w:r>
              <w:rPr>
                <w:rFonts w:asciiTheme="minorEastAsia" w:hAnsiTheme="minorEastAsia" w:eastAsiaTheme="minorEastAsia"/>
                <w:b/>
                <w:color w:val="000000" w:themeColor="text1"/>
                <w:sz w:val="22"/>
                <w14:textFill>
                  <w14:solidFill>
                    <w14:schemeClr w14:val="tx1"/>
                  </w14:solidFill>
                </w14:textFill>
              </w:rPr>
              <w:t>/比例</w:t>
            </w:r>
          </w:p>
        </w:tc>
        <w:tc>
          <w:tcPr>
            <w:tcW w:w="2948"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上期金额</w:t>
            </w:r>
            <w:r>
              <w:rPr>
                <w:rFonts w:asciiTheme="minorEastAsia" w:hAnsiTheme="minorEastAsia" w:eastAsiaTheme="minorEastAsia"/>
                <w:b/>
                <w:color w:val="000000" w:themeColor="text1"/>
                <w:sz w:val="22"/>
                <w14:textFill>
                  <w14:solidFill>
                    <w14:schemeClr w14:val="tx1"/>
                  </w14:solidFill>
                </w14:textFill>
              </w:rPr>
              <w:t>/比例</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74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研发</w:t>
            </w:r>
            <w:r>
              <w:rPr>
                <w:rFonts w:hint="eastAsia" w:asciiTheme="minorEastAsia" w:hAnsiTheme="minorEastAsia" w:eastAsiaTheme="minorEastAsia"/>
                <w:color w:val="000000" w:themeColor="text1"/>
                <w:sz w:val="22"/>
                <w14:textFill>
                  <w14:solidFill>
                    <w14:schemeClr w14:val="tx1"/>
                  </w14:solidFill>
                </w14:textFill>
              </w:rPr>
              <w:t>支出</w:t>
            </w:r>
            <w:r>
              <w:rPr>
                <w:rFonts w:asciiTheme="minorEastAsia" w:hAnsiTheme="minorEastAsia" w:eastAsiaTheme="minorEastAsia"/>
                <w:color w:val="000000" w:themeColor="text1"/>
                <w:sz w:val="22"/>
                <w14:textFill>
                  <w14:solidFill>
                    <w14:schemeClr w14:val="tx1"/>
                  </w14:solidFill>
                </w14:textFill>
              </w:rPr>
              <w:t>金额</w:t>
            </w: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74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asciiTheme="minorEastAsia" w:hAnsiTheme="minorEastAsia" w:eastAsiaTheme="minorEastAsia"/>
                <w:color w:val="000000" w:themeColor="text1"/>
                <w:sz w:val="22"/>
                <w14:textFill>
                  <w14:solidFill>
                    <w14:schemeClr w14:val="tx1"/>
                  </w14:solidFill>
                </w14:textFill>
              </w:rPr>
              <w:t>研发</w:t>
            </w:r>
            <w:r>
              <w:rPr>
                <w:rFonts w:hint="eastAsia" w:asciiTheme="minorEastAsia" w:hAnsiTheme="minorEastAsia" w:eastAsiaTheme="minorEastAsia"/>
                <w:color w:val="000000" w:themeColor="text1"/>
                <w:sz w:val="22"/>
                <w14:textFill>
                  <w14:solidFill>
                    <w14:schemeClr w14:val="tx1"/>
                  </w14:solidFill>
                </w14:textFill>
              </w:rPr>
              <w:t>支出</w:t>
            </w:r>
            <w:r>
              <w:rPr>
                <w:rFonts w:asciiTheme="minorEastAsia" w:hAnsiTheme="minorEastAsia" w:eastAsiaTheme="minorEastAsia"/>
                <w:color w:val="000000" w:themeColor="text1"/>
                <w:sz w:val="22"/>
                <w14:textFill>
                  <w14:solidFill>
                    <w14:schemeClr w14:val="tx1"/>
                  </w14:solidFill>
                </w14:textFill>
              </w:rPr>
              <w:t>占营业收入的比例</w:t>
            </w: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74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研发支出资本化的金额</w:t>
            </w: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74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资本化研发支出占研发支出的比例</w:t>
            </w: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74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资本化研发支出占当期净利润的比例</w:t>
            </w: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c>
          <w:tcPr>
            <w:tcW w:w="2948" w:type="dxa"/>
          </w:tcPr>
          <w:p>
            <w:pPr>
              <w:tabs>
                <w:tab w:val="left" w:pos="5140"/>
              </w:tabs>
              <w:jc w:val="right"/>
              <w:rPr>
                <w:rFonts w:asciiTheme="minorEastAsia" w:hAnsiTheme="minorEastAsia" w:eastAsiaTheme="minorEastAsia"/>
                <w:color w:val="000000" w:themeColor="text1"/>
                <w:sz w:val="22"/>
                <w14:textFill>
                  <w14:solidFill>
                    <w14:schemeClr w14:val="tx1"/>
                  </w14:solidFill>
                </w14:textFill>
              </w:rPr>
            </w:pPr>
          </w:p>
        </w:tc>
      </w:tr>
    </w:tbl>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研发投入总额占营业收入的比重较上年发生显著变化的原因</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9" w:type="dxa"/>
          </w:tcPr>
          <w:p>
            <w:pPr>
              <w:tabs>
                <w:tab w:val="left" w:pos="5140"/>
              </w:tabs>
              <w:ind w:firstLine="420" w:firstLineChars="200"/>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若本年度研发投入总额占营业收入的比重较上年发生显著变化的，应当解释变化的原因。</w:t>
            </w:r>
          </w:p>
          <w:p>
            <w:pPr>
              <w:tabs>
                <w:tab w:val="left" w:pos="5140"/>
              </w:tabs>
              <w:ind w:firstLine="420" w:firstLineChars="200"/>
              <w:rPr>
                <w:rFonts w:asciiTheme="minorEastAsia" w:hAnsiTheme="minorEastAsia" w:eastAsiaTheme="minorEastAsia"/>
                <w:color w:val="000000" w:themeColor="text1"/>
                <w:szCs w:val="44"/>
                <w14:textFill>
                  <w14:solidFill>
                    <w14:schemeClr w14:val="tx1"/>
                  </w14:solidFill>
                </w14:textFill>
              </w:rPr>
            </w:pPr>
          </w:p>
        </w:tc>
      </w:tr>
    </w:tbl>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研发投入资本化率变化情况及其合理性说明</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9" w:type="dxa"/>
          </w:tcPr>
          <w:p>
            <w:pPr>
              <w:tabs>
                <w:tab w:val="left" w:pos="5140"/>
              </w:tabs>
              <w:ind w:firstLine="420" w:firstLineChars="200"/>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若研发投入资本化的比重发生重大变化的，应对其合理性进行分析。</w:t>
            </w:r>
          </w:p>
          <w:p>
            <w:pPr>
              <w:tabs>
                <w:tab w:val="left" w:pos="5140"/>
              </w:tabs>
              <w:ind w:firstLine="420" w:firstLineChars="200"/>
              <w:rPr>
                <w:rFonts w:asciiTheme="minorEastAsia" w:hAnsiTheme="minorEastAsia" w:eastAsiaTheme="minorEastAsia"/>
                <w:color w:val="000000" w:themeColor="text1"/>
                <w:szCs w:val="44"/>
                <w14:textFill>
                  <w14:solidFill>
                    <w14:schemeClr w14:val="tx1"/>
                  </w14:solidFill>
                </w14:textFill>
              </w:rPr>
            </w:pPr>
          </w:p>
        </w:tc>
      </w:tr>
    </w:tbl>
    <w:p>
      <w:pPr>
        <w:rPr>
          <w:b/>
          <w:color w:val="000000" w:themeColor="text1"/>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2</w:t>
      </w:r>
      <w:r>
        <w:rPr>
          <w:rFonts w:hint="eastAsia" w:asciiTheme="minorEastAsia" w:hAnsiTheme="minorEastAsia" w:eastAsiaTheme="minorEastAsia"/>
          <w:b/>
          <w:color w:val="000000" w:themeColor="text1"/>
          <w:szCs w:val="44"/>
          <w14:textFill>
            <w14:solidFill>
              <w14:schemeClr w14:val="tx1"/>
            </w14:solidFill>
          </w14:textFill>
        </w:rPr>
        <w:t>、</w:t>
      </w:r>
      <w:r>
        <w:rPr>
          <w:rFonts w:hint="eastAsia"/>
          <w:b/>
          <w:color w:val="000000" w:themeColor="text1"/>
          <w14:textFill>
            <w14:solidFill>
              <w14:schemeClr w14:val="tx1"/>
            </w14:solidFill>
          </w14:textFill>
        </w:rPr>
        <w:t>研发人员情况：</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687"/>
        <w:gridCol w:w="2976"/>
        <w:gridCol w:w="297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教育程度</w:t>
            </w:r>
          </w:p>
        </w:tc>
        <w:tc>
          <w:tcPr>
            <w:tcW w:w="29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期初人数</w:t>
            </w:r>
          </w:p>
        </w:tc>
        <w:tc>
          <w:tcPr>
            <w:tcW w:w="29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期末人数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博士</w:t>
            </w: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硕士</w:t>
            </w: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368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本科</w:t>
            </w: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专科及以下</w:t>
            </w: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研发人员总计</w:t>
            </w: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研发</w:t>
            </w:r>
            <w:r>
              <w:rPr>
                <w:rFonts w:asciiTheme="minorEastAsia" w:hAnsiTheme="minorEastAsia" w:eastAsiaTheme="minorEastAsia"/>
                <w:color w:val="000000" w:themeColor="text1"/>
                <w:sz w:val="22"/>
                <w14:textFill>
                  <w14:solidFill>
                    <w14:schemeClr w14:val="tx1"/>
                  </w14:solidFill>
                </w14:textFill>
              </w:rPr>
              <w:t>人员占</w:t>
            </w:r>
            <w:r>
              <w:rPr>
                <w:rFonts w:hint="eastAsia" w:asciiTheme="minorEastAsia" w:hAnsiTheme="minorEastAsia" w:eastAsiaTheme="minorEastAsia"/>
                <w:color w:val="000000" w:themeColor="text1"/>
                <w:sz w:val="22"/>
                <w14:textFill>
                  <w14:solidFill>
                    <w14:schemeClr w14:val="tx1"/>
                  </w14:solidFill>
                </w14:textFill>
              </w:rPr>
              <w:t>员工</w:t>
            </w:r>
            <w:r>
              <w:rPr>
                <w:rFonts w:asciiTheme="minorEastAsia" w:hAnsiTheme="minorEastAsia" w:eastAsiaTheme="minorEastAsia"/>
                <w:color w:val="000000" w:themeColor="text1"/>
                <w:sz w:val="22"/>
                <w14:textFill>
                  <w14:solidFill>
                    <w14:schemeClr w14:val="tx1"/>
                  </w14:solidFill>
                </w14:textFill>
              </w:rPr>
              <w:t>总</w:t>
            </w:r>
            <w:r>
              <w:rPr>
                <w:rFonts w:hint="eastAsia" w:asciiTheme="minorEastAsia" w:hAnsiTheme="minorEastAsia" w:eastAsiaTheme="minorEastAsia"/>
                <w:color w:val="000000" w:themeColor="text1"/>
                <w:sz w:val="22"/>
                <w14:textFill>
                  <w14:solidFill>
                    <w14:schemeClr w14:val="tx1"/>
                  </w14:solidFill>
                </w14:textFill>
              </w:rPr>
              <w:t>量</w:t>
            </w:r>
            <w:r>
              <w:rPr>
                <w:rFonts w:asciiTheme="minorEastAsia" w:hAnsiTheme="minorEastAsia" w:eastAsiaTheme="minorEastAsia"/>
                <w:color w:val="000000" w:themeColor="text1"/>
                <w:sz w:val="22"/>
                <w14:textFill>
                  <w14:solidFill>
                    <w14:schemeClr w14:val="tx1"/>
                  </w14:solidFill>
                </w14:textFill>
              </w:rPr>
              <w:t>的比例</w:t>
            </w:r>
            <w:r>
              <w:rPr>
                <w:rFonts w:hint="eastAsia" w:asciiTheme="minorEastAsia" w:hAnsiTheme="minorEastAsia" w:eastAsiaTheme="minorEastAsia"/>
                <w:color w:val="000000" w:themeColor="text1"/>
                <w:sz w:val="22"/>
                <w14:textFill>
                  <w14:solidFill>
                    <w14:schemeClr w14:val="tx1"/>
                  </w14:solidFill>
                </w14:textFill>
              </w:rPr>
              <w:t>（%）</w:t>
            </w: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976" w:type="dxa"/>
          </w:tcPr>
          <w:p>
            <w:pPr>
              <w:tabs>
                <w:tab w:val="left" w:pos="5140"/>
              </w:tabs>
              <w:jc w:val="center"/>
              <w:rPr>
                <w:rFonts w:asciiTheme="minorEastAsia" w:hAnsiTheme="minorEastAsia"/>
                <w:color w:val="000000" w:themeColor="text1"/>
                <w:sz w:val="22"/>
                <w14:textFill>
                  <w14:solidFill>
                    <w14:schemeClr w14:val="tx1"/>
                  </w14:solidFill>
                </w14:textFill>
              </w:rPr>
            </w:pPr>
          </w:p>
        </w:tc>
      </w:tr>
    </w:tbl>
    <w:p>
      <w:pPr>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：如无相关人员，请空格。</w:t>
      </w:r>
    </w:p>
    <w:p>
      <w:pPr>
        <w:rPr>
          <w:b/>
          <w:color w:val="000000" w:themeColor="text1"/>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3</w:t>
      </w:r>
      <w:r>
        <w:rPr>
          <w:rFonts w:hint="eastAsia" w:asciiTheme="minorEastAsia" w:hAnsiTheme="minorEastAsia" w:eastAsiaTheme="minorEastAsia"/>
          <w:b/>
          <w:color w:val="000000" w:themeColor="text1"/>
          <w:szCs w:val="44"/>
          <w14:textFill>
            <w14:solidFill>
              <w14:schemeClr w14:val="tx1"/>
            </w14:solidFill>
          </w14:textFill>
        </w:rPr>
        <w:t>、</w:t>
      </w:r>
      <w:r>
        <w:rPr>
          <w:rFonts w:hint="eastAsia"/>
          <w:b/>
          <w:color w:val="000000" w:themeColor="text1"/>
          <w14:textFill>
            <w14:solidFill>
              <w14:schemeClr w14:val="tx1"/>
            </w14:solidFill>
          </w14:textFill>
        </w:rPr>
        <w:t>专利情况：</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686"/>
        <w:gridCol w:w="2976"/>
        <w:gridCol w:w="2977"/>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w:t>
            </w:r>
          </w:p>
        </w:tc>
        <w:tc>
          <w:tcPr>
            <w:tcW w:w="29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本期数量</w:t>
            </w:r>
          </w:p>
        </w:tc>
        <w:tc>
          <w:tcPr>
            <w:tcW w:w="297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上期</w:t>
            </w:r>
            <w:r>
              <w:rPr>
                <w:rFonts w:asciiTheme="minorEastAsia" w:hAnsiTheme="minorEastAsia" w:eastAsiaTheme="minorEastAsia"/>
                <w:b/>
                <w:color w:val="000000" w:themeColor="text1"/>
                <w:sz w:val="22"/>
                <w14:textFill>
                  <w14:solidFill>
                    <w14:schemeClr w14:val="tx1"/>
                  </w14:solidFill>
                </w14:textFill>
              </w:rPr>
              <w:t>数量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公司拥有的专利数量</w:t>
            </w:r>
          </w:p>
        </w:tc>
        <w:tc>
          <w:tcPr>
            <w:tcW w:w="2976"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2977"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公司拥有的发明专利数量</w:t>
            </w:r>
          </w:p>
        </w:tc>
        <w:tc>
          <w:tcPr>
            <w:tcW w:w="2976"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2977"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r>
    </w:tbl>
    <w:p>
      <w:pPr>
        <w:rPr>
          <w:b/>
          <w:color w:val="000000" w:themeColor="text1"/>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4</w:t>
      </w:r>
      <w:r>
        <w:rPr>
          <w:rFonts w:hint="eastAsia" w:asciiTheme="minorEastAsia" w:hAnsiTheme="minorEastAsia" w:eastAsiaTheme="minorEastAsia"/>
          <w:b/>
          <w:color w:val="000000" w:themeColor="text1"/>
          <w:szCs w:val="44"/>
          <w14:textFill>
            <w14:solidFill>
              <w14:schemeClr w14:val="tx1"/>
            </w14:solidFill>
          </w14:textFill>
        </w:rPr>
        <w:t>、</w:t>
      </w:r>
      <w:r>
        <w:rPr>
          <w:rFonts w:hint="eastAsia"/>
          <w:b/>
          <w:color w:val="000000" w:themeColor="text1"/>
          <w14:textFill>
            <w14:solidFill>
              <w14:schemeClr w14:val="tx1"/>
            </w14:solidFill>
          </w14:textFill>
        </w:rPr>
        <w:t>研发项目情况：</w:t>
      </w:r>
    </w:p>
    <w:p>
      <w:pPr>
        <w:rPr>
          <w:b/>
          <w:color w:val="000000" w:themeColor="text1"/>
          <w14:textFill>
            <w14:solidFill>
              <w14:schemeClr w14:val="tx1"/>
            </w14:solidFill>
          </w14:textFill>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701"/>
        <w:gridCol w:w="1560"/>
        <w:gridCol w:w="1559"/>
        <w:gridCol w:w="1843"/>
        <w:gridCol w:w="297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70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研发项目名称</w:t>
            </w:r>
          </w:p>
        </w:tc>
        <w:tc>
          <w:tcPr>
            <w:tcW w:w="1560"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项目目的</w:t>
            </w:r>
          </w:p>
        </w:tc>
        <w:tc>
          <w:tcPr>
            <w:tcW w:w="155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所处阶段/</w:t>
            </w:r>
          </w:p>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项目进展</w:t>
            </w:r>
          </w:p>
        </w:tc>
        <w:tc>
          <w:tcPr>
            <w:tcW w:w="1843"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拟达到的目标</w:t>
            </w:r>
          </w:p>
        </w:tc>
        <w:tc>
          <w:tcPr>
            <w:tcW w:w="29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预计对公司未来发展的影响</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701"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560" w:type="dxa"/>
            <w:shd w:val="clear" w:color="auto" w:fill="auto"/>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i/>
                <w:color w:val="000000" w:themeColor="text1"/>
                <w:sz w:val="22"/>
                <w14:textFill>
                  <w14:solidFill>
                    <w14:schemeClr w14:val="tx1"/>
                  </w14:solidFill>
                </w14:textFill>
              </w:rPr>
            </w:pPr>
          </w:p>
        </w:tc>
        <w:tc>
          <w:tcPr>
            <w:tcW w:w="1843" w:type="dxa"/>
          </w:tcPr>
          <w:p>
            <w:pPr>
              <w:tabs>
                <w:tab w:val="left" w:pos="5140"/>
              </w:tabs>
              <w:rPr>
                <w:rFonts w:asciiTheme="minorEastAsia" w:hAnsiTheme="minorEastAsia" w:eastAsiaTheme="minorEastAsia"/>
                <w:i/>
                <w:color w:val="000000" w:themeColor="text1"/>
                <w:sz w:val="22"/>
                <w14:textFill>
                  <w14:solidFill>
                    <w14:schemeClr w14:val="tx1"/>
                  </w14:solidFill>
                </w14:textFill>
              </w:rPr>
            </w:pPr>
          </w:p>
        </w:tc>
        <w:tc>
          <w:tcPr>
            <w:tcW w:w="2976" w:type="dxa"/>
          </w:tcPr>
          <w:p>
            <w:pPr>
              <w:tabs>
                <w:tab w:val="left" w:pos="5140"/>
              </w:tabs>
              <w:rPr>
                <w:rFonts w:asciiTheme="minorEastAsia" w:hAnsiTheme="minorEastAsia" w:eastAsiaTheme="minorEastAsia"/>
                <w:i/>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701"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560" w:type="dxa"/>
            <w:shd w:val="clear" w:color="auto" w:fill="auto"/>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84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9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701"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560" w:type="dxa"/>
            <w:shd w:val="clear" w:color="auto" w:fill="auto"/>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84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9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ind w:firstLine="420" w:firstLineChars="200"/>
        <w:rPr>
          <w:rFonts w:asciiTheme="minorEastAsia" w:hAnsiTheme="minorEastAsia" w:eastAsiaTheme="minorEastAsia"/>
          <w:i/>
          <w:color w:val="FF0000"/>
          <w:szCs w:val="44"/>
          <w:highlight w:val="yellow"/>
        </w:rPr>
      </w:pPr>
      <w:r>
        <w:rPr>
          <w:rFonts w:hint="eastAsia" w:asciiTheme="minorEastAsia" w:hAnsiTheme="minorEastAsia" w:eastAsiaTheme="minorEastAsia"/>
          <w:i/>
          <w:color w:val="FF0000"/>
          <w:szCs w:val="44"/>
        </w:rPr>
        <w:t>注：公司应当说明核心技术的科研实力和成果情况，包括获得重要奖项，承担的重大科研项目，核心学术期刊论文发表情况等；本年度所进行研发项目的目的</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所处阶段和</w:t>
      </w:r>
      <w:r>
        <w:rPr>
          <w:rFonts w:asciiTheme="minorEastAsia" w:hAnsiTheme="minorEastAsia" w:eastAsiaTheme="minorEastAsia"/>
          <w:i/>
          <w:color w:val="FF0000"/>
          <w:szCs w:val="44"/>
        </w:rPr>
        <w:t>拟达到的目标</w:t>
      </w:r>
      <w:r>
        <w:rPr>
          <w:rFonts w:hint="eastAsia" w:asciiTheme="minorEastAsia" w:hAnsiTheme="minorEastAsia" w:eastAsiaTheme="minorEastAsia"/>
          <w:i/>
          <w:color w:val="FF0000"/>
          <w:szCs w:val="44"/>
        </w:rPr>
        <w:t>，并预计对公司未来发展的影响，同时结合行业技术发展趋势，分析相关科研项目与行业技术水平的比较。</w:t>
      </w:r>
    </w:p>
    <w:p>
      <w:pPr>
        <w:rPr>
          <w:b/>
          <w:color w:val="000000" w:themeColor="text1"/>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5</w:t>
      </w:r>
      <w:r>
        <w:rPr>
          <w:rFonts w:hint="eastAsia" w:asciiTheme="minorEastAsia" w:hAnsiTheme="minorEastAsia" w:eastAsiaTheme="minorEastAsia"/>
          <w:b/>
          <w:color w:val="000000" w:themeColor="text1"/>
          <w:szCs w:val="44"/>
          <w14:textFill>
            <w14:solidFill>
              <w14:schemeClr w14:val="tx1"/>
            </w14:solidFill>
          </w14:textFill>
        </w:rPr>
        <w:t>、</w:t>
      </w:r>
      <w:r>
        <w:rPr>
          <w:rFonts w:hint="eastAsia"/>
          <w:b/>
          <w:color w:val="000000" w:themeColor="text1"/>
          <w14:textFill>
            <w14:solidFill>
              <w14:schemeClr w14:val="tx1"/>
            </w14:solidFill>
          </w14:textFill>
        </w:rPr>
        <w:t>与其他单位合作研发的项目情况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7"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211"/>
        <w:gridCol w:w="1417"/>
        <w:gridCol w:w="600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合作单位</w:t>
            </w:r>
          </w:p>
        </w:tc>
        <w:tc>
          <w:tcPr>
            <w:tcW w:w="141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合作项目</w:t>
            </w:r>
          </w:p>
        </w:tc>
        <w:tc>
          <w:tcPr>
            <w:tcW w:w="6009"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合作协议的主要内容</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417" w:type="dxa"/>
            <w:shd w:val="clear" w:color="auto" w:fill="auto"/>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009" w:type="dxa"/>
          </w:tcPr>
          <w:p>
            <w:pPr>
              <w:tabs>
                <w:tab w:val="left" w:pos="5140"/>
              </w:tabs>
              <w:rPr>
                <w:rFonts w:asciiTheme="minorEastAsia" w:hAnsiTheme="minorEastAsia" w:eastAsiaTheme="minorEastAsia"/>
                <w:i/>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417" w:type="dxa"/>
            <w:shd w:val="clear" w:color="auto" w:fill="auto"/>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0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dxa"/>
            <w:shd w:val="clear" w:color="auto" w:fill="auto"/>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417" w:type="dxa"/>
            <w:shd w:val="clear" w:color="auto" w:fill="auto"/>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60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r>
        <w:rPr>
          <w:rFonts w:asciiTheme="minorEastAsia" w:hAnsiTheme="minorEastAsia" w:eastAsiaTheme="minorEastAsia"/>
          <w:i/>
          <w:color w:val="FF0000"/>
          <w:sz w:val="22"/>
        </w:rPr>
        <w:t>注</w:t>
      </w:r>
      <w:r>
        <w:rPr>
          <w:rFonts w:hint="eastAsia" w:asciiTheme="minorEastAsia" w:hAnsiTheme="minorEastAsia" w:eastAsiaTheme="minorEastAsia"/>
          <w:i/>
          <w:color w:val="FF0000"/>
          <w:sz w:val="22"/>
        </w:rPr>
        <w:t>：与其他单位合作研发的，还应披露合作协议的主要内容，权利义务划分约定及采取的保密措施等。</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w:t>
      </w:r>
      <w:r>
        <w:rPr>
          <w:b/>
          <w:color w:val="000000" w:themeColor="text1"/>
          <w14:textFill>
            <w14:solidFill>
              <w14:schemeClr w14:val="tx1"/>
            </w14:solidFill>
          </w14:textFill>
        </w:rPr>
        <w:t>七）审计情况</w:t>
      </w:r>
    </w:p>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1、非标准审计意见说明：</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审计意见</w:t>
            </w:r>
          </w:p>
        </w:tc>
        <w:tc>
          <w:tcPr>
            <w:tcW w:w="510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下拉</w:t>
            </w:r>
            <w:r>
              <w:rPr>
                <w:rFonts w:asciiTheme="minorEastAsia" w:hAnsiTheme="minorEastAsia" w:eastAsiaTheme="minorEastAsia"/>
                <w:color w:val="FF0000"/>
                <w:sz w:val="22"/>
              </w:rPr>
              <w:t>选项</w:t>
            </w:r>
            <w:r>
              <w:rPr>
                <w:rFonts w:hint="eastAsia" w:asciiTheme="minorEastAsia" w:hAnsiTheme="minorEastAsia" w:eastAsiaTheme="minorEastAsia"/>
                <w:color w:val="FF0000"/>
                <w:sz w:val="22"/>
              </w:rPr>
              <w:t>（</w:t>
            </w:r>
            <w:r>
              <w:rPr>
                <w:rFonts w:asciiTheme="minorEastAsia" w:hAnsiTheme="minorEastAsia" w:eastAsiaTheme="minorEastAsia"/>
                <w:color w:val="FF0000"/>
                <w:sz w:val="22"/>
              </w:rPr>
              <w:t>单选）:</w:t>
            </w:r>
            <w:r>
              <w:t xml:space="preserve"> </w:t>
            </w:r>
            <w:r>
              <w:rPr>
                <w:rFonts w:hint="eastAsia"/>
                <w:color w:val="FF0000"/>
              </w:rPr>
              <w:t>无保留意见、</w:t>
            </w:r>
            <w:r>
              <w:rPr>
                <w:rFonts w:hint="eastAsia" w:asciiTheme="minorEastAsia" w:hAnsiTheme="minorEastAsia" w:eastAsiaTheme="minorEastAsia"/>
                <w:color w:val="FF0000"/>
                <w:sz w:val="22"/>
              </w:rPr>
              <w:t>保留意见、否定意见、无法表示意见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审计报告中的特别段落</w:t>
            </w:r>
          </w:p>
        </w:tc>
        <w:tc>
          <w:tcPr>
            <w:tcW w:w="510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下拉</w:t>
            </w:r>
            <w:r>
              <w:rPr>
                <w:rFonts w:asciiTheme="minorEastAsia" w:hAnsiTheme="minorEastAsia" w:eastAsiaTheme="minorEastAsia"/>
                <w:color w:val="FF0000"/>
                <w:sz w:val="22"/>
              </w:rPr>
              <w:t>选项（多选）：</w:t>
            </w:r>
            <w:r>
              <w:rPr>
                <w:rFonts w:hint="eastAsia" w:asciiTheme="minorEastAsia" w:hAnsiTheme="minorEastAsia" w:eastAsiaTheme="minorEastAsia"/>
                <w:color w:val="FF0000"/>
                <w:sz w:val="22"/>
              </w:rPr>
              <w:t>无、强调</w:t>
            </w:r>
            <w:r>
              <w:rPr>
                <w:rFonts w:asciiTheme="minorEastAsia" w:hAnsiTheme="minorEastAsia" w:eastAsiaTheme="minorEastAsia"/>
                <w:color w:val="FF0000"/>
                <w:sz w:val="22"/>
              </w:rPr>
              <w:t>事项段、其他</w:t>
            </w:r>
            <w:r>
              <w:rPr>
                <w:rFonts w:hint="eastAsia" w:asciiTheme="minorEastAsia" w:hAnsiTheme="minorEastAsia" w:eastAsiaTheme="minorEastAsia"/>
                <w:color w:val="FF0000"/>
                <w:sz w:val="22"/>
              </w:rPr>
              <w:t>事项段</w:t>
            </w:r>
            <w:r>
              <w:rPr>
                <w:rFonts w:asciiTheme="minorEastAsia" w:hAnsiTheme="minorEastAsia" w:eastAsiaTheme="minorEastAsia"/>
                <w:color w:val="FF0000"/>
                <w:sz w:val="22"/>
              </w:rPr>
              <w:t>、持续经营重大不确定</w:t>
            </w:r>
            <w:r>
              <w:rPr>
                <w:rFonts w:hint="eastAsia" w:asciiTheme="minorEastAsia" w:hAnsiTheme="minorEastAsia" w:eastAsiaTheme="minorEastAsia"/>
                <w:color w:val="FF0000"/>
                <w:sz w:val="22"/>
              </w:rPr>
              <w:t>性</w:t>
            </w:r>
            <w:r>
              <w:rPr>
                <w:rFonts w:asciiTheme="minorEastAsia" w:hAnsiTheme="minorEastAsia" w:eastAsiaTheme="minorEastAsia"/>
                <w:color w:val="FF0000"/>
                <w:sz w:val="22"/>
              </w:rPr>
              <w:t>段落、其他信息段落中包含其他信息存在未更正重大错报说明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董事会</w:t>
            </w:r>
            <w:r>
              <w:rPr>
                <w:rFonts w:asciiTheme="minorEastAsia" w:hAnsiTheme="minorEastAsia" w:eastAsiaTheme="minorEastAsia"/>
                <w:color w:val="000000" w:themeColor="text1"/>
                <w:sz w:val="22"/>
                <w14:textFill>
                  <w14:solidFill>
                    <w14:schemeClr w14:val="tx1"/>
                  </w14:solidFill>
                </w14:textFill>
              </w:rPr>
              <w:t>就非标准审计</w:t>
            </w:r>
            <w:r>
              <w:rPr>
                <w:rFonts w:hint="eastAsia" w:asciiTheme="minorEastAsia" w:hAnsiTheme="minorEastAsia" w:eastAsiaTheme="minorEastAsia"/>
                <w:color w:val="000000" w:themeColor="text1"/>
                <w:sz w:val="22"/>
                <w14:textFill>
                  <w14:solidFill>
                    <w14:schemeClr w14:val="tx1"/>
                  </w14:solidFill>
                </w14:textFill>
              </w:rPr>
              <w:t>意见</w:t>
            </w:r>
            <w:r>
              <w:rPr>
                <w:rFonts w:asciiTheme="minorEastAsia" w:hAnsiTheme="minorEastAsia" w:eastAsiaTheme="minorEastAsia"/>
                <w:color w:val="000000" w:themeColor="text1"/>
                <w:sz w:val="22"/>
                <w14:textFill>
                  <w14:solidFill>
                    <w14:schemeClr w14:val="tx1"/>
                  </w14:solidFill>
                </w14:textFill>
              </w:rPr>
              <w:t>的说明：</w:t>
            </w:r>
          </w:p>
          <w:p>
            <w:pPr>
              <w:tabs>
                <w:tab w:val="left" w:pos="5140"/>
              </w:tabs>
              <w:rPr>
                <w:rFonts w:asciiTheme="minorEastAsia" w:hAnsiTheme="minorEastAsia" w:eastAsiaTheme="minorEastAsia"/>
                <w:i/>
                <w:color w:val="FF0000"/>
                <w:sz w:val="22"/>
              </w:rPr>
            </w:pPr>
            <w:r>
              <w:rPr>
                <w:rFonts w:asciiTheme="minorEastAsia" w:hAnsiTheme="minorEastAsia" w:eastAsiaTheme="minorEastAsia"/>
                <w:i/>
                <w:color w:val="FF0000"/>
                <w:sz w:val="22"/>
              </w:rPr>
              <w:t>说明中应当明确说明非标准审计意见涉及事项是否违反企业会计准则及其相关信息披露规范性规定</w:t>
            </w:r>
            <w:r>
              <w:rPr>
                <w:rFonts w:hint="eastAsia" w:asciiTheme="minorEastAsia" w:hAnsiTheme="minorEastAsia" w:eastAsiaTheme="minorEastAsia"/>
                <w:i/>
                <w:color w:val="FF0000"/>
                <w:sz w:val="22"/>
              </w:rPr>
              <w:t>。</w:t>
            </w:r>
          </w:p>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2、</w:t>
      </w:r>
      <w:r>
        <w:rPr>
          <w:rFonts w:hint="eastAsia" w:asciiTheme="minorEastAsia" w:hAnsiTheme="minorEastAsia" w:eastAsiaTheme="minorEastAsia"/>
          <w:b/>
          <w:color w:val="000000" w:themeColor="text1"/>
          <w:szCs w:val="44"/>
          <w14:textFill>
            <w14:solidFill>
              <w14:schemeClr w14:val="tx1"/>
            </w14:solidFill>
          </w14:textFill>
        </w:rPr>
        <w:t>关键审计事项说明：</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注：公司</w:t>
            </w:r>
            <w:r>
              <w:rPr>
                <w:rFonts w:asciiTheme="minorEastAsia" w:hAnsiTheme="minorEastAsia" w:eastAsiaTheme="minorEastAsia"/>
                <w:i/>
                <w:color w:val="FF0000"/>
                <w:szCs w:val="44"/>
              </w:rPr>
              <w:t>应披露关键审计事项的具体内容，并分析对公司的影响。</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3、</w:t>
      </w:r>
      <w:r>
        <w:rPr>
          <w:rFonts w:hint="eastAsia" w:asciiTheme="minorEastAsia" w:hAnsiTheme="minorEastAsia" w:eastAsiaTheme="minorEastAsia"/>
          <w:b/>
          <w:color w:val="000000" w:themeColor="text1"/>
          <w:szCs w:val="44"/>
          <w14:textFill>
            <w14:solidFill>
              <w14:schemeClr w14:val="tx1"/>
            </w14:solidFill>
          </w14:textFill>
        </w:rPr>
        <w:t>对会计师事务所履职评估情况以及对会计师事务所履行监督职责情况：</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公司应当披露对会计师事务所的履职评估情况、审计委员会（如有）或类似内部机构对会计师事务所履行监督职责情况；涉及变更会计师事务所的，还应当披露前任会计师事务所情况及上年度审计意见、变更会计师事务所的原因、与前后任会计师事务所的沟通情况等（可以索引至临时公告）。</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宋体" w:hAnsi="宋体"/>
          <w:b/>
          <w:color w:val="000000" w:themeColor="text1"/>
          <w:szCs w:val="44"/>
          <w14:textFill>
            <w14:solidFill>
              <w14:schemeClr w14:val="tx1"/>
            </w14:solidFill>
          </w14:textFill>
        </w:rPr>
      </w:pPr>
      <w:r>
        <w:rPr>
          <w:rFonts w:hint="eastAsia" w:ascii="宋体" w:hAnsi="宋体"/>
          <w:b/>
          <w:color w:val="000000" w:themeColor="text1"/>
          <w:szCs w:val="44"/>
          <w14:textFill>
            <w14:solidFill>
              <w14:schemeClr w14:val="tx1"/>
            </w14:solidFill>
          </w14:textFill>
        </w:rPr>
        <w:t>（</w:t>
      </w:r>
      <w:r>
        <w:rPr>
          <w:rFonts w:ascii="宋体" w:hAnsi="宋体"/>
          <w:b/>
          <w:color w:val="000000" w:themeColor="text1"/>
          <w:szCs w:val="44"/>
          <w14:textFill>
            <w14:solidFill>
              <w14:schemeClr w14:val="tx1"/>
            </w14:solidFill>
          </w14:textFill>
        </w:rPr>
        <w:t>八）</w:t>
      </w:r>
      <w:r>
        <w:rPr>
          <w:rFonts w:hint="eastAsia" w:ascii="宋体" w:hAnsi="宋体"/>
          <w:b/>
          <w:color w:val="000000" w:themeColor="text1"/>
          <w:szCs w:val="44"/>
          <w14:textFill>
            <w14:solidFill>
              <w14:schemeClr w14:val="tx1"/>
            </w14:solidFill>
          </w14:textFill>
        </w:rPr>
        <w:t>会计政策、会计估计变更或重大会计差错更正</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公司作出会计政策、会计估计变更或重大会计差错更正的，应当披露变更、更正的原因及影响；涉及追溯调整或重述的，应当披露对以往各年度经营成果和财务状况的影响金额。</w:t>
            </w:r>
          </w:p>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同时适用境内外会计准则的公司，应当对产生差异的情况进行详细说明。</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宋体" w:hAnsi="宋体"/>
          <w:b/>
          <w:color w:val="000000" w:themeColor="text1"/>
          <w:szCs w:val="44"/>
          <w14:textFill>
            <w14:solidFill>
              <w14:schemeClr w14:val="tx1"/>
            </w14:solidFill>
          </w14:textFill>
        </w:rPr>
      </w:pPr>
      <w:r>
        <w:rPr>
          <w:rFonts w:hint="eastAsia" w:ascii="宋体" w:hAnsi="宋体"/>
          <w:b/>
          <w:color w:val="000000" w:themeColor="text1"/>
          <w:szCs w:val="44"/>
          <w14:textFill>
            <w14:solidFill>
              <w14:schemeClr w14:val="tx1"/>
            </w14:solidFill>
          </w14:textFill>
        </w:rPr>
        <w:t>（</w:t>
      </w:r>
      <w:r>
        <w:rPr>
          <w:rFonts w:ascii="宋体" w:hAnsi="宋体"/>
          <w:b/>
          <w:color w:val="000000" w:themeColor="text1"/>
          <w:szCs w:val="44"/>
          <w14:textFill>
            <w14:solidFill>
              <w14:schemeClr w14:val="tx1"/>
            </w14:solidFill>
          </w14:textFill>
        </w:rPr>
        <w:t>九）</w:t>
      </w:r>
      <w:r>
        <w:rPr>
          <w:rFonts w:hint="eastAsia" w:ascii="宋体" w:hAnsi="宋体"/>
          <w:b/>
          <w:color w:val="000000" w:themeColor="text1"/>
          <w:szCs w:val="44"/>
          <w14:textFill>
            <w14:solidFill>
              <w14:schemeClr w14:val="tx1"/>
            </w14:solidFill>
          </w14:textFill>
        </w:rPr>
        <w:t>合并报表</w:t>
      </w:r>
      <w:r>
        <w:rPr>
          <w:rFonts w:ascii="宋体" w:hAnsi="宋体"/>
          <w:b/>
          <w:color w:val="000000" w:themeColor="text1"/>
          <w:szCs w:val="44"/>
          <w14:textFill>
            <w14:solidFill>
              <w14:schemeClr w14:val="tx1"/>
            </w14:solidFill>
          </w14:textFill>
        </w:rPr>
        <w:t>范围</w:t>
      </w:r>
      <w:r>
        <w:rPr>
          <w:rFonts w:hint="eastAsia" w:ascii="宋体" w:hAnsi="宋体"/>
          <w:b/>
          <w:color w:val="000000" w:themeColor="text1"/>
          <w:szCs w:val="44"/>
          <w14:textFill>
            <w14:solidFill>
              <w14:schemeClr w14:val="tx1"/>
            </w14:solidFill>
          </w14:textFill>
        </w:rPr>
        <w:t>的</w:t>
      </w:r>
      <w:r>
        <w:rPr>
          <w:rFonts w:ascii="宋体" w:hAnsi="宋体"/>
          <w:b/>
          <w:color w:val="000000" w:themeColor="text1"/>
          <w:szCs w:val="44"/>
          <w14:textFill>
            <w14:solidFill>
              <w14:schemeClr w14:val="tx1"/>
            </w14:solidFill>
          </w14:textFill>
        </w:rPr>
        <w:t>变化情况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与</w:t>
            </w:r>
            <w:r>
              <w:rPr>
                <w:rFonts w:hint="eastAsia" w:asciiTheme="minorEastAsia" w:hAnsiTheme="minorEastAsia"/>
                <w:i/>
                <w:color w:val="FF0000"/>
                <w:szCs w:val="44"/>
              </w:rPr>
              <w:t>上年度财务报告相比，财务报表合并范围发生变化的，公司应当作出具体说明。</w:t>
            </w:r>
          </w:p>
        </w:tc>
      </w:tr>
    </w:tbl>
    <w:p>
      <w:pPr>
        <w:tabs>
          <w:tab w:val="left" w:pos="5140"/>
        </w:tabs>
        <w:outlineLvl w:val="2"/>
        <w:rPr>
          <w:rFonts w:ascii="宋体" w:hAnsi="宋体"/>
          <w:b/>
          <w:color w:val="000000" w:themeColor="text1"/>
          <w:szCs w:val="44"/>
          <w14:textFill>
            <w14:solidFill>
              <w14:schemeClr w14:val="tx1"/>
            </w14:solidFill>
          </w14:textFill>
        </w:rPr>
      </w:pPr>
      <w:r>
        <w:rPr>
          <w:rFonts w:hint="eastAsia" w:ascii="宋体" w:hAnsi="宋体"/>
          <w:b/>
          <w:color w:val="000000" w:themeColor="text1"/>
          <w:szCs w:val="44"/>
          <w14:textFill>
            <w14:solidFill>
              <w14:schemeClr w14:val="tx1"/>
            </w14:solidFill>
          </w14:textFill>
        </w:rPr>
        <w:t>（</w:t>
      </w:r>
      <w:r>
        <w:rPr>
          <w:rFonts w:ascii="宋体" w:hAnsi="宋体"/>
          <w:b/>
          <w:color w:val="000000" w:themeColor="text1"/>
          <w:szCs w:val="44"/>
          <w14:textFill>
            <w14:solidFill>
              <w14:schemeClr w14:val="tx1"/>
            </w14:solidFill>
          </w14:textFill>
        </w:rPr>
        <w:t>十）</w:t>
      </w:r>
      <w:r>
        <w:rPr>
          <w:rFonts w:hint="eastAsia" w:ascii="宋体" w:hAnsi="宋体"/>
          <w:b/>
          <w:color w:val="000000" w:themeColor="text1"/>
          <w:szCs w:val="44"/>
          <w14:textFill>
            <w14:solidFill>
              <w14:schemeClr w14:val="tx1"/>
            </w14:solidFill>
          </w14:textFill>
        </w:rPr>
        <w:t>企业社会责任</w:t>
      </w:r>
    </w:p>
    <w:p>
      <w:pPr>
        <w:outlineLvl w:val="3"/>
        <w:rPr>
          <w:rFonts w:ascii="Arial" w:hAnsi="Arial" w:eastAsia="黑体"/>
          <w:b/>
          <w:bCs/>
          <w:sz w:val="22"/>
          <w:lang w:val="zh-CN"/>
        </w:rPr>
      </w:pPr>
      <w:r>
        <w:rPr>
          <w:rFonts w:asciiTheme="minorEastAsia" w:hAnsiTheme="minorEastAsia" w:eastAsiaTheme="minorEastAsia"/>
          <w:b/>
          <w:color w:val="000000" w:themeColor="text1"/>
          <w:szCs w:val="44"/>
          <w14:textFill>
            <w14:solidFill>
              <w14:schemeClr w14:val="tx1"/>
            </w14:solidFill>
          </w14:textFill>
        </w:rPr>
        <w:t>1</w:t>
      </w:r>
      <w:r>
        <w:rPr>
          <w:rFonts w:hint="eastAsia" w:asciiTheme="minorEastAsia" w:hAnsiTheme="minorEastAsia" w:eastAsiaTheme="minorEastAsia"/>
          <w:b/>
          <w:color w:val="000000" w:themeColor="text1"/>
          <w:szCs w:val="44"/>
          <w14:textFill>
            <w14:solidFill>
              <w14:schemeClr w14:val="tx1"/>
            </w14:solidFill>
          </w14:textFill>
        </w:rPr>
        <w:t>、脱贫成果巩固和乡村振兴社会责任履行</w:t>
      </w:r>
      <w:r>
        <w:rPr>
          <w:rFonts w:asciiTheme="minorEastAsia" w:hAnsiTheme="minorEastAsia" w:eastAsiaTheme="minorEastAsia"/>
          <w:b/>
          <w:color w:val="000000" w:themeColor="text1"/>
          <w:szCs w:val="44"/>
          <w14:textFill>
            <w14:solidFill>
              <w14:schemeClr w14:val="tx1"/>
            </w14:solidFill>
          </w14:textFill>
        </w:rPr>
        <w:t xml:space="preserve">情况 </w:t>
      </w:r>
      <w:r>
        <w:rPr>
          <w:rFonts w:ascii="Arial" w:hAnsi="Arial" w:eastAsia="黑体"/>
          <w:b/>
          <w:bCs/>
          <w:sz w:val="22"/>
          <w:lang w:val="zh-CN"/>
        </w:rPr>
        <w:t xml:space="preserve"> </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41"/>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：鼓励公司积极披露报告期内巩固拓展脱贫攻坚成果、乡村振兴等工作具体情况。</w:t>
            </w:r>
          </w:p>
          <w:p>
            <w:pPr>
              <w:tabs>
                <w:tab w:val="left" w:pos="5140"/>
              </w:tabs>
              <w:rPr>
                <w:rFonts w:asciiTheme="minorEastAsia" w:hAnsiTheme="minorEastAsia" w:eastAsiaTheme="minorEastAsia"/>
                <w:i/>
                <w:color w:val="FF0000"/>
                <w:szCs w:val="44"/>
              </w:rPr>
            </w:pPr>
          </w:p>
        </w:tc>
      </w:tr>
    </w:tbl>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2</w:t>
      </w:r>
      <w:r>
        <w:rPr>
          <w:rFonts w:hint="eastAsia" w:asciiTheme="minorEastAsia" w:hAnsiTheme="minorEastAsia" w:eastAsiaTheme="minorEastAsia"/>
          <w:b/>
          <w:color w:val="000000" w:themeColor="text1"/>
          <w:szCs w:val="44"/>
          <w14:textFill>
            <w14:solidFill>
              <w14:schemeClr w14:val="tx1"/>
            </w14:solidFill>
          </w14:textFill>
        </w:rPr>
        <w:t>、其他社会责任履行情况</w:t>
      </w:r>
      <w:r>
        <w:rPr>
          <w:rFonts w:asciiTheme="minorEastAsia" w:hAnsiTheme="minorEastAsia" w:eastAsiaTheme="minorEastAsia"/>
          <w:b/>
          <w:color w:val="000000" w:themeColor="text1"/>
          <w:szCs w:val="44"/>
          <w14:textFill>
            <w14:solidFill>
              <w14:schemeClr w14:val="tx1"/>
            </w14:solidFill>
          </w14:textFill>
        </w:rPr>
        <w:t xml:space="preserve">  </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41"/>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公司应披露履行其他社会责任的工作情况，包括公司在保护债权人、职工、消费者、供应商、社区等利益相关者合法权益方面所承担的社会责任；公司在环境保护、污染防治、贯彻绿色发展理念、实现可持续发展等方面的投入情况。</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outlineLvl w:val="3"/>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3</w:t>
      </w:r>
      <w:r>
        <w:rPr>
          <w:rFonts w:hint="eastAsia" w:asciiTheme="minorEastAsia" w:hAnsiTheme="minorEastAsia" w:eastAsiaTheme="minorEastAsia"/>
          <w:b/>
          <w:color w:val="000000" w:themeColor="text1"/>
          <w:szCs w:val="44"/>
          <w14:textFill>
            <w14:solidFill>
              <w14:schemeClr w14:val="tx1"/>
            </w14:solidFill>
          </w14:textFill>
        </w:rPr>
        <w:t>、环境保护相关的情况</w:t>
      </w:r>
      <w:r>
        <w:rPr>
          <w:rFonts w:asciiTheme="minorEastAsia" w:hAnsiTheme="minorEastAsia" w:eastAsiaTheme="minorEastAsia"/>
          <w:b/>
          <w:color w:val="000000" w:themeColor="text1"/>
          <w:szCs w:val="44"/>
          <w14:textFill>
            <w14:solidFill>
              <w14:schemeClr w14:val="tx1"/>
            </w14:solidFill>
          </w14:textFill>
        </w:rPr>
        <w:t xml:space="preserve">  </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41"/>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属于环境保护部门公布的重点排污单位的公司或其重要子公司，应当根据法律、法规及部门规章的规定披露主要环境信息，包括排污信息、防治污染设施的建设和运行情况、建设项目环境影响评价及其他环境保护行政许可情况、突发环境事件应急预案、环境自行监测方案及其他应当公开的环境信息。鼓励公司自愿披露报告期内为减少其碳排放所采取的措施及效果。</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宋体" w:hAnsi="宋体"/>
          <w:b/>
          <w:color w:val="000000" w:themeColor="text1"/>
          <w:szCs w:val="44"/>
          <w14:textFill>
            <w14:solidFill>
              <w14:schemeClr w14:val="tx1"/>
            </w14:solidFill>
          </w14:textFill>
        </w:rPr>
      </w:pPr>
      <w:r>
        <w:rPr>
          <w:rFonts w:hint="eastAsia" w:ascii="宋体" w:hAnsi="宋体"/>
          <w:b/>
          <w:color w:val="000000" w:themeColor="text1"/>
          <w:szCs w:val="44"/>
          <w14:textFill>
            <w14:solidFill>
              <w14:schemeClr w14:val="tx1"/>
            </w14:solidFill>
          </w14:textFill>
        </w:rPr>
        <w:t>（十一</w:t>
      </w:r>
      <w:r>
        <w:rPr>
          <w:rFonts w:ascii="宋体" w:hAnsi="宋体"/>
          <w:b/>
          <w:color w:val="000000" w:themeColor="text1"/>
          <w:szCs w:val="44"/>
          <w14:textFill>
            <w14:solidFill>
              <w14:schemeClr w14:val="tx1"/>
            </w14:solidFill>
          </w14:textFill>
        </w:rPr>
        <w:t>）</w:t>
      </w:r>
      <w:r>
        <w:rPr>
          <w:rFonts w:hint="eastAsia" w:ascii="宋体" w:hAnsi="宋体"/>
          <w:b/>
          <w:color w:val="000000" w:themeColor="text1"/>
          <w:szCs w:val="44"/>
          <w14:textFill>
            <w14:solidFill>
              <w14:schemeClr w14:val="tx1"/>
            </w14:solidFill>
          </w14:textFill>
        </w:rPr>
        <w:t>报告期内未盈利或存在累计未弥补亏损的情况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公司在报告期内未盈利或存在累计未弥补亏损的，公司应结合行业特点分析未盈利的成因，对公司现金流、业务拓展、人才吸引、团队稳定性、研发投入、战略性投入、生产经营可持续性等方面的影响。公司还应披露改善盈利状况的经营策略，未来是否可实现盈利的前瞻性信息及其依据、基础假设等。</w:t>
            </w:r>
          </w:p>
          <w:p>
            <w:pPr>
              <w:tabs>
                <w:tab w:val="left" w:pos="5140"/>
              </w:tabs>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如本条规定披露的部分内容与财务报表附注相同的，公司可以建立相关查询索引，避免重复。</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三</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未来展望</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行业发展趋势</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 xml:space="preserve">公司可介绍与公司业务关联的宏观经济层面或行业环境层面的发展趋势、公司的行业地位或区域市场地位的变动趋势，并说明上述发展趋势对公司未来 </w:t>
            </w:r>
            <w:r>
              <w:rPr>
                <w:rFonts w:asciiTheme="minorEastAsia" w:hAnsiTheme="minorEastAsia" w:eastAsiaTheme="minorEastAsia"/>
                <w:i/>
                <w:color w:val="FF0000"/>
                <w:szCs w:val="44"/>
              </w:rPr>
              <w:t xml:space="preserve"> </w:t>
            </w:r>
            <w:r>
              <w:rPr>
                <w:rFonts w:hint="eastAsia" w:asciiTheme="minorEastAsia" w:hAnsiTheme="minorEastAsia" w:eastAsiaTheme="minorEastAsia"/>
                <w:i/>
                <w:color w:val="FF0000"/>
                <w:szCs w:val="44"/>
              </w:rPr>
              <w:t>经营业绩和盈利能力的影响。</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公司发展战略</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公司应披露公司发展战略或规划，以及拟开展的新业务、拟开发的新产品、拟投资的新项目等。若公司存在多种业务的，还应当说明各项业务的发展战略或规划。</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（三</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经营计划</w:t>
      </w:r>
      <w:r>
        <w:rPr>
          <w:rFonts w:asciiTheme="minorEastAsia" w:hAnsiTheme="minorEastAsia" w:eastAsiaTheme="minorEastAsia"/>
          <w:b/>
          <w:color w:val="000000" w:themeColor="text1"/>
          <w:szCs w:val="44"/>
          <w14:textFill>
            <w14:solidFill>
              <w14:schemeClr w14:val="tx1"/>
            </w14:solidFill>
          </w14:textFill>
        </w:rPr>
        <w:t>或目标</w:t>
      </w:r>
    </w:p>
    <w:tbl>
      <w:tblPr>
        <w:tblStyle w:val="56"/>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披露经营计划或目标的，公司应同时简要披露公司经营计划涉及的投资资金的来源、成本及使用情况。</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（四</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不确定性因素</w:t>
      </w:r>
    </w:p>
    <w:tbl>
      <w:tblPr>
        <w:tblStyle w:val="56"/>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公司应遵循关联性原则和重要性原则披露对未来发展战略或经营计划有重大影响的不确定性因素并进行说明与分析。</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outlineLvl w:val="1"/>
        <w:rPr>
          <w:rFonts w:ascii="微软雅黑" w:hAnsi="微软雅黑" w:eastAsia="微软雅黑"/>
          <w:b/>
          <w:color w:val="000000" w:themeColor="text1"/>
          <w:sz w:val="22"/>
          <w:szCs w:val="44"/>
          <w14:textFill>
            <w14:solidFill>
              <w14:schemeClr w14:val="tx1"/>
            </w14:solidFill>
          </w14:textFill>
        </w:rPr>
      </w:pPr>
      <w:r>
        <w:rPr>
          <w:rFonts w:ascii="微软雅黑" w:hAnsi="微软雅黑" w:eastAsia="微软雅黑"/>
          <w:b/>
          <w:color w:val="000000" w:themeColor="text1"/>
          <w:sz w:val="22"/>
          <w:szCs w:val="44"/>
          <w14:textFill>
            <w14:solidFill>
              <w14:schemeClr w14:val="tx1"/>
            </w14:solidFill>
          </w14:textFill>
        </w:rPr>
        <w:t>四、风险因素</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（一）持续到本年度的风险因素</w:t>
      </w:r>
    </w:p>
    <w:tbl>
      <w:tblPr>
        <w:tblStyle w:val="55"/>
        <w:tblW w:w="9639"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1985"/>
        <w:gridCol w:w="7654"/>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78" w:hRule="atLeast"/>
        </w:trPr>
        <w:tc>
          <w:tcPr>
            <w:tcW w:w="1985" w:type="dxa"/>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重大风险事项名称</w:t>
            </w:r>
          </w:p>
        </w:tc>
        <w:tc>
          <w:tcPr>
            <w:tcW w:w="7654" w:type="dxa"/>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公司</w:t>
            </w:r>
            <w:r>
              <w:rPr>
                <w:rFonts w:hint="eastAsia" w:asciiTheme="minorEastAsia" w:hAnsiTheme="minorEastAsia" w:eastAsiaTheme="minorEastAsia"/>
                <w:b/>
                <w:color w:val="000000" w:themeColor="text1"/>
                <w:szCs w:val="44"/>
                <w14:textFill>
                  <w14:solidFill>
                    <w14:schemeClr w14:val="tx1"/>
                  </w14:solidFill>
                </w14:textFill>
              </w:rPr>
              <w:t>持续到本年度的风险</w:t>
            </w:r>
            <w:r>
              <w:rPr>
                <w:rFonts w:hint="eastAsia" w:asciiTheme="minorEastAsia" w:hAnsiTheme="minorEastAsia" w:eastAsiaTheme="minorEastAsia"/>
                <w:b/>
                <w:color w:val="000000" w:themeColor="text1"/>
                <w:kern w:val="0"/>
                <w:sz w:val="22"/>
                <w14:textFill>
                  <w14:solidFill>
                    <w14:schemeClr w14:val="tx1"/>
                  </w14:solidFill>
                </w14:textFill>
              </w:rPr>
              <w:t>和应对措施</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248" w:hRule="atLeast"/>
        </w:trPr>
        <w:tc>
          <w:tcPr>
            <w:tcW w:w="1985" w:type="dxa"/>
            <w:shd w:val="clear" w:color="auto" w:fill="auto"/>
            <w:vAlign w:val="center"/>
          </w:tcPr>
          <w:p>
            <w:pPr>
              <w:rPr>
                <w:rFonts w:asciiTheme="minorEastAsia" w:hAnsiTheme="minorEastAsia" w:eastAsiaTheme="minorEastAsia"/>
                <w:color w:val="000000" w:themeColor="text1"/>
                <w:kern w:val="0"/>
                <w:sz w:val="22"/>
                <w14:textFill>
                  <w14:solidFill>
                    <w14:schemeClr w14:val="tx1"/>
                  </w14:solidFill>
                </w14:textFill>
              </w:rPr>
            </w:pPr>
          </w:p>
        </w:tc>
        <w:tc>
          <w:tcPr>
            <w:tcW w:w="7654" w:type="dxa"/>
            <w:shd w:val="clear" w:color="auto" w:fill="auto"/>
            <w:vAlign w:val="center"/>
          </w:tcPr>
          <w:p>
            <w:pPr>
              <w:rPr>
                <w:rFonts w:asciiTheme="minorEastAsia" w:hAnsiTheme="minorEastAsia" w:eastAsiaTheme="minorEastAsia"/>
                <w:i/>
                <w:color w:val="FF0000"/>
                <w:szCs w:val="44"/>
              </w:rPr>
            </w:pPr>
            <w:r>
              <w:rPr>
                <w:rFonts w:hint="eastAsia" w:asciiTheme="minorEastAsia" w:hAnsiTheme="minorEastAsia" w:eastAsiaTheme="minorEastAsia"/>
                <w:b/>
                <w:color w:val="000000" w:themeColor="text1"/>
                <w:kern w:val="0"/>
                <w:sz w:val="22"/>
                <w14:textFill>
                  <w14:solidFill>
                    <w14:schemeClr w14:val="tx1"/>
                  </w14:solidFill>
                </w14:textFill>
              </w:rPr>
              <w:t>重大风险</w:t>
            </w:r>
            <w:r>
              <w:rPr>
                <w:rFonts w:asciiTheme="minorEastAsia" w:hAnsiTheme="minorEastAsia" w:eastAsiaTheme="minorEastAsia"/>
                <w:b/>
                <w:color w:val="000000" w:themeColor="text1"/>
                <w:kern w:val="0"/>
                <w:sz w:val="22"/>
                <w14:textFill>
                  <w14:solidFill>
                    <w14:schemeClr w14:val="tx1"/>
                  </w14:solidFill>
                </w14:textFill>
              </w:rPr>
              <w:t>事项描述</w:t>
            </w:r>
            <w:r>
              <w:rPr>
                <w:rFonts w:hint="eastAsia" w:asciiTheme="minorEastAsia" w:hAnsiTheme="minorEastAsia" w:eastAsiaTheme="minorEastAsia"/>
                <w:b/>
                <w:color w:val="000000" w:themeColor="text1"/>
                <w:kern w:val="0"/>
                <w:sz w:val="22"/>
                <w14:textFill>
                  <w14:solidFill>
                    <w14:schemeClr w14:val="tx1"/>
                  </w14:solidFill>
                </w14:textFill>
              </w:rPr>
              <w:t>:</w:t>
            </w:r>
          </w:p>
          <w:p>
            <w:pP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1：公司对风险因素的描述应当围绕自身经营状况展开，遵循关联性原则和重要性原则，客观披露公司重大特有风险。公司应当说明重大风险因素对公司的影响、已经采取或拟采取的措施及风险管理效果。在分析影响程度时公司应当尽可能定量分析。</w:t>
            </w:r>
          </w:p>
          <w:p>
            <w:pP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注2：公司应当对持续经营能力进行评价，分析并说明可能对公司持续经营能力有重大影响的事项。</w:t>
            </w:r>
          </w:p>
          <w:p>
            <w:pP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注3：公司应分类列示公司相关及行业相关风险，精准、清晰、充分、具体地披露风险信息。</w:t>
            </w:r>
          </w:p>
          <w:p>
            <w:pPr>
              <w:rPr>
                <w:rFonts w:asciiTheme="minorEastAsia" w:hAnsiTheme="minorEastAsia" w:eastAsiaTheme="minorEastAsia"/>
                <w:b/>
                <w:color w:val="FF0000"/>
                <w:szCs w:val="44"/>
              </w:rPr>
            </w:pPr>
            <w:r>
              <w:rPr>
                <w:rFonts w:hint="eastAsia" w:asciiTheme="minorEastAsia" w:hAnsiTheme="minorEastAsia" w:eastAsiaTheme="minorEastAsia"/>
                <w:b/>
                <w:szCs w:val="44"/>
              </w:rPr>
              <w:t>应对措施</w:t>
            </w:r>
            <w:r>
              <w:rPr>
                <w:rFonts w:asciiTheme="minorEastAsia" w:hAnsiTheme="minorEastAsia" w:eastAsiaTheme="minorEastAsia"/>
                <w:b/>
                <w:szCs w:val="44"/>
              </w:rPr>
              <w:t>:</w:t>
            </w:r>
          </w:p>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i/>
                <w:color w:val="FF0000"/>
                <w:szCs w:val="44"/>
              </w:rPr>
              <w:t>公司应当说明对重大风险已经采取或拟采取的措施及风险管理效果。在分析影响程度时公司应当尽可能定量分析。</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99" w:hRule="atLeast"/>
        </w:trPr>
        <w:tc>
          <w:tcPr>
            <w:tcW w:w="1985" w:type="dxa"/>
            <w:shd w:val="clear" w:color="auto" w:fill="auto"/>
            <w:vAlign w:val="center"/>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（自动添行</w:t>
            </w:r>
            <w:r>
              <w:rPr>
                <w:rFonts w:asciiTheme="minorEastAsia" w:hAnsiTheme="minorEastAsia" w:eastAsiaTheme="minorEastAsia"/>
                <w:color w:val="000000" w:themeColor="text1"/>
                <w:kern w:val="0"/>
                <w:sz w:val="22"/>
                <w14:textFill>
                  <w14:solidFill>
                    <w14:schemeClr w14:val="tx1"/>
                  </w14:solidFill>
                </w14:textFill>
              </w:rPr>
              <w:t>）</w:t>
            </w:r>
          </w:p>
        </w:tc>
        <w:tc>
          <w:tcPr>
            <w:tcW w:w="7654" w:type="dxa"/>
            <w:shd w:val="clear" w:color="auto" w:fill="auto"/>
            <w:vAlign w:val="center"/>
          </w:tcPr>
          <w:p>
            <w:pPr>
              <w:rPr>
                <w:rFonts w:asciiTheme="minorEastAsia" w:hAnsiTheme="minorEastAsia" w:eastAsiaTheme="minorEastAsia"/>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78" w:hRule="atLeast"/>
        </w:trPr>
        <w:tc>
          <w:tcPr>
            <w:tcW w:w="1985" w:type="dxa"/>
            <w:shd w:val="clear" w:color="auto" w:fill="auto"/>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本期</w:t>
            </w:r>
            <w:r>
              <w:rPr>
                <w:rFonts w:asciiTheme="minorEastAsia" w:hAnsiTheme="minorEastAsia" w:eastAsiaTheme="minorEastAsia"/>
                <w:color w:val="000000" w:themeColor="text1"/>
                <w:kern w:val="0"/>
                <w:sz w:val="22"/>
                <w14:textFill>
                  <w14:solidFill>
                    <w14:schemeClr w14:val="tx1"/>
                  </w14:solidFill>
                </w14:textFill>
              </w:rPr>
              <w:t>重大风险是否发生重大变化：</w:t>
            </w:r>
          </w:p>
        </w:tc>
        <w:tc>
          <w:tcPr>
            <w:tcW w:w="7654" w:type="dxa"/>
            <w:shd w:val="clear" w:color="auto" w:fill="auto"/>
          </w:tcPr>
          <w:p>
            <w:pPr>
              <w:rPr>
                <w:rFonts w:cs="方正书宋_GBK" w:asciiTheme="minorEastAsia" w:hAnsiTheme="minorEastAsia" w:eastAsiaTheme="minorEastAsia"/>
                <w:color w:val="FF0000"/>
                <w:kern w:val="0"/>
                <w:sz w:val="22"/>
                <w:lang w:val="zh-CN"/>
              </w:rPr>
            </w:pPr>
            <w:r>
              <w:rPr>
                <w:rFonts w:hint="eastAsia" w:cs="方正书宋_GBK" w:asciiTheme="minorEastAsia" w:hAnsiTheme="minorEastAsia" w:eastAsiaTheme="minorEastAsia"/>
                <w:color w:val="FF0000"/>
                <w:kern w:val="0"/>
                <w:sz w:val="22"/>
                <w:lang w:val="zh-CN"/>
              </w:rPr>
              <w:t>（</w:t>
            </w:r>
            <w:r>
              <w:rPr>
                <w:rFonts w:hint="eastAsia" w:ascii="Times New Roman" w:hAnsi="Times New Roman"/>
                <w:color w:val="FF0000"/>
                <w:kern w:val="0"/>
                <w:sz w:val="22"/>
              </w:rPr>
              <w:t>本期</w:t>
            </w:r>
            <w:r>
              <w:rPr>
                <w:rFonts w:ascii="Times New Roman" w:hAnsi="Times New Roman"/>
                <w:color w:val="FF0000"/>
                <w:kern w:val="0"/>
                <w:sz w:val="22"/>
              </w:rPr>
              <w:t>重大风险</w:t>
            </w:r>
            <w:r>
              <w:rPr>
                <w:rFonts w:hint="eastAsia" w:ascii="Times New Roman" w:hAnsi="Times New Roman"/>
                <w:color w:val="FF0000"/>
                <w:kern w:val="0"/>
                <w:sz w:val="22"/>
              </w:rPr>
              <w:t>未</w:t>
            </w:r>
            <w:r>
              <w:rPr>
                <w:rFonts w:ascii="Times New Roman" w:hAnsi="Times New Roman"/>
                <w:color w:val="FF0000"/>
                <w:kern w:val="0"/>
                <w:sz w:val="22"/>
              </w:rPr>
              <w:t>发生重大变化</w:t>
            </w:r>
            <w:r>
              <w:rPr>
                <w:rFonts w:hint="eastAsia" w:cs="方正书宋_GBK" w:asciiTheme="minorEastAsia" w:hAnsiTheme="minorEastAsia" w:eastAsiaTheme="minorEastAsia"/>
                <w:color w:val="FF0000"/>
                <w:kern w:val="0"/>
                <w:sz w:val="22"/>
                <w:lang w:val="zh-CN"/>
              </w:rPr>
              <w:t>/重大</w:t>
            </w:r>
            <w:r>
              <w:rPr>
                <w:rFonts w:cs="方正书宋_GBK" w:asciiTheme="minorEastAsia" w:hAnsiTheme="minorEastAsia" w:eastAsiaTheme="minorEastAsia"/>
                <w:color w:val="FF0000"/>
                <w:kern w:val="0"/>
                <w:sz w:val="22"/>
                <w:lang w:val="zh-CN"/>
              </w:rPr>
              <w:t>变化情况说明，自行填写）</w:t>
            </w:r>
          </w:p>
          <w:p>
            <w:pPr>
              <w:rPr>
                <w:rFonts w:asciiTheme="minorEastAsia" w:hAnsiTheme="minorEastAsia" w:eastAsiaTheme="minorEastAsia"/>
                <w:color w:val="000000" w:themeColor="text1"/>
                <w:kern w:val="0"/>
                <w:sz w:val="22"/>
                <w14:textFill>
                  <w14:solidFill>
                    <w14:schemeClr w14:val="tx1"/>
                  </w14:solidFill>
                </w14:textFill>
              </w:rPr>
            </w:pPr>
            <w:r>
              <w:rPr>
                <w:rFonts w:cs="方正书宋_GBK" w:asciiTheme="minorEastAsia" w:hAnsiTheme="minorEastAsia" w:eastAsiaTheme="minorEastAsia"/>
                <w:color w:val="FF0000"/>
                <w:kern w:val="0"/>
                <w:sz w:val="22"/>
                <w:lang w:val="zh-CN"/>
              </w:rPr>
              <w:t>示例</w:t>
            </w:r>
            <w:r>
              <w:rPr>
                <w:rFonts w:hint="eastAsia" w:cs="方正书宋_GBK" w:asciiTheme="minorEastAsia" w:hAnsiTheme="minorEastAsia" w:eastAsiaTheme="minorEastAsia"/>
                <w:color w:val="FF0000"/>
                <w:kern w:val="0"/>
                <w:sz w:val="22"/>
                <w:lang w:val="zh-CN"/>
              </w:rPr>
              <w:t>：</w:t>
            </w:r>
            <w:r>
              <w:rPr>
                <w:rFonts w:hint="eastAsia" w:ascii="Times New Roman" w:hAnsi="Times New Roman"/>
                <w:color w:val="FF0000"/>
                <w:kern w:val="0"/>
                <w:sz w:val="22"/>
              </w:rPr>
              <w:t>本期</w:t>
            </w:r>
            <w:r>
              <w:rPr>
                <w:rFonts w:ascii="Times New Roman" w:hAnsi="Times New Roman"/>
                <w:color w:val="FF0000"/>
                <w:kern w:val="0"/>
                <w:sz w:val="22"/>
              </w:rPr>
              <w:t>重大风险</w:t>
            </w:r>
            <w:r>
              <w:rPr>
                <w:rFonts w:hint="eastAsia" w:ascii="Times New Roman" w:hAnsi="Times New Roman"/>
                <w:color w:val="FF0000"/>
                <w:kern w:val="0"/>
                <w:sz w:val="22"/>
              </w:rPr>
              <w:t>未</w:t>
            </w:r>
            <w:r>
              <w:rPr>
                <w:rFonts w:ascii="Times New Roman" w:hAnsi="Times New Roman"/>
                <w:color w:val="FF0000"/>
                <w:kern w:val="0"/>
                <w:sz w:val="22"/>
              </w:rPr>
              <w:t>发生重大变化</w:t>
            </w:r>
            <w:r>
              <w:rPr>
                <w:rFonts w:hint="eastAsia" w:cs="方正书宋_GBK" w:asciiTheme="minorEastAsia" w:hAnsiTheme="minorEastAsia" w:eastAsiaTheme="minorEastAsia"/>
                <w:color w:val="FF0000"/>
                <w:kern w:val="0"/>
                <w:sz w:val="22"/>
                <w:lang w:val="zh-CN"/>
              </w:rPr>
              <w:t>/新增风险因素详见（二）报告期内新增的风险因素/上一年度存在的XX风险事项本期已发生变化（描述具体情况）。</w:t>
            </w:r>
          </w:p>
        </w:tc>
      </w:tr>
    </w:tbl>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（二）报告期内新增的风险因素</w:t>
      </w:r>
    </w:p>
    <w:tbl>
      <w:tblPr>
        <w:tblStyle w:val="55"/>
        <w:tblW w:w="9639"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1985"/>
        <w:gridCol w:w="7654"/>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78" w:hRule="atLeast"/>
        </w:trPr>
        <w:tc>
          <w:tcPr>
            <w:tcW w:w="1985" w:type="dxa"/>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新增风险事项名称</w:t>
            </w:r>
          </w:p>
        </w:tc>
        <w:tc>
          <w:tcPr>
            <w:tcW w:w="7654" w:type="dxa"/>
            <w:shd w:val="pct10" w:color="auto" w:fill="auto"/>
            <w:vAlign w:val="center"/>
          </w:tcPr>
          <w:p>
            <w:pPr>
              <w:jc w:val="center"/>
              <w:rPr>
                <w:rFonts w:asciiTheme="minorEastAsia" w:hAnsiTheme="minorEastAsia" w:eastAsiaTheme="minorEastAsia"/>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kern w:val="0"/>
                <w:sz w:val="22"/>
                <w14:textFill>
                  <w14:solidFill>
                    <w14:schemeClr w14:val="tx1"/>
                  </w14:solidFill>
                </w14:textFill>
              </w:rPr>
              <w:t>公司</w:t>
            </w:r>
            <w:r>
              <w:rPr>
                <w:rFonts w:hint="eastAsia" w:asciiTheme="minorEastAsia" w:hAnsiTheme="minorEastAsia" w:eastAsiaTheme="minorEastAsia"/>
                <w:b/>
                <w:color w:val="000000" w:themeColor="text1"/>
                <w:szCs w:val="44"/>
                <w14:textFill>
                  <w14:solidFill>
                    <w14:schemeClr w14:val="tx1"/>
                  </w14:solidFill>
                </w14:textFill>
              </w:rPr>
              <w:t>报告期内新增的风险</w:t>
            </w:r>
            <w:r>
              <w:rPr>
                <w:rFonts w:hint="eastAsia" w:asciiTheme="minorEastAsia" w:hAnsiTheme="minorEastAsia" w:eastAsiaTheme="minorEastAsia"/>
                <w:b/>
                <w:color w:val="000000" w:themeColor="text1"/>
                <w:kern w:val="0"/>
                <w:sz w:val="22"/>
                <w14:textFill>
                  <w14:solidFill>
                    <w14:schemeClr w14:val="tx1"/>
                  </w14:solidFill>
                </w14:textFill>
              </w:rPr>
              <w:t>和应对措施</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248" w:hRule="atLeast"/>
        </w:trPr>
        <w:tc>
          <w:tcPr>
            <w:tcW w:w="1985" w:type="dxa"/>
            <w:shd w:val="clear" w:color="auto" w:fill="auto"/>
            <w:vAlign w:val="center"/>
          </w:tcPr>
          <w:p>
            <w:pPr>
              <w:rPr>
                <w:rFonts w:asciiTheme="minorEastAsia" w:hAnsiTheme="minorEastAsia" w:eastAsiaTheme="minorEastAsia"/>
                <w:color w:val="000000" w:themeColor="text1"/>
                <w:kern w:val="0"/>
                <w:sz w:val="22"/>
                <w14:textFill>
                  <w14:solidFill>
                    <w14:schemeClr w14:val="tx1"/>
                  </w14:solidFill>
                </w14:textFill>
              </w:rPr>
            </w:pPr>
          </w:p>
        </w:tc>
        <w:tc>
          <w:tcPr>
            <w:tcW w:w="7654" w:type="dxa"/>
            <w:shd w:val="clear" w:color="auto" w:fill="auto"/>
            <w:vAlign w:val="center"/>
          </w:tcPr>
          <w:p>
            <w:pPr>
              <w:rPr>
                <w:rFonts w:asciiTheme="minorEastAsia" w:hAnsiTheme="minorEastAsia" w:eastAsiaTheme="minorEastAsia"/>
                <w:i/>
                <w:color w:val="FF0000"/>
                <w:szCs w:val="44"/>
              </w:rPr>
            </w:pPr>
            <w:r>
              <w:rPr>
                <w:rFonts w:hint="eastAsia" w:asciiTheme="minorEastAsia" w:hAnsiTheme="minorEastAsia" w:eastAsiaTheme="minorEastAsia"/>
                <w:b/>
                <w:color w:val="000000" w:themeColor="text1"/>
                <w:kern w:val="0"/>
                <w:sz w:val="22"/>
                <w14:textFill>
                  <w14:solidFill>
                    <w14:schemeClr w14:val="tx1"/>
                  </w14:solidFill>
                </w14:textFill>
              </w:rPr>
              <w:t>重大风险</w:t>
            </w:r>
            <w:r>
              <w:rPr>
                <w:rFonts w:asciiTheme="minorEastAsia" w:hAnsiTheme="minorEastAsia" w:eastAsiaTheme="minorEastAsia"/>
                <w:b/>
                <w:color w:val="000000" w:themeColor="text1"/>
                <w:kern w:val="0"/>
                <w:sz w:val="22"/>
                <w14:textFill>
                  <w14:solidFill>
                    <w14:schemeClr w14:val="tx1"/>
                  </w14:solidFill>
                </w14:textFill>
              </w:rPr>
              <w:t>事项描述</w:t>
            </w:r>
            <w:r>
              <w:rPr>
                <w:rFonts w:hint="eastAsia" w:asciiTheme="minorEastAsia" w:hAnsiTheme="minorEastAsia" w:eastAsiaTheme="minorEastAsia"/>
                <w:b/>
                <w:color w:val="000000" w:themeColor="text1"/>
                <w:kern w:val="0"/>
                <w:sz w:val="22"/>
                <w14:textFill>
                  <w14:solidFill>
                    <w14:schemeClr w14:val="tx1"/>
                  </w14:solidFill>
                </w14:textFill>
              </w:rPr>
              <w:t>:</w:t>
            </w:r>
          </w:p>
          <w:p>
            <w:pP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1：公司对风险因素的描述应当围绕自身经营状况展开，遵循关联性原则和重要性原则，客观披露公司重大特有风险。公司应当说明重大风险因素对公司的影响、已经采取或拟采取的措施及风险管理效果。在分析影响程度时公司应当尽可能定量分析。</w:t>
            </w:r>
          </w:p>
          <w:p>
            <w:pP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注2：公司应当对持续经营能力进行评价，分析并说明可能对公司持续经营能力有重大影响的事项。</w:t>
            </w:r>
          </w:p>
          <w:p>
            <w:pPr>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注3：公司应分类列示公司相关及行业相关风险，精准、清晰、充分、具体地披露风险信息。</w:t>
            </w:r>
          </w:p>
          <w:p>
            <w:pPr>
              <w:rPr>
                <w:rFonts w:asciiTheme="minorEastAsia" w:hAnsiTheme="minorEastAsia" w:eastAsiaTheme="minorEastAsia"/>
                <w:b/>
                <w:color w:val="FF0000"/>
                <w:szCs w:val="44"/>
              </w:rPr>
            </w:pPr>
            <w:r>
              <w:rPr>
                <w:rFonts w:hint="eastAsia" w:asciiTheme="minorEastAsia" w:hAnsiTheme="minorEastAsia" w:eastAsiaTheme="minorEastAsia"/>
                <w:b/>
                <w:szCs w:val="44"/>
              </w:rPr>
              <w:t>应对措施</w:t>
            </w:r>
            <w:r>
              <w:rPr>
                <w:rFonts w:asciiTheme="minorEastAsia" w:hAnsiTheme="minorEastAsia" w:eastAsiaTheme="minorEastAsia"/>
                <w:b/>
                <w:szCs w:val="44"/>
              </w:rPr>
              <w:t>:</w:t>
            </w:r>
          </w:p>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i/>
                <w:color w:val="FF0000"/>
                <w:szCs w:val="44"/>
              </w:rPr>
              <w:t>公司应当说明对重大风险已经采取或拟采取的措施及风险管理效果。在分析影响程度时公司应当尽可能定量分析。</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99" w:hRule="atLeast"/>
        </w:trPr>
        <w:tc>
          <w:tcPr>
            <w:tcW w:w="1985" w:type="dxa"/>
            <w:shd w:val="clear" w:color="auto" w:fill="auto"/>
            <w:vAlign w:val="center"/>
          </w:tcPr>
          <w:p>
            <w:pPr>
              <w:rPr>
                <w:rFonts w:asciiTheme="minorEastAsia" w:hAnsiTheme="minorEastAsia" w:eastAsiaTheme="minorEastAsia"/>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（自动添行</w:t>
            </w:r>
            <w:r>
              <w:rPr>
                <w:rFonts w:asciiTheme="minorEastAsia" w:hAnsiTheme="minorEastAsia" w:eastAsiaTheme="minorEastAsia"/>
                <w:color w:val="000000" w:themeColor="text1"/>
                <w:kern w:val="0"/>
                <w:sz w:val="22"/>
                <w14:textFill>
                  <w14:solidFill>
                    <w14:schemeClr w14:val="tx1"/>
                  </w14:solidFill>
                </w14:textFill>
              </w:rPr>
              <w:t>）</w:t>
            </w:r>
          </w:p>
        </w:tc>
        <w:tc>
          <w:tcPr>
            <w:tcW w:w="7654" w:type="dxa"/>
            <w:shd w:val="clear" w:color="auto" w:fill="auto"/>
            <w:vAlign w:val="center"/>
          </w:tcPr>
          <w:p>
            <w:pPr>
              <w:rPr>
                <w:rFonts w:asciiTheme="minorEastAsia" w:hAnsiTheme="minorEastAsia" w:eastAsiaTheme="minorEastAsia"/>
                <w:color w:val="000000" w:themeColor="text1"/>
                <w:kern w:val="0"/>
                <w:sz w:val="22"/>
                <w14:textFill>
                  <w14:solidFill>
                    <w14:schemeClr w14:val="tx1"/>
                  </w14:solidFill>
                </w14:textFill>
              </w:rPr>
            </w:pPr>
          </w:p>
        </w:tc>
      </w:tr>
    </w:tbl>
    <w:p>
      <w:pPr>
        <w:rPr>
          <w:i/>
        </w:rPr>
      </w:pPr>
      <w:r>
        <w:rPr>
          <w:rFonts w:hint="eastAsia"/>
          <w:i/>
          <w:color w:val="FF0000"/>
        </w:rPr>
        <w:t>注：报告期内如无新增的风险因素，请填写无，并说明原因。</w:t>
      </w:r>
    </w:p>
    <w:p>
      <w:pPr>
        <w:widowControl/>
        <w:outlineLvl w:val="0"/>
        <w:rPr>
          <w:rFonts w:ascii="黑体" w:hAnsi="黑体" w:eastAsia="黑体"/>
          <w:color w:val="000000" w:themeColor="text1"/>
          <w:sz w:val="36"/>
          <w:szCs w:val="28"/>
          <w14:textFill>
            <w14:solidFill>
              <w14:schemeClr w14:val="tx1"/>
            </w14:solidFill>
          </w14:textFill>
        </w:rPr>
        <w:sectPr>
          <w:pgSz w:w="11907" w:h="16840"/>
          <w:pgMar w:top="1440" w:right="1797" w:bottom="1440" w:left="1797" w:header="851" w:footer="992" w:gutter="0"/>
          <w:cols w:space="425" w:num="1"/>
          <w:docGrid w:type="lines" w:linePitch="312" w:charSpace="0"/>
        </w:sectPr>
      </w:pPr>
    </w:p>
    <w:p>
      <w:pPr>
        <w:pStyle w:val="2"/>
      </w:pPr>
      <w:r>
        <w:rPr>
          <w:rFonts w:hint="eastAsia"/>
        </w:rPr>
        <w:t>第五节</w:t>
      </w:r>
      <w:r>
        <w:t xml:space="preserve"> </w:t>
      </w:r>
      <w:r>
        <w:rPr>
          <w:rFonts w:hint="eastAsia"/>
        </w:rPr>
        <w:t>重大事件</w:t>
      </w:r>
    </w:p>
    <w:p>
      <w:pPr>
        <w:outlineLvl w:val="1"/>
        <w:rPr>
          <w:rFonts w:ascii="微软雅黑" w:hAnsi="微软雅黑" w:eastAsia="微软雅黑"/>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一、重大事件索引</w:t>
      </w:r>
    </w:p>
    <w:tbl>
      <w:tblPr>
        <w:tblStyle w:val="55"/>
        <w:tblW w:w="9639" w:type="dxa"/>
        <w:tblInd w:w="-573"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6699"/>
        <w:gridCol w:w="1382"/>
        <w:gridCol w:w="1558"/>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shd w:val="pct10" w:color="auto" w:fill="auto"/>
          </w:tcPr>
          <w:p>
            <w:pPr>
              <w:jc w:val="center"/>
              <w:rPr>
                <w:rFonts w:asciiTheme="minorEastAsia" w:hAnsiTheme="minorEastAsia" w:eastAsiaTheme="minorEastAsia"/>
                <w:b/>
                <w:sz w:val="22"/>
              </w:rPr>
            </w:pPr>
            <w:r>
              <w:rPr>
                <w:rFonts w:asciiTheme="minorEastAsia" w:hAnsiTheme="minorEastAsia" w:eastAsiaTheme="minorEastAsia"/>
                <w:b/>
                <w:sz w:val="22"/>
              </w:rPr>
              <w:t>事项</w:t>
            </w:r>
          </w:p>
        </w:tc>
        <w:tc>
          <w:tcPr>
            <w:tcW w:w="1382" w:type="dxa"/>
            <w:shd w:val="pct10" w:color="auto" w:fill="auto"/>
          </w:tcPr>
          <w:p>
            <w:pPr>
              <w:jc w:val="center"/>
              <w:rPr>
                <w:rFonts w:asciiTheme="minorEastAsia" w:hAnsiTheme="minorEastAsia" w:eastAsiaTheme="minorEastAsia"/>
                <w:b/>
                <w:sz w:val="22"/>
              </w:rPr>
            </w:pPr>
            <w:r>
              <w:rPr>
                <w:rFonts w:hint="eastAsia" w:asciiTheme="minorEastAsia" w:hAnsiTheme="minorEastAsia" w:eastAsiaTheme="minorEastAsia"/>
                <w:b/>
                <w:sz w:val="22"/>
              </w:rPr>
              <w:t>是或</w:t>
            </w:r>
            <w:r>
              <w:rPr>
                <w:rFonts w:asciiTheme="minorEastAsia" w:hAnsiTheme="minorEastAsia" w:eastAsiaTheme="minorEastAsia"/>
                <w:b/>
                <w:sz w:val="22"/>
              </w:rPr>
              <w:t>否</w:t>
            </w:r>
          </w:p>
        </w:tc>
        <w:tc>
          <w:tcPr>
            <w:tcW w:w="1558" w:type="dxa"/>
            <w:shd w:val="pct10" w:color="auto" w:fill="auto"/>
          </w:tcPr>
          <w:p>
            <w:pPr>
              <w:jc w:val="center"/>
              <w:rPr>
                <w:rFonts w:asciiTheme="minorEastAsia" w:hAnsiTheme="minorEastAsia" w:eastAsiaTheme="minorEastAsia"/>
                <w:b/>
                <w:sz w:val="22"/>
              </w:rPr>
            </w:pPr>
            <w:r>
              <w:rPr>
                <w:rFonts w:hint="eastAsia" w:asciiTheme="minorEastAsia" w:hAnsiTheme="minorEastAsia" w:eastAsiaTheme="minorEastAsia"/>
                <w:b/>
                <w:sz w:val="22"/>
              </w:rPr>
              <w:t>索引</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是否存在诉讼、仲裁事项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r>
              <w:rPr>
                <w:rFonts w:hint="eastAsia" w:asciiTheme="minorEastAsia" w:hAnsiTheme="minorEastAsia" w:eastAsiaTheme="minorEastAsia"/>
                <w:sz w:val="22"/>
              </w:rPr>
              <w:t>五</w:t>
            </w:r>
            <w:r>
              <w:rPr>
                <w:rFonts w:asciiTheme="minorEastAsia" w:hAnsiTheme="minorEastAsia" w:eastAsiaTheme="minorEastAsia"/>
                <w:sz w:val="22"/>
              </w:rPr>
              <w:t>.</w:t>
            </w:r>
            <w:r>
              <w:rPr>
                <w:rFonts w:hint="eastAsia" w:asciiTheme="minorEastAsia" w:hAnsiTheme="minorEastAsia" w:eastAsiaTheme="minorEastAsia"/>
                <w:sz w:val="22"/>
              </w:rPr>
              <w:t>二．（</w:t>
            </w:r>
            <w:r>
              <w:rPr>
                <w:rFonts w:asciiTheme="minorEastAsia" w:hAnsiTheme="minorEastAsia" w:eastAsiaTheme="minorEastAsia"/>
                <w:sz w:val="22"/>
              </w:rPr>
              <w:t>X</w:t>
            </w:r>
            <w:r>
              <w:rPr>
                <w:rFonts w:hint="eastAsia" w:asciiTheme="minorEastAsia" w:hAnsiTheme="minorEastAsia" w:eastAsiaTheme="minorEastAsia"/>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rPr>
                <w:rFonts w:asciiTheme="minorEastAsia" w:hAnsiTheme="minorEastAsia" w:eastAsiaTheme="minorEastAsia"/>
                <w:sz w:val="22"/>
              </w:rPr>
            </w:pPr>
            <w:r>
              <w:rPr>
                <w:rFonts w:hint="eastAsia" w:asciiTheme="minorEastAsia" w:hAnsiTheme="minorEastAsia" w:eastAsiaTheme="minorEastAsia"/>
                <w:sz w:val="22"/>
              </w:rPr>
              <w:t>是否存在</w:t>
            </w:r>
            <w:r>
              <w:rPr>
                <w:rFonts w:asciiTheme="minorEastAsia" w:hAnsiTheme="minorEastAsia" w:eastAsiaTheme="minorEastAsia"/>
                <w:sz w:val="22"/>
              </w:rPr>
              <w:t>对外担保事项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是否对外提供借款</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w:t>
            </w:r>
            <w:r>
              <w:rPr>
                <w:rFonts w:asciiTheme="minorEastAsia" w:hAnsiTheme="minorEastAsia" w:eastAsiaTheme="minorEastAsia"/>
                <w:sz w:val="22"/>
              </w:rPr>
              <w:t>股东及其关联方占用或转移公司资金、资产</w:t>
            </w:r>
            <w:r>
              <w:rPr>
                <w:rFonts w:hint="eastAsia" w:asciiTheme="minorEastAsia" w:hAnsiTheme="minorEastAsia" w:eastAsiaTheme="minorEastAsia"/>
                <w:sz w:val="22"/>
              </w:rPr>
              <w:t>及其他</w:t>
            </w:r>
            <w:r>
              <w:rPr>
                <w:rFonts w:asciiTheme="minorEastAsia" w:hAnsiTheme="minorEastAsia" w:eastAsiaTheme="minorEastAsia"/>
                <w:sz w:val="22"/>
              </w:rPr>
              <w:t>资源</w:t>
            </w:r>
            <w:r>
              <w:rPr>
                <w:rFonts w:hint="eastAsia" w:asciiTheme="minorEastAsia" w:hAnsiTheme="minorEastAsia" w:eastAsiaTheme="minorEastAsia"/>
                <w:sz w:val="22"/>
              </w:rPr>
              <w:t>的</w:t>
            </w:r>
            <w:r>
              <w:rPr>
                <w:rFonts w:asciiTheme="minorEastAsia" w:hAnsiTheme="minorEastAsia" w:eastAsiaTheme="minorEastAsia"/>
                <w:sz w:val="22"/>
              </w:rPr>
              <w:t>情况</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是否存在重大关联交易事项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w:t>
            </w:r>
            <w:r>
              <w:rPr>
                <w:rFonts w:asciiTheme="minorEastAsia" w:hAnsiTheme="minorEastAsia" w:eastAsiaTheme="minorEastAsia"/>
                <w:sz w:val="22"/>
              </w:rPr>
              <w:t>经股东大会审议通</w:t>
            </w:r>
            <w:r>
              <w:rPr>
                <w:rFonts w:hint="eastAsia" w:asciiTheme="minorEastAsia" w:hAnsiTheme="minorEastAsia" w:eastAsiaTheme="minorEastAsia"/>
                <w:sz w:val="22"/>
              </w:rPr>
              <w:t>过</w:t>
            </w:r>
            <w:r>
              <w:rPr>
                <w:rFonts w:asciiTheme="minorEastAsia" w:hAnsiTheme="minorEastAsia" w:eastAsiaTheme="minorEastAsia"/>
                <w:sz w:val="22"/>
              </w:rPr>
              <w:t>的收购</w:t>
            </w:r>
            <w:r>
              <w:rPr>
                <w:rFonts w:hint="eastAsia" w:asciiTheme="minorEastAsia" w:hAnsiTheme="minorEastAsia" w:eastAsiaTheme="minorEastAsia"/>
                <w:sz w:val="22"/>
              </w:rPr>
              <w:t>、</w:t>
            </w:r>
            <w:r>
              <w:rPr>
                <w:rFonts w:asciiTheme="minorEastAsia" w:hAnsiTheme="minorEastAsia" w:eastAsiaTheme="minorEastAsia"/>
                <w:sz w:val="22"/>
              </w:rPr>
              <w:t>出售资产</w:t>
            </w:r>
            <w:r>
              <w:rPr>
                <w:rFonts w:hint="eastAsia" w:asciiTheme="minorEastAsia" w:hAnsiTheme="minorEastAsia" w:eastAsiaTheme="minorEastAsia"/>
                <w:sz w:val="22"/>
              </w:rPr>
              <w:t>、对外投资、</w:t>
            </w:r>
            <w:r>
              <w:rPr>
                <w:rFonts w:hint="eastAsia"/>
              </w:rPr>
              <w:t>以及报告期内发生的</w:t>
            </w:r>
            <w:r>
              <w:rPr>
                <w:rFonts w:hint="eastAsia" w:asciiTheme="minorEastAsia" w:hAnsiTheme="minorEastAsia" w:eastAsiaTheme="minorEastAsia"/>
                <w:sz w:val="22"/>
              </w:rPr>
              <w:t>企业合并事项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是否存在股权激励计划、员工持股计划或其他员工激励措施</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color w:val="000000" w:themeColor="text1"/>
                <w:sz w:val="22"/>
                <w14:textFill>
                  <w14:solidFill>
                    <w14:schemeClr w14:val="tx1"/>
                  </w14:solidFill>
                </w14:textFill>
              </w:rPr>
              <w:t>是否</w:t>
            </w:r>
            <w:r>
              <w:rPr>
                <w:rFonts w:asciiTheme="minorEastAsia" w:hAnsiTheme="minorEastAsia" w:eastAsiaTheme="minorEastAsia"/>
                <w:color w:val="000000" w:themeColor="text1"/>
                <w:sz w:val="22"/>
                <w14:textFill>
                  <w14:solidFill>
                    <w14:schemeClr w14:val="tx1"/>
                  </w14:solidFill>
                </w14:textFill>
              </w:rPr>
              <w:t>存在股份回购事项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w:t>
            </w:r>
            <w:r>
              <w:rPr>
                <w:rFonts w:asciiTheme="minorEastAsia" w:hAnsiTheme="minorEastAsia" w:eastAsiaTheme="minorEastAsia"/>
                <w:sz w:val="22"/>
              </w:rPr>
              <w:t>已披露的承诺</w:t>
            </w:r>
            <w:r>
              <w:rPr>
                <w:rFonts w:hint="eastAsia" w:asciiTheme="minorEastAsia" w:hAnsiTheme="minorEastAsia" w:eastAsiaTheme="minorEastAsia"/>
                <w:sz w:val="22"/>
              </w:rPr>
              <w:t>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w:t>
            </w:r>
            <w:r>
              <w:rPr>
                <w:rFonts w:asciiTheme="minorEastAsia" w:hAnsiTheme="minorEastAsia" w:eastAsiaTheme="minorEastAsia"/>
                <w:sz w:val="22"/>
              </w:rPr>
              <w:t>资产被查封、扣押、冻结或者被抵押、质押的情况</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是否存在年度报告披露后面临退市情况</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是否存在被调查处罚的事项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是否存在失信情况</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asciiTheme="minorEastAsia" w:hAnsiTheme="minorEastAsia" w:eastAsiaTheme="minorEastAsia"/>
                <w:sz w:val="22"/>
              </w:rPr>
              <w:t>是否存在</w:t>
            </w:r>
            <w:r>
              <w:rPr>
                <w:rFonts w:hint="eastAsia" w:asciiTheme="minorEastAsia" w:hAnsiTheme="minorEastAsia" w:eastAsiaTheme="minorEastAsia"/>
                <w:sz w:val="22"/>
              </w:rPr>
              <w:t>应当披露的重大</w:t>
            </w:r>
            <w:r>
              <w:rPr>
                <w:rFonts w:asciiTheme="minorEastAsia" w:hAnsiTheme="minorEastAsia" w:eastAsiaTheme="minorEastAsia"/>
                <w:sz w:val="22"/>
              </w:rPr>
              <w:t>合同</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是否存在应当披露的其他重大事项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699" w:type="dxa"/>
          </w:tcPr>
          <w:p>
            <w:pPr>
              <w:jc w:val="left"/>
              <w:rPr>
                <w:rFonts w:asciiTheme="minorEastAsia" w:hAnsiTheme="minorEastAsia" w:eastAsiaTheme="minorEastAsia"/>
                <w:sz w:val="22"/>
              </w:rPr>
            </w:pPr>
            <w:r>
              <w:rPr>
                <w:rFonts w:hint="eastAsia" w:asciiTheme="minorEastAsia" w:hAnsiTheme="minorEastAsia" w:eastAsiaTheme="minorEastAsia"/>
                <w:sz w:val="22"/>
              </w:rPr>
              <w:t>是否存在自愿披露的其他事项</w:t>
            </w:r>
          </w:p>
        </w:tc>
        <w:tc>
          <w:tcPr>
            <w:tcW w:w="1382" w:type="dxa"/>
          </w:tcPr>
          <w:p>
            <w:pPr>
              <w:jc w:val="center"/>
              <w:rPr>
                <w:rFonts w:asciiTheme="minorEastAsia" w:hAnsiTheme="minorEastAsia" w:eastAsiaTheme="minorEastAsia"/>
                <w:sz w:val="22"/>
              </w:rPr>
            </w:pPr>
          </w:p>
        </w:tc>
        <w:tc>
          <w:tcPr>
            <w:tcW w:w="1558" w:type="dxa"/>
          </w:tcPr>
          <w:p>
            <w:pPr>
              <w:jc w:val="center"/>
              <w:rPr>
                <w:rFonts w:asciiTheme="minorEastAsia" w:hAnsiTheme="minorEastAsia" w:eastAsiaTheme="minorEastAsia"/>
                <w:sz w:val="22"/>
              </w:rPr>
            </w:pPr>
          </w:p>
        </w:tc>
      </w:tr>
    </w:tbl>
    <w:p>
      <w:pPr>
        <w:outlineLvl w:val="1"/>
        <w:rPr>
          <w:rFonts w:ascii="微软雅黑" w:hAnsi="微软雅黑" w:eastAsia="微软雅黑"/>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w:t>
      </w:r>
      <w:r>
        <w:rPr>
          <w:rFonts w:ascii="微软雅黑" w:hAnsi="微软雅黑" w:eastAsia="微软雅黑"/>
          <w:b/>
          <w:color w:val="000000" w:themeColor="text1"/>
          <w:sz w:val="22"/>
          <w:szCs w:val="44"/>
          <w14:textFill>
            <w14:solidFill>
              <w14:schemeClr w14:val="tx1"/>
            </w14:solidFill>
          </w14:textFill>
        </w:rPr>
        <w:t>重</w:t>
      </w:r>
      <w:r>
        <w:rPr>
          <w:rFonts w:hint="eastAsia" w:ascii="微软雅黑" w:hAnsi="微软雅黑" w:eastAsia="微软雅黑"/>
          <w:b/>
          <w:color w:val="000000" w:themeColor="text1"/>
          <w:sz w:val="22"/>
          <w:szCs w:val="44"/>
          <w14:textFill>
            <w14:solidFill>
              <w14:schemeClr w14:val="tx1"/>
            </w14:solidFill>
          </w14:textFill>
        </w:rPr>
        <w:t>大事件详情（如事项</w:t>
      </w:r>
      <w:r>
        <w:rPr>
          <w:rFonts w:ascii="微软雅黑" w:hAnsi="微软雅黑" w:eastAsia="微软雅黑"/>
          <w:b/>
          <w:color w:val="000000" w:themeColor="text1"/>
          <w:sz w:val="22"/>
          <w:szCs w:val="44"/>
          <w14:textFill>
            <w14:solidFill>
              <w14:schemeClr w14:val="tx1"/>
            </w14:solidFill>
          </w14:textFill>
        </w:rPr>
        <w:t>存在</w:t>
      </w:r>
      <w:r>
        <w:rPr>
          <w:rFonts w:hint="eastAsia" w:ascii="微软雅黑" w:hAnsi="微软雅黑" w:eastAsia="微软雅黑"/>
          <w:b/>
          <w:color w:val="000000" w:themeColor="text1"/>
          <w:sz w:val="22"/>
          <w:szCs w:val="44"/>
          <w14:textFill>
            <w14:solidFill>
              <w14:schemeClr w14:val="tx1"/>
            </w14:solidFill>
          </w14:textFill>
        </w:rPr>
        <w:t>选择以下</w:t>
      </w:r>
      <w:r>
        <w:rPr>
          <w:rFonts w:ascii="微软雅黑" w:hAnsi="微软雅黑" w:eastAsia="微软雅黑"/>
          <w:b/>
          <w:color w:val="000000" w:themeColor="text1"/>
          <w:sz w:val="22"/>
          <w:szCs w:val="44"/>
          <w14:textFill>
            <w14:solidFill>
              <w14:schemeClr w14:val="tx1"/>
            </w14:solidFill>
          </w14:textFill>
        </w:rPr>
        <w:t>表格</w:t>
      </w:r>
      <w:r>
        <w:rPr>
          <w:rFonts w:hint="eastAsia" w:ascii="微软雅黑" w:hAnsi="微软雅黑" w:eastAsia="微软雅黑"/>
          <w:b/>
          <w:color w:val="000000" w:themeColor="text1"/>
          <w:sz w:val="22"/>
          <w:szCs w:val="44"/>
          <w14:textFill>
            <w14:solidFill>
              <w14:schemeClr w14:val="tx1"/>
            </w14:solidFill>
          </w14:textFill>
        </w:rPr>
        <w:t>填列</w:t>
      </w:r>
      <w:r>
        <w:rPr>
          <w:rFonts w:ascii="微软雅黑" w:hAnsi="微软雅黑" w:eastAsia="微软雅黑"/>
          <w:b/>
          <w:color w:val="000000" w:themeColor="text1"/>
          <w:sz w:val="22"/>
          <w:szCs w:val="44"/>
          <w14:textFill>
            <w14:solidFill>
              <w14:schemeClr w14:val="tx1"/>
            </w14:solidFill>
          </w14:textFill>
        </w:rPr>
        <w:t>）</w:t>
      </w:r>
    </w:p>
    <w:p>
      <w:pPr>
        <w:tabs>
          <w:tab w:val="left" w:pos="5140"/>
        </w:tabs>
        <w:outlineLvl w:val="2"/>
      </w:pPr>
      <w:r>
        <w:rPr>
          <w:rFonts w:hint="eastAsia" w:asciiTheme="minorEastAsia" w:hAnsiTheme="minorEastAsia" w:eastAsiaTheme="minorEastAsia"/>
          <w:b/>
          <w:color w:val="000000" w:themeColor="text1"/>
          <w:szCs w:val="44"/>
          <w14:textFill>
            <w14:solidFill>
              <w14:schemeClr w14:val="tx1"/>
            </w14:solidFill>
          </w14:textFill>
        </w:rPr>
        <w:t>（一）诉讼、仲裁事项</w:t>
      </w:r>
      <w:r>
        <w:rPr>
          <w:rFonts w:asciiTheme="minorEastAsia" w:hAnsiTheme="minorEastAsia" w:eastAsiaTheme="minorEastAsia"/>
          <w:b/>
          <w:color w:val="000000" w:themeColor="text1"/>
          <w:szCs w:val="44"/>
          <w14:textFill>
            <w14:solidFill>
              <w14:schemeClr w14:val="tx1"/>
            </w14:solidFill>
          </w14:textFill>
        </w:rPr>
        <w:t xml:space="preserve">  </w:t>
      </w:r>
      <w:r>
        <w:rPr>
          <w:rFonts w:hint="eastAsia"/>
        </w:rPr>
        <w:t xml:space="preserve"> </w:t>
      </w:r>
    </w:p>
    <w:p>
      <w:pPr>
        <w:rPr>
          <w:rFonts w:ascii="宋体" w:hAnsi="宋体" w:cs="宋体"/>
          <w:i/>
          <w:iCs/>
          <w:color w:val="FF0000"/>
          <w:szCs w:val="21"/>
        </w:rPr>
      </w:pPr>
      <w:r>
        <w:rPr>
          <w:rFonts w:hint="eastAsia" w:ascii="宋体" w:hAnsi="宋体" w:cs="宋体"/>
          <w:i/>
          <w:iCs/>
          <w:color w:val="FF0000"/>
          <w:szCs w:val="21"/>
        </w:rPr>
        <w:t>注：1、包括报告期内新增以及已在上期报告中披露但尚未结案的诉讼、仲裁事项；</w:t>
      </w:r>
    </w:p>
    <w:p>
      <w:r>
        <w:rPr>
          <w:rFonts w:ascii="宋体" w:hAnsi="宋体" w:cs="宋体"/>
          <w:i/>
          <w:iCs/>
          <w:color w:val="FF0000"/>
          <w:szCs w:val="21"/>
        </w:rPr>
        <w:t>2、涉及金额按原告或申请人的金额计算；涉及反诉或反请求的，涉及金额以双方主张金额的较高者计算。</w:t>
      </w:r>
    </w:p>
    <w:p>
      <w:pPr>
        <w:rPr>
          <w:b/>
        </w:rPr>
      </w:pPr>
      <w:r>
        <w:rPr>
          <w:rFonts w:hint="eastAsia"/>
          <w:b/>
        </w:rPr>
        <w:t>本报告期公司无重大诉讼、仲裁事项（适用</w:t>
      </w:r>
      <w:r>
        <w:rPr>
          <w:b/>
        </w:rPr>
        <w:t>/</w:t>
      </w:r>
      <w:r>
        <w:rPr>
          <w:rFonts w:hint="eastAsia"/>
          <w:b/>
        </w:rPr>
        <w:t>不适用）</w:t>
      </w:r>
      <w:r>
        <w:rPr>
          <w:b/>
        </w:rPr>
        <w:t xml:space="preserve">   </w:t>
      </w:r>
    </w:p>
    <w:p>
      <w:pPr>
        <w:rPr>
          <w:b/>
        </w:rPr>
      </w:pPr>
      <w:r>
        <w:rPr>
          <w:rFonts w:hint="eastAsia" w:ascii="宋体" w:hAnsi="宋体" w:cs="宋体"/>
          <w:i/>
          <w:iCs/>
          <w:color w:val="FF0000"/>
          <w:szCs w:val="21"/>
        </w:rPr>
        <w:t>（注：诉讼、资金占用、承诺事项，如索引表中填写“否”，此处应勾选“适用”；如索引表中填写“是”，此处应勾选“不适用”。）</w:t>
      </w:r>
      <w:r>
        <w:rPr>
          <w:b/>
        </w:rPr>
        <w:t xml:space="preserve">                                 </w:t>
      </w:r>
    </w:p>
    <w:p>
      <w:pPr>
        <w:rPr>
          <w:b/>
        </w:rPr>
      </w:pPr>
      <w:r>
        <w:rPr>
          <w:rFonts w:hint="eastAsia" w:asciiTheme="minorEastAsia" w:hAnsiTheme="minorEastAsia" w:eastAsiaTheme="minorEastAsia"/>
          <w:b/>
          <w:color w:val="000000" w:themeColor="text1"/>
          <w:szCs w:val="44"/>
          <w14:textFill>
            <w14:solidFill>
              <w14:schemeClr w14:val="tx1"/>
            </w14:solidFill>
          </w14:textFill>
        </w:rPr>
        <w:t>1、</w:t>
      </w:r>
      <w:r>
        <w:rPr>
          <w:rFonts w:hint="eastAsia"/>
          <w:b/>
        </w:rPr>
        <w:t>报告期内发生的诉讼、仲裁事项</w:t>
      </w:r>
    </w:p>
    <w:p>
      <w:pPr>
        <w:ind w:left="181" w:leftChars="86"/>
      </w:pPr>
      <w:bookmarkStart w:id="0" w:name="_Hlk35526338"/>
      <w:r>
        <w:rPr>
          <w:rFonts w:hint="eastAsia"/>
        </w:rPr>
        <w:t xml:space="preserve">□ </w:t>
      </w:r>
      <w:r>
        <w:t xml:space="preserve"> </w:t>
      </w:r>
      <w:r>
        <w:rPr>
          <w:rFonts w:hint="eastAsia"/>
        </w:rPr>
        <w:t>适用</w:t>
      </w:r>
      <w:r>
        <w:t xml:space="preserve">  </w:t>
      </w:r>
      <w:r>
        <w:rPr>
          <w:rFonts w:hint="eastAsia"/>
        </w:rPr>
        <w:t>□</w:t>
      </w:r>
      <w:r>
        <w:t xml:space="preserve">  </w:t>
      </w:r>
      <w:r>
        <w:rPr>
          <w:rFonts w:hint="eastAsia"/>
        </w:rPr>
        <w:t>不适用</w:t>
      </w:r>
    </w:p>
    <w:bookmarkEnd w:id="0"/>
    <w:p>
      <w:pPr>
        <w:ind w:left="181" w:leftChars="86"/>
        <w:jc w:val="right"/>
      </w:pPr>
      <w:r>
        <w:rPr>
          <w:rFonts w:hint="eastAsia"/>
        </w:rPr>
        <w:t>单位：元</w:t>
      </w:r>
    </w:p>
    <w:tbl>
      <w:tblPr>
        <w:tblStyle w:val="55"/>
        <w:tblW w:w="9776"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3258"/>
        <w:gridCol w:w="3259"/>
        <w:gridCol w:w="3259"/>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97" w:hRule="atLeast"/>
          <w:jc w:val="center"/>
        </w:trPr>
        <w:tc>
          <w:tcPr>
            <w:tcW w:w="3258" w:type="dxa"/>
            <w:shd w:val="pct10" w:color="auto" w:fill="auto"/>
            <w:vAlign w:val="center"/>
          </w:tcPr>
          <w:p>
            <w:pPr>
              <w:ind w:left="181" w:leftChars="86"/>
              <w:jc w:val="center"/>
              <w:rPr>
                <w:rFonts w:ascii="宋体" w:hAnsi="宋体"/>
                <w:b/>
                <w:color w:val="000000"/>
                <w:kern w:val="0"/>
                <w:sz w:val="22"/>
              </w:rPr>
            </w:pPr>
            <w:r>
              <w:rPr>
                <w:rFonts w:hint="eastAsia" w:ascii="宋体" w:hAnsi="宋体"/>
                <w:b/>
                <w:color w:val="000000"/>
                <w:kern w:val="0"/>
                <w:sz w:val="22"/>
              </w:rPr>
              <w:t>性质</w:t>
            </w:r>
          </w:p>
        </w:tc>
        <w:tc>
          <w:tcPr>
            <w:tcW w:w="3259" w:type="dxa"/>
            <w:shd w:val="pct10" w:color="auto" w:fill="auto"/>
            <w:vAlign w:val="center"/>
          </w:tcPr>
          <w:p>
            <w:pPr>
              <w:ind w:left="181" w:leftChars="86"/>
              <w:jc w:val="center"/>
              <w:rPr>
                <w:rFonts w:ascii="宋体" w:hAnsi="宋体"/>
                <w:b/>
                <w:color w:val="000000"/>
                <w:kern w:val="0"/>
                <w:sz w:val="22"/>
              </w:rPr>
            </w:pPr>
            <w:r>
              <w:rPr>
                <w:rFonts w:hint="eastAsia" w:ascii="宋体" w:hAnsi="宋体"/>
                <w:b/>
                <w:color w:val="000000"/>
                <w:kern w:val="0"/>
                <w:sz w:val="22"/>
              </w:rPr>
              <w:t>累计金额</w:t>
            </w:r>
          </w:p>
        </w:tc>
        <w:tc>
          <w:tcPr>
            <w:tcW w:w="3259" w:type="dxa"/>
            <w:shd w:val="pct10" w:color="auto" w:fill="auto"/>
          </w:tcPr>
          <w:p>
            <w:pPr>
              <w:ind w:left="181" w:leftChars="86"/>
              <w:jc w:val="center"/>
              <w:rPr>
                <w:rFonts w:ascii="宋体" w:hAnsi="宋体"/>
                <w:b/>
                <w:color w:val="000000"/>
                <w:kern w:val="0"/>
                <w:sz w:val="22"/>
              </w:rPr>
            </w:pPr>
            <w:r>
              <w:rPr>
                <w:rFonts w:hint="eastAsia" w:ascii="宋体" w:hAnsi="宋体"/>
                <w:b/>
                <w:color w:val="000000"/>
                <w:kern w:val="0"/>
                <w:sz w:val="22"/>
              </w:rPr>
              <w:t>占期末净资产比例%</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0" w:hRule="atLeast"/>
          <w:jc w:val="center"/>
        </w:trPr>
        <w:tc>
          <w:tcPr>
            <w:tcW w:w="3258" w:type="dxa"/>
          </w:tcPr>
          <w:p>
            <w:pPr>
              <w:ind w:left="181" w:leftChars="86"/>
              <w:jc w:val="center"/>
              <w:rPr>
                <w:rFonts w:ascii="宋体" w:hAnsi="宋体"/>
                <w:color w:val="000000"/>
                <w:kern w:val="0"/>
                <w:sz w:val="22"/>
              </w:rPr>
            </w:pPr>
            <w:r>
              <w:rPr>
                <w:rFonts w:hint="eastAsia" w:ascii="宋体" w:hAnsi="宋体"/>
                <w:color w:val="000000"/>
                <w:kern w:val="0"/>
                <w:sz w:val="22"/>
              </w:rPr>
              <w:t>作为原告/申请人</w:t>
            </w:r>
          </w:p>
        </w:tc>
        <w:tc>
          <w:tcPr>
            <w:tcW w:w="3259" w:type="dxa"/>
          </w:tcPr>
          <w:p>
            <w:pPr>
              <w:ind w:left="181" w:leftChars="86"/>
              <w:jc w:val="left"/>
              <w:rPr>
                <w:rFonts w:ascii="宋体" w:hAnsi="宋体"/>
                <w:color w:val="000000"/>
                <w:kern w:val="0"/>
                <w:sz w:val="22"/>
              </w:rPr>
            </w:pPr>
          </w:p>
        </w:tc>
        <w:tc>
          <w:tcPr>
            <w:tcW w:w="3259" w:type="dxa"/>
          </w:tcPr>
          <w:p>
            <w:pPr>
              <w:tabs>
                <w:tab w:val="left" w:pos="5140"/>
              </w:tabs>
              <w:ind w:left="181" w:leftChars="86"/>
              <w:rPr>
                <w:rFonts w:ascii="宋体" w:hAnsi="宋体"/>
                <w:color w:val="FF0000"/>
                <w:sz w:val="22"/>
              </w:rPr>
            </w:pPr>
            <w:r>
              <w:rPr>
                <w:rFonts w:hint="eastAsia" w:ascii="宋体" w:hAnsi="宋体"/>
                <w:color w:val="FF0000"/>
                <w:sz w:val="22"/>
              </w:rPr>
              <w:t>（注</w:t>
            </w:r>
            <w:r>
              <w:rPr>
                <w:rFonts w:ascii="宋体" w:hAnsi="宋体"/>
                <w:color w:val="FF0000"/>
                <w:sz w:val="22"/>
              </w:rPr>
              <w:t>：合并报表归母净资产</w:t>
            </w:r>
            <w:r>
              <w:rPr>
                <w:rFonts w:hint="eastAsia" w:ascii="宋体" w:hAnsi="宋体"/>
                <w:color w:val="FF000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0" w:hRule="atLeast"/>
          <w:jc w:val="center"/>
        </w:trPr>
        <w:tc>
          <w:tcPr>
            <w:tcW w:w="3258" w:type="dxa"/>
          </w:tcPr>
          <w:p>
            <w:pPr>
              <w:ind w:left="181" w:leftChars="86"/>
              <w:jc w:val="center"/>
              <w:rPr>
                <w:rFonts w:ascii="宋体" w:hAnsi="宋体"/>
                <w:color w:val="000000"/>
                <w:kern w:val="0"/>
                <w:sz w:val="22"/>
              </w:rPr>
            </w:pPr>
            <w:r>
              <w:rPr>
                <w:rFonts w:hint="eastAsia" w:ascii="宋体" w:hAnsi="宋体"/>
                <w:color w:val="000000"/>
                <w:kern w:val="0"/>
                <w:sz w:val="22"/>
              </w:rPr>
              <w:t>作为被告/被申请人</w:t>
            </w:r>
          </w:p>
        </w:tc>
        <w:tc>
          <w:tcPr>
            <w:tcW w:w="3259" w:type="dxa"/>
          </w:tcPr>
          <w:p>
            <w:pPr>
              <w:ind w:left="181" w:leftChars="86"/>
              <w:jc w:val="left"/>
              <w:rPr>
                <w:rFonts w:ascii="宋体" w:hAnsi="宋体"/>
                <w:color w:val="000000"/>
                <w:kern w:val="0"/>
                <w:sz w:val="22"/>
              </w:rPr>
            </w:pPr>
          </w:p>
        </w:tc>
        <w:tc>
          <w:tcPr>
            <w:tcW w:w="3259" w:type="dxa"/>
          </w:tcPr>
          <w:p>
            <w:pPr>
              <w:tabs>
                <w:tab w:val="left" w:pos="5140"/>
              </w:tabs>
              <w:ind w:left="181" w:leftChars="86"/>
              <w:rPr>
                <w:rFonts w:ascii="宋体" w:hAnsi="宋体"/>
                <w:color w:val="FF0000"/>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0" w:hRule="atLeast"/>
          <w:jc w:val="center"/>
        </w:trPr>
        <w:tc>
          <w:tcPr>
            <w:tcW w:w="3258" w:type="dxa"/>
          </w:tcPr>
          <w:p>
            <w:pPr>
              <w:ind w:left="181" w:leftChars="86"/>
              <w:jc w:val="center"/>
              <w:rPr>
                <w:rFonts w:ascii="宋体" w:hAnsi="宋体"/>
                <w:color w:val="000000"/>
                <w:kern w:val="0"/>
                <w:sz w:val="22"/>
              </w:rPr>
            </w:pPr>
            <w:r>
              <w:rPr>
                <w:rFonts w:hint="eastAsia" w:ascii="宋体" w:hAnsi="宋体"/>
                <w:color w:val="000000"/>
                <w:kern w:val="0"/>
                <w:sz w:val="22"/>
              </w:rPr>
              <w:t>作为</w:t>
            </w:r>
            <w:r>
              <w:rPr>
                <w:rFonts w:ascii="宋体" w:hAnsi="宋体"/>
                <w:color w:val="000000"/>
                <w:kern w:val="0"/>
                <w:sz w:val="22"/>
              </w:rPr>
              <w:t>第三人</w:t>
            </w:r>
          </w:p>
        </w:tc>
        <w:tc>
          <w:tcPr>
            <w:tcW w:w="3259" w:type="dxa"/>
          </w:tcPr>
          <w:p>
            <w:pPr>
              <w:ind w:left="181" w:leftChars="86"/>
              <w:jc w:val="left"/>
              <w:rPr>
                <w:rFonts w:ascii="宋体" w:hAnsi="宋体"/>
                <w:color w:val="000000"/>
                <w:kern w:val="0"/>
                <w:sz w:val="22"/>
              </w:rPr>
            </w:pPr>
          </w:p>
        </w:tc>
        <w:tc>
          <w:tcPr>
            <w:tcW w:w="3259" w:type="dxa"/>
          </w:tcPr>
          <w:p>
            <w:pPr>
              <w:tabs>
                <w:tab w:val="left" w:pos="5140"/>
              </w:tabs>
              <w:ind w:left="181" w:leftChars="86"/>
              <w:rPr>
                <w:rFonts w:ascii="宋体" w:hAnsi="宋体"/>
                <w:color w:val="FF0000"/>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51" w:hRule="atLeast"/>
          <w:jc w:val="center"/>
        </w:trPr>
        <w:tc>
          <w:tcPr>
            <w:tcW w:w="3258" w:type="dxa"/>
          </w:tcPr>
          <w:p>
            <w:pPr>
              <w:ind w:left="181" w:leftChars="86"/>
              <w:jc w:val="center"/>
              <w:rPr>
                <w:rFonts w:ascii="宋体" w:hAnsi="宋体"/>
                <w:b/>
                <w:color w:val="000000"/>
                <w:kern w:val="0"/>
                <w:sz w:val="22"/>
              </w:rPr>
            </w:pPr>
            <w:r>
              <w:rPr>
                <w:rFonts w:hint="eastAsia" w:ascii="宋体" w:hAnsi="宋体"/>
                <w:b/>
                <w:color w:val="000000"/>
                <w:kern w:val="0"/>
                <w:sz w:val="22"/>
              </w:rPr>
              <w:t>合计</w:t>
            </w:r>
          </w:p>
        </w:tc>
        <w:tc>
          <w:tcPr>
            <w:tcW w:w="3259" w:type="dxa"/>
          </w:tcPr>
          <w:p>
            <w:pPr>
              <w:ind w:left="181" w:leftChars="86"/>
              <w:jc w:val="left"/>
              <w:rPr>
                <w:rFonts w:ascii="宋体" w:hAnsi="宋体"/>
                <w:color w:val="000000"/>
                <w:kern w:val="0"/>
                <w:sz w:val="22"/>
              </w:rPr>
            </w:pPr>
          </w:p>
        </w:tc>
        <w:tc>
          <w:tcPr>
            <w:tcW w:w="3259" w:type="dxa"/>
          </w:tcPr>
          <w:p>
            <w:pPr>
              <w:tabs>
                <w:tab w:val="left" w:pos="5140"/>
              </w:tabs>
              <w:ind w:left="181" w:leftChars="86"/>
              <w:rPr>
                <w:rFonts w:ascii="宋体" w:hAnsi="宋体"/>
                <w:color w:val="FF0000"/>
                <w:sz w:val="22"/>
              </w:rPr>
            </w:pPr>
          </w:p>
        </w:tc>
      </w:tr>
    </w:tbl>
    <w:p>
      <w:pPr>
        <w:tabs>
          <w:tab w:val="left" w:pos="5140"/>
        </w:tabs>
        <w:rPr>
          <w:rFonts w:asciiTheme="minorEastAsia" w:hAnsiTheme="minorEastAsia" w:eastAsiaTheme="minorEastAsia"/>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2</w:t>
      </w:r>
      <w:r>
        <w:rPr>
          <w:rFonts w:hint="eastAsia" w:asciiTheme="minorEastAsia" w:hAnsiTheme="minorEastAsia" w:eastAsiaTheme="minorEastAsia"/>
          <w:b/>
          <w:color w:val="000000" w:themeColor="text1"/>
          <w:szCs w:val="44"/>
          <w14:textFill>
            <w14:solidFill>
              <w14:schemeClr w14:val="tx1"/>
            </w14:solidFill>
          </w14:textFill>
        </w:rPr>
        <w:t>、报告期内未结案的</w:t>
      </w:r>
      <w:r>
        <w:rPr>
          <w:rFonts w:hint="eastAsia" w:ascii="宋体" w:hAnsi="宋体"/>
          <w:b/>
          <w:color w:val="000000" w:themeColor="text1"/>
          <w:kern w:val="0"/>
          <w:szCs w:val="21"/>
          <w14:textFill>
            <w14:solidFill>
              <w14:schemeClr w14:val="tx1"/>
            </w14:solidFill>
          </w14:textFill>
        </w:rPr>
        <w:t>重大</w:t>
      </w:r>
      <w:r>
        <w:rPr>
          <w:rFonts w:ascii="宋体" w:hAnsi="宋体"/>
          <w:b/>
          <w:color w:val="000000" w:themeColor="text1"/>
          <w:kern w:val="0"/>
          <w:szCs w:val="21"/>
          <w14:textFill>
            <w14:solidFill>
              <w14:schemeClr w14:val="tx1"/>
            </w14:solidFill>
          </w14:textFill>
        </w:rPr>
        <w:t>诉讼、仲裁</w:t>
      </w:r>
      <w:r>
        <w:rPr>
          <w:rFonts w:hint="eastAsia" w:asciiTheme="minorEastAsia" w:hAnsiTheme="minorEastAsia" w:eastAsiaTheme="minorEastAsia"/>
          <w:b/>
          <w:color w:val="000000" w:themeColor="text1"/>
          <w:szCs w:val="44"/>
          <w14:textFill>
            <w14:solidFill>
              <w14:schemeClr w14:val="tx1"/>
            </w14:solidFill>
          </w14:textFill>
        </w:rPr>
        <w:t>事项</w:t>
      </w:r>
      <w:r>
        <w:rPr>
          <w:rFonts w:asciiTheme="minorEastAsia" w:hAnsiTheme="minorEastAsia" w:eastAsiaTheme="minorEastAsia"/>
          <w:color w:val="000000" w:themeColor="text1"/>
          <w:szCs w:val="44"/>
          <w14:textFill>
            <w14:solidFill>
              <w14:schemeClr w14:val="tx1"/>
            </w14:solidFill>
          </w14:textFill>
        </w:rPr>
        <w:t xml:space="preserve">   </w:t>
      </w:r>
    </w:p>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color w:val="000000" w:themeColor="text1"/>
          <w:szCs w:val="44"/>
          <w14:textFill>
            <w14:solidFill>
              <w14:schemeClr w14:val="tx1"/>
            </w14:solidFill>
          </w14:textFill>
        </w:rPr>
        <w:t xml:space="preserve">□  适用  □  不适用  </w:t>
      </w:r>
      <w:r>
        <w:rPr>
          <w:rFonts w:asciiTheme="minorEastAsia" w:hAnsiTheme="minorEastAsia" w:eastAsiaTheme="minorEastAsia"/>
          <w:color w:val="000000" w:themeColor="text1"/>
          <w:szCs w:val="44"/>
          <w14:textFill>
            <w14:solidFill>
              <w14:schemeClr w14:val="tx1"/>
            </w14:solidFill>
          </w14:textFill>
        </w:rPr>
        <w:t xml:space="preserve">                                         </w:t>
      </w:r>
    </w:p>
    <w:p>
      <w:pPr>
        <w:tabs>
          <w:tab w:val="left" w:pos="5140"/>
        </w:tabs>
        <w:jc w:val="right"/>
        <w:rPr>
          <w:rFonts w:asciiTheme="minorEastAsia" w:hAnsiTheme="minorEastAsia" w:eastAsiaTheme="minorEastAsia"/>
          <w:b/>
          <w:color w:val="000000" w:themeColor="text1"/>
          <w:szCs w:val="44"/>
          <w14:textFill>
            <w14:solidFill>
              <w14:schemeClr w14:val="tx1"/>
            </w14:solidFill>
          </w14:textFill>
        </w:rPr>
      </w:pPr>
      <w:r>
        <w:rPr>
          <w:rFonts w:hint="eastAsia"/>
        </w:rPr>
        <w:t>单位：元</w:t>
      </w:r>
    </w:p>
    <w:tbl>
      <w:tblPr>
        <w:tblStyle w:val="55"/>
        <w:tblpPr w:leftFromText="180" w:rightFromText="180" w:vertAnchor="text" w:horzAnchor="page" w:tblpX="1233" w:tblpY="21"/>
        <w:tblW w:w="9634" w:type="dxa"/>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1696"/>
        <w:gridCol w:w="1560"/>
        <w:gridCol w:w="1417"/>
        <w:gridCol w:w="992"/>
        <w:gridCol w:w="1276"/>
        <w:gridCol w:w="1276"/>
        <w:gridCol w:w="1417"/>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97" w:hRule="atLeast"/>
        </w:trPr>
        <w:tc>
          <w:tcPr>
            <w:tcW w:w="1696"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原告</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/申请</w:t>
            </w:r>
            <w:r>
              <w:rPr>
                <w:rFonts w:ascii="宋体" w:hAnsi="宋体"/>
                <w:b/>
                <w:color w:val="000000" w:themeColor="text1"/>
                <w:sz w:val="22"/>
                <w14:textFill>
                  <w14:solidFill>
                    <w14:schemeClr w14:val="tx1"/>
                  </w14:solidFill>
                </w14:textFill>
              </w:rPr>
              <w:t>人</w:t>
            </w:r>
          </w:p>
        </w:tc>
        <w:tc>
          <w:tcPr>
            <w:tcW w:w="1560"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被告</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/被</w:t>
            </w:r>
            <w:r>
              <w:rPr>
                <w:rFonts w:ascii="宋体" w:hAnsi="宋体"/>
                <w:b/>
                <w:color w:val="000000" w:themeColor="text1"/>
                <w:sz w:val="22"/>
                <w14:textFill>
                  <w14:solidFill>
                    <w14:schemeClr w14:val="tx1"/>
                  </w14:solidFill>
                </w14:textFill>
              </w:rPr>
              <w:t>申请人</w:t>
            </w:r>
          </w:p>
        </w:tc>
        <w:tc>
          <w:tcPr>
            <w:tcW w:w="1417"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案</w:t>
            </w:r>
            <w:r>
              <w:rPr>
                <w:rFonts w:ascii="宋体" w:hAnsi="宋体"/>
                <w:b/>
                <w:color w:val="000000" w:themeColor="text1"/>
                <w:sz w:val="22"/>
                <w14:textFill>
                  <w14:solidFill>
                    <w14:schemeClr w14:val="tx1"/>
                  </w14:solidFill>
                </w14:textFill>
              </w:rPr>
              <w:t>由</w:t>
            </w:r>
          </w:p>
        </w:tc>
        <w:tc>
          <w:tcPr>
            <w:tcW w:w="99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涉及</w:t>
            </w:r>
          </w:p>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金额</w:t>
            </w:r>
          </w:p>
        </w:tc>
        <w:tc>
          <w:tcPr>
            <w:tcW w:w="1276"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占期末净资产比例%</w:t>
            </w:r>
          </w:p>
        </w:tc>
        <w:tc>
          <w:tcPr>
            <w:tcW w:w="1276"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是否形成预计负债</w:t>
            </w:r>
          </w:p>
        </w:tc>
        <w:tc>
          <w:tcPr>
            <w:tcW w:w="1417"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临时公告</w:t>
            </w:r>
          </w:p>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披露时间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0" w:hRule="atLeast"/>
        </w:trPr>
        <w:tc>
          <w:tcPr>
            <w:tcW w:w="1696" w:type="dxa"/>
          </w:tcPr>
          <w:p>
            <w:pPr>
              <w:jc w:val="center"/>
              <w:rPr>
                <w:rFonts w:ascii="宋体" w:hAnsi="宋体"/>
                <w:color w:val="000000" w:themeColor="text1"/>
                <w:kern w:val="0"/>
                <w:sz w:val="22"/>
                <w14:textFill>
                  <w14:solidFill>
                    <w14:schemeClr w14:val="tx1"/>
                  </w14:solidFill>
                </w14:textFill>
              </w:rPr>
            </w:pPr>
          </w:p>
        </w:tc>
        <w:tc>
          <w:tcPr>
            <w:tcW w:w="1560" w:type="dxa"/>
          </w:tcPr>
          <w:p>
            <w:pPr>
              <w:jc w:val="left"/>
              <w:rPr>
                <w:rFonts w:ascii="宋体" w:hAnsi="宋体"/>
                <w:color w:val="000000" w:themeColor="text1"/>
                <w:kern w:val="0"/>
                <w:sz w:val="22"/>
                <w14:textFill>
                  <w14:solidFill>
                    <w14:schemeClr w14:val="tx1"/>
                  </w14:solidFill>
                </w14:textFill>
              </w:rPr>
            </w:pPr>
          </w:p>
        </w:tc>
        <w:tc>
          <w:tcPr>
            <w:tcW w:w="1417" w:type="dxa"/>
          </w:tcPr>
          <w:p>
            <w:pPr>
              <w:jc w:val="left"/>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（注：请参照《民事案件案由规定（2011版）》概括说明，例：买卖合同纠纷。</w:t>
            </w:r>
            <w:r>
              <w:rPr>
                <w:rFonts w:hint="eastAsia"/>
                <w:color w:val="FF0000"/>
              </w:rPr>
              <w:t>案件具体原因及进展请在“未结案件的重大诉讼、仲裁事项的进展情况及对公司的影响”说明。</w:t>
            </w:r>
            <w:r>
              <w:rPr>
                <w:rFonts w:hint="eastAsia" w:ascii="宋体" w:hAnsi="宋体"/>
                <w:color w:val="FF0000"/>
                <w:kern w:val="0"/>
                <w:sz w:val="22"/>
              </w:rPr>
              <w:t>）</w:t>
            </w:r>
          </w:p>
        </w:tc>
        <w:tc>
          <w:tcPr>
            <w:tcW w:w="992" w:type="dxa"/>
          </w:tcPr>
          <w:p>
            <w:pPr>
              <w:jc w:val="left"/>
              <w:rPr>
                <w:rFonts w:ascii="宋体" w:hAnsi="宋体"/>
                <w:color w:val="000000" w:themeColor="text1"/>
                <w:kern w:val="0"/>
                <w:sz w:val="22"/>
                <w14:textFill>
                  <w14:solidFill>
                    <w14:schemeClr w14:val="tx1"/>
                  </w14:solidFill>
                </w14:textFill>
              </w:rPr>
            </w:pPr>
          </w:p>
        </w:tc>
        <w:tc>
          <w:tcPr>
            <w:tcW w:w="1276" w:type="dxa"/>
          </w:tcPr>
          <w:p>
            <w:pPr>
              <w:jc w:val="left"/>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（注：合并报表归母净资产）</w:t>
            </w:r>
          </w:p>
        </w:tc>
        <w:tc>
          <w:tcPr>
            <w:tcW w:w="1276" w:type="dxa"/>
          </w:tcPr>
          <w:p>
            <w:pPr>
              <w:jc w:val="left"/>
              <w:rPr>
                <w:rFonts w:ascii="宋体" w:hAnsi="宋体"/>
                <w:color w:val="000000" w:themeColor="text1"/>
                <w:kern w:val="0"/>
                <w:sz w:val="22"/>
                <w14:textFill>
                  <w14:solidFill>
                    <w14:schemeClr w14:val="tx1"/>
                  </w14:solidFill>
                </w14:textFill>
              </w:rPr>
            </w:pPr>
          </w:p>
        </w:tc>
        <w:tc>
          <w:tcPr>
            <w:tcW w:w="1417" w:type="dxa"/>
          </w:tcPr>
          <w:p>
            <w:pPr>
              <w:jc w:val="left"/>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日历控件</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9" w:hRule="atLeast"/>
        </w:trPr>
        <w:tc>
          <w:tcPr>
            <w:tcW w:w="1696" w:type="dxa"/>
          </w:tcPr>
          <w:p>
            <w:pPr>
              <w:jc w:val="center"/>
              <w:rPr>
                <w:rFonts w:ascii="宋体" w:hAnsi="宋体"/>
                <w:color w:val="000000" w:themeColor="text1"/>
                <w:kern w:val="0"/>
                <w:sz w:val="22"/>
                <w14:textFill>
                  <w14:solidFill>
                    <w14:schemeClr w14:val="tx1"/>
                  </w14:solidFill>
                </w14:textFill>
              </w:rPr>
            </w:pPr>
          </w:p>
        </w:tc>
        <w:tc>
          <w:tcPr>
            <w:tcW w:w="1560" w:type="dxa"/>
          </w:tcPr>
          <w:p>
            <w:pPr>
              <w:jc w:val="left"/>
              <w:rPr>
                <w:rFonts w:ascii="宋体" w:hAnsi="宋体"/>
                <w:color w:val="000000" w:themeColor="text1"/>
                <w:kern w:val="0"/>
                <w:sz w:val="22"/>
                <w14:textFill>
                  <w14:solidFill>
                    <w14:schemeClr w14:val="tx1"/>
                  </w14:solidFill>
                </w14:textFill>
              </w:rPr>
            </w:pPr>
          </w:p>
        </w:tc>
        <w:tc>
          <w:tcPr>
            <w:tcW w:w="1417" w:type="dxa"/>
          </w:tcPr>
          <w:p>
            <w:pPr>
              <w:jc w:val="left"/>
              <w:rPr>
                <w:rFonts w:ascii="宋体" w:hAnsi="宋体"/>
                <w:color w:val="000000" w:themeColor="text1"/>
                <w:kern w:val="0"/>
                <w:sz w:val="22"/>
                <w14:textFill>
                  <w14:solidFill>
                    <w14:schemeClr w14:val="tx1"/>
                  </w14:solidFill>
                </w14:textFill>
              </w:rPr>
            </w:pPr>
          </w:p>
        </w:tc>
        <w:tc>
          <w:tcPr>
            <w:tcW w:w="992" w:type="dxa"/>
          </w:tcPr>
          <w:p>
            <w:pPr>
              <w:jc w:val="left"/>
              <w:rPr>
                <w:rFonts w:ascii="宋体" w:hAnsi="宋体"/>
                <w:color w:val="000000" w:themeColor="text1"/>
                <w:kern w:val="0"/>
                <w:sz w:val="22"/>
                <w14:textFill>
                  <w14:solidFill>
                    <w14:schemeClr w14:val="tx1"/>
                  </w14:solidFill>
                </w14:textFill>
              </w:rPr>
            </w:pPr>
          </w:p>
        </w:tc>
        <w:tc>
          <w:tcPr>
            <w:tcW w:w="1276" w:type="dxa"/>
          </w:tcPr>
          <w:p>
            <w:pPr>
              <w:jc w:val="left"/>
              <w:rPr>
                <w:rFonts w:ascii="宋体" w:hAnsi="宋体"/>
                <w:color w:val="000000" w:themeColor="text1"/>
                <w:kern w:val="0"/>
                <w:sz w:val="22"/>
                <w14:textFill>
                  <w14:solidFill>
                    <w14:schemeClr w14:val="tx1"/>
                  </w14:solidFill>
                </w14:textFill>
              </w:rPr>
            </w:pPr>
          </w:p>
        </w:tc>
        <w:tc>
          <w:tcPr>
            <w:tcW w:w="1276" w:type="dxa"/>
          </w:tcPr>
          <w:p>
            <w:pPr>
              <w:jc w:val="left"/>
              <w:rPr>
                <w:rFonts w:ascii="宋体" w:hAnsi="宋体"/>
                <w:color w:val="000000" w:themeColor="text1"/>
                <w:kern w:val="0"/>
                <w:sz w:val="22"/>
                <w14:textFill>
                  <w14:solidFill>
                    <w14:schemeClr w14:val="tx1"/>
                  </w14:solidFill>
                </w14:textFill>
              </w:rPr>
            </w:pPr>
          </w:p>
        </w:tc>
        <w:tc>
          <w:tcPr>
            <w:tcW w:w="1417" w:type="dxa"/>
          </w:tcPr>
          <w:p>
            <w:pPr>
              <w:jc w:val="left"/>
              <w:rPr>
                <w:rFonts w:ascii="宋体" w:hAnsi="宋体"/>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5" w:hRule="atLeast"/>
        </w:trPr>
        <w:tc>
          <w:tcPr>
            <w:tcW w:w="1696"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（自动</w:t>
            </w:r>
            <w:r>
              <w:rPr>
                <w:rFonts w:ascii="宋体" w:hAnsi="宋体"/>
                <w:color w:val="000000" w:themeColor="text1"/>
                <w:kern w:val="0"/>
                <w:sz w:val="22"/>
                <w14:textFill>
                  <w14:solidFill>
                    <w14:schemeClr w14:val="tx1"/>
                  </w14:solidFill>
                </w14:textFill>
              </w:rPr>
              <w:t>添行）</w:t>
            </w:r>
          </w:p>
        </w:tc>
        <w:tc>
          <w:tcPr>
            <w:tcW w:w="1560" w:type="dxa"/>
          </w:tcPr>
          <w:p>
            <w:pPr>
              <w:jc w:val="left"/>
              <w:rPr>
                <w:rFonts w:ascii="宋体" w:hAnsi="宋体"/>
                <w:color w:val="000000" w:themeColor="text1"/>
                <w:kern w:val="0"/>
                <w:sz w:val="22"/>
                <w14:textFill>
                  <w14:solidFill>
                    <w14:schemeClr w14:val="tx1"/>
                  </w14:solidFill>
                </w14:textFill>
              </w:rPr>
            </w:pPr>
          </w:p>
        </w:tc>
        <w:tc>
          <w:tcPr>
            <w:tcW w:w="1417" w:type="dxa"/>
          </w:tcPr>
          <w:p>
            <w:pPr>
              <w:jc w:val="left"/>
              <w:rPr>
                <w:rFonts w:ascii="宋体" w:hAnsi="宋体"/>
                <w:color w:val="000000" w:themeColor="text1"/>
                <w:kern w:val="0"/>
                <w:sz w:val="22"/>
                <w14:textFill>
                  <w14:solidFill>
                    <w14:schemeClr w14:val="tx1"/>
                  </w14:solidFill>
                </w14:textFill>
              </w:rPr>
            </w:pPr>
          </w:p>
        </w:tc>
        <w:tc>
          <w:tcPr>
            <w:tcW w:w="992" w:type="dxa"/>
          </w:tcPr>
          <w:p>
            <w:pPr>
              <w:jc w:val="left"/>
              <w:rPr>
                <w:rFonts w:ascii="宋体" w:hAnsi="宋体"/>
                <w:color w:val="000000" w:themeColor="text1"/>
                <w:kern w:val="0"/>
                <w:sz w:val="22"/>
                <w14:textFill>
                  <w14:solidFill>
                    <w14:schemeClr w14:val="tx1"/>
                  </w14:solidFill>
                </w14:textFill>
              </w:rPr>
            </w:pPr>
          </w:p>
        </w:tc>
        <w:tc>
          <w:tcPr>
            <w:tcW w:w="1276" w:type="dxa"/>
          </w:tcPr>
          <w:p>
            <w:pPr>
              <w:jc w:val="left"/>
              <w:rPr>
                <w:rFonts w:ascii="宋体" w:hAnsi="宋体"/>
                <w:color w:val="000000" w:themeColor="text1"/>
                <w:kern w:val="0"/>
                <w:sz w:val="22"/>
                <w14:textFill>
                  <w14:solidFill>
                    <w14:schemeClr w14:val="tx1"/>
                  </w14:solidFill>
                </w14:textFill>
              </w:rPr>
            </w:pPr>
          </w:p>
        </w:tc>
        <w:tc>
          <w:tcPr>
            <w:tcW w:w="1276" w:type="dxa"/>
          </w:tcPr>
          <w:p>
            <w:pPr>
              <w:jc w:val="left"/>
              <w:rPr>
                <w:rFonts w:ascii="宋体" w:hAnsi="宋体"/>
                <w:color w:val="000000" w:themeColor="text1"/>
                <w:kern w:val="0"/>
                <w:sz w:val="22"/>
                <w14:textFill>
                  <w14:solidFill>
                    <w14:schemeClr w14:val="tx1"/>
                  </w14:solidFill>
                </w14:textFill>
              </w:rPr>
            </w:pPr>
          </w:p>
        </w:tc>
        <w:tc>
          <w:tcPr>
            <w:tcW w:w="1417" w:type="dxa"/>
          </w:tcPr>
          <w:p>
            <w:pPr>
              <w:jc w:val="left"/>
              <w:rPr>
                <w:rFonts w:ascii="宋体" w:hAnsi="宋体"/>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7" w:hRule="atLeast"/>
        </w:trPr>
        <w:tc>
          <w:tcPr>
            <w:tcW w:w="1696" w:type="dxa"/>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总计</w:t>
            </w:r>
          </w:p>
        </w:tc>
        <w:tc>
          <w:tcPr>
            <w:tcW w:w="1560"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c>
          <w:tcPr>
            <w:tcW w:w="1417"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c>
          <w:tcPr>
            <w:tcW w:w="992" w:type="dxa"/>
          </w:tcPr>
          <w:p>
            <w:pPr>
              <w:jc w:val="left"/>
              <w:rPr>
                <w:rFonts w:ascii="宋体" w:hAnsi="宋体"/>
                <w:color w:val="000000" w:themeColor="text1"/>
                <w:kern w:val="0"/>
                <w:sz w:val="22"/>
                <w14:textFill>
                  <w14:solidFill>
                    <w14:schemeClr w14:val="tx1"/>
                  </w14:solidFill>
                </w14:textFill>
              </w:rPr>
            </w:pPr>
          </w:p>
        </w:tc>
        <w:tc>
          <w:tcPr>
            <w:tcW w:w="1276" w:type="dxa"/>
          </w:tcPr>
          <w:p>
            <w:pPr>
              <w:jc w:val="left"/>
              <w:rPr>
                <w:rFonts w:ascii="宋体" w:hAnsi="宋体"/>
                <w:color w:val="000000" w:themeColor="text1"/>
                <w:kern w:val="0"/>
                <w:sz w:val="22"/>
                <w14:textFill>
                  <w14:solidFill>
                    <w14:schemeClr w14:val="tx1"/>
                  </w14:solidFill>
                </w14:textFill>
              </w:rPr>
            </w:pPr>
          </w:p>
        </w:tc>
        <w:tc>
          <w:tcPr>
            <w:tcW w:w="1276"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c>
          <w:tcPr>
            <w:tcW w:w="1417"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未结案的重大诉讼、仲裁事项的进展情况及对公司的影响：</w:t>
      </w:r>
    </w:p>
    <w:tbl>
      <w:tblPr>
        <w:tblStyle w:val="140"/>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FF0000"/>
                <w:szCs w:val="44"/>
              </w:rPr>
            </w:pPr>
            <w:r>
              <w:rPr>
                <w:rFonts w:hint="eastAsia" w:asciiTheme="minorEastAsia" w:hAnsiTheme="minorEastAsia" w:eastAsiaTheme="minorEastAsia"/>
                <w:i/>
                <w:color w:val="FF0000"/>
                <w:szCs w:val="44"/>
              </w:rPr>
              <w:t>注：对于以临时报告形式披露，但尚未在报告期内结案的重大诉讼、仲裁事项，公司应当披露案件进展情况以及对公司未来的影响。</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3</w:t>
      </w:r>
      <w:r>
        <w:rPr>
          <w:rFonts w:hint="eastAsia" w:asciiTheme="minorEastAsia" w:hAnsiTheme="minorEastAsia" w:eastAsiaTheme="minorEastAsia"/>
          <w:b/>
          <w:color w:val="000000" w:themeColor="text1"/>
          <w:szCs w:val="44"/>
          <w14:textFill>
            <w14:solidFill>
              <w14:schemeClr w14:val="tx1"/>
            </w14:solidFill>
          </w14:textFill>
        </w:rPr>
        <w:t>、报告期内结案的</w:t>
      </w:r>
      <w:r>
        <w:rPr>
          <w:rFonts w:hint="eastAsia" w:ascii="宋体" w:hAnsi="宋体"/>
          <w:b/>
          <w:color w:val="000000" w:themeColor="text1"/>
          <w:kern w:val="0"/>
          <w:szCs w:val="21"/>
          <w14:textFill>
            <w14:solidFill>
              <w14:schemeClr w14:val="tx1"/>
            </w14:solidFill>
          </w14:textFill>
        </w:rPr>
        <w:t>重大</w:t>
      </w:r>
      <w:r>
        <w:rPr>
          <w:rFonts w:ascii="宋体" w:hAnsi="宋体"/>
          <w:b/>
          <w:color w:val="000000" w:themeColor="text1"/>
          <w:kern w:val="0"/>
          <w:szCs w:val="21"/>
          <w14:textFill>
            <w14:solidFill>
              <w14:schemeClr w14:val="tx1"/>
            </w14:solidFill>
          </w14:textFill>
        </w:rPr>
        <w:t>诉讼、仲裁</w:t>
      </w:r>
      <w:r>
        <w:rPr>
          <w:rFonts w:hint="eastAsia" w:asciiTheme="minorEastAsia" w:hAnsiTheme="minorEastAsia" w:eastAsiaTheme="minorEastAsia"/>
          <w:b/>
          <w:color w:val="000000" w:themeColor="text1"/>
          <w:szCs w:val="44"/>
          <w14:textFill>
            <w14:solidFill>
              <w14:schemeClr w14:val="tx1"/>
            </w14:solidFill>
          </w14:textFill>
        </w:rPr>
        <w:t>事项</w:t>
      </w:r>
      <w:r>
        <w:rPr>
          <w:rFonts w:asciiTheme="minorEastAsia" w:hAnsiTheme="minorEastAsia" w:eastAsiaTheme="minorEastAsia"/>
          <w:b/>
          <w:color w:val="000000" w:themeColor="text1"/>
          <w:szCs w:val="44"/>
          <w14:textFill>
            <w14:solidFill>
              <w14:schemeClr w14:val="tx1"/>
            </w14:solidFill>
          </w14:textFill>
        </w:rPr>
        <w:t xml:space="preserve"> </w:t>
      </w:r>
    </w:p>
    <w:p>
      <w:pPr>
        <w:ind w:left="324"/>
      </w:pPr>
      <w:r>
        <w:rPr>
          <w:rFonts w:hint="eastAsia"/>
        </w:rPr>
        <w:t xml:space="preserve">□  适用  □  不适用  </w:t>
      </w:r>
    </w:p>
    <w:p>
      <w:pPr>
        <w:tabs>
          <w:tab w:val="left" w:pos="5140"/>
        </w:tabs>
        <w:jc w:val="right"/>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color w:val="000000" w:themeColor="text1"/>
          <w:szCs w:val="44"/>
          <w14:textFill>
            <w14:solidFill>
              <w14:schemeClr w14:val="tx1"/>
            </w14:solidFill>
          </w14:textFill>
        </w:rPr>
        <w:t>单位</w:t>
      </w:r>
      <w:r>
        <w:rPr>
          <w:rFonts w:asciiTheme="minorEastAsia" w:hAnsiTheme="minorEastAsia" w:eastAsiaTheme="minorEastAsia"/>
          <w:color w:val="000000" w:themeColor="text1"/>
          <w:szCs w:val="44"/>
          <w14:textFill>
            <w14:solidFill>
              <w14:schemeClr w14:val="tx1"/>
            </w14:solidFill>
          </w14:textFill>
        </w:rPr>
        <w:t>：元</w:t>
      </w:r>
    </w:p>
    <w:tbl>
      <w:tblPr>
        <w:tblStyle w:val="55"/>
        <w:tblpPr w:leftFromText="180" w:rightFromText="180" w:vertAnchor="text" w:horzAnchor="page" w:tblpX="1233" w:tblpY="21"/>
        <w:tblW w:w="9634" w:type="dxa"/>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1696"/>
        <w:gridCol w:w="1560"/>
        <w:gridCol w:w="2126"/>
        <w:gridCol w:w="1134"/>
        <w:gridCol w:w="1843"/>
        <w:gridCol w:w="127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97" w:hRule="atLeast"/>
        </w:trPr>
        <w:tc>
          <w:tcPr>
            <w:tcW w:w="1696" w:type="dxa"/>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原告</w:t>
            </w:r>
          </w:p>
          <w:p>
            <w:pPr>
              <w:jc w:val="center"/>
              <w:rPr>
                <w:rFonts w:ascii="宋体" w:hAnsi="宋体"/>
                <w:b/>
                <w:color w:val="000000" w:themeColor="text1"/>
                <w:kern w:val="0"/>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/申请</w:t>
            </w:r>
            <w:r>
              <w:rPr>
                <w:rFonts w:asciiTheme="minorEastAsia" w:hAnsiTheme="minorEastAsia" w:eastAsiaTheme="minorEastAsia"/>
                <w:b/>
                <w:color w:val="000000" w:themeColor="text1"/>
                <w:sz w:val="22"/>
                <w14:textFill>
                  <w14:solidFill>
                    <w14:schemeClr w14:val="tx1"/>
                  </w14:solidFill>
                </w14:textFill>
              </w:rPr>
              <w:t>人</w:t>
            </w:r>
          </w:p>
        </w:tc>
        <w:tc>
          <w:tcPr>
            <w:tcW w:w="1560"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被告</w:t>
            </w:r>
          </w:p>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/被</w:t>
            </w:r>
            <w:r>
              <w:rPr>
                <w:rFonts w:ascii="宋体" w:hAnsi="宋体"/>
                <w:b/>
                <w:color w:val="000000" w:themeColor="text1"/>
                <w:kern w:val="0"/>
                <w:sz w:val="22"/>
                <w14:textFill>
                  <w14:solidFill>
                    <w14:schemeClr w14:val="tx1"/>
                  </w14:solidFill>
                </w14:textFill>
              </w:rPr>
              <w:t>申请人</w:t>
            </w:r>
          </w:p>
        </w:tc>
        <w:tc>
          <w:tcPr>
            <w:tcW w:w="2126"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案</w:t>
            </w:r>
            <w:r>
              <w:rPr>
                <w:rFonts w:ascii="宋体" w:hAnsi="宋体"/>
                <w:b/>
                <w:color w:val="000000" w:themeColor="text1"/>
                <w:kern w:val="0"/>
                <w:sz w:val="22"/>
                <w14:textFill>
                  <w14:solidFill>
                    <w14:schemeClr w14:val="tx1"/>
                  </w14:solidFill>
                </w14:textFill>
              </w:rPr>
              <w:t>由</w:t>
            </w:r>
          </w:p>
        </w:tc>
        <w:tc>
          <w:tcPr>
            <w:tcW w:w="113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涉及</w:t>
            </w:r>
            <w:r>
              <w:rPr>
                <w:rFonts w:ascii="宋体" w:hAnsi="宋体"/>
                <w:b/>
                <w:color w:val="000000" w:themeColor="text1"/>
                <w:kern w:val="0"/>
                <w:sz w:val="22"/>
                <w14:textFill>
                  <w14:solidFill>
                    <w14:schemeClr w14:val="tx1"/>
                  </w14:solidFill>
                </w14:textFill>
              </w:rPr>
              <w:t>金额</w:t>
            </w:r>
          </w:p>
        </w:tc>
        <w:tc>
          <w:tcPr>
            <w:tcW w:w="1843"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判决或</w:t>
            </w:r>
            <w:r>
              <w:rPr>
                <w:rFonts w:ascii="宋体" w:hAnsi="宋体"/>
                <w:b/>
                <w:color w:val="000000" w:themeColor="text1"/>
                <w:kern w:val="0"/>
                <w:sz w:val="22"/>
                <w14:textFill>
                  <w14:solidFill>
                    <w14:schemeClr w14:val="tx1"/>
                  </w14:solidFill>
                </w14:textFill>
              </w:rPr>
              <w:t>仲裁结果</w:t>
            </w:r>
          </w:p>
        </w:tc>
        <w:tc>
          <w:tcPr>
            <w:tcW w:w="1275"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临时公告</w:t>
            </w:r>
            <w:r>
              <w:rPr>
                <w:rFonts w:ascii="宋体" w:hAnsi="宋体"/>
                <w:b/>
                <w:color w:val="000000" w:themeColor="text1"/>
                <w:kern w:val="0"/>
                <w:sz w:val="22"/>
                <w14:textFill>
                  <w14:solidFill>
                    <w14:schemeClr w14:val="tx1"/>
                  </w14:solidFill>
                </w14:textFill>
              </w:rPr>
              <w:t>披露时间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0" w:hRule="atLeast"/>
        </w:trPr>
        <w:tc>
          <w:tcPr>
            <w:tcW w:w="1696" w:type="dxa"/>
          </w:tcPr>
          <w:p>
            <w:pPr>
              <w:jc w:val="center"/>
              <w:rPr>
                <w:rFonts w:ascii="宋体" w:hAnsi="宋体"/>
                <w:color w:val="000000" w:themeColor="text1"/>
                <w:kern w:val="0"/>
                <w:sz w:val="22"/>
                <w14:textFill>
                  <w14:solidFill>
                    <w14:schemeClr w14:val="tx1"/>
                  </w14:solidFill>
                </w14:textFill>
              </w:rPr>
            </w:pPr>
          </w:p>
        </w:tc>
        <w:tc>
          <w:tcPr>
            <w:tcW w:w="1560" w:type="dxa"/>
          </w:tcPr>
          <w:p>
            <w:pPr>
              <w:jc w:val="left"/>
              <w:rPr>
                <w:rFonts w:ascii="宋体" w:hAnsi="宋体"/>
                <w:color w:val="000000" w:themeColor="text1"/>
                <w:kern w:val="0"/>
                <w:sz w:val="22"/>
                <w14:textFill>
                  <w14:solidFill>
                    <w14:schemeClr w14:val="tx1"/>
                  </w14:solidFill>
                </w14:textFill>
              </w:rPr>
            </w:pPr>
          </w:p>
        </w:tc>
        <w:tc>
          <w:tcPr>
            <w:tcW w:w="2126" w:type="dxa"/>
          </w:tcPr>
          <w:p>
            <w:pPr>
              <w:jc w:val="left"/>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（注：请参照《民事案件案由规定（2011版）》概括说明，例：买卖合同纠纷。）</w:t>
            </w:r>
          </w:p>
        </w:tc>
        <w:tc>
          <w:tcPr>
            <w:tcW w:w="1134" w:type="dxa"/>
          </w:tcPr>
          <w:p>
            <w:pPr>
              <w:jc w:val="left"/>
              <w:rPr>
                <w:rFonts w:ascii="宋体" w:hAnsi="宋体"/>
                <w:color w:val="000000" w:themeColor="text1"/>
                <w:kern w:val="0"/>
                <w:sz w:val="22"/>
                <w14:textFill>
                  <w14:solidFill>
                    <w14:schemeClr w14:val="tx1"/>
                  </w14:solidFill>
                </w14:textFill>
              </w:rPr>
            </w:pPr>
          </w:p>
        </w:tc>
        <w:tc>
          <w:tcPr>
            <w:tcW w:w="1843" w:type="dxa"/>
          </w:tcPr>
          <w:p>
            <w:pPr>
              <w:jc w:val="left"/>
              <w:rPr>
                <w:rFonts w:ascii="宋体" w:hAnsi="宋体"/>
                <w:color w:val="000000" w:themeColor="text1"/>
                <w:kern w:val="0"/>
                <w:sz w:val="22"/>
                <w14:textFill>
                  <w14:solidFill>
                    <w14:schemeClr w14:val="tx1"/>
                  </w14:solidFill>
                </w14:textFill>
              </w:rPr>
            </w:pPr>
          </w:p>
        </w:tc>
        <w:tc>
          <w:tcPr>
            <w:tcW w:w="1275" w:type="dxa"/>
          </w:tcPr>
          <w:p>
            <w:pPr>
              <w:jc w:val="left"/>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日历控件</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9" w:hRule="atLeast"/>
        </w:trPr>
        <w:tc>
          <w:tcPr>
            <w:tcW w:w="1696" w:type="dxa"/>
          </w:tcPr>
          <w:p>
            <w:pPr>
              <w:jc w:val="center"/>
              <w:rPr>
                <w:rFonts w:ascii="宋体" w:hAnsi="宋体"/>
                <w:color w:val="000000" w:themeColor="text1"/>
                <w:kern w:val="0"/>
                <w:sz w:val="22"/>
                <w14:textFill>
                  <w14:solidFill>
                    <w14:schemeClr w14:val="tx1"/>
                  </w14:solidFill>
                </w14:textFill>
              </w:rPr>
            </w:pPr>
          </w:p>
        </w:tc>
        <w:tc>
          <w:tcPr>
            <w:tcW w:w="1560" w:type="dxa"/>
          </w:tcPr>
          <w:p>
            <w:pPr>
              <w:jc w:val="left"/>
              <w:rPr>
                <w:rFonts w:ascii="宋体" w:hAnsi="宋体"/>
                <w:color w:val="000000" w:themeColor="text1"/>
                <w:kern w:val="0"/>
                <w:sz w:val="22"/>
                <w14:textFill>
                  <w14:solidFill>
                    <w14:schemeClr w14:val="tx1"/>
                  </w14:solidFill>
                </w14:textFill>
              </w:rPr>
            </w:pPr>
          </w:p>
        </w:tc>
        <w:tc>
          <w:tcPr>
            <w:tcW w:w="2126" w:type="dxa"/>
          </w:tcPr>
          <w:p>
            <w:pPr>
              <w:jc w:val="left"/>
              <w:rPr>
                <w:rFonts w:ascii="宋体" w:hAnsi="宋体"/>
                <w:color w:val="000000" w:themeColor="text1"/>
                <w:kern w:val="0"/>
                <w:sz w:val="22"/>
                <w14:textFill>
                  <w14:solidFill>
                    <w14:schemeClr w14:val="tx1"/>
                  </w14:solidFill>
                </w14:textFill>
              </w:rPr>
            </w:pPr>
          </w:p>
        </w:tc>
        <w:tc>
          <w:tcPr>
            <w:tcW w:w="1134" w:type="dxa"/>
          </w:tcPr>
          <w:p>
            <w:pPr>
              <w:jc w:val="left"/>
              <w:rPr>
                <w:rFonts w:ascii="宋体" w:hAnsi="宋体"/>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  </w:t>
            </w:r>
          </w:p>
        </w:tc>
        <w:tc>
          <w:tcPr>
            <w:tcW w:w="1843" w:type="dxa"/>
          </w:tcPr>
          <w:p>
            <w:pPr>
              <w:jc w:val="left"/>
              <w:rPr>
                <w:rFonts w:ascii="宋体" w:hAnsi="宋体"/>
                <w:color w:val="000000" w:themeColor="text1"/>
                <w:kern w:val="0"/>
                <w:sz w:val="22"/>
                <w14:textFill>
                  <w14:solidFill>
                    <w14:schemeClr w14:val="tx1"/>
                  </w14:solidFill>
                </w14:textFill>
              </w:rPr>
            </w:pPr>
          </w:p>
        </w:tc>
        <w:tc>
          <w:tcPr>
            <w:tcW w:w="1275" w:type="dxa"/>
          </w:tcPr>
          <w:p>
            <w:pPr>
              <w:jc w:val="left"/>
              <w:rPr>
                <w:rFonts w:ascii="宋体" w:hAnsi="宋体"/>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5" w:hRule="atLeast"/>
        </w:trPr>
        <w:tc>
          <w:tcPr>
            <w:tcW w:w="1696"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（自动</w:t>
            </w:r>
            <w:r>
              <w:rPr>
                <w:rFonts w:ascii="宋体" w:hAnsi="宋体"/>
                <w:color w:val="000000" w:themeColor="text1"/>
                <w:kern w:val="0"/>
                <w:sz w:val="22"/>
                <w14:textFill>
                  <w14:solidFill>
                    <w14:schemeClr w14:val="tx1"/>
                  </w14:solidFill>
                </w14:textFill>
              </w:rPr>
              <w:t>添行）</w:t>
            </w:r>
          </w:p>
        </w:tc>
        <w:tc>
          <w:tcPr>
            <w:tcW w:w="1560" w:type="dxa"/>
          </w:tcPr>
          <w:p>
            <w:pPr>
              <w:jc w:val="left"/>
              <w:rPr>
                <w:rFonts w:ascii="宋体" w:hAnsi="宋体"/>
                <w:color w:val="000000" w:themeColor="text1"/>
                <w:kern w:val="0"/>
                <w:sz w:val="22"/>
                <w14:textFill>
                  <w14:solidFill>
                    <w14:schemeClr w14:val="tx1"/>
                  </w14:solidFill>
                </w14:textFill>
              </w:rPr>
            </w:pPr>
          </w:p>
        </w:tc>
        <w:tc>
          <w:tcPr>
            <w:tcW w:w="2126" w:type="dxa"/>
          </w:tcPr>
          <w:p>
            <w:pPr>
              <w:jc w:val="left"/>
              <w:rPr>
                <w:rFonts w:ascii="宋体" w:hAnsi="宋体"/>
                <w:color w:val="000000" w:themeColor="text1"/>
                <w:kern w:val="0"/>
                <w:sz w:val="22"/>
                <w14:textFill>
                  <w14:solidFill>
                    <w14:schemeClr w14:val="tx1"/>
                  </w14:solidFill>
                </w14:textFill>
              </w:rPr>
            </w:pPr>
          </w:p>
        </w:tc>
        <w:tc>
          <w:tcPr>
            <w:tcW w:w="1134" w:type="dxa"/>
          </w:tcPr>
          <w:p>
            <w:pPr>
              <w:jc w:val="left"/>
              <w:rPr>
                <w:rFonts w:ascii="宋体" w:hAnsi="宋体"/>
                <w:color w:val="000000" w:themeColor="text1"/>
                <w:kern w:val="0"/>
                <w:sz w:val="22"/>
                <w14:textFill>
                  <w14:solidFill>
                    <w14:schemeClr w14:val="tx1"/>
                  </w14:solidFill>
                </w14:textFill>
              </w:rPr>
            </w:pPr>
          </w:p>
        </w:tc>
        <w:tc>
          <w:tcPr>
            <w:tcW w:w="1843" w:type="dxa"/>
          </w:tcPr>
          <w:p>
            <w:pPr>
              <w:jc w:val="left"/>
              <w:rPr>
                <w:rFonts w:ascii="宋体" w:hAnsi="宋体"/>
                <w:color w:val="000000" w:themeColor="text1"/>
                <w:kern w:val="0"/>
                <w:sz w:val="22"/>
                <w14:textFill>
                  <w14:solidFill>
                    <w14:schemeClr w14:val="tx1"/>
                  </w14:solidFill>
                </w14:textFill>
              </w:rPr>
            </w:pPr>
          </w:p>
        </w:tc>
        <w:tc>
          <w:tcPr>
            <w:tcW w:w="1275" w:type="dxa"/>
          </w:tcPr>
          <w:p>
            <w:pPr>
              <w:jc w:val="left"/>
              <w:rPr>
                <w:rFonts w:ascii="宋体" w:hAnsi="宋体"/>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7" w:hRule="atLeast"/>
        </w:trPr>
        <w:tc>
          <w:tcPr>
            <w:tcW w:w="1696" w:type="dxa"/>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总计</w:t>
            </w:r>
          </w:p>
        </w:tc>
        <w:tc>
          <w:tcPr>
            <w:tcW w:w="1560"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c>
          <w:tcPr>
            <w:tcW w:w="2126"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c>
          <w:tcPr>
            <w:tcW w:w="1134" w:type="dxa"/>
          </w:tcPr>
          <w:p>
            <w:pPr>
              <w:jc w:val="left"/>
              <w:rPr>
                <w:rFonts w:ascii="宋体" w:hAnsi="宋体"/>
                <w:color w:val="000000" w:themeColor="text1"/>
                <w:kern w:val="0"/>
                <w:sz w:val="22"/>
                <w14:textFill>
                  <w14:solidFill>
                    <w14:schemeClr w14:val="tx1"/>
                  </w14:solidFill>
                </w14:textFill>
              </w:rPr>
            </w:pPr>
          </w:p>
        </w:tc>
        <w:tc>
          <w:tcPr>
            <w:tcW w:w="1843"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c>
          <w:tcPr>
            <w:tcW w:w="1275" w:type="dxa"/>
          </w:tcPr>
          <w:p>
            <w:pPr>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w:t>
            </w: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报告</w:t>
      </w:r>
      <w:r>
        <w:rPr>
          <w:rFonts w:asciiTheme="minorEastAsia" w:hAnsiTheme="minorEastAsia" w:eastAsiaTheme="minorEastAsia"/>
          <w:b/>
          <w:color w:val="000000" w:themeColor="text1"/>
          <w:szCs w:val="44"/>
          <w14:textFill>
            <w14:solidFill>
              <w14:schemeClr w14:val="tx1"/>
            </w14:solidFill>
          </w14:textFill>
        </w:rPr>
        <w:t>期</w:t>
      </w:r>
      <w:r>
        <w:rPr>
          <w:rFonts w:hint="eastAsia" w:asciiTheme="minorEastAsia" w:hAnsiTheme="minorEastAsia" w:eastAsiaTheme="minorEastAsia"/>
          <w:b/>
          <w:color w:val="000000" w:themeColor="text1"/>
          <w:szCs w:val="44"/>
          <w14:textFill>
            <w14:solidFill>
              <w14:schemeClr w14:val="tx1"/>
            </w14:solidFill>
          </w14:textFill>
        </w:rPr>
        <w:t>内结案的重大诉讼、仲裁事项的执行情况及对公司的影响：</w:t>
      </w:r>
    </w:p>
    <w:tbl>
      <w:tblPr>
        <w:tblStyle w:val="140"/>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对在报告期内结案的重大诉讼、仲裁事项，公司应当披露案件执行情况，以及对公司的影响。</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（二）公司发生的对外担保事项</w:t>
      </w:r>
    </w:p>
    <w:p>
      <w:pPr>
        <w:ind w:left="6720" w:firstLine="420"/>
        <w:jc w:val="right"/>
      </w:pPr>
      <w:r>
        <w:rPr>
          <w:rFonts w:hint="eastAsia"/>
        </w:rPr>
        <w:t>单位：元</w:t>
      </w:r>
    </w:p>
    <w:tbl>
      <w:tblPr>
        <w:tblStyle w:val="55"/>
        <w:tblW w:w="11142" w:type="dxa"/>
        <w:tblInd w:w="-1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036"/>
        <w:gridCol w:w="1035"/>
        <w:gridCol w:w="1035"/>
        <w:gridCol w:w="1036"/>
        <w:gridCol w:w="909"/>
        <w:gridCol w:w="1288"/>
        <w:gridCol w:w="1162"/>
        <w:gridCol w:w="784"/>
        <w:gridCol w:w="78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52" w:type="dxa"/>
            <w:vMerge w:val="restart"/>
            <w:tcBorders>
              <w:top w:val="single" w:color="5B9BD5" w:sz="4" w:space="0"/>
              <w:left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担保对象</w:t>
            </w:r>
          </w:p>
        </w:tc>
        <w:tc>
          <w:tcPr>
            <w:tcW w:w="1134" w:type="dxa"/>
            <w:vMerge w:val="restart"/>
            <w:tcBorders>
              <w:top w:val="single" w:color="5B9BD5" w:sz="4" w:space="0"/>
              <w:left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担保对象是否为控股股东、实际控制人及其控制的其他企业</w:t>
            </w:r>
          </w:p>
        </w:tc>
        <w:tc>
          <w:tcPr>
            <w:tcW w:w="1133" w:type="dxa"/>
            <w:vMerge w:val="restart"/>
            <w:tcBorders>
              <w:top w:val="single" w:color="5B9BD5" w:sz="4" w:space="0"/>
              <w:left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担保对象是否为关联方</w:t>
            </w:r>
          </w:p>
        </w:tc>
        <w:tc>
          <w:tcPr>
            <w:tcW w:w="1133" w:type="dxa"/>
            <w:vMerge w:val="restart"/>
            <w:tcBorders>
              <w:top w:val="single" w:color="5B9BD5" w:sz="4" w:space="0"/>
              <w:left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担保金额</w:t>
            </w:r>
          </w:p>
        </w:tc>
        <w:tc>
          <w:tcPr>
            <w:tcW w:w="1134" w:type="dxa"/>
            <w:vMerge w:val="restart"/>
            <w:tcBorders>
              <w:top w:val="single" w:color="5B9BD5" w:sz="4" w:space="0"/>
              <w:left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担保余额</w:t>
            </w:r>
          </w:p>
        </w:tc>
        <w:tc>
          <w:tcPr>
            <w:tcW w:w="992" w:type="dxa"/>
            <w:vMerge w:val="restart"/>
            <w:tcBorders>
              <w:top w:val="single" w:color="5B9BD5" w:sz="4" w:space="0"/>
              <w:left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实际</w:t>
            </w:r>
            <w:r>
              <w:rPr>
                <w:rFonts w:ascii="宋体" w:hAnsi="宋体"/>
                <w:b/>
                <w:color w:val="000000" w:themeColor="text1"/>
                <w:sz w:val="22"/>
                <w14:textFill>
                  <w14:solidFill>
                    <w14:schemeClr w14:val="tx1"/>
                  </w14:solidFill>
                </w14:textFill>
              </w:rPr>
              <w:t>履行担保责任的金额</w:t>
            </w:r>
          </w:p>
        </w:tc>
        <w:tc>
          <w:tcPr>
            <w:tcW w:w="2693" w:type="dxa"/>
            <w:gridSpan w:val="2"/>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担保期间</w:t>
            </w:r>
          </w:p>
        </w:tc>
        <w:tc>
          <w:tcPr>
            <w:tcW w:w="851" w:type="dxa"/>
            <w:vMerge w:val="restart"/>
            <w:tcBorders>
              <w:top w:val="single" w:color="5B9BD5" w:sz="4" w:space="0"/>
              <w:left w:val="single" w:color="5B9BD5" w:sz="4" w:space="0"/>
              <w:right w:val="single" w:color="5B9BD5" w:themeColor="accent1"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担保类型</w:t>
            </w:r>
          </w:p>
          <w:p>
            <w:pPr>
              <w:jc w:val="center"/>
              <w:rPr>
                <w:rFonts w:ascii="宋体" w:hAnsi="宋体"/>
                <w:b/>
                <w:color w:val="000000" w:themeColor="text1"/>
                <w:sz w:val="22"/>
                <w14:textFill>
                  <w14:solidFill>
                    <w14:schemeClr w14:val="tx1"/>
                  </w14:solidFill>
                </w14:textFill>
              </w:rPr>
            </w:pPr>
          </w:p>
        </w:tc>
        <w:tc>
          <w:tcPr>
            <w:tcW w:w="850" w:type="dxa"/>
            <w:vMerge w:val="restart"/>
            <w:tcBorders>
              <w:top w:val="single" w:color="5B9BD5" w:sz="4" w:space="0"/>
              <w:left w:val="single" w:color="5B9BD5" w:themeColor="accent1"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责任</w:t>
            </w:r>
            <w:r>
              <w:rPr>
                <w:rFonts w:ascii="宋体" w:hAnsi="宋体"/>
                <w:b/>
                <w:color w:val="000000" w:themeColor="text1"/>
                <w:sz w:val="22"/>
                <w14:textFill>
                  <w14:solidFill>
                    <w14:schemeClr w14:val="tx1"/>
                  </w14:solidFill>
                </w14:textFill>
              </w:rPr>
              <w:t>类型</w:t>
            </w:r>
          </w:p>
          <w:p>
            <w:pPr>
              <w:jc w:val="center"/>
              <w:rPr>
                <w:rFonts w:ascii="宋体" w:hAnsi="宋体"/>
                <w:b/>
                <w:color w:val="000000" w:themeColor="text1"/>
                <w:sz w:val="22"/>
                <w14:textFill>
                  <w14:solidFill>
                    <w14:schemeClr w14:val="tx1"/>
                  </w14:solidFill>
                </w14:textFill>
              </w:rPr>
            </w:pPr>
          </w:p>
        </w:tc>
        <w:tc>
          <w:tcPr>
            <w:tcW w:w="1418" w:type="dxa"/>
            <w:vMerge w:val="restart"/>
            <w:tcBorders>
              <w:top w:val="single" w:color="5B9BD5" w:sz="4" w:space="0"/>
              <w:left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是否履行必要</w:t>
            </w:r>
            <w:r>
              <w:rPr>
                <w:rFonts w:ascii="宋体" w:hAnsi="宋体"/>
                <w:b/>
                <w:color w:val="000000" w:themeColor="text1"/>
                <w:sz w:val="22"/>
                <w14:textFill>
                  <w14:solidFill>
                    <w14:schemeClr w14:val="tx1"/>
                  </w14:solidFill>
                </w14:textFill>
              </w:rPr>
              <w:t>决策程序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52" w:type="dxa"/>
            <w:vMerge w:val="continue"/>
            <w:tcBorders>
              <w:left w:val="single" w:color="5B9BD5" w:sz="4" w:space="0"/>
              <w:bottom w:val="single" w:color="5B9BD5" w:sz="4" w:space="0"/>
              <w:right w:val="single" w:color="5B9BD5" w:sz="4" w:space="0"/>
            </w:tcBorders>
            <w:shd w:val="pct10" w:color="auto" w:fill="auto"/>
            <w:vAlign w:val="center"/>
          </w:tcPr>
          <w:p>
            <w:pPr>
              <w:ind w:left="181" w:leftChars="86"/>
              <w:jc w:val="center"/>
              <w:rPr>
                <w:rFonts w:ascii="宋体" w:hAnsi="宋体"/>
                <w:b/>
                <w:color w:val="000000" w:themeColor="text1"/>
                <w:sz w:val="22"/>
                <w14:textFill>
                  <w14:solidFill>
                    <w14:schemeClr w14:val="tx1"/>
                  </w14:solidFill>
                </w14:textFill>
              </w:rPr>
            </w:pPr>
          </w:p>
        </w:tc>
        <w:tc>
          <w:tcPr>
            <w:tcW w:w="1134" w:type="dxa"/>
            <w:vMerge w:val="continue"/>
            <w:tcBorders>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133" w:type="dxa"/>
            <w:vMerge w:val="continue"/>
            <w:tcBorders>
              <w:left w:val="single" w:color="5B9BD5" w:sz="4" w:space="0"/>
              <w:bottom w:val="single" w:color="5B9BD5" w:sz="4" w:space="0"/>
              <w:right w:val="single" w:color="5B9BD5" w:sz="4" w:space="0"/>
            </w:tcBorders>
            <w:shd w:val="pct10" w:color="auto" w:fill="auto"/>
          </w:tcPr>
          <w:p>
            <w:pPr>
              <w:jc w:val="center"/>
              <w:rPr>
                <w:rFonts w:ascii="宋体" w:hAnsi="宋体"/>
                <w:b/>
                <w:color w:val="000000" w:themeColor="text1"/>
                <w:sz w:val="22"/>
                <w14:textFill>
                  <w14:solidFill>
                    <w14:schemeClr w14:val="tx1"/>
                  </w14:solidFill>
                </w14:textFill>
              </w:rPr>
            </w:pPr>
          </w:p>
        </w:tc>
        <w:tc>
          <w:tcPr>
            <w:tcW w:w="1133" w:type="dxa"/>
            <w:vMerge w:val="continue"/>
            <w:tcBorders>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134" w:type="dxa"/>
            <w:vMerge w:val="continue"/>
            <w:tcBorders>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992" w:type="dxa"/>
            <w:vMerge w:val="continue"/>
            <w:tcBorders>
              <w:left w:val="single" w:color="5B9BD5" w:sz="4" w:space="0"/>
              <w:bottom w:val="single" w:color="5B9BD5" w:sz="4" w:space="0"/>
              <w:right w:val="single" w:color="5B9BD5" w:sz="4" w:space="0"/>
            </w:tcBorders>
            <w:shd w:val="pct10" w:color="auto" w:fill="auto"/>
          </w:tcPr>
          <w:p>
            <w:pPr>
              <w:jc w:val="center"/>
              <w:rPr>
                <w:rFonts w:ascii="宋体" w:hAnsi="宋体"/>
                <w:b/>
                <w:color w:val="000000" w:themeColor="text1"/>
                <w:sz w:val="22"/>
                <w14:textFill>
                  <w14:solidFill>
                    <w14:schemeClr w14:val="tx1"/>
                  </w14:solidFill>
                </w14:textFill>
              </w:rPr>
            </w:pPr>
          </w:p>
        </w:tc>
        <w:tc>
          <w:tcPr>
            <w:tcW w:w="1417"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起始日期</w:t>
            </w:r>
          </w:p>
        </w:tc>
        <w:tc>
          <w:tcPr>
            <w:tcW w:w="1276"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终止日期</w:t>
            </w:r>
          </w:p>
        </w:tc>
        <w:tc>
          <w:tcPr>
            <w:tcW w:w="851" w:type="dxa"/>
            <w:vMerge w:val="continue"/>
            <w:tcBorders>
              <w:left w:val="single" w:color="5B9BD5" w:sz="4" w:space="0"/>
              <w:bottom w:val="single" w:color="5B9BD5" w:sz="4" w:space="0"/>
              <w:right w:val="single" w:color="5B9BD5" w:themeColor="accent1"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850" w:type="dxa"/>
            <w:vMerge w:val="continue"/>
            <w:tcBorders>
              <w:left w:val="single" w:color="5B9BD5" w:themeColor="accent1"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418" w:type="dxa"/>
            <w:vMerge w:val="continue"/>
            <w:tcBorders>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对象</w:t>
            </w:r>
            <w:r>
              <w:rPr>
                <w:rFonts w:ascii="宋体" w:hAnsi="宋体"/>
                <w:color w:val="000000" w:themeColor="text1"/>
                <w:kern w:val="0"/>
                <w:sz w:val="22"/>
                <w14:textFill>
                  <w14:solidFill>
                    <w14:schemeClr w14:val="tx1"/>
                  </w14:solidFill>
                </w14:textFill>
              </w:rPr>
              <w:t>1</w:t>
            </w:r>
          </w:p>
        </w:tc>
        <w:tc>
          <w:tcPr>
            <w:tcW w:w="1134"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rPr>
              <w:t>（是</w:t>
            </w:r>
            <w:r>
              <w:rPr>
                <w:rFonts w:ascii="宋体" w:hAnsi="宋体"/>
                <w:color w:val="FF0000"/>
              </w:rPr>
              <w:t>/否）</w:t>
            </w:r>
          </w:p>
        </w:tc>
        <w:tc>
          <w:tcPr>
            <w:tcW w:w="1133"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rPr>
              <w:t>（是</w:t>
            </w:r>
            <w:r>
              <w:rPr>
                <w:rFonts w:ascii="宋体" w:hAnsi="宋体"/>
                <w:color w:val="FF0000"/>
              </w:rPr>
              <w:t>/否）</w:t>
            </w:r>
          </w:p>
        </w:tc>
        <w:tc>
          <w:tcPr>
            <w:tcW w:w="1133"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kern w:val="0"/>
              </w:rPr>
              <w:t>（如无，填</w:t>
            </w:r>
            <w:r>
              <w:rPr>
                <w:rFonts w:ascii="宋体" w:hAnsi="宋体"/>
                <w:color w:val="FF0000"/>
                <w:kern w:val="0"/>
              </w:rPr>
              <w:t>0）</w:t>
            </w:r>
          </w:p>
        </w:tc>
        <w:tc>
          <w:tcPr>
            <w:tcW w:w="1134"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kern w:val="0"/>
              </w:rPr>
              <w:t>注：担保金额扣除已解除担保责任的金额以外的余额，如无，填</w:t>
            </w:r>
            <w:r>
              <w:rPr>
                <w:rFonts w:ascii="宋体" w:hAnsi="宋体"/>
                <w:color w:val="FF0000"/>
                <w:kern w:val="0"/>
              </w:rPr>
              <w:t>0</w:t>
            </w:r>
          </w:p>
        </w:tc>
        <w:tc>
          <w:tcPr>
            <w:tcW w:w="992"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FF0000"/>
              </w:rPr>
            </w:pPr>
            <w:r>
              <w:rPr>
                <w:rFonts w:hint="eastAsia" w:ascii="宋体" w:hAnsi="宋体"/>
                <w:color w:val="FF0000"/>
                <w:kern w:val="0"/>
              </w:rPr>
              <w:t>（如无，填</w:t>
            </w:r>
            <w:r>
              <w:rPr>
                <w:rFonts w:ascii="宋体" w:hAnsi="宋体"/>
                <w:color w:val="FF0000"/>
                <w:kern w:val="0"/>
              </w:rPr>
              <w:t>0）</w:t>
            </w:r>
          </w:p>
        </w:tc>
        <w:tc>
          <w:tcPr>
            <w:tcW w:w="1417"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rPr>
              <w:t>日历控件</w:t>
            </w:r>
          </w:p>
        </w:tc>
        <w:tc>
          <w:tcPr>
            <w:tcW w:w="1276"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FF0000"/>
              </w:rPr>
            </w:pPr>
            <w:r>
              <w:rPr>
                <w:rFonts w:hint="eastAsia" w:ascii="宋体" w:hAnsi="宋体"/>
                <w:color w:val="FF0000"/>
              </w:rPr>
              <w:t>日历</w:t>
            </w:r>
            <w:r>
              <w:rPr>
                <w:rFonts w:ascii="宋体" w:hAnsi="宋体"/>
                <w:color w:val="FF0000"/>
              </w:rPr>
              <w:t>控件</w:t>
            </w:r>
          </w:p>
        </w:tc>
        <w:tc>
          <w:tcPr>
            <w:tcW w:w="851" w:type="dxa"/>
            <w:tcBorders>
              <w:top w:val="single" w:color="5B9BD5" w:sz="4" w:space="0"/>
              <w:left w:val="single" w:color="5B9BD5" w:sz="4" w:space="0"/>
              <w:bottom w:val="single" w:color="5B9BD5" w:sz="4" w:space="0"/>
              <w:right w:val="single" w:color="5B9BD5" w:themeColor="accent1"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rPr>
              <w:t>（保证</w:t>
            </w:r>
            <w:r>
              <w:rPr>
                <w:rFonts w:ascii="宋体" w:hAnsi="宋体"/>
                <w:color w:val="FF0000"/>
              </w:rPr>
              <w:t>/抵押/质押/定金/留置）</w:t>
            </w:r>
          </w:p>
        </w:tc>
        <w:tc>
          <w:tcPr>
            <w:tcW w:w="850" w:type="dxa"/>
            <w:tcBorders>
              <w:top w:val="single" w:color="5B9BD5" w:sz="4" w:space="0"/>
              <w:left w:val="single" w:color="5B9BD5" w:themeColor="accent1" w:sz="4" w:space="0"/>
              <w:bottom w:val="single" w:color="5B9BD5" w:sz="4" w:space="0"/>
              <w:right w:val="single" w:color="5B9BD5"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rPr>
              <w:t>（一般</w:t>
            </w:r>
            <w:r>
              <w:rPr>
                <w:rFonts w:ascii="宋体" w:hAnsi="宋体"/>
                <w:color w:val="FF0000"/>
              </w:rPr>
              <w:t>/连带</w:t>
            </w:r>
            <w:r>
              <w:rPr>
                <w:rFonts w:hint="eastAsia" w:ascii="宋体" w:hAnsi="宋体"/>
                <w:color w:val="FF0000"/>
              </w:rPr>
              <w:t>）</w:t>
            </w:r>
          </w:p>
        </w:tc>
        <w:tc>
          <w:tcPr>
            <w:tcW w:w="1418"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14:textFill>
                  <w14:solidFill>
                    <w14:schemeClr w14:val="tx1"/>
                  </w14:solidFill>
                </w14:textFill>
              </w:rPr>
            </w:pPr>
            <w:r>
              <w:rPr>
                <w:rFonts w:hint="eastAsia" w:ascii="宋体" w:hAnsi="宋体"/>
                <w:color w:val="FF0000"/>
              </w:rPr>
              <w:t>（已事前及时履行</w:t>
            </w:r>
            <w:r>
              <w:rPr>
                <w:rFonts w:ascii="宋体" w:hAnsi="宋体"/>
                <w:color w:val="FF0000"/>
              </w:rPr>
              <w:t>/</w:t>
            </w:r>
            <w:r>
              <w:rPr>
                <w:rFonts w:hint="eastAsia" w:ascii="宋体" w:hAnsi="宋体"/>
                <w:color w:val="FF0000"/>
              </w:rPr>
              <w:t>已</w:t>
            </w:r>
            <w:r>
              <w:rPr>
                <w:rFonts w:ascii="宋体" w:hAnsi="宋体"/>
                <w:color w:val="FF0000"/>
              </w:rPr>
              <w:t>事后补充履行/尚未履行</w:t>
            </w:r>
            <w:r>
              <w:rPr>
                <w:rFonts w:hint="eastAsia" w:ascii="宋体" w:hAnsi="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对象</w:t>
            </w:r>
            <w:r>
              <w:rPr>
                <w:rFonts w:ascii="宋体" w:hAnsi="宋体"/>
                <w:color w:val="000000" w:themeColor="text1"/>
                <w:kern w:val="0"/>
                <w:sz w:val="22"/>
                <w14:textFill>
                  <w14:solidFill>
                    <w14:schemeClr w14:val="tx1"/>
                  </w14:solidFill>
                </w14:textFill>
              </w:rPr>
              <w:t>2</w:t>
            </w:r>
          </w:p>
        </w:tc>
        <w:tc>
          <w:tcPr>
            <w:tcW w:w="1134"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133"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sz w:val="22"/>
                <w14:textFill>
                  <w14:solidFill>
                    <w14:schemeClr w14:val="tx1"/>
                  </w14:solidFill>
                </w14:textFill>
              </w:rPr>
            </w:pPr>
          </w:p>
        </w:tc>
        <w:tc>
          <w:tcPr>
            <w:tcW w:w="1133"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134"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992"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417"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276"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851" w:type="dxa"/>
            <w:tcBorders>
              <w:top w:val="single" w:color="5B9BD5" w:sz="4" w:space="0"/>
              <w:left w:val="single" w:color="5B9BD5" w:sz="4" w:space="0"/>
              <w:bottom w:val="single" w:color="5B9BD5" w:sz="4" w:space="0"/>
              <w:right w:val="single" w:color="5B9BD5" w:themeColor="accent1"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850" w:type="dxa"/>
            <w:tcBorders>
              <w:top w:val="single" w:color="5B9BD5" w:sz="4" w:space="0"/>
              <w:left w:val="single" w:color="5B9BD5" w:themeColor="accent1"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418"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（自动</w:t>
            </w:r>
            <w:r>
              <w:rPr>
                <w:rFonts w:ascii="宋体" w:hAnsi="宋体"/>
                <w:color w:val="000000" w:themeColor="text1"/>
                <w:kern w:val="0"/>
                <w:sz w:val="22"/>
                <w14:textFill>
                  <w14:solidFill>
                    <w14:schemeClr w14:val="tx1"/>
                  </w14:solidFill>
                </w14:textFill>
              </w:rPr>
              <w:t>添行）</w:t>
            </w:r>
          </w:p>
        </w:tc>
        <w:tc>
          <w:tcPr>
            <w:tcW w:w="1134"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133"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sz w:val="22"/>
                <w14:textFill>
                  <w14:solidFill>
                    <w14:schemeClr w14:val="tx1"/>
                  </w14:solidFill>
                </w14:textFill>
              </w:rPr>
            </w:pPr>
          </w:p>
        </w:tc>
        <w:tc>
          <w:tcPr>
            <w:tcW w:w="1133"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134"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992"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417"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276"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851" w:type="dxa"/>
            <w:tcBorders>
              <w:top w:val="single" w:color="5B9BD5" w:sz="4" w:space="0"/>
              <w:left w:val="single" w:color="5B9BD5" w:sz="4" w:space="0"/>
              <w:bottom w:val="single" w:color="5B9BD5" w:sz="4" w:space="0"/>
              <w:right w:val="single" w:color="5B9BD5" w:themeColor="accent1"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850" w:type="dxa"/>
            <w:tcBorders>
              <w:top w:val="single" w:color="5B9BD5" w:sz="4" w:space="0"/>
              <w:left w:val="single" w:color="5B9BD5" w:themeColor="accent1"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418"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总计</w:t>
            </w:r>
          </w:p>
        </w:tc>
        <w:tc>
          <w:tcPr>
            <w:tcW w:w="1134"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133"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sz w:val="22"/>
                <w14:textFill>
                  <w14:solidFill>
                    <w14:schemeClr w14:val="tx1"/>
                  </w14:solidFill>
                </w14:textFill>
              </w:rPr>
            </w:pPr>
          </w:p>
        </w:tc>
        <w:tc>
          <w:tcPr>
            <w:tcW w:w="1133"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134"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992"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p>
        </w:tc>
        <w:tc>
          <w:tcPr>
            <w:tcW w:w="1417"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276"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851" w:type="dxa"/>
            <w:tcBorders>
              <w:top w:val="single" w:color="5B9BD5" w:sz="4" w:space="0"/>
              <w:left w:val="single" w:color="5B9BD5" w:sz="4" w:space="0"/>
              <w:bottom w:val="single" w:color="5B9BD5" w:sz="4" w:space="0"/>
              <w:right w:val="single" w:color="5B9BD5" w:themeColor="accent1" w:sz="4" w:space="0"/>
            </w:tcBorders>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850" w:type="dxa"/>
            <w:tcBorders>
              <w:top w:val="single" w:color="5B9BD5" w:sz="4" w:space="0"/>
              <w:left w:val="single" w:color="5B9BD5" w:themeColor="accent1"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418" w:type="dxa"/>
            <w:tcBorders>
              <w:top w:val="single" w:color="5B9BD5" w:sz="4" w:space="0"/>
              <w:left w:val="single" w:color="5B9BD5" w:sz="4" w:space="0"/>
              <w:bottom w:val="single" w:color="5B9BD5" w:sz="4" w:space="0"/>
              <w:right w:val="single" w:color="5B9BD5" w:sz="4" w:space="0"/>
            </w:tcBorders>
            <w:vAlign w:val="center"/>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r>
    </w:tbl>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上述</w:t>
      </w:r>
      <w:r>
        <w:rPr>
          <w:rFonts w:asciiTheme="minorEastAsia" w:hAnsiTheme="minorEastAsia" w:eastAsiaTheme="minorEastAsia"/>
          <w:i/>
          <w:color w:val="FF0000"/>
          <w:szCs w:val="44"/>
        </w:rPr>
        <w:t>表格填写应满足担保金额=</w:t>
      </w:r>
      <w:r>
        <w:rPr>
          <w:rFonts w:hint="eastAsia" w:asciiTheme="minorEastAsia" w:hAnsiTheme="minorEastAsia" w:eastAsiaTheme="minorEastAsia"/>
          <w:i/>
          <w:color w:val="FF0000"/>
          <w:szCs w:val="44"/>
        </w:rPr>
        <w:t>实际履行担保责任的金额</w:t>
      </w:r>
      <w:r>
        <w:rPr>
          <w:rFonts w:asciiTheme="minorEastAsia" w:hAnsiTheme="minorEastAsia" w:eastAsiaTheme="minorEastAsia"/>
          <w:i/>
          <w:color w:val="FF0000"/>
          <w:szCs w:val="44"/>
        </w:rPr>
        <w:t>+到期已解除担保义务的金额+担保余额</w:t>
      </w:r>
    </w:p>
    <w:p>
      <w:pPr>
        <w:ind w:left="6720" w:firstLine="420"/>
        <w:jc w:val="right"/>
      </w:pPr>
    </w:p>
    <w:p>
      <w:pPr>
        <w:jc w:val="left"/>
        <w:rPr>
          <w:rFonts w:asciiTheme="minorEastAsia" w:hAnsiTheme="minorEastAsia" w:eastAsiaTheme="minorEastAsia"/>
          <w:b/>
          <w:szCs w:val="24"/>
        </w:rPr>
      </w:pPr>
      <w:r>
        <w:rPr>
          <w:rFonts w:hint="eastAsia" w:asciiTheme="minorEastAsia" w:hAnsiTheme="minorEastAsia" w:eastAsiaTheme="minorEastAsia"/>
          <w:b/>
          <w:szCs w:val="24"/>
        </w:rPr>
        <w:t>对外担保</w:t>
      </w:r>
      <w:r>
        <w:rPr>
          <w:rFonts w:asciiTheme="minorEastAsia" w:hAnsiTheme="minorEastAsia" w:eastAsiaTheme="minorEastAsia"/>
          <w:b/>
          <w:szCs w:val="24"/>
        </w:rPr>
        <w:t>分类</w:t>
      </w:r>
      <w:r>
        <w:rPr>
          <w:rFonts w:hint="eastAsia" w:asciiTheme="minorEastAsia" w:hAnsiTheme="minorEastAsia" w:eastAsiaTheme="minorEastAsia"/>
          <w:b/>
          <w:szCs w:val="24"/>
        </w:rPr>
        <w:t>汇总：</w:t>
      </w:r>
    </w:p>
    <w:p>
      <w:pPr>
        <w:jc w:val="right"/>
        <w:rPr>
          <w:rFonts w:ascii="微软雅黑" w:hAnsi="微软雅黑" w:eastAsia="微软雅黑"/>
          <w:b/>
          <w:sz w:val="22"/>
          <w:szCs w:val="44"/>
        </w:rPr>
      </w:pPr>
      <w:r>
        <w:rPr>
          <w:rFonts w:hint="eastAsia"/>
        </w:rPr>
        <w:t>单位：元</w:t>
      </w:r>
    </w:p>
    <w:tbl>
      <w:tblPr>
        <w:tblStyle w:val="55"/>
        <w:tblW w:w="963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226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Borders>
              <w:top w:val="single" w:color="5B9BD5" w:sz="4" w:space="0"/>
              <w:left w:val="single" w:color="5B9BD5" w:sz="4" w:space="0"/>
              <w:bottom w:val="single" w:color="5B9BD5" w:sz="4" w:space="0"/>
              <w:right w:val="single" w:color="5B9BD5" w:sz="4" w:space="0"/>
            </w:tcBorders>
            <w:shd w:val="pct10" w:color="auto" w:fill="auto"/>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项目</w:t>
            </w:r>
            <w:r>
              <w:rPr>
                <w:rFonts w:ascii="宋体" w:hAnsi="宋体"/>
                <w:b/>
                <w:color w:val="000000" w:themeColor="text1"/>
                <w:sz w:val="22"/>
                <w14:textFill>
                  <w14:solidFill>
                    <w14:schemeClr w14:val="tx1"/>
                  </w14:solidFill>
                </w14:textFill>
              </w:rPr>
              <w:t>汇总</w:t>
            </w:r>
          </w:p>
        </w:tc>
        <w:tc>
          <w:tcPr>
            <w:tcW w:w="2267" w:type="dxa"/>
            <w:tcBorders>
              <w:top w:val="single" w:color="5B9BD5" w:sz="4" w:space="0"/>
              <w:left w:val="single" w:color="5B9BD5" w:sz="4" w:space="0"/>
              <w:bottom w:val="single" w:color="5B9BD5" w:sz="4" w:space="0"/>
              <w:right w:val="single" w:color="5B9BD5" w:sz="4" w:space="0"/>
            </w:tcBorders>
            <w:shd w:val="pct10" w:color="auto" w:fill="auto"/>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担保金额</w:t>
            </w:r>
          </w:p>
        </w:tc>
        <w:tc>
          <w:tcPr>
            <w:tcW w:w="2267" w:type="dxa"/>
            <w:tcBorders>
              <w:top w:val="single" w:color="5B9BD5" w:sz="4" w:space="0"/>
              <w:left w:val="single" w:color="5B9BD5" w:sz="4" w:space="0"/>
              <w:bottom w:val="single" w:color="5B9BD5" w:sz="4" w:space="0"/>
              <w:right w:val="single" w:color="5B9BD5" w:sz="4" w:space="0"/>
            </w:tcBorders>
            <w:shd w:val="pct10" w:color="auto" w:fill="auto"/>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Borders>
              <w:top w:val="single" w:color="5B9BD5" w:sz="4" w:space="0"/>
              <w:left w:val="single" w:color="5B9BD5" w:sz="4" w:space="0"/>
              <w:bottom w:val="single" w:color="5B9BD5" w:sz="4" w:space="0"/>
              <w:right w:val="single" w:color="5B9BD5" w:sz="4" w:space="0"/>
            </w:tcBorders>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公司对外提供担保（包括公司、控股子公司的对外担保，</w:t>
            </w:r>
            <w:r>
              <w:rPr>
                <w:rFonts w:hint="eastAsia" w:ascii="宋体" w:hAnsi="宋体"/>
                <w:b/>
                <w:color w:val="000000" w:themeColor="text1"/>
                <w:sz w:val="22"/>
                <w14:textFill>
                  <w14:solidFill>
                    <w14:schemeClr w14:val="tx1"/>
                  </w14:solidFill>
                </w14:textFill>
              </w:rPr>
              <w:t>以及</w:t>
            </w:r>
            <w:r>
              <w:rPr>
                <w:rFonts w:ascii="宋体" w:hAnsi="宋体"/>
                <w:color w:val="000000" w:themeColor="text1"/>
                <w:sz w:val="22"/>
                <w14:textFill>
                  <w14:solidFill>
                    <w14:schemeClr w14:val="tx1"/>
                  </w14:solidFill>
                </w14:textFill>
              </w:rPr>
              <w:t>公司</w:t>
            </w:r>
            <w:r>
              <w:rPr>
                <w:rFonts w:hint="eastAsia" w:ascii="宋体" w:hAnsi="宋体"/>
                <w:color w:val="000000" w:themeColor="text1"/>
                <w:sz w:val="22"/>
                <w14:textFill>
                  <w14:solidFill>
                    <w14:schemeClr w14:val="tx1"/>
                  </w14:solidFill>
                </w14:textFill>
              </w:rPr>
              <w:t>对</w:t>
            </w:r>
            <w:r>
              <w:rPr>
                <w:rFonts w:ascii="宋体" w:hAnsi="宋体"/>
                <w:color w:val="000000" w:themeColor="text1"/>
                <w:sz w:val="22"/>
                <w14:textFill>
                  <w14:solidFill>
                    <w14:schemeClr w14:val="tx1"/>
                  </w14:solidFill>
                </w14:textFill>
              </w:rPr>
              <w:t>控股子公司的担保</w:t>
            </w:r>
            <w:r>
              <w:rPr>
                <w:rFonts w:hint="eastAsia" w:ascii="宋体" w:hAnsi="宋体"/>
                <w:color w:val="000000" w:themeColor="text1"/>
                <w:sz w:val="22"/>
                <w14:textFill>
                  <w14:solidFill>
                    <w14:schemeClr w14:val="tx1"/>
                  </w14:solidFill>
                </w14:textFill>
              </w:rPr>
              <w:t>）</w:t>
            </w:r>
          </w:p>
        </w:tc>
        <w:tc>
          <w:tcPr>
            <w:tcW w:w="2267" w:type="dxa"/>
            <w:tcBorders>
              <w:top w:val="single" w:color="5B9BD5" w:sz="4" w:space="0"/>
              <w:left w:val="single" w:color="5B9BD5" w:sz="4" w:space="0"/>
              <w:bottom w:val="single" w:color="5B9BD5" w:sz="4" w:space="0"/>
              <w:right w:val="single" w:color="5B9BD5" w:sz="4" w:space="0"/>
            </w:tcBorders>
          </w:tcPr>
          <w:p>
            <w:pPr>
              <w:jc w:val="left"/>
              <w:rPr>
                <w:rFonts w:ascii="宋体" w:hAnsi="宋体"/>
                <w:color w:val="000000" w:themeColor="text1"/>
                <w:sz w:val="22"/>
                <w14:textFill>
                  <w14:solidFill>
                    <w14:schemeClr w14:val="tx1"/>
                  </w14:solidFill>
                </w14:textFill>
              </w:rPr>
            </w:pPr>
            <w:r>
              <w:rPr>
                <w:rFonts w:hint="eastAsia" w:ascii="宋体" w:hAnsi="宋体"/>
                <w:color w:val="FF0000"/>
                <w:kern w:val="0"/>
                <w:sz w:val="22"/>
              </w:rPr>
              <w:t>（无，填</w:t>
            </w:r>
            <w:r>
              <w:rPr>
                <w:rFonts w:ascii="宋体" w:hAnsi="宋体"/>
                <w:color w:val="FF0000"/>
                <w:kern w:val="0"/>
                <w:sz w:val="22"/>
              </w:rPr>
              <w:t>0）</w:t>
            </w:r>
          </w:p>
        </w:tc>
        <w:tc>
          <w:tcPr>
            <w:tcW w:w="2267" w:type="dxa"/>
            <w:tcBorders>
              <w:top w:val="single" w:color="5B9BD5" w:sz="4" w:space="0"/>
              <w:left w:val="single" w:color="5B9BD5" w:sz="4" w:space="0"/>
              <w:bottom w:val="single" w:color="5B9BD5" w:sz="4" w:space="0"/>
              <w:right w:val="single" w:color="5B9BD5" w:sz="4" w:space="0"/>
            </w:tcBorders>
          </w:tcPr>
          <w:p>
            <w:pPr>
              <w:jc w:val="left"/>
              <w:rPr>
                <w:rFonts w:ascii="宋体" w:hAnsi="宋体"/>
                <w:color w:val="000000" w:themeColor="text1"/>
                <w:sz w:val="22"/>
                <w14:textFill>
                  <w14:solidFill>
                    <w14:schemeClr w14:val="tx1"/>
                  </w14:solidFill>
                </w14:textFill>
              </w:rPr>
            </w:pPr>
            <w:r>
              <w:rPr>
                <w:rFonts w:hint="eastAsia" w:ascii="宋体" w:hAnsi="宋体"/>
                <w:color w:val="FF0000"/>
                <w:kern w:val="0"/>
                <w:sz w:val="22"/>
              </w:rPr>
              <w:t>（无，填</w:t>
            </w:r>
            <w:r>
              <w:rPr>
                <w:rFonts w:ascii="宋体" w:hAnsi="宋体"/>
                <w:color w:val="FF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Borders>
              <w:top w:val="single" w:color="5B9BD5" w:sz="4" w:space="0"/>
              <w:left w:val="single" w:color="5B9BD5" w:sz="4" w:space="0"/>
              <w:bottom w:val="single" w:color="5B9BD5" w:sz="4" w:space="0"/>
              <w:right w:val="single" w:color="5B9BD5" w:sz="4" w:space="0"/>
            </w:tcBorders>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公司及子公司为股东、实际控制人及其关联方提供担保</w:t>
            </w:r>
          </w:p>
        </w:tc>
        <w:tc>
          <w:tcPr>
            <w:tcW w:w="2267" w:type="dxa"/>
            <w:tcBorders>
              <w:top w:val="single" w:color="5B9BD5" w:sz="4" w:space="0"/>
              <w:left w:val="single" w:color="5B9BD5" w:sz="4" w:space="0"/>
              <w:bottom w:val="single" w:color="5B9BD5" w:sz="4" w:space="0"/>
              <w:right w:val="single" w:color="5B9BD5" w:sz="4" w:space="0"/>
            </w:tcBorders>
          </w:tcPr>
          <w:p>
            <w:pPr>
              <w:jc w:val="center"/>
              <w:rPr>
                <w:rFonts w:ascii="宋体" w:hAnsi="宋体"/>
                <w:color w:val="000000" w:themeColor="text1"/>
                <w:sz w:val="22"/>
                <w14:textFill>
                  <w14:solidFill>
                    <w14:schemeClr w14:val="tx1"/>
                  </w14:solidFill>
                </w14:textFill>
              </w:rPr>
            </w:pPr>
          </w:p>
        </w:tc>
        <w:tc>
          <w:tcPr>
            <w:tcW w:w="2267" w:type="dxa"/>
            <w:tcBorders>
              <w:top w:val="single" w:color="5B9BD5" w:sz="4" w:space="0"/>
              <w:left w:val="single" w:color="5B9BD5" w:sz="4" w:space="0"/>
              <w:bottom w:val="single" w:color="5B9BD5" w:sz="4" w:space="0"/>
              <w:right w:val="single" w:color="5B9BD5" w:sz="4" w:space="0"/>
            </w:tcBorders>
          </w:tcPr>
          <w:p>
            <w:pPr>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3" w:type="dxa"/>
            <w:tcBorders>
              <w:top w:val="single" w:color="5B9BD5" w:sz="4" w:space="0"/>
              <w:left w:val="single" w:color="5B9BD5" w:sz="4" w:space="0"/>
              <w:bottom w:val="single" w:color="5B9BD5" w:sz="4" w:space="0"/>
              <w:right w:val="single" w:color="5B9BD5" w:sz="4" w:space="0"/>
            </w:tcBorders>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直接或间接为资产负债率超过</w:t>
            </w:r>
            <w:r>
              <w:rPr>
                <w:rFonts w:ascii="宋体" w:hAnsi="宋体"/>
                <w:color w:val="000000" w:themeColor="text1"/>
                <w:sz w:val="22"/>
                <w14:textFill>
                  <w14:solidFill>
                    <w14:schemeClr w14:val="tx1"/>
                  </w14:solidFill>
                </w14:textFill>
              </w:rPr>
              <w:t>70%（不含本数）的被担保对象提供的债务担保金额</w:t>
            </w:r>
          </w:p>
        </w:tc>
        <w:tc>
          <w:tcPr>
            <w:tcW w:w="2267" w:type="dxa"/>
            <w:tcBorders>
              <w:top w:val="single" w:color="5B9BD5" w:sz="4" w:space="0"/>
              <w:left w:val="single" w:color="5B9BD5" w:sz="4" w:space="0"/>
              <w:bottom w:val="single" w:color="5B9BD5" w:sz="4" w:space="0"/>
              <w:right w:val="single" w:color="5B9BD5" w:sz="4" w:space="0"/>
            </w:tcBorders>
          </w:tcPr>
          <w:p>
            <w:pPr>
              <w:jc w:val="center"/>
              <w:rPr>
                <w:rFonts w:ascii="宋体" w:hAnsi="宋体"/>
                <w:color w:val="000000" w:themeColor="text1"/>
                <w:sz w:val="22"/>
                <w14:textFill>
                  <w14:solidFill>
                    <w14:schemeClr w14:val="tx1"/>
                  </w14:solidFill>
                </w14:textFill>
              </w:rPr>
            </w:pPr>
          </w:p>
        </w:tc>
        <w:tc>
          <w:tcPr>
            <w:tcW w:w="2267" w:type="dxa"/>
            <w:tcBorders>
              <w:top w:val="single" w:color="5B9BD5" w:sz="4" w:space="0"/>
              <w:left w:val="single" w:color="5B9BD5" w:sz="4" w:space="0"/>
              <w:bottom w:val="single" w:color="5B9BD5" w:sz="4" w:space="0"/>
              <w:right w:val="single" w:color="5B9BD5" w:sz="4" w:space="0"/>
            </w:tcBorders>
          </w:tcPr>
          <w:p>
            <w:pPr>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3" w:type="dxa"/>
            <w:tcBorders>
              <w:top w:val="single" w:color="5B9BD5" w:sz="4" w:space="0"/>
              <w:left w:val="single" w:color="5B9BD5" w:sz="4" w:space="0"/>
              <w:bottom w:val="single" w:color="5B9BD5" w:sz="4" w:space="0"/>
              <w:right w:val="single" w:color="5B9BD5" w:sz="4" w:space="0"/>
            </w:tcBorders>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公司担保总额超过净资产</w:t>
            </w:r>
            <w:r>
              <w:rPr>
                <w:rFonts w:ascii="宋体" w:hAnsi="宋体"/>
                <w:color w:val="000000" w:themeColor="text1"/>
                <w:sz w:val="22"/>
                <w14:textFill>
                  <w14:solidFill>
                    <w14:schemeClr w14:val="tx1"/>
                  </w14:solidFill>
                </w14:textFill>
              </w:rPr>
              <w:t>50%（不含本数）部分的金额</w:t>
            </w:r>
          </w:p>
        </w:tc>
        <w:tc>
          <w:tcPr>
            <w:tcW w:w="2267" w:type="dxa"/>
            <w:tcBorders>
              <w:top w:val="single" w:color="5B9BD5" w:sz="4" w:space="0"/>
              <w:left w:val="single" w:color="5B9BD5" w:sz="4" w:space="0"/>
              <w:bottom w:val="single" w:color="5B9BD5" w:sz="4" w:space="0"/>
              <w:right w:val="single" w:color="5B9BD5" w:sz="4" w:space="0"/>
            </w:tcBorders>
          </w:tcPr>
          <w:p>
            <w:pPr>
              <w:jc w:val="center"/>
              <w:rPr>
                <w:rFonts w:ascii="宋体" w:hAnsi="宋体"/>
                <w:color w:val="000000" w:themeColor="text1"/>
                <w:sz w:val="22"/>
                <w14:textFill>
                  <w14:solidFill>
                    <w14:schemeClr w14:val="tx1"/>
                  </w14:solidFill>
                </w14:textFill>
              </w:rPr>
            </w:pPr>
          </w:p>
        </w:tc>
        <w:tc>
          <w:tcPr>
            <w:tcW w:w="2267" w:type="dxa"/>
            <w:tcBorders>
              <w:top w:val="single" w:color="5B9BD5" w:sz="4" w:space="0"/>
              <w:left w:val="single" w:color="5B9BD5" w:sz="4" w:space="0"/>
              <w:bottom w:val="single" w:color="5B9BD5" w:sz="4" w:space="0"/>
              <w:right w:val="single" w:color="5B9BD5" w:sz="4" w:space="0"/>
            </w:tcBorders>
          </w:tcPr>
          <w:p>
            <w:pPr>
              <w:jc w:val="center"/>
              <w:rPr>
                <w:rFonts w:ascii="宋体" w:hAnsi="宋体"/>
                <w:color w:val="000000" w:themeColor="text1"/>
                <w:sz w:val="22"/>
                <w14:textFill>
                  <w14:solidFill>
                    <w14:schemeClr w14:val="tx1"/>
                  </w14:solidFill>
                </w14:textFill>
              </w:rPr>
            </w:pPr>
          </w:p>
        </w:tc>
      </w:tr>
    </w:tbl>
    <w:p>
      <w:pPr>
        <w:jc w:val="left"/>
        <w:rPr>
          <w:rFonts w:asciiTheme="minorEastAsia" w:hAnsiTheme="minorEastAsia" w:eastAsiaTheme="minorEastAsia"/>
          <w:b/>
          <w:color w:val="000000" w:themeColor="text1"/>
          <w:szCs w:val="24"/>
          <w14:textFill>
            <w14:solidFill>
              <w14:schemeClr w14:val="tx1"/>
            </w14:solidFill>
          </w14:textFill>
        </w:rPr>
      </w:pPr>
      <w:r>
        <w:rPr>
          <w:rFonts w:hint="eastAsia" w:asciiTheme="minorEastAsia" w:hAnsiTheme="minorEastAsia" w:eastAsiaTheme="minorEastAsia"/>
          <w:b/>
          <w:color w:val="000000" w:themeColor="text1"/>
          <w:szCs w:val="24"/>
          <w14:textFill>
            <w14:solidFill>
              <w14:schemeClr w14:val="tx1"/>
            </w14:solidFill>
          </w14:textFill>
        </w:rPr>
        <w:t>清偿和</w:t>
      </w:r>
      <w:r>
        <w:rPr>
          <w:rFonts w:asciiTheme="minorEastAsia" w:hAnsiTheme="minorEastAsia" w:eastAsiaTheme="minorEastAsia"/>
          <w:b/>
          <w:color w:val="000000" w:themeColor="text1"/>
          <w:szCs w:val="24"/>
          <w14:textFill>
            <w14:solidFill>
              <w14:schemeClr w14:val="tx1"/>
            </w14:solidFill>
          </w14:textFill>
        </w:rPr>
        <w:t>违规担保</w:t>
      </w:r>
      <w:r>
        <w:rPr>
          <w:rFonts w:hint="eastAsia" w:asciiTheme="minorEastAsia" w:hAnsiTheme="minorEastAsia" w:eastAsiaTheme="minorEastAsia"/>
          <w:b/>
          <w:color w:val="000000" w:themeColor="text1"/>
          <w:szCs w:val="24"/>
          <w14:textFill>
            <w14:solidFill>
              <w14:schemeClr w14:val="tx1"/>
            </w14:solidFill>
          </w14:textFill>
        </w:rPr>
        <w:t>情况：</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注：（1）对于未到期担保合同，如有明显迹象表明有可能承担连带清偿责任，应明确说明；对于已经承担清偿责任的，分析对公司的影响。</w:t>
            </w:r>
          </w:p>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 xml:space="preserve">  （2）公司及其控股子公司是否存在未经内部审议程序而实施的担保事项，如有应说明具体情况，包括但不限于担保对象、提供担保的发生额和报告期末的担保余额，以及对公司的影响。</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黑体" w:hAnsi="黑体"/>
          <w:color w:val="000000" w:themeColor="text1"/>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（三）对外提供借款情况</w:t>
      </w:r>
      <w:r>
        <w:t xml:space="preserve"> </w:t>
      </w:r>
    </w:p>
    <w:p>
      <w:pPr>
        <w:rPr>
          <w:rFonts w:asciiTheme="minorEastAsia" w:hAnsiTheme="minorEastAsia" w:eastAsiaTheme="minorEastAsia"/>
          <w:b/>
          <w:color w:val="000000" w:themeColor="text1"/>
          <w:szCs w:val="44"/>
          <w14:textFill>
            <w14:solidFill>
              <w14:schemeClr w14:val="tx1"/>
            </w14:solidFill>
          </w14:textFill>
        </w:rPr>
      </w:pPr>
      <w:r>
        <w:rPr>
          <w:rFonts w:hint="eastAsia"/>
          <w:i/>
          <w:color w:val="FF0000"/>
        </w:rPr>
        <w:t>注：可</w:t>
      </w:r>
      <w:r>
        <w:rPr>
          <w:i/>
          <w:color w:val="FF0000"/>
        </w:rPr>
        <w:t>免于披露已在</w:t>
      </w:r>
      <w:r>
        <w:rPr>
          <w:rFonts w:hint="eastAsia"/>
          <w:i/>
          <w:color w:val="FF0000"/>
        </w:rPr>
        <w:t>“（四）股东及其关联方占用或转移公司资金、资产及其他资源的情况”中</w:t>
      </w:r>
      <w:r>
        <w:rPr>
          <w:i/>
          <w:color w:val="FF0000"/>
        </w:rPr>
        <w:t>披露的事项。</w:t>
      </w:r>
      <w:r>
        <w:rPr>
          <w:rFonts w:hint="eastAsia" w:asciiTheme="minorEastAsia" w:hAnsiTheme="minorEastAsia" w:eastAsiaTheme="minorEastAsia"/>
          <w:b/>
          <w:color w:val="000000" w:themeColor="text1"/>
          <w:szCs w:val="44"/>
          <w14:textFill>
            <w14:solidFill>
              <w14:schemeClr w14:val="tx1"/>
            </w14:solidFill>
          </w14:textFill>
        </w:rPr>
        <w:t xml:space="preserve"> </w:t>
      </w:r>
    </w:p>
    <w:p>
      <w:pPr>
        <w:tabs>
          <w:tab w:val="left" w:pos="5140"/>
        </w:tabs>
        <w:jc w:val="right"/>
      </w:pPr>
      <w:r>
        <w:rPr>
          <w:rFonts w:hint="eastAsia"/>
        </w:rPr>
        <w:t>单位：元</w:t>
      </w:r>
    </w:p>
    <w:tbl>
      <w:tblPr>
        <w:tblStyle w:val="55"/>
        <w:tblW w:w="11143" w:type="dxa"/>
        <w:tblInd w:w="-1367"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1129"/>
        <w:gridCol w:w="993"/>
        <w:gridCol w:w="1134"/>
        <w:gridCol w:w="992"/>
        <w:gridCol w:w="992"/>
        <w:gridCol w:w="709"/>
        <w:gridCol w:w="850"/>
        <w:gridCol w:w="851"/>
        <w:gridCol w:w="850"/>
        <w:gridCol w:w="851"/>
        <w:gridCol w:w="942"/>
        <w:gridCol w:w="85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678" w:hRule="atLeast"/>
        </w:trPr>
        <w:tc>
          <w:tcPr>
            <w:tcW w:w="1129"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债务人</w:t>
            </w:r>
          </w:p>
        </w:tc>
        <w:tc>
          <w:tcPr>
            <w:tcW w:w="993"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债务人与公司</w:t>
            </w:r>
            <w:r>
              <w:rPr>
                <w:rFonts w:ascii="宋体" w:hAnsi="宋体"/>
                <w:b/>
                <w:color w:val="000000" w:themeColor="text1"/>
                <w:sz w:val="22"/>
                <w14:textFill>
                  <w14:solidFill>
                    <w14:schemeClr w14:val="tx1"/>
                  </w14:solidFill>
                </w14:textFill>
              </w:rPr>
              <w:t>的关联关系</w:t>
            </w:r>
          </w:p>
        </w:tc>
        <w:tc>
          <w:tcPr>
            <w:tcW w:w="1134" w:type="dxa"/>
            <w:vMerge w:val="restart"/>
            <w:shd w:val="pct10" w:color="auto" w:fill="auto"/>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债务人是否为</w:t>
            </w:r>
            <w:r>
              <w:rPr>
                <w:rFonts w:ascii="宋体" w:hAnsi="宋体"/>
                <w:b/>
                <w:color w:val="000000" w:themeColor="text1"/>
                <w:sz w:val="22"/>
                <w14:textFill>
                  <w14:solidFill>
                    <w14:schemeClr w14:val="tx1"/>
                  </w14:solidFill>
                </w14:textFill>
              </w:rPr>
              <w:t>公司董事、监事及高级管理人员</w:t>
            </w:r>
          </w:p>
        </w:tc>
        <w:tc>
          <w:tcPr>
            <w:tcW w:w="1984" w:type="dxa"/>
            <w:gridSpan w:val="2"/>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借款期间</w:t>
            </w:r>
          </w:p>
        </w:tc>
        <w:tc>
          <w:tcPr>
            <w:tcW w:w="709"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期初余额</w:t>
            </w:r>
          </w:p>
        </w:tc>
        <w:tc>
          <w:tcPr>
            <w:tcW w:w="850"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本期新增</w:t>
            </w:r>
          </w:p>
        </w:tc>
        <w:tc>
          <w:tcPr>
            <w:tcW w:w="851"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本期减少</w:t>
            </w:r>
          </w:p>
        </w:tc>
        <w:tc>
          <w:tcPr>
            <w:tcW w:w="850"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期末余额</w:t>
            </w:r>
          </w:p>
        </w:tc>
        <w:tc>
          <w:tcPr>
            <w:tcW w:w="851"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借款利率</w:t>
            </w:r>
          </w:p>
        </w:tc>
        <w:tc>
          <w:tcPr>
            <w:tcW w:w="942"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是否履行</w:t>
            </w:r>
            <w:r>
              <w:rPr>
                <w:rFonts w:ascii="宋体" w:hAnsi="宋体"/>
                <w:b/>
                <w:color w:val="000000" w:themeColor="text1"/>
                <w:sz w:val="22"/>
                <w14:textFill>
                  <w14:solidFill>
                    <w14:schemeClr w14:val="tx1"/>
                  </w14:solidFill>
                </w14:textFill>
              </w:rPr>
              <w:t>审议程序</w:t>
            </w:r>
          </w:p>
        </w:tc>
        <w:tc>
          <w:tcPr>
            <w:tcW w:w="850"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是否存在</w:t>
            </w:r>
            <w:r>
              <w:rPr>
                <w:rFonts w:ascii="宋体" w:hAnsi="宋体"/>
                <w:b/>
                <w:color w:val="000000" w:themeColor="text1"/>
                <w:sz w:val="22"/>
                <w14:textFill>
                  <w14:solidFill>
                    <w14:schemeClr w14:val="tx1"/>
                  </w14:solidFill>
                </w14:textFill>
              </w:rPr>
              <w:t>抵质</w:t>
            </w:r>
          </w:p>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押</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624" w:hRule="atLeast"/>
        </w:trPr>
        <w:tc>
          <w:tcPr>
            <w:tcW w:w="1129" w:type="dxa"/>
            <w:vMerge w:val="continue"/>
            <w:shd w:val="pct10" w:color="auto" w:fill="auto"/>
            <w:vAlign w:val="center"/>
          </w:tcPr>
          <w:p>
            <w:pPr>
              <w:ind w:left="181" w:leftChars="86"/>
              <w:jc w:val="center"/>
              <w:rPr>
                <w:rFonts w:ascii="宋体" w:hAnsi="宋体"/>
                <w:b/>
                <w:color w:val="000000" w:themeColor="text1"/>
                <w:sz w:val="20"/>
                <w14:textFill>
                  <w14:solidFill>
                    <w14:schemeClr w14:val="tx1"/>
                  </w14:solidFill>
                </w14:textFill>
              </w:rPr>
            </w:pPr>
          </w:p>
        </w:tc>
        <w:tc>
          <w:tcPr>
            <w:tcW w:w="993" w:type="dxa"/>
            <w:vMerge w:val="continue"/>
            <w:shd w:val="pct10" w:color="auto" w:fill="auto"/>
            <w:vAlign w:val="center"/>
          </w:tcPr>
          <w:p>
            <w:pPr>
              <w:jc w:val="center"/>
              <w:rPr>
                <w:rFonts w:ascii="宋体" w:hAnsi="宋体"/>
                <w:b/>
                <w:color w:val="000000" w:themeColor="text1"/>
                <w:sz w:val="20"/>
                <w14:textFill>
                  <w14:solidFill>
                    <w14:schemeClr w14:val="tx1"/>
                  </w14:solidFill>
                </w14:textFill>
              </w:rPr>
            </w:pPr>
          </w:p>
        </w:tc>
        <w:tc>
          <w:tcPr>
            <w:tcW w:w="1134" w:type="dxa"/>
            <w:vMerge w:val="continue"/>
            <w:shd w:val="pct10" w:color="auto" w:fill="auto"/>
          </w:tcPr>
          <w:p>
            <w:pPr>
              <w:jc w:val="center"/>
              <w:rPr>
                <w:rFonts w:ascii="宋体" w:hAnsi="宋体"/>
                <w:b/>
                <w:color w:val="000000" w:themeColor="text1"/>
                <w:sz w:val="20"/>
                <w14:textFill>
                  <w14:solidFill>
                    <w14:schemeClr w14:val="tx1"/>
                  </w14:solidFill>
                </w14:textFill>
              </w:rPr>
            </w:pPr>
          </w:p>
        </w:tc>
        <w:tc>
          <w:tcPr>
            <w:tcW w:w="99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起始日期</w:t>
            </w:r>
          </w:p>
        </w:tc>
        <w:tc>
          <w:tcPr>
            <w:tcW w:w="99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终止日期</w:t>
            </w:r>
          </w:p>
        </w:tc>
        <w:tc>
          <w:tcPr>
            <w:tcW w:w="709" w:type="dxa"/>
            <w:vMerge w:val="continue"/>
            <w:shd w:val="pct10" w:color="auto" w:fill="auto"/>
            <w:vAlign w:val="center"/>
          </w:tcPr>
          <w:p>
            <w:pPr>
              <w:jc w:val="center"/>
              <w:rPr>
                <w:rFonts w:ascii="宋体" w:hAnsi="宋体"/>
                <w:b/>
                <w:color w:val="000000" w:themeColor="text1"/>
                <w:sz w:val="20"/>
                <w14:textFill>
                  <w14:solidFill>
                    <w14:schemeClr w14:val="tx1"/>
                  </w14:solidFill>
                </w14:textFill>
              </w:rPr>
            </w:pPr>
          </w:p>
        </w:tc>
        <w:tc>
          <w:tcPr>
            <w:tcW w:w="850" w:type="dxa"/>
            <w:vMerge w:val="continue"/>
            <w:shd w:val="pct10" w:color="auto" w:fill="auto"/>
            <w:vAlign w:val="center"/>
          </w:tcPr>
          <w:p>
            <w:pPr>
              <w:jc w:val="center"/>
              <w:rPr>
                <w:rFonts w:ascii="宋体" w:hAnsi="宋体"/>
                <w:b/>
                <w:color w:val="000000" w:themeColor="text1"/>
                <w:sz w:val="20"/>
                <w14:textFill>
                  <w14:solidFill>
                    <w14:schemeClr w14:val="tx1"/>
                  </w14:solidFill>
                </w14:textFill>
              </w:rPr>
            </w:pPr>
          </w:p>
        </w:tc>
        <w:tc>
          <w:tcPr>
            <w:tcW w:w="851" w:type="dxa"/>
            <w:vMerge w:val="continue"/>
            <w:shd w:val="pct10" w:color="auto" w:fill="auto"/>
            <w:vAlign w:val="center"/>
          </w:tcPr>
          <w:p>
            <w:pPr>
              <w:jc w:val="center"/>
              <w:rPr>
                <w:rFonts w:ascii="宋体" w:hAnsi="宋体"/>
                <w:b/>
                <w:color w:val="000000" w:themeColor="text1"/>
                <w:sz w:val="20"/>
                <w14:textFill>
                  <w14:solidFill>
                    <w14:schemeClr w14:val="tx1"/>
                  </w14:solidFill>
                </w14:textFill>
              </w:rPr>
            </w:pPr>
          </w:p>
        </w:tc>
        <w:tc>
          <w:tcPr>
            <w:tcW w:w="850" w:type="dxa"/>
            <w:vMerge w:val="continue"/>
            <w:shd w:val="pct10" w:color="auto" w:fill="auto"/>
            <w:vAlign w:val="center"/>
          </w:tcPr>
          <w:p>
            <w:pPr>
              <w:jc w:val="center"/>
              <w:rPr>
                <w:rFonts w:ascii="宋体" w:hAnsi="宋体"/>
                <w:b/>
                <w:color w:val="000000" w:themeColor="text1"/>
                <w:sz w:val="20"/>
                <w14:textFill>
                  <w14:solidFill>
                    <w14:schemeClr w14:val="tx1"/>
                  </w14:solidFill>
                </w14:textFill>
              </w:rPr>
            </w:pPr>
          </w:p>
        </w:tc>
        <w:tc>
          <w:tcPr>
            <w:tcW w:w="851" w:type="dxa"/>
            <w:vMerge w:val="continue"/>
            <w:shd w:val="pct10" w:color="auto" w:fill="auto"/>
            <w:vAlign w:val="center"/>
          </w:tcPr>
          <w:p>
            <w:pPr>
              <w:jc w:val="center"/>
              <w:rPr>
                <w:rFonts w:ascii="宋体" w:hAnsi="宋体"/>
                <w:b/>
                <w:color w:val="000000" w:themeColor="text1"/>
                <w:sz w:val="20"/>
                <w14:textFill>
                  <w14:solidFill>
                    <w14:schemeClr w14:val="tx1"/>
                  </w14:solidFill>
                </w14:textFill>
              </w:rPr>
            </w:pPr>
          </w:p>
        </w:tc>
        <w:tc>
          <w:tcPr>
            <w:tcW w:w="942" w:type="dxa"/>
            <w:vMerge w:val="continue"/>
            <w:shd w:val="pct10" w:color="auto" w:fill="auto"/>
          </w:tcPr>
          <w:p>
            <w:pPr>
              <w:rPr>
                <w:rFonts w:ascii="宋体" w:hAnsi="宋体"/>
                <w:b/>
                <w:color w:val="FF0000"/>
                <w:sz w:val="20"/>
              </w:rPr>
            </w:pPr>
          </w:p>
        </w:tc>
        <w:tc>
          <w:tcPr>
            <w:tcW w:w="850" w:type="dxa"/>
            <w:vMerge w:val="continue"/>
            <w:shd w:val="pct10" w:color="auto" w:fill="auto"/>
          </w:tcPr>
          <w:p>
            <w:pPr>
              <w:rPr>
                <w:rFonts w:ascii="宋体" w:hAnsi="宋体"/>
                <w:b/>
                <w:color w:val="000000" w:themeColor="text1"/>
                <w:sz w:val="20"/>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129" w:type="dxa"/>
          </w:tcPr>
          <w:p>
            <w:pPr>
              <w:ind w:left="181" w:leftChars="86"/>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对象1</w:t>
            </w:r>
          </w:p>
        </w:tc>
        <w:tc>
          <w:tcPr>
            <w:tcW w:w="993" w:type="dxa"/>
            <w:vAlign w:val="center"/>
          </w:tcPr>
          <w:p>
            <w:pPr>
              <w:ind w:left="181" w:leftChars="86"/>
              <w:jc w:val="center"/>
              <w:rPr>
                <w:rFonts w:ascii="宋体" w:hAnsi="宋体"/>
                <w:color w:val="FF0000"/>
                <w:sz w:val="20"/>
              </w:rPr>
            </w:pPr>
          </w:p>
        </w:tc>
        <w:tc>
          <w:tcPr>
            <w:tcW w:w="1134" w:type="dxa"/>
          </w:tcPr>
          <w:p>
            <w:pPr>
              <w:ind w:left="181" w:leftChars="86"/>
              <w:jc w:val="center"/>
              <w:rPr>
                <w:rFonts w:ascii="宋体" w:hAnsi="宋体"/>
                <w:color w:val="FF0000"/>
                <w:sz w:val="20"/>
              </w:rPr>
            </w:pPr>
            <w:r>
              <w:rPr>
                <w:rFonts w:hint="eastAsia" w:ascii="宋体" w:hAnsi="宋体"/>
                <w:color w:val="FF0000"/>
                <w:sz w:val="20"/>
              </w:rPr>
              <w:t>（是</w:t>
            </w:r>
            <w:r>
              <w:rPr>
                <w:rFonts w:ascii="宋体" w:hAnsi="宋体"/>
                <w:color w:val="FF0000"/>
                <w:sz w:val="20"/>
              </w:rPr>
              <w:t>/否）</w:t>
            </w:r>
          </w:p>
        </w:tc>
        <w:tc>
          <w:tcPr>
            <w:tcW w:w="992"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FF0000"/>
                <w:sz w:val="20"/>
              </w:rPr>
              <w:t>日历控件</w:t>
            </w:r>
          </w:p>
        </w:tc>
        <w:tc>
          <w:tcPr>
            <w:tcW w:w="992"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FF0000"/>
                <w:sz w:val="20"/>
              </w:rPr>
              <w:t>日历</w:t>
            </w:r>
            <w:r>
              <w:rPr>
                <w:rFonts w:ascii="宋体" w:hAnsi="宋体"/>
                <w:color w:val="FF0000"/>
                <w:sz w:val="20"/>
              </w:rPr>
              <w:t>控件</w:t>
            </w:r>
          </w:p>
        </w:tc>
        <w:tc>
          <w:tcPr>
            <w:tcW w:w="709"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p>
        </w:tc>
        <w:tc>
          <w:tcPr>
            <w:tcW w:w="942"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FF0000"/>
                <w:sz w:val="20"/>
              </w:rPr>
              <w:t>（已事前及时履行</w:t>
            </w:r>
            <w:r>
              <w:rPr>
                <w:rFonts w:ascii="宋体" w:hAnsi="宋体"/>
                <w:color w:val="FF0000"/>
                <w:sz w:val="20"/>
              </w:rPr>
              <w:t>/</w:t>
            </w:r>
            <w:r>
              <w:rPr>
                <w:rFonts w:hint="eastAsia" w:ascii="宋体" w:hAnsi="宋体"/>
                <w:color w:val="FF0000"/>
                <w:sz w:val="20"/>
              </w:rPr>
              <w:t>已</w:t>
            </w:r>
            <w:r>
              <w:rPr>
                <w:rFonts w:ascii="宋体" w:hAnsi="宋体"/>
                <w:color w:val="FF0000"/>
                <w:sz w:val="20"/>
              </w:rPr>
              <w:t>事后补充履行/尚未履行</w:t>
            </w:r>
            <w:r>
              <w:rPr>
                <w:rFonts w:hint="eastAsia" w:ascii="宋体" w:hAnsi="宋体"/>
                <w:color w:val="FF0000"/>
                <w:sz w:val="20"/>
              </w:rPr>
              <w:t>）</w:t>
            </w:r>
          </w:p>
        </w:tc>
        <w:tc>
          <w:tcPr>
            <w:tcW w:w="850"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FF0000"/>
                <w:sz w:val="20"/>
              </w:rPr>
              <w:t>（是</w:t>
            </w:r>
            <w:r>
              <w:rPr>
                <w:rFonts w:ascii="宋体" w:hAnsi="宋体"/>
                <w:color w:val="FF0000"/>
                <w:sz w:val="20"/>
              </w:rPr>
              <w:t>/否）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129" w:type="dxa"/>
          </w:tcPr>
          <w:p>
            <w:pPr>
              <w:ind w:left="181" w:leftChars="86"/>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对象2</w:t>
            </w:r>
          </w:p>
        </w:tc>
        <w:tc>
          <w:tcPr>
            <w:tcW w:w="993" w:type="dxa"/>
            <w:vAlign w:val="center"/>
          </w:tcPr>
          <w:p>
            <w:pPr>
              <w:ind w:left="181" w:leftChars="86"/>
              <w:jc w:val="center"/>
              <w:rPr>
                <w:rFonts w:ascii="宋体" w:hAnsi="宋体"/>
                <w:color w:val="000000" w:themeColor="text1"/>
                <w:sz w:val="20"/>
                <w14:textFill>
                  <w14:solidFill>
                    <w14:schemeClr w14:val="tx1"/>
                  </w14:solidFill>
                </w14:textFill>
              </w:rPr>
            </w:pPr>
          </w:p>
        </w:tc>
        <w:tc>
          <w:tcPr>
            <w:tcW w:w="1134" w:type="dxa"/>
          </w:tcPr>
          <w:p>
            <w:pPr>
              <w:ind w:left="181" w:leftChars="86"/>
              <w:jc w:val="center"/>
              <w:rPr>
                <w:rFonts w:ascii="宋体" w:hAnsi="宋体"/>
                <w:color w:val="000000" w:themeColor="text1"/>
                <w:sz w:val="20"/>
                <w14:textFill>
                  <w14:solidFill>
                    <w14:schemeClr w14:val="tx1"/>
                  </w14:solidFill>
                </w14:textFill>
              </w:rPr>
            </w:pPr>
          </w:p>
        </w:tc>
        <w:tc>
          <w:tcPr>
            <w:tcW w:w="992" w:type="dxa"/>
          </w:tcPr>
          <w:p>
            <w:pPr>
              <w:ind w:left="181" w:leftChars="86"/>
              <w:jc w:val="center"/>
              <w:rPr>
                <w:rFonts w:ascii="宋体" w:hAnsi="宋体"/>
                <w:color w:val="000000" w:themeColor="text1"/>
                <w:sz w:val="20"/>
                <w14:textFill>
                  <w14:solidFill>
                    <w14:schemeClr w14:val="tx1"/>
                  </w14:solidFill>
                </w14:textFill>
              </w:rPr>
            </w:pPr>
          </w:p>
        </w:tc>
        <w:tc>
          <w:tcPr>
            <w:tcW w:w="992" w:type="dxa"/>
          </w:tcPr>
          <w:p>
            <w:pPr>
              <w:ind w:left="181" w:leftChars="86"/>
              <w:jc w:val="center"/>
              <w:rPr>
                <w:rFonts w:ascii="宋体" w:hAnsi="宋体"/>
                <w:color w:val="000000" w:themeColor="text1"/>
                <w:sz w:val="20"/>
                <w14:textFill>
                  <w14:solidFill>
                    <w14:schemeClr w14:val="tx1"/>
                  </w14:solidFill>
                </w14:textFill>
              </w:rPr>
            </w:pPr>
          </w:p>
        </w:tc>
        <w:tc>
          <w:tcPr>
            <w:tcW w:w="709"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p>
        </w:tc>
        <w:tc>
          <w:tcPr>
            <w:tcW w:w="942" w:type="dxa"/>
          </w:tcPr>
          <w:p>
            <w:pPr>
              <w:ind w:left="181" w:leftChars="86"/>
              <w:jc w:val="center"/>
              <w:rPr>
                <w:rFonts w:ascii="宋体" w:hAnsi="宋体"/>
                <w:color w:val="000000" w:themeColor="text1"/>
                <w:sz w:val="20"/>
                <w14:textFill>
                  <w14:solidFill>
                    <w14:schemeClr w14:val="tx1"/>
                  </w14:solidFill>
                </w14:textFill>
              </w:rPr>
            </w:pPr>
          </w:p>
        </w:tc>
        <w:tc>
          <w:tcPr>
            <w:tcW w:w="850" w:type="dxa"/>
          </w:tcPr>
          <w:p>
            <w:pPr>
              <w:ind w:left="181" w:leftChars="86"/>
              <w:jc w:val="center"/>
              <w:rPr>
                <w:rFonts w:ascii="宋体" w:hAnsi="宋体"/>
                <w:color w:val="000000" w:themeColor="text1"/>
                <w:sz w:val="20"/>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129" w:type="dxa"/>
          </w:tcPr>
          <w:p>
            <w:pPr>
              <w:ind w:left="181" w:leftChars="86"/>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（自动</w:t>
            </w:r>
            <w:r>
              <w:rPr>
                <w:rFonts w:ascii="宋体" w:hAnsi="宋体"/>
                <w:color w:val="000000" w:themeColor="text1"/>
                <w:kern w:val="0"/>
                <w:sz w:val="20"/>
                <w14:textFill>
                  <w14:solidFill>
                    <w14:schemeClr w14:val="tx1"/>
                  </w14:solidFill>
                </w14:textFill>
              </w:rPr>
              <w:t>添行）</w:t>
            </w:r>
          </w:p>
        </w:tc>
        <w:tc>
          <w:tcPr>
            <w:tcW w:w="993" w:type="dxa"/>
            <w:vAlign w:val="center"/>
          </w:tcPr>
          <w:p>
            <w:pPr>
              <w:ind w:left="181" w:leftChars="86"/>
              <w:jc w:val="center"/>
              <w:rPr>
                <w:rFonts w:ascii="宋体" w:hAnsi="宋体"/>
                <w:color w:val="000000" w:themeColor="text1"/>
                <w:sz w:val="20"/>
                <w14:textFill>
                  <w14:solidFill>
                    <w14:schemeClr w14:val="tx1"/>
                  </w14:solidFill>
                </w14:textFill>
              </w:rPr>
            </w:pPr>
          </w:p>
        </w:tc>
        <w:tc>
          <w:tcPr>
            <w:tcW w:w="1134" w:type="dxa"/>
          </w:tcPr>
          <w:p>
            <w:pPr>
              <w:ind w:left="181" w:leftChars="86"/>
              <w:jc w:val="center"/>
              <w:rPr>
                <w:rFonts w:ascii="宋体" w:hAnsi="宋体"/>
                <w:color w:val="000000" w:themeColor="text1"/>
                <w:sz w:val="20"/>
                <w14:textFill>
                  <w14:solidFill>
                    <w14:schemeClr w14:val="tx1"/>
                  </w14:solidFill>
                </w14:textFill>
              </w:rPr>
            </w:pPr>
          </w:p>
        </w:tc>
        <w:tc>
          <w:tcPr>
            <w:tcW w:w="992" w:type="dxa"/>
          </w:tcPr>
          <w:p>
            <w:pPr>
              <w:ind w:left="181" w:leftChars="86"/>
              <w:jc w:val="center"/>
              <w:rPr>
                <w:rFonts w:ascii="宋体" w:hAnsi="宋体"/>
                <w:color w:val="000000" w:themeColor="text1"/>
                <w:sz w:val="20"/>
                <w14:textFill>
                  <w14:solidFill>
                    <w14:schemeClr w14:val="tx1"/>
                  </w14:solidFill>
                </w14:textFill>
              </w:rPr>
            </w:pPr>
          </w:p>
        </w:tc>
        <w:tc>
          <w:tcPr>
            <w:tcW w:w="992" w:type="dxa"/>
          </w:tcPr>
          <w:p>
            <w:pPr>
              <w:ind w:left="181" w:leftChars="86"/>
              <w:jc w:val="center"/>
              <w:rPr>
                <w:rFonts w:ascii="宋体" w:hAnsi="宋体"/>
                <w:color w:val="000000" w:themeColor="text1"/>
                <w:sz w:val="20"/>
                <w14:textFill>
                  <w14:solidFill>
                    <w14:schemeClr w14:val="tx1"/>
                  </w14:solidFill>
                </w14:textFill>
              </w:rPr>
            </w:pPr>
          </w:p>
        </w:tc>
        <w:tc>
          <w:tcPr>
            <w:tcW w:w="709"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p>
        </w:tc>
        <w:tc>
          <w:tcPr>
            <w:tcW w:w="942" w:type="dxa"/>
          </w:tcPr>
          <w:p>
            <w:pPr>
              <w:ind w:left="181" w:leftChars="86"/>
              <w:jc w:val="center"/>
              <w:rPr>
                <w:rFonts w:ascii="宋体" w:hAnsi="宋体"/>
                <w:color w:val="000000" w:themeColor="text1"/>
                <w:sz w:val="20"/>
                <w14:textFill>
                  <w14:solidFill>
                    <w14:schemeClr w14:val="tx1"/>
                  </w14:solidFill>
                </w14:textFill>
              </w:rPr>
            </w:pPr>
          </w:p>
        </w:tc>
        <w:tc>
          <w:tcPr>
            <w:tcW w:w="850" w:type="dxa"/>
          </w:tcPr>
          <w:p>
            <w:pPr>
              <w:ind w:left="181" w:leftChars="86"/>
              <w:jc w:val="center"/>
              <w:rPr>
                <w:rFonts w:ascii="宋体" w:hAnsi="宋体"/>
                <w:color w:val="000000" w:themeColor="text1"/>
                <w:sz w:val="20"/>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129" w:type="dxa"/>
          </w:tcPr>
          <w:p>
            <w:pPr>
              <w:ind w:left="181" w:leftChars="86"/>
              <w:jc w:val="center"/>
              <w:rPr>
                <w:rFonts w:ascii="宋体" w:hAnsi="宋体"/>
                <w:b/>
                <w:color w:val="000000" w:themeColor="text1"/>
                <w:kern w:val="0"/>
                <w:sz w:val="20"/>
                <w14:textFill>
                  <w14:solidFill>
                    <w14:schemeClr w14:val="tx1"/>
                  </w14:solidFill>
                </w14:textFill>
              </w:rPr>
            </w:pPr>
            <w:r>
              <w:rPr>
                <w:rFonts w:hint="eastAsia" w:ascii="宋体" w:hAnsi="宋体"/>
                <w:b/>
                <w:color w:val="000000" w:themeColor="text1"/>
                <w:kern w:val="0"/>
                <w:sz w:val="20"/>
                <w14:textFill>
                  <w14:solidFill>
                    <w14:schemeClr w14:val="tx1"/>
                  </w14:solidFill>
                </w14:textFill>
              </w:rPr>
              <w:t>总计</w:t>
            </w:r>
          </w:p>
        </w:tc>
        <w:tc>
          <w:tcPr>
            <w:tcW w:w="993" w:type="dxa"/>
            <w:vAlign w:val="center"/>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w:t>
            </w:r>
          </w:p>
        </w:tc>
        <w:tc>
          <w:tcPr>
            <w:tcW w:w="1134"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w:t>
            </w:r>
          </w:p>
        </w:tc>
        <w:tc>
          <w:tcPr>
            <w:tcW w:w="992" w:type="dxa"/>
          </w:tcPr>
          <w:p>
            <w:pPr>
              <w:ind w:left="181" w:leftChars="86"/>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w:t>
            </w:r>
          </w:p>
        </w:tc>
        <w:tc>
          <w:tcPr>
            <w:tcW w:w="992"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w:t>
            </w:r>
          </w:p>
        </w:tc>
        <w:tc>
          <w:tcPr>
            <w:tcW w:w="709"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p>
        </w:tc>
        <w:tc>
          <w:tcPr>
            <w:tcW w:w="850" w:type="dxa"/>
            <w:vAlign w:val="center"/>
          </w:tcPr>
          <w:p>
            <w:pPr>
              <w:ind w:left="181" w:leftChars="86"/>
              <w:jc w:val="center"/>
              <w:rPr>
                <w:rFonts w:ascii="宋体" w:hAnsi="宋体"/>
                <w:color w:val="000000" w:themeColor="text1"/>
                <w:sz w:val="20"/>
                <w14:textFill>
                  <w14:solidFill>
                    <w14:schemeClr w14:val="tx1"/>
                  </w14:solidFill>
                </w14:textFill>
              </w:rPr>
            </w:pPr>
          </w:p>
        </w:tc>
        <w:tc>
          <w:tcPr>
            <w:tcW w:w="851" w:type="dxa"/>
            <w:vAlign w:val="center"/>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w:t>
            </w:r>
          </w:p>
        </w:tc>
        <w:tc>
          <w:tcPr>
            <w:tcW w:w="942"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w:t>
            </w:r>
          </w:p>
        </w:tc>
        <w:tc>
          <w:tcPr>
            <w:tcW w:w="850" w:type="dxa"/>
          </w:tcPr>
          <w:p>
            <w:pPr>
              <w:ind w:left="181" w:leftChars="86"/>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w:t>
            </w:r>
          </w:p>
        </w:tc>
      </w:tr>
    </w:tbl>
    <w:p>
      <w:pPr>
        <w:tabs>
          <w:tab w:val="left" w:pos="5140"/>
        </w:tabs>
        <w:jc w:val="right"/>
      </w:pPr>
    </w:p>
    <w:p>
      <w:pPr>
        <w:jc w:val="left"/>
        <w:rPr>
          <w:rFonts w:asciiTheme="minorEastAsia" w:hAnsiTheme="minorEastAsia" w:eastAsiaTheme="minorEastAsia"/>
          <w:b/>
          <w:color w:val="000000" w:themeColor="text1"/>
          <w:szCs w:val="24"/>
          <w14:textFill>
            <w14:solidFill>
              <w14:schemeClr w14:val="tx1"/>
            </w14:solidFill>
          </w14:textFill>
        </w:rPr>
      </w:pPr>
      <w:r>
        <w:rPr>
          <w:rFonts w:hint="eastAsia" w:asciiTheme="minorEastAsia" w:hAnsiTheme="minorEastAsia" w:eastAsiaTheme="minorEastAsia"/>
          <w:b/>
          <w:color w:val="000000" w:themeColor="text1"/>
          <w:szCs w:val="24"/>
          <w14:textFill>
            <w14:solidFill>
              <w14:schemeClr w14:val="tx1"/>
            </w14:solidFill>
          </w14:textFill>
        </w:rPr>
        <w:t>对外提供借款</w:t>
      </w:r>
      <w:r>
        <w:rPr>
          <w:rFonts w:asciiTheme="minorEastAsia" w:hAnsiTheme="minorEastAsia" w:eastAsiaTheme="minorEastAsia"/>
          <w:b/>
          <w:color w:val="000000" w:themeColor="text1"/>
          <w:szCs w:val="24"/>
          <w14:textFill>
            <w14:solidFill>
              <w14:schemeClr w14:val="tx1"/>
            </w14:solidFill>
          </w14:textFill>
        </w:rPr>
        <w:t>原因</w:t>
      </w:r>
      <w:r>
        <w:rPr>
          <w:rFonts w:hint="eastAsia" w:asciiTheme="minorEastAsia" w:hAnsiTheme="minorEastAsia" w:eastAsiaTheme="minorEastAsia"/>
          <w:b/>
          <w:color w:val="000000" w:themeColor="text1"/>
          <w:szCs w:val="24"/>
          <w14:textFill>
            <w14:solidFill>
              <w14:schemeClr w14:val="tx1"/>
            </w14:solidFill>
          </w14:textFill>
        </w:rPr>
        <w:t>、</w:t>
      </w:r>
      <w:r>
        <w:rPr>
          <w:rFonts w:asciiTheme="minorEastAsia" w:hAnsiTheme="minorEastAsia" w:eastAsiaTheme="minorEastAsia"/>
          <w:b/>
          <w:color w:val="000000" w:themeColor="text1"/>
          <w:szCs w:val="24"/>
          <w14:textFill>
            <w14:solidFill>
              <w14:schemeClr w14:val="tx1"/>
            </w14:solidFill>
          </w14:textFill>
        </w:rPr>
        <w:t>归还</w:t>
      </w:r>
      <w:r>
        <w:rPr>
          <w:rFonts w:hint="eastAsia" w:asciiTheme="minorEastAsia" w:hAnsiTheme="minorEastAsia" w:eastAsiaTheme="minorEastAsia"/>
          <w:b/>
          <w:color w:val="000000" w:themeColor="text1"/>
          <w:szCs w:val="24"/>
          <w14:textFill>
            <w14:solidFill>
              <w14:schemeClr w14:val="tx1"/>
            </w14:solidFill>
          </w14:textFill>
        </w:rPr>
        <w:t>情况及</w:t>
      </w:r>
      <w:r>
        <w:rPr>
          <w:rFonts w:asciiTheme="minorEastAsia" w:hAnsiTheme="minorEastAsia" w:eastAsiaTheme="minorEastAsia"/>
          <w:b/>
          <w:color w:val="000000" w:themeColor="text1"/>
          <w:szCs w:val="24"/>
          <w14:textFill>
            <w14:solidFill>
              <w14:schemeClr w14:val="tx1"/>
            </w14:solidFill>
          </w14:textFill>
        </w:rPr>
        <w:t>对公司的影响</w:t>
      </w:r>
      <w:r>
        <w:rPr>
          <w:rFonts w:hint="eastAsia" w:asciiTheme="minorEastAsia" w:hAnsiTheme="minorEastAsia" w:eastAsiaTheme="minorEastAsia"/>
          <w:b/>
          <w:color w:val="000000" w:themeColor="text1"/>
          <w:szCs w:val="24"/>
          <w14:textFill>
            <w14:solidFill>
              <w14:schemeClr w14:val="tx1"/>
            </w14:solidFill>
          </w14:textFill>
        </w:rPr>
        <w:t>：</w:t>
      </w:r>
    </w:p>
    <w:tbl>
      <w:tblPr>
        <w:tblStyle w:val="135"/>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（四）股东及其关联方占用或转移公司资金、资产及其他资源的情况</w:t>
      </w:r>
    </w:p>
    <w:p>
      <w:pPr>
        <w:jc w:val="left"/>
        <w:rPr>
          <w:rFonts w:asciiTheme="minorEastAsia" w:hAnsiTheme="minorEastAsia" w:eastAsiaTheme="minorEastAsia"/>
          <w:b/>
          <w:color w:val="000000" w:themeColor="text1"/>
          <w:szCs w:val="24"/>
          <w14:textFill>
            <w14:solidFill>
              <w14:schemeClr w14:val="tx1"/>
            </w14:solidFill>
          </w14:textFill>
        </w:rPr>
      </w:pPr>
      <w:r>
        <w:rPr>
          <w:rFonts w:hint="eastAsia" w:asciiTheme="minorEastAsia" w:hAnsiTheme="minorEastAsia" w:eastAsiaTheme="minorEastAsia"/>
          <w:b/>
          <w:color w:val="000000" w:themeColor="text1"/>
          <w:szCs w:val="24"/>
          <w14:textFill>
            <w14:solidFill>
              <w14:schemeClr w14:val="tx1"/>
            </w14:solidFill>
          </w14:textFill>
        </w:rPr>
        <w:t>本报告期公司无股东</w:t>
      </w:r>
      <w:r>
        <w:rPr>
          <w:rFonts w:asciiTheme="minorEastAsia" w:hAnsiTheme="minorEastAsia" w:eastAsiaTheme="minorEastAsia"/>
          <w:b/>
          <w:color w:val="000000" w:themeColor="text1"/>
          <w:szCs w:val="24"/>
          <w14:textFill>
            <w14:solidFill>
              <w14:schemeClr w14:val="tx1"/>
            </w14:solidFill>
          </w14:textFill>
        </w:rPr>
        <w:t>及其关联方占用或转移公司资金、资产</w:t>
      </w:r>
      <w:r>
        <w:rPr>
          <w:rFonts w:hint="eastAsia" w:asciiTheme="minorEastAsia" w:hAnsiTheme="minorEastAsia" w:eastAsiaTheme="minorEastAsia"/>
          <w:b/>
          <w:color w:val="000000" w:themeColor="text1"/>
          <w:szCs w:val="24"/>
          <w14:textFill>
            <w14:solidFill>
              <w14:schemeClr w14:val="tx1"/>
            </w14:solidFill>
          </w14:textFill>
        </w:rPr>
        <w:t>及其他</w:t>
      </w:r>
      <w:r>
        <w:rPr>
          <w:rFonts w:asciiTheme="minorEastAsia" w:hAnsiTheme="minorEastAsia" w:eastAsiaTheme="minorEastAsia"/>
          <w:b/>
          <w:color w:val="000000" w:themeColor="text1"/>
          <w:szCs w:val="24"/>
          <w14:textFill>
            <w14:solidFill>
              <w14:schemeClr w14:val="tx1"/>
            </w14:solidFill>
          </w14:textFill>
        </w:rPr>
        <w:t>资源</w:t>
      </w:r>
      <w:r>
        <w:rPr>
          <w:rFonts w:hint="eastAsia" w:asciiTheme="minorEastAsia" w:hAnsiTheme="minorEastAsia" w:eastAsiaTheme="minorEastAsia"/>
          <w:b/>
          <w:color w:val="000000" w:themeColor="text1"/>
          <w:szCs w:val="24"/>
          <w14:textFill>
            <w14:solidFill>
              <w14:schemeClr w14:val="tx1"/>
            </w14:solidFill>
          </w14:textFill>
        </w:rPr>
        <w:t>的</w:t>
      </w:r>
      <w:r>
        <w:rPr>
          <w:rFonts w:asciiTheme="minorEastAsia" w:hAnsiTheme="minorEastAsia" w:eastAsiaTheme="minorEastAsia"/>
          <w:b/>
          <w:color w:val="000000" w:themeColor="text1"/>
          <w:szCs w:val="24"/>
          <w14:textFill>
            <w14:solidFill>
              <w14:schemeClr w14:val="tx1"/>
            </w14:solidFill>
          </w14:textFill>
        </w:rPr>
        <w:t>情况</w:t>
      </w:r>
      <w:r>
        <w:rPr>
          <w:rFonts w:hint="eastAsia" w:asciiTheme="minorEastAsia" w:hAnsiTheme="minorEastAsia" w:eastAsiaTheme="minorEastAsia"/>
          <w:b/>
          <w:color w:val="000000" w:themeColor="text1"/>
          <w:szCs w:val="24"/>
          <w14:textFill>
            <w14:solidFill>
              <w14:schemeClr w14:val="tx1"/>
            </w14:solidFill>
          </w14:textFill>
        </w:rPr>
        <w:t>（适用/</w:t>
      </w:r>
      <w:r>
        <w:rPr>
          <w:rFonts w:asciiTheme="minorEastAsia" w:hAnsiTheme="minorEastAsia" w:eastAsiaTheme="minorEastAsia"/>
          <w:b/>
          <w:color w:val="000000" w:themeColor="text1"/>
          <w:szCs w:val="24"/>
          <w14:textFill>
            <w14:solidFill>
              <w14:schemeClr w14:val="tx1"/>
            </w14:solidFill>
          </w14:textFill>
        </w:rPr>
        <w:t>不适用</w:t>
      </w:r>
      <w:r>
        <w:rPr>
          <w:rFonts w:hint="eastAsia" w:asciiTheme="minorEastAsia" w:hAnsiTheme="minorEastAsia" w:eastAsiaTheme="minorEastAsia"/>
          <w:b/>
          <w:color w:val="000000" w:themeColor="text1"/>
          <w:szCs w:val="24"/>
          <w14:textFill>
            <w14:solidFill>
              <w14:schemeClr w14:val="tx1"/>
            </w14:solidFill>
          </w14:textFill>
        </w:rPr>
        <w:t>）</w:t>
      </w:r>
    </w:p>
    <w:p>
      <w:pPr>
        <w:rPr>
          <w:b/>
        </w:rPr>
      </w:pPr>
      <w:r>
        <w:rPr>
          <w:rFonts w:hint="eastAsia" w:ascii="宋体" w:hAnsi="宋体" w:cs="宋体"/>
          <w:i/>
          <w:iCs/>
          <w:color w:val="FF0000"/>
          <w:szCs w:val="21"/>
        </w:rPr>
        <w:t>（注：诉讼、资金占用、承诺事项，如索引表中填写“否”，此处应勾选“适用”；如索引表中填写“是”，此处应勾选“不适用”。）</w:t>
      </w:r>
    </w:p>
    <w:p>
      <w:pPr>
        <w:jc w:val="right"/>
      </w:pPr>
      <w:r>
        <w:rPr>
          <w:rFonts w:hint="eastAsia"/>
        </w:rPr>
        <w:t>单位：元</w:t>
      </w:r>
    </w:p>
    <w:tbl>
      <w:tblPr>
        <w:tblStyle w:val="55"/>
        <w:tblW w:w="9639"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1134"/>
        <w:gridCol w:w="1276"/>
        <w:gridCol w:w="1134"/>
        <w:gridCol w:w="992"/>
        <w:gridCol w:w="851"/>
        <w:gridCol w:w="850"/>
        <w:gridCol w:w="993"/>
        <w:gridCol w:w="1134"/>
        <w:gridCol w:w="127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占用</w:t>
            </w:r>
            <w:r>
              <w:rPr>
                <w:rFonts w:ascii="宋体" w:hAnsi="宋体"/>
                <w:b/>
                <w:color w:val="000000" w:themeColor="text1"/>
                <w:sz w:val="22"/>
                <w14:textFill>
                  <w14:solidFill>
                    <w14:schemeClr w14:val="tx1"/>
                  </w14:solidFill>
                </w14:textFill>
              </w:rPr>
              <w:t>主体</w:t>
            </w:r>
          </w:p>
        </w:tc>
        <w:tc>
          <w:tcPr>
            <w:tcW w:w="1276" w:type="dxa"/>
            <w:shd w:val="pct10" w:color="auto" w:fill="auto"/>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是否为控股股东、实际控制人及其控制的其他企业</w:t>
            </w:r>
          </w:p>
        </w:tc>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占用</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形式</w:t>
            </w:r>
          </w:p>
        </w:tc>
        <w:tc>
          <w:tcPr>
            <w:tcW w:w="99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占用</w:t>
            </w:r>
          </w:p>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性质</w:t>
            </w:r>
          </w:p>
        </w:tc>
        <w:tc>
          <w:tcPr>
            <w:tcW w:w="85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期初</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余额</w:t>
            </w:r>
          </w:p>
        </w:tc>
        <w:tc>
          <w:tcPr>
            <w:tcW w:w="850"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新增</w:t>
            </w:r>
          </w:p>
        </w:tc>
        <w:tc>
          <w:tcPr>
            <w:tcW w:w="993"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减少</w:t>
            </w:r>
          </w:p>
        </w:tc>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期末</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余额</w:t>
            </w:r>
          </w:p>
        </w:tc>
        <w:tc>
          <w:tcPr>
            <w:tcW w:w="1275"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sz w:val="22"/>
              </w:rPr>
              <w:t>单日最高占用余额</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134" w:type="dxa"/>
            <w:shd w:val="clear" w:color="auto" w:fill="auto"/>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p>
        </w:tc>
        <w:tc>
          <w:tcPr>
            <w:tcW w:w="1276" w:type="dxa"/>
          </w:tcPr>
          <w:p>
            <w:pPr>
              <w:ind w:left="181" w:leftChars="86"/>
              <w:rPr>
                <w:rFonts w:ascii="宋体" w:hAnsi="宋体"/>
                <w:color w:val="000000" w:themeColor="text1"/>
                <w:sz w:val="22"/>
                <w14:textFill>
                  <w14:solidFill>
                    <w14:schemeClr w14:val="tx1"/>
                  </w14:solidFill>
                </w14:textFill>
              </w:rPr>
            </w:pPr>
          </w:p>
        </w:tc>
        <w:tc>
          <w:tcPr>
            <w:tcW w:w="1134" w:type="dxa"/>
          </w:tcPr>
          <w:p>
            <w:pPr>
              <w:ind w:left="181" w:leftChars="86"/>
              <w:rPr>
                <w:rFonts w:ascii="宋体" w:hAnsi="宋体"/>
                <w:color w:val="FF0000"/>
                <w:sz w:val="22"/>
              </w:rPr>
            </w:pPr>
            <w:r>
              <w:rPr>
                <w:rFonts w:hint="eastAsia" w:ascii="宋体" w:hAnsi="宋体"/>
                <w:color w:val="FF0000"/>
                <w:sz w:val="22"/>
              </w:rPr>
              <w:t>（资金</w:t>
            </w:r>
            <w:r>
              <w:rPr>
                <w:rFonts w:ascii="宋体" w:hAnsi="宋体"/>
                <w:color w:val="FF0000"/>
                <w:sz w:val="22"/>
              </w:rPr>
              <w:t>/资产/资源）</w:t>
            </w:r>
          </w:p>
        </w:tc>
        <w:tc>
          <w:tcPr>
            <w:tcW w:w="992" w:type="dxa"/>
            <w:shd w:val="clear" w:color="auto" w:fill="auto"/>
          </w:tcPr>
          <w:p>
            <w:pPr>
              <w:ind w:left="181" w:leftChars="86"/>
              <w:rPr>
                <w:rFonts w:ascii="宋体" w:hAnsi="宋体"/>
                <w:color w:val="FF0000"/>
                <w:sz w:val="22"/>
              </w:rPr>
            </w:pPr>
            <w:r>
              <w:rPr>
                <w:rFonts w:hint="eastAsia" w:ascii="宋体" w:hAnsi="宋体"/>
                <w:color w:val="FF0000"/>
                <w:sz w:val="22"/>
              </w:rPr>
              <w:t>（借款</w:t>
            </w:r>
            <w:r>
              <w:rPr>
                <w:rFonts w:ascii="宋体" w:hAnsi="宋体"/>
                <w:color w:val="FF0000"/>
                <w:sz w:val="22"/>
              </w:rPr>
              <w:t>/垫支/</w:t>
            </w:r>
            <w:r>
              <w:rPr>
                <w:rFonts w:hint="eastAsia" w:ascii="宋体" w:hAnsi="宋体"/>
                <w:color w:val="FF0000"/>
                <w:sz w:val="22"/>
              </w:rPr>
              <w:t>其他）</w:t>
            </w:r>
          </w:p>
        </w:tc>
        <w:tc>
          <w:tcPr>
            <w:tcW w:w="851"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50" w:type="dxa"/>
          </w:tcPr>
          <w:p>
            <w:pPr>
              <w:ind w:left="181" w:leftChars="86"/>
              <w:rPr>
                <w:rFonts w:ascii="宋体" w:hAnsi="宋体"/>
                <w:color w:val="000000" w:themeColor="text1"/>
                <w:sz w:val="22"/>
                <w14:textFill>
                  <w14:solidFill>
                    <w14:schemeClr w14:val="tx1"/>
                  </w14:solidFill>
                </w14:textFill>
              </w:rPr>
            </w:pPr>
          </w:p>
        </w:tc>
        <w:tc>
          <w:tcPr>
            <w:tcW w:w="993" w:type="dxa"/>
          </w:tcPr>
          <w:p>
            <w:pPr>
              <w:ind w:left="181" w:leftChars="86"/>
              <w:rPr>
                <w:rFonts w:ascii="宋体" w:hAnsi="宋体"/>
                <w:color w:val="000000" w:themeColor="text1"/>
                <w:sz w:val="22"/>
                <w14:textFill>
                  <w14:solidFill>
                    <w14:schemeClr w14:val="tx1"/>
                  </w14:solidFill>
                </w14:textFill>
              </w:rPr>
            </w:pPr>
          </w:p>
        </w:tc>
        <w:tc>
          <w:tcPr>
            <w:tcW w:w="1134" w:type="dxa"/>
          </w:tcPr>
          <w:p>
            <w:pPr>
              <w:ind w:left="181" w:leftChars="86"/>
              <w:rPr>
                <w:rFonts w:ascii="宋体" w:hAnsi="宋体"/>
                <w:color w:val="000000" w:themeColor="text1"/>
                <w:sz w:val="22"/>
                <w14:textFill>
                  <w14:solidFill>
                    <w14:schemeClr w14:val="tx1"/>
                  </w14:solidFill>
                </w14:textFill>
              </w:rPr>
            </w:pPr>
          </w:p>
        </w:tc>
        <w:tc>
          <w:tcPr>
            <w:tcW w:w="1275" w:type="dxa"/>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134" w:type="dxa"/>
            <w:shd w:val="clear" w:color="auto" w:fill="auto"/>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w:t>
            </w:r>
          </w:p>
        </w:tc>
        <w:tc>
          <w:tcPr>
            <w:tcW w:w="1276" w:type="dxa"/>
          </w:tcPr>
          <w:p>
            <w:pPr>
              <w:ind w:left="181" w:leftChars="86"/>
              <w:rPr>
                <w:rFonts w:ascii="宋体" w:hAnsi="宋体"/>
                <w:color w:val="000000" w:themeColor="text1"/>
                <w:sz w:val="22"/>
                <w14:textFill>
                  <w14:solidFill>
                    <w14:schemeClr w14:val="tx1"/>
                  </w14:solidFill>
                </w14:textFill>
              </w:rPr>
            </w:pPr>
          </w:p>
        </w:tc>
        <w:tc>
          <w:tcPr>
            <w:tcW w:w="1134" w:type="dxa"/>
          </w:tcPr>
          <w:p>
            <w:pPr>
              <w:ind w:left="181" w:leftChars="86"/>
              <w:rPr>
                <w:rFonts w:ascii="宋体" w:hAnsi="宋体"/>
                <w:color w:val="000000" w:themeColor="text1"/>
                <w:sz w:val="22"/>
                <w14:textFill>
                  <w14:solidFill>
                    <w14:schemeClr w14:val="tx1"/>
                  </w14:solidFill>
                </w14:textFill>
              </w:rPr>
            </w:pPr>
          </w:p>
        </w:tc>
        <w:tc>
          <w:tcPr>
            <w:tcW w:w="992"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51"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50" w:type="dxa"/>
          </w:tcPr>
          <w:p>
            <w:pPr>
              <w:ind w:left="181" w:leftChars="86"/>
              <w:rPr>
                <w:rFonts w:ascii="宋体" w:hAnsi="宋体"/>
                <w:color w:val="000000" w:themeColor="text1"/>
                <w:sz w:val="22"/>
                <w14:textFill>
                  <w14:solidFill>
                    <w14:schemeClr w14:val="tx1"/>
                  </w14:solidFill>
                </w14:textFill>
              </w:rPr>
            </w:pPr>
          </w:p>
        </w:tc>
        <w:tc>
          <w:tcPr>
            <w:tcW w:w="993" w:type="dxa"/>
          </w:tcPr>
          <w:p>
            <w:pPr>
              <w:ind w:left="181" w:leftChars="86"/>
              <w:rPr>
                <w:rFonts w:ascii="宋体" w:hAnsi="宋体"/>
                <w:color w:val="000000" w:themeColor="text1"/>
                <w:sz w:val="22"/>
                <w14:textFill>
                  <w14:solidFill>
                    <w14:schemeClr w14:val="tx1"/>
                  </w14:solidFill>
                </w14:textFill>
              </w:rPr>
            </w:pPr>
          </w:p>
        </w:tc>
        <w:tc>
          <w:tcPr>
            <w:tcW w:w="1134" w:type="dxa"/>
          </w:tcPr>
          <w:p>
            <w:pPr>
              <w:ind w:left="181" w:leftChars="86"/>
              <w:rPr>
                <w:rFonts w:ascii="宋体" w:hAnsi="宋体"/>
                <w:color w:val="000000" w:themeColor="text1"/>
                <w:sz w:val="22"/>
                <w14:textFill>
                  <w14:solidFill>
                    <w14:schemeClr w14:val="tx1"/>
                  </w14:solidFill>
                </w14:textFill>
              </w:rPr>
            </w:pPr>
          </w:p>
        </w:tc>
        <w:tc>
          <w:tcPr>
            <w:tcW w:w="1275" w:type="dxa"/>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47" w:hRule="atLeast"/>
        </w:trPr>
        <w:tc>
          <w:tcPr>
            <w:tcW w:w="1134" w:type="dxa"/>
            <w:shd w:val="clear" w:color="auto" w:fill="auto"/>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276" w:type="dxa"/>
          </w:tcPr>
          <w:p>
            <w:pPr>
              <w:ind w:left="181" w:leftChars="86"/>
              <w:rPr>
                <w:rFonts w:ascii="宋体" w:hAnsi="宋体"/>
                <w:color w:val="000000" w:themeColor="text1"/>
                <w:sz w:val="22"/>
                <w14:textFill>
                  <w14:solidFill>
                    <w14:schemeClr w14:val="tx1"/>
                  </w14:solidFill>
                </w14:textFill>
              </w:rPr>
            </w:pPr>
          </w:p>
        </w:tc>
        <w:tc>
          <w:tcPr>
            <w:tcW w:w="1134" w:type="dxa"/>
          </w:tcPr>
          <w:p>
            <w:pPr>
              <w:ind w:left="181" w:leftChars="86"/>
              <w:rPr>
                <w:rFonts w:ascii="宋体" w:hAnsi="宋体"/>
                <w:color w:val="000000" w:themeColor="text1"/>
                <w:sz w:val="22"/>
                <w14:textFill>
                  <w14:solidFill>
                    <w14:schemeClr w14:val="tx1"/>
                  </w14:solidFill>
                </w14:textFill>
              </w:rPr>
            </w:pPr>
          </w:p>
        </w:tc>
        <w:tc>
          <w:tcPr>
            <w:tcW w:w="992"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51"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50" w:type="dxa"/>
          </w:tcPr>
          <w:p>
            <w:pPr>
              <w:ind w:left="181" w:leftChars="86"/>
              <w:rPr>
                <w:rFonts w:ascii="宋体" w:hAnsi="宋体"/>
                <w:color w:val="000000" w:themeColor="text1"/>
                <w:sz w:val="22"/>
                <w14:textFill>
                  <w14:solidFill>
                    <w14:schemeClr w14:val="tx1"/>
                  </w14:solidFill>
                </w14:textFill>
              </w:rPr>
            </w:pPr>
          </w:p>
        </w:tc>
        <w:tc>
          <w:tcPr>
            <w:tcW w:w="993" w:type="dxa"/>
          </w:tcPr>
          <w:p>
            <w:pPr>
              <w:ind w:left="181" w:leftChars="86"/>
              <w:rPr>
                <w:rFonts w:ascii="宋体" w:hAnsi="宋体"/>
                <w:color w:val="000000" w:themeColor="text1"/>
                <w:sz w:val="22"/>
                <w14:textFill>
                  <w14:solidFill>
                    <w14:schemeClr w14:val="tx1"/>
                  </w14:solidFill>
                </w14:textFill>
              </w:rPr>
            </w:pPr>
          </w:p>
        </w:tc>
        <w:tc>
          <w:tcPr>
            <w:tcW w:w="1134" w:type="dxa"/>
          </w:tcPr>
          <w:p>
            <w:pPr>
              <w:ind w:left="181" w:leftChars="86"/>
              <w:rPr>
                <w:rFonts w:ascii="宋体" w:hAnsi="宋体"/>
                <w:color w:val="000000" w:themeColor="text1"/>
                <w:sz w:val="22"/>
                <w14:textFill>
                  <w14:solidFill>
                    <w14:schemeClr w14:val="tx1"/>
                  </w14:solidFill>
                </w14:textFill>
              </w:rPr>
            </w:pPr>
          </w:p>
        </w:tc>
        <w:tc>
          <w:tcPr>
            <w:tcW w:w="1275" w:type="dxa"/>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134" w:type="dxa"/>
            <w:shd w:val="clear" w:color="auto" w:fill="auto"/>
          </w:tcPr>
          <w:p>
            <w:pPr>
              <w:ind w:left="181" w:leftChars="86"/>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合计</w:t>
            </w:r>
          </w:p>
        </w:tc>
        <w:tc>
          <w:tcPr>
            <w:tcW w:w="1276" w:type="dxa"/>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1134" w:type="dxa"/>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992" w:type="dxa"/>
            <w:shd w:val="clear" w:color="auto" w:fill="auto"/>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851"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50" w:type="dxa"/>
          </w:tcPr>
          <w:p>
            <w:pPr>
              <w:ind w:left="181" w:leftChars="86"/>
              <w:rPr>
                <w:rFonts w:ascii="宋体" w:hAnsi="宋体"/>
                <w:color w:val="000000" w:themeColor="text1"/>
                <w:sz w:val="22"/>
                <w14:textFill>
                  <w14:solidFill>
                    <w14:schemeClr w14:val="tx1"/>
                  </w14:solidFill>
                </w14:textFill>
              </w:rPr>
            </w:pPr>
          </w:p>
        </w:tc>
        <w:tc>
          <w:tcPr>
            <w:tcW w:w="993" w:type="dxa"/>
          </w:tcPr>
          <w:p>
            <w:pPr>
              <w:ind w:left="181" w:leftChars="86"/>
              <w:rPr>
                <w:rFonts w:ascii="宋体" w:hAnsi="宋体"/>
                <w:color w:val="000000" w:themeColor="text1"/>
                <w:sz w:val="22"/>
                <w14:textFill>
                  <w14:solidFill>
                    <w14:schemeClr w14:val="tx1"/>
                  </w14:solidFill>
                </w14:textFill>
              </w:rPr>
            </w:pPr>
          </w:p>
        </w:tc>
        <w:tc>
          <w:tcPr>
            <w:tcW w:w="1134" w:type="dxa"/>
          </w:tcPr>
          <w:p>
            <w:pPr>
              <w:ind w:left="181" w:leftChars="86"/>
              <w:rPr>
                <w:rFonts w:ascii="宋体" w:hAnsi="宋体"/>
                <w:color w:val="000000" w:themeColor="text1"/>
                <w:sz w:val="22"/>
                <w14:textFill>
                  <w14:solidFill>
                    <w14:schemeClr w14:val="tx1"/>
                  </w14:solidFill>
                </w14:textFill>
              </w:rPr>
            </w:pPr>
          </w:p>
        </w:tc>
        <w:tc>
          <w:tcPr>
            <w:tcW w:w="1275" w:type="dxa"/>
          </w:tcPr>
          <w:p>
            <w:pPr>
              <w:ind w:left="181" w:leftChars="86"/>
              <w:rPr>
                <w:rFonts w:ascii="宋体" w:hAnsi="宋体"/>
                <w:color w:val="000000" w:themeColor="text1"/>
                <w:sz w:val="22"/>
                <w14:textFill>
                  <w14:solidFill>
                    <w14:schemeClr w14:val="tx1"/>
                  </w14:solidFill>
                </w14:textFill>
              </w:rPr>
            </w:pPr>
          </w:p>
        </w:tc>
      </w:tr>
    </w:tbl>
    <w:p>
      <w:pPr>
        <w:ind w:left="181" w:leftChars="86"/>
        <w:jc w:val="left"/>
        <w:rPr>
          <w:rFonts w:asciiTheme="minorEastAsia" w:hAnsiTheme="minorEastAsia" w:eastAsiaTheme="minorEastAsia"/>
          <w:b/>
          <w:szCs w:val="24"/>
        </w:rPr>
      </w:pPr>
      <w:r>
        <w:rPr>
          <w:rFonts w:hint="eastAsia" w:asciiTheme="minorEastAsia" w:hAnsiTheme="minorEastAsia" w:eastAsiaTheme="minorEastAsia"/>
          <w:b/>
          <w:szCs w:val="24"/>
        </w:rPr>
        <w:t>资金占用</w:t>
      </w:r>
      <w:r>
        <w:rPr>
          <w:rFonts w:asciiTheme="minorEastAsia" w:hAnsiTheme="minorEastAsia" w:eastAsiaTheme="minorEastAsia"/>
          <w:b/>
          <w:szCs w:val="24"/>
        </w:rPr>
        <w:t>分类</w:t>
      </w:r>
      <w:r>
        <w:rPr>
          <w:rFonts w:hint="eastAsia" w:asciiTheme="minorEastAsia" w:hAnsiTheme="minorEastAsia" w:eastAsiaTheme="minorEastAsia"/>
          <w:b/>
          <w:szCs w:val="24"/>
        </w:rPr>
        <w:t>汇总：</w:t>
      </w:r>
    </w:p>
    <w:p>
      <w:pPr>
        <w:jc w:val="right"/>
        <w:rPr>
          <w:rFonts w:ascii="微软雅黑" w:hAnsi="微软雅黑" w:eastAsia="微软雅黑"/>
          <w:b/>
          <w:sz w:val="22"/>
          <w:szCs w:val="44"/>
        </w:rPr>
      </w:pPr>
      <w:r>
        <w:rPr>
          <w:rFonts w:hint="eastAsia"/>
        </w:rPr>
        <w:t>单位：元</w:t>
      </w:r>
    </w:p>
    <w:tbl>
      <w:tblPr>
        <w:tblStyle w:val="55"/>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项目</w:t>
            </w:r>
            <w:r>
              <w:rPr>
                <w:rFonts w:ascii="宋体" w:hAnsi="宋体"/>
                <w:b/>
                <w:color w:val="000000" w:themeColor="text1"/>
                <w:sz w:val="22"/>
                <w14:textFill>
                  <w14:solidFill>
                    <w14:schemeClr w14:val="tx1"/>
                  </w14:solidFill>
                </w14:textFill>
              </w:rPr>
              <w:t>汇总</w:t>
            </w:r>
          </w:p>
        </w:tc>
        <w:tc>
          <w:tcPr>
            <w:tcW w:w="1559"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余额</w:t>
            </w:r>
          </w:p>
        </w:tc>
        <w:tc>
          <w:tcPr>
            <w:tcW w:w="1559"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w:t>
            </w:r>
            <w:r>
              <w:rPr>
                <w:rFonts w:ascii="宋体" w:hAnsi="宋体"/>
                <w:b/>
                <w:color w:val="000000" w:themeColor="text1"/>
                <w:sz w:val="22"/>
                <w14:textFill>
                  <w14:solidFill>
                    <w14:schemeClr w14:val="tx1"/>
                  </w14:solidFill>
                </w14:textFill>
              </w:rPr>
              <w:t>上年年末</w:t>
            </w:r>
            <w:r>
              <w:rPr>
                <w:rFonts w:hint="eastAsia" w:ascii="宋体" w:hAnsi="宋体"/>
                <w:b/>
                <w:color w:val="000000" w:themeColor="text1"/>
                <w:sz w:val="22"/>
                <w14:textFill>
                  <w14:solidFill>
                    <w14:schemeClr w14:val="tx1"/>
                  </w14:solidFill>
                </w14:textFill>
              </w:rPr>
              <w:t>归属于</w:t>
            </w:r>
            <w:r>
              <w:rPr>
                <w:rFonts w:ascii="宋体" w:hAnsi="宋体"/>
                <w:b/>
                <w:color w:val="000000" w:themeColor="text1"/>
                <w:sz w:val="22"/>
                <w14:textFill>
                  <w14:solidFill>
                    <w14:schemeClr w14:val="tx1"/>
                  </w14:solidFill>
                </w14:textFill>
              </w:rPr>
              <w:t>上市公司股东的净资产的</w:t>
            </w:r>
            <w:r>
              <w:rPr>
                <w:rFonts w:hint="eastAsia" w:ascii="宋体" w:hAnsi="宋体"/>
                <w:b/>
                <w:color w:val="000000" w:themeColor="text1"/>
                <w:sz w:val="22"/>
                <w14:textFill>
                  <w14:solidFill>
                    <w14:schemeClr w14:val="tx1"/>
                  </w14:solidFill>
                </w14:textFill>
              </w:rPr>
              <w:t>比例</w:t>
            </w:r>
            <w:r>
              <w:rPr>
                <w:rFonts w:ascii="宋体" w:hAnsi="宋体"/>
                <w:b/>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Borders>
              <w:top w:val="single" w:color="5B9BD5" w:sz="4" w:space="0"/>
              <w:left w:val="single" w:color="5B9BD5" w:sz="4" w:space="0"/>
              <w:bottom w:val="single" w:color="5B9BD5" w:sz="4" w:space="0"/>
              <w:right w:val="single" w:color="5B9BD5" w:sz="4" w:space="0"/>
            </w:tcBorders>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控股股东、实际控制人及其控制的其他企业合计占用</w:t>
            </w:r>
            <w:r>
              <w:rPr>
                <w:rFonts w:ascii="宋体" w:hAnsi="宋体"/>
                <w:color w:val="000000" w:themeColor="text1"/>
                <w:sz w:val="22"/>
                <w14:textFill>
                  <w14:solidFill>
                    <w14:schemeClr w14:val="tx1"/>
                  </w14:solidFill>
                </w14:textFill>
              </w:rPr>
              <w:t>资金的单日最高余额</w:t>
            </w:r>
          </w:p>
        </w:tc>
        <w:tc>
          <w:tcPr>
            <w:tcW w:w="1559"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szCs w:val="21"/>
                <w14:textFill>
                  <w14:solidFill>
                    <w14:schemeClr w14:val="tx1"/>
                  </w14:solidFill>
                </w14:textFill>
              </w:rPr>
            </w:pPr>
          </w:p>
        </w:tc>
        <w:tc>
          <w:tcPr>
            <w:tcW w:w="1559"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szCs w:val="21"/>
                <w14:textFill>
                  <w14:solidFill>
                    <w14:schemeClr w14:val="tx1"/>
                  </w14:solidFill>
                </w14:textFill>
              </w:rPr>
            </w:pPr>
          </w:p>
        </w:tc>
      </w:tr>
    </w:tbl>
    <w:p>
      <w:pPr>
        <w:ind w:left="181" w:leftChars="86"/>
        <w:jc w:val="left"/>
        <w:rPr>
          <w:rFonts w:asciiTheme="minorEastAsia" w:hAnsiTheme="minorEastAsia" w:eastAsiaTheme="minorEastAsia"/>
          <w:b/>
          <w:szCs w:val="24"/>
        </w:rPr>
      </w:pPr>
      <w:r>
        <w:rPr>
          <w:rFonts w:hint="eastAsia" w:asciiTheme="minorEastAsia" w:hAnsiTheme="minorEastAsia" w:eastAsiaTheme="minorEastAsia"/>
          <w:b/>
          <w:szCs w:val="24"/>
        </w:rPr>
        <w:t>占用</w:t>
      </w:r>
      <w:r>
        <w:rPr>
          <w:rFonts w:asciiTheme="minorEastAsia" w:hAnsiTheme="minorEastAsia" w:eastAsiaTheme="minorEastAsia"/>
          <w:b/>
          <w:szCs w:val="24"/>
        </w:rPr>
        <w:t>原因</w:t>
      </w:r>
      <w:r>
        <w:rPr>
          <w:rFonts w:hint="eastAsia" w:asciiTheme="minorEastAsia" w:hAnsiTheme="minorEastAsia" w:eastAsiaTheme="minorEastAsia"/>
          <w:b/>
          <w:szCs w:val="24"/>
        </w:rPr>
        <w:t>、</w:t>
      </w:r>
      <w:r>
        <w:rPr>
          <w:rFonts w:asciiTheme="minorEastAsia" w:hAnsiTheme="minorEastAsia" w:eastAsiaTheme="minorEastAsia"/>
          <w:b/>
          <w:szCs w:val="24"/>
        </w:rPr>
        <w:t>整改情况</w:t>
      </w:r>
      <w:r>
        <w:rPr>
          <w:rFonts w:hint="eastAsia" w:asciiTheme="minorEastAsia" w:hAnsiTheme="minorEastAsia" w:eastAsiaTheme="minorEastAsia"/>
          <w:b/>
          <w:szCs w:val="24"/>
        </w:rPr>
        <w:t>及</w:t>
      </w:r>
      <w:r>
        <w:rPr>
          <w:rFonts w:asciiTheme="minorEastAsia" w:hAnsiTheme="minorEastAsia" w:eastAsiaTheme="minorEastAsia"/>
          <w:b/>
          <w:szCs w:val="24"/>
        </w:rPr>
        <w:t>对公司的影响</w:t>
      </w:r>
      <w:r>
        <w:rPr>
          <w:rFonts w:hint="eastAsia" w:asciiTheme="minorEastAsia" w:hAnsiTheme="minorEastAsia" w:eastAsiaTheme="minorEastAsia"/>
          <w:b/>
          <w:szCs w:val="24"/>
        </w:rPr>
        <w:t>：</w:t>
      </w:r>
    </w:p>
    <w:tbl>
      <w:tblPr>
        <w:tblStyle w:val="107"/>
        <w:tblW w:w="9640"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ind w:left="181" w:leftChars="86"/>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注：公司应当说明发生原因、整改情况及对公司的影响，其中发生控股股东、实际控制人及其控制的其他企业占用资金情形的，应当充分披露占用资金原因、预计归还方式及时间。</w:t>
            </w:r>
          </w:p>
          <w:p>
            <w:pPr>
              <w:tabs>
                <w:tab w:val="left" w:pos="5140"/>
              </w:tabs>
              <w:ind w:left="181" w:leftChars="86"/>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eastAsiaTheme="minorEastAsia"/>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（五）报告期内公司发生的重大关联交易情况</w:t>
      </w:r>
    </w:p>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1</w:t>
      </w:r>
      <w:r>
        <w:rPr>
          <w:rFonts w:hint="eastAsia" w:asciiTheme="minorEastAsia" w:hAnsiTheme="minorEastAsia" w:eastAsiaTheme="minorEastAsia"/>
          <w:b/>
          <w:color w:val="000000" w:themeColor="text1"/>
          <w:szCs w:val="21"/>
          <w14:textFill>
            <w14:solidFill>
              <w14:schemeClr w14:val="tx1"/>
            </w14:solidFill>
          </w14:textFill>
        </w:rPr>
        <w:t>、公司是否预计日常性关联交易</w:t>
      </w:r>
    </w:p>
    <w:p>
      <w:pPr>
        <w:tabs>
          <w:tab w:val="left" w:pos="3131"/>
        </w:tabs>
        <w:rPr>
          <w:lang w:val="zh-CN"/>
        </w:rPr>
      </w:pPr>
      <w:r>
        <w:rPr>
          <w:rFonts w:hint="eastAsia"/>
        </w:rPr>
        <w:t>□  是  □  否</w:t>
      </w:r>
      <w:r>
        <w:tab/>
      </w:r>
    </w:p>
    <w:p>
      <w:pPr>
        <w:ind w:left="6300" w:firstLine="420"/>
        <w:jc w:val="right"/>
      </w:pPr>
      <w:r>
        <w:rPr>
          <w:rFonts w:hint="eastAsia"/>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6379"/>
        <w:gridCol w:w="1701"/>
        <w:gridCol w:w="155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68" w:hRule="atLeast"/>
        </w:trPr>
        <w:tc>
          <w:tcPr>
            <w:tcW w:w="637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具体事项类型</w:t>
            </w:r>
          </w:p>
        </w:tc>
        <w:tc>
          <w:tcPr>
            <w:tcW w:w="170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预计金额</w:t>
            </w:r>
          </w:p>
        </w:tc>
        <w:tc>
          <w:tcPr>
            <w:tcW w:w="155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发生金额</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1" w:hRule="atLeast"/>
        </w:trPr>
        <w:tc>
          <w:tcPr>
            <w:tcW w:w="6379" w:type="dxa"/>
          </w:tcPr>
          <w:p>
            <w:pP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r>
              <w:rPr>
                <w:rFonts w:hint="eastAsia" w:ascii="宋体" w:hAnsi="宋体"/>
                <w:color w:val="000000" w:themeColor="text1"/>
                <w:sz w:val="22"/>
                <w14:textFill>
                  <w14:solidFill>
                    <w14:schemeClr w14:val="tx1"/>
                  </w14:solidFill>
                </w14:textFill>
              </w:rPr>
              <w:t>．购买原材料、燃料、动力，</w:t>
            </w:r>
            <w:r>
              <w:rPr>
                <w:rFonts w:ascii="宋体" w:hAnsi="宋体"/>
                <w:color w:val="000000" w:themeColor="text1"/>
                <w:sz w:val="22"/>
                <w14:textFill>
                  <w14:solidFill>
                    <w14:schemeClr w14:val="tx1"/>
                  </w14:solidFill>
                </w14:textFill>
              </w:rPr>
              <w:t>接</w:t>
            </w:r>
            <w:r>
              <w:rPr>
                <w:rFonts w:hint="eastAsia" w:ascii="宋体" w:hAnsi="宋体"/>
                <w:color w:val="000000" w:themeColor="text1"/>
                <w:sz w:val="22"/>
                <w14:textFill>
                  <w14:solidFill>
                    <w14:schemeClr w14:val="tx1"/>
                  </w14:solidFill>
                </w14:textFill>
              </w:rPr>
              <w:t>受</w:t>
            </w:r>
            <w:r>
              <w:rPr>
                <w:rFonts w:ascii="宋体" w:hAnsi="宋体"/>
                <w:color w:val="000000" w:themeColor="text1"/>
                <w:sz w:val="22"/>
                <w14:textFill>
                  <w14:solidFill>
                    <w14:schemeClr w14:val="tx1"/>
                  </w14:solidFill>
                </w14:textFill>
              </w:rPr>
              <w:t>劳务</w:t>
            </w:r>
          </w:p>
        </w:tc>
        <w:tc>
          <w:tcPr>
            <w:tcW w:w="1701" w:type="dxa"/>
          </w:tcPr>
          <w:p>
            <w:pPr>
              <w:rPr>
                <w:rFonts w:ascii="宋体" w:hAnsi="宋体"/>
                <w:color w:val="000000" w:themeColor="text1"/>
                <w:sz w:val="22"/>
                <w14:textFill>
                  <w14:solidFill>
                    <w14:schemeClr w14:val="tx1"/>
                  </w14:solidFill>
                </w14:textFill>
              </w:rPr>
            </w:pPr>
          </w:p>
        </w:tc>
        <w:tc>
          <w:tcPr>
            <w:tcW w:w="1559"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4" w:hRule="atLeast"/>
        </w:trPr>
        <w:tc>
          <w:tcPr>
            <w:tcW w:w="6379" w:type="dxa"/>
          </w:tcPr>
          <w:p>
            <w:pP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w:t>
            </w:r>
            <w:r>
              <w:rPr>
                <w:rFonts w:hint="eastAsia" w:ascii="宋体" w:hAnsi="宋体"/>
                <w:color w:val="000000" w:themeColor="text1"/>
                <w:sz w:val="22"/>
                <w14:textFill>
                  <w14:solidFill>
                    <w14:schemeClr w14:val="tx1"/>
                  </w14:solidFill>
                </w14:textFill>
              </w:rPr>
              <w:t>．销售产品</w:t>
            </w:r>
            <w:r>
              <w:rPr>
                <w:rFonts w:ascii="宋体" w:hAnsi="宋体"/>
                <w:color w:val="000000" w:themeColor="text1"/>
                <w:sz w:val="22"/>
                <w14:textFill>
                  <w14:solidFill>
                    <w14:schemeClr w14:val="tx1"/>
                  </w14:solidFill>
                </w14:textFill>
              </w:rPr>
              <w:t>、商品</w:t>
            </w: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提供劳务</w:t>
            </w:r>
          </w:p>
        </w:tc>
        <w:tc>
          <w:tcPr>
            <w:tcW w:w="1701" w:type="dxa"/>
          </w:tcPr>
          <w:p>
            <w:pPr>
              <w:rPr>
                <w:rFonts w:ascii="宋体" w:hAnsi="宋体"/>
                <w:color w:val="000000" w:themeColor="text1"/>
                <w:sz w:val="22"/>
                <w14:textFill>
                  <w14:solidFill>
                    <w14:schemeClr w14:val="tx1"/>
                  </w14:solidFill>
                </w14:textFill>
              </w:rPr>
            </w:pPr>
          </w:p>
        </w:tc>
        <w:tc>
          <w:tcPr>
            <w:tcW w:w="1559"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4" w:hRule="atLeast"/>
        </w:trPr>
        <w:tc>
          <w:tcPr>
            <w:tcW w:w="6379" w:type="dxa"/>
          </w:tcPr>
          <w:p>
            <w:pP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3</w:t>
            </w:r>
            <w:r>
              <w:rPr>
                <w:rFonts w:hint="eastAsia" w:ascii="宋体" w:hAnsi="宋体"/>
                <w:color w:val="000000" w:themeColor="text1"/>
                <w:sz w:val="22"/>
                <w14:textFill>
                  <w14:solidFill>
                    <w14:schemeClr w14:val="tx1"/>
                  </w14:solidFill>
                </w14:textFill>
              </w:rPr>
              <w:t>．公司章程中</w:t>
            </w:r>
            <w:r>
              <w:rPr>
                <w:rFonts w:ascii="宋体" w:hAnsi="宋体"/>
                <w:color w:val="000000" w:themeColor="text1"/>
                <w:sz w:val="22"/>
                <w14:textFill>
                  <w14:solidFill>
                    <w14:schemeClr w14:val="tx1"/>
                  </w14:solidFill>
                </w14:textFill>
              </w:rPr>
              <w:t>约定适用于本公司的日常关联交易类型</w:t>
            </w:r>
          </w:p>
        </w:tc>
        <w:tc>
          <w:tcPr>
            <w:tcW w:w="1701" w:type="dxa"/>
          </w:tcPr>
          <w:p>
            <w:pPr>
              <w:rPr>
                <w:rFonts w:ascii="宋体" w:hAnsi="宋体"/>
                <w:color w:val="000000" w:themeColor="text1"/>
                <w:sz w:val="22"/>
                <w14:textFill>
                  <w14:solidFill>
                    <w14:schemeClr w14:val="tx1"/>
                  </w14:solidFill>
                </w14:textFill>
              </w:rPr>
            </w:pPr>
          </w:p>
        </w:tc>
        <w:tc>
          <w:tcPr>
            <w:tcW w:w="1559"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4" w:hRule="atLeast"/>
        </w:trPr>
        <w:tc>
          <w:tcPr>
            <w:tcW w:w="6379" w:type="dxa"/>
          </w:tcPr>
          <w:p>
            <w:pP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4</w:t>
            </w:r>
            <w:r>
              <w:rPr>
                <w:rFonts w:hint="eastAsia" w:ascii="宋体" w:hAnsi="宋体"/>
                <w:color w:val="000000" w:themeColor="text1"/>
                <w:sz w:val="22"/>
                <w14:textFill>
                  <w14:solidFill>
                    <w14:schemeClr w14:val="tx1"/>
                  </w14:solidFill>
                </w14:textFill>
              </w:rPr>
              <w:t>．其他</w:t>
            </w:r>
          </w:p>
        </w:tc>
        <w:tc>
          <w:tcPr>
            <w:tcW w:w="1701" w:type="dxa"/>
          </w:tcPr>
          <w:p>
            <w:pPr>
              <w:rPr>
                <w:rFonts w:ascii="宋体" w:hAnsi="宋体"/>
                <w:color w:val="000000" w:themeColor="text1"/>
                <w:sz w:val="22"/>
                <w14:textFill>
                  <w14:solidFill>
                    <w14:schemeClr w14:val="tx1"/>
                  </w14:solidFill>
                </w14:textFill>
              </w:rPr>
            </w:pPr>
          </w:p>
        </w:tc>
        <w:tc>
          <w:tcPr>
            <w:tcW w:w="1559" w:type="dxa"/>
          </w:tcPr>
          <w:p>
            <w:pPr>
              <w:rPr>
                <w:rFonts w:ascii="宋体" w:hAnsi="宋体"/>
                <w:color w:val="000000" w:themeColor="text1"/>
                <w:sz w:val="22"/>
                <w14:textFill>
                  <w14:solidFill>
                    <w14:schemeClr w14:val="tx1"/>
                  </w14:solidFill>
                </w14:textFill>
              </w:rPr>
            </w:pPr>
          </w:p>
        </w:tc>
      </w:tr>
    </w:tbl>
    <w:p>
      <w:pPr>
        <w:rPr>
          <w:i/>
          <w:color w:val="FF0000"/>
        </w:rPr>
      </w:pPr>
      <w:r>
        <w:rPr>
          <w:rFonts w:hint="eastAsia"/>
          <w:i/>
          <w:color w:val="FF0000"/>
        </w:rPr>
        <w:t>注</w:t>
      </w:r>
      <w:r>
        <w:rPr>
          <w:i/>
          <w:color w:val="FF0000"/>
        </w:rPr>
        <w:t>：上述预计日常性关联交易应当披露预计的全部金额</w:t>
      </w:r>
      <w:r>
        <w:rPr>
          <w:rFonts w:hint="eastAsia"/>
          <w:i/>
          <w:color w:val="FF0000"/>
        </w:rPr>
        <w:t>。</w:t>
      </w:r>
    </w:p>
    <w:p>
      <w:pPr>
        <w:rPr>
          <w:i/>
          <w:color w:val="FF0000"/>
        </w:rPr>
      </w:pPr>
    </w:p>
    <w:p>
      <w:pPr>
        <w:rPr>
          <w:i/>
          <w:color w:val="FF0000"/>
        </w:rPr>
      </w:pPr>
      <w:r>
        <w:rPr>
          <w:rFonts w:hint="eastAsia"/>
          <w:i/>
          <w:color w:val="FF0000"/>
        </w:rPr>
        <w:t>若对于某一关联方，报告期内累计关联交易总额高于</w:t>
      </w:r>
      <w:r>
        <w:rPr>
          <w:i/>
          <w:color w:val="FF0000"/>
        </w:rPr>
        <w:t>3</w:t>
      </w:r>
      <w:r>
        <w:rPr>
          <w:rFonts w:hint="eastAsia"/>
          <w:i/>
          <w:color w:val="FF0000"/>
        </w:rPr>
        <w:t>000万元且占公司最近一期经审计总资产值</w:t>
      </w:r>
      <w:r>
        <w:rPr>
          <w:i/>
          <w:color w:val="FF0000"/>
        </w:rPr>
        <w:t>2</w:t>
      </w:r>
      <w:r>
        <w:rPr>
          <w:rFonts w:hint="eastAsia"/>
          <w:i/>
          <w:color w:val="FF0000"/>
        </w:rPr>
        <w:t>%以上，第2-</w:t>
      </w:r>
      <w:r>
        <w:rPr>
          <w:i/>
          <w:color w:val="FF0000"/>
        </w:rPr>
        <w:t>8项</w:t>
      </w:r>
      <w:r>
        <w:rPr>
          <w:rFonts w:hint="eastAsia"/>
          <w:i/>
          <w:color w:val="FF0000"/>
        </w:rPr>
        <w:t>应当按照以下发生关联交易的不同类型分别披露：</w:t>
      </w:r>
    </w:p>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2</w:t>
      </w:r>
      <w:r>
        <w:rPr>
          <w:rFonts w:hint="eastAsia" w:asciiTheme="minorEastAsia" w:hAnsiTheme="minorEastAsia" w:eastAsiaTheme="minorEastAsia"/>
          <w:b/>
          <w:color w:val="000000" w:themeColor="text1"/>
          <w:szCs w:val="21"/>
          <w14:textFill>
            <w14:solidFill>
              <w14:schemeClr w14:val="tx1"/>
            </w14:solidFill>
          </w14:textFill>
        </w:rPr>
        <w:t>、重大日常性关联交易</w:t>
      </w:r>
    </w:p>
    <w:p>
      <w:pPr>
        <w:rPr>
          <w:b/>
        </w:rPr>
      </w:pPr>
      <w:r>
        <w:rPr>
          <w:rFonts w:hint="eastAsia"/>
        </w:rPr>
        <w:t>□  适用  □  不适用</w:t>
      </w:r>
    </w:p>
    <w:p>
      <w:pPr>
        <w:ind w:left="6300" w:firstLine="420"/>
        <w:jc w:val="right"/>
      </w:pPr>
      <w:r>
        <w:rPr>
          <w:rFonts w:hint="eastAsia"/>
        </w:rPr>
        <w:t>单位：元</w:t>
      </w:r>
    </w:p>
    <w:tbl>
      <w:tblPr>
        <w:tblStyle w:val="55"/>
        <w:tblW w:w="998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892"/>
        <w:gridCol w:w="801"/>
        <w:gridCol w:w="743"/>
        <w:gridCol w:w="944"/>
        <w:gridCol w:w="944"/>
        <w:gridCol w:w="944"/>
        <w:gridCol w:w="944"/>
        <w:gridCol w:w="944"/>
        <w:gridCol w:w="944"/>
        <w:gridCol w:w="944"/>
        <w:gridCol w:w="94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95" w:hRule="atLeast"/>
        </w:trPr>
        <w:tc>
          <w:tcPr>
            <w:tcW w:w="89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关联交易方</w:t>
            </w:r>
          </w:p>
        </w:tc>
        <w:tc>
          <w:tcPr>
            <w:tcW w:w="801"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交易价格</w:t>
            </w:r>
          </w:p>
        </w:tc>
        <w:tc>
          <w:tcPr>
            <w:tcW w:w="743"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交易金额</w:t>
            </w:r>
          </w:p>
        </w:tc>
        <w:tc>
          <w:tcPr>
            <w:tcW w:w="94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定价原则</w:t>
            </w:r>
          </w:p>
        </w:tc>
        <w:tc>
          <w:tcPr>
            <w:tcW w:w="94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交易内容</w:t>
            </w:r>
          </w:p>
        </w:tc>
        <w:tc>
          <w:tcPr>
            <w:tcW w:w="94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结算方式</w:t>
            </w:r>
          </w:p>
        </w:tc>
        <w:tc>
          <w:tcPr>
            <w:tcW w:w="94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市价和交易价是否存在较大差距</w:t>
            </w:r>
          </w:p>
        </w:tc>
        <w:tc>
          <w:tcPr>
            <w:tcW w:w="94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市价和交易价存在较大差异的原因</w:t>
            </w:r>
          </w:p>
        </w:tc>
        <w:tc>
          <w:tcPr>
            <w:tcW w:w="94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是否涉及大额销售退回</w:t>
            </w:r>
          </w:p>
        </w:tc>
        <w:tc>
          <w:tcPr>
            <w:tcW w:w="944"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大额销售退回情况</w:t>
            </w:r>
          </w:p>
        </w:tc>
        <w:tc>
          <w:tcPr>
            <w:tcW w:w="94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临时公告披露时间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74" w:hRule="atLeast"/>
        </w:trPr>
        <w:tc>
          <w:tcPr>
            <w:tcW w:w="892"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801" w:type="dxa"/>
          </w:tcPr>
          <w:p>
            <w:pPr>
              <w:rPr>
                <w:rFonts w:ascii="宋体" w:hAnsi="宋体"/>
                <w:color w:val="000000" w:themeColor="text1"/>
                <w:sz w:val="22"/>
                <w14:textFill>
                  <w14:solidFill>
                    <w14:schemeClr w14:val="tx1"/>
                  </w14:solidFill>
                </w14:textFill>
              </w:rPr>
            </w:pPr>
          </w:p>
        </w:tc>
        <w:tc>
          <w:tcPr>
            <w:tcW w:w="743"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FF0000"/>
                <w:sz w:val="20"/>
              </w:rPr>
            </w:pPr>
          </w:p>
        </w:tc>
        <w:tc>
          <w:tcPr>
            <w:tcW w:w="944" w:type="dxa"/>
          </w:tcPr>
          <w:p>
            <w:pPr>
              <w:rPr>
                <w:rFonts w:ascii="宋体" w:hAnsi="宋体"/>
                <w:color w:val="FF0000"/>
                <w:sz w:val="20"/>
              </w:rPr>
            </w:pPr>
          </w:p>
        </w:tc>
        <w:tc>
          <w:tcPr>
            <w:tcW w:w="944" w:type="dxa"/>
          </w:tcPr>
          <w:p>
            <w:pPr>
              <w:rPr>
                <w:rFonts w:ascii="宋体" w:hAnsi="宋体"/>
                <w:color w:val="FF0000"/>
                <w:sz w:val="20"/>
              </w:rPr>
            </w:pPr>
          </w:p>
        </w:tc>
        <w:tc>
          <w:tcPr>
            <w:tcW w:w="944" w:type="dxa"/>
          </w:tcPr>
          <w:p>
            <w:pPr>
              <w:rPr>
                <w:rFonts w:ascii="宋体" w:hAnsi="宋体"/>
                <w:color w:val="FF0000"/>
                <w:sz w:val="20"/>
              </w:rPr>
            </w:pPr>
            <w:r>
              <w:rPr>
                <w:rFonts w:hint="eastAsia" w:ascii="宋体" w:hAnsi="宋体"/>
                <w:color w:val="FF0000"/>
                <w:sz w:val="20"/>
              </w:rPr>
              <w:t>（是/否/无法获取市价）</w:t>
            </w:r>
          </w:p>
        </w:tc>
        <w:tc>
          <w:tcPr>
            <w:tcW w:w="944" w:type="dxa"/>
          </w:tcPr>
          <w:p>
            <w:pPr>
              <w:rPr>
                <w:rFonts w:ascii="宋体" w:hAnsi="宋体"/>
                <w:color w:val="FF0000"/>
                <w:sz w:val="20"/>
              </w:rPr>
            </w:pPr>
            <w:r>
              <w:rPr>
                <w:rFonts w:hint="eastAsia" w:ascii="宋体" w:hAnsi="宋体"/>
                <w:color w:val="FF0000"/>
                <w:sz w:val="20"/>
              </w:rPr>
              <w:t>如不适用，请填写“-”</w:t>
            </w:r>
          </w:p>
        </w:tc>
        <w:tc>
          <w:tcPr>
            <w:tcW w:w="944" w:type="dxa"/>
          </w:tcPr>
          <w:p>
            <w:pPr>
              <w:rPr>
                <w:rFonts w:ascii="宋体" w:hAnsi="宋体"/>
                <w:color w:val="FF0000"/>
                <w:sz w:val="20"/>
              </w:rPr>
            </w:pPr>
            <w:r>
              <w:rPr>
                <w:rFonts w:hint="eastAsia" w:ascii="宋体" w:hAnsi="宋体"/>
                <w:color w:val="FF0000"/>
                <w:sz w:val="20"/>
              </w:rPr>
              <w:t>（是/否）</w:t>
            </w:r>
          </w:p>
        </w:tc>
        <w:tc>
          <w:tcPr>
            <w:tcW w:w="944" w:type="dxa"/>
          </w:tcPr>
          <w:p>
            <w:pPr>
              <w:rPr>
                <w:rFonts w:ascii="宋体" w:hAnsi="宋体"/>
                <w:color w:val="FF0000"/>
                <w:sz w:val="20"/>
              </w:rPr>
            </w:pPr>
            <w:r>
              <w:rPr>
                <w:rFonts w:hint="eastAsia" w:ascii="宋体" w:hAnsi="宋体"/>
                <w:color w:val="FF0000"/>
                <w:sz w:val="20"/>
              </w:rPr>
              <w:t>如不适用，请填写“-”</w:t>
            </w:r>
          </w:p>
        </w:tc>
        <w:tc>
          <w:tcPr>
            <w:tcW w:w="944" w:type="dxa"/>
          </w:tcPr>
          <w:p>
            <w:pPr>
              <w:rPr>
                <w:rFonts w:ascii="宋体" w:hAnsi="宋体"/>
                <w:color w:val="000000" w:themeColor="text1"/>
                <w:sz w:val="22"/>
                <w14:textFill>
                  <w14:solidFill>
                    <w14:schemeClr w14:val="tx1"/>
                  </w14:solidFill>
                </w14:textFill>
              </w:rPr>
            </w:pPr>
            <w:r>
              <w:rPr>
                <w:rFonts w:hint="eastAsia" w:ascii="宋体" w:hAnsi="宋体"/>
                <w:color w:val="FF0000"/>
                <w:sz w:val="20"/>
              </w:rPr>
              <w:t>日历控件</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74" w:hRule="atLeast"/>
        </w:trPr>
        <w:tc>
          <w:tcPr>
            <w:tcW w:w="892"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801" w:type="dxa"/>
          </w:tcPr>
          <w:p>
            <w:pPr>
              <w:rPr>
                <w:rFonts w:ascii="宋体" w:hAnsi="宋体"/>
                <w:color w:val="000000" w:themeColor="text1"/>
                <w:sz w:val="22"/>
                <w14:textFill>
                  <w14:solidFill>
                    <w14:schemeClr w14:val="tx1"/>
                  </w14:solidFill>
                </w14:textFill>
              </w:rPr>
            </w:pPr>
          </w:p>
        </w:tc>
        <w:tc>
          <w:tcPr>
            <w:tcW w:w="743"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74" w:hRule="atLeast"/>
        </w:trPr>
        <w:tc>
          <w:tcPr>
            <w:tcW w:w="892"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801" w:type="dxa"/>
          </w:tcPr>
          <w:p>
            <w:pPr>
              <w:rPr>
                <w:rFonts w:ascii="宋体" w:hAnsi="宋体"/>
                <w:color w:val="000000" w:themeColor="text1"/>
                <w:sz w:val="22"/>
                <w14:textFill>
                  <w14:solidFill>
                    <w14:schemeClr w14:val="tx1"/>
                  </w14:solidFill>
                </w14:textFill>
              </w:rPr>
            </w:pPr>
          </w:p>
        </w:tc>
        <w:tc>
          <w:tcPr>
            <w:tcW w:w="743"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c>
          <w:tcPr>
            <w:tcW w:w="944" w:type="dxa"/>
          </w:tcPr>
          <w:p>
            <w:pPr>
              <w:rPr>
                <w:rFonts w:ascii="宋体" w:hAnsi="宋体"/>
                <w:color w:val="000000" w:themeColor="text1"/>
                <w:sz w:val="22"/>
                <w14:textFill>
                  <w14:solidFill>
                    <w14:schemeClr w14:val="tx1"/>
                  </w14:solidFill>
                </w14:textFill>
              </w:rPr>
            </w:pPr>
          </w:p>
        </w:tc>
      </w:tr>
    </w:tbl>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3</w:t>
      </w:r>
      <w:r>
        <w:rPr>
          <w:rFonts w:hint="eastAsia" w:asciiTheme="minorEastAsia" w:hAnsiTheme="minorEastAsia" w:eastAsiaTheme="minorEastAsia"/>
          <w:b/>
          <w:color w:val="000000" w:themeColor="text1"/>
          <w:szCs w:val="21"/>
          <w14:textFill>
            <w14:solidFill>
              <w14:schemeClr w14:val="tx1"/>
            </w14:solidFill>
          </w14:textFill>
        </w:rPr>
        <w:t>、资产或股权收购、出售发生的关联交易</w:t>
      </w:r>
    </w:p>
    <w:p>
      <w:pPr>
        <w:rPr>
          <w:b/>
        </w:rPr>
      </w:pPr>
      <w:r>
        <w:rPr>
          <w:rFonts w:hint="eastAsia"/>
        </w:rPr>
        <w:t>□  适用  □  不适用</w:t>
      </w:r>
    </w:p>
    <w:p>
      <w:pPr>
        <w:ind w:left="6300" w:firstLine="420"/>
        <w:jc w:val="right"/>
      </w:pPr>
      <w:r>
        <w:rPr>
          <w:rFonts w:hint="eastAsia"/>
        </w:rPr>
        <w:t>单位：元</w:t>
      </w:r>
    </w:p>
    <w:tbl>
      <w:tblPr>
        <w:tblStyle w:val="55"/>
        <w:tblW w:w="9835"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929"/>
        <w:gridCol w:w="835"/>
        <w:gridCol w:w="874"/>
        <w:gridCol w:w="820"/>
        <w:gridCol w:w="911"/>
        <w:gridCol w:w="911"/>
        <w:gridCol w:w="911"/>
        <w:gridCol w:w="911"/>
        <w:gridCol w:w="911"/>
        <w:gridCol w:w="911"/>
        <w:gridCol w:w="911"/>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56" w:hRule="atLeast"/>
        </w:trPr>
        <w:tc>
          <w:tcPr>
            <w:tcW w:w="92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关联交易方</w:t>
            </w:r>
          </w:p>
        </w:tc>
        <w:tc>
          <w:tcPr>
            <w:tcW w:w="835"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资产的账面价值</w:t>
            </w:r>
          </w:p>
        </w:tc>
        <w:tc>
          <w:tcPr>
            <w:tcW w:w="874"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评估价值</w:t>
            </w:r>
          </w:p>
        </w:tc>
        <w:tc>
          <w:tcPr>
            <w:tcW w:w="820"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交易价格</w:t>
            </w:r>
          </w:p>
        </w:tc>
        <w:tc>
          <w:tcPr>
            <w:tcW w:w="9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定价原则</w:t>
            </w:r>
          </w:p>
        </w:tc>
        <w:tc>
          <w:tcPr>
            <w:tcW w:w="9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交易内容</w:t>
            </w:r>
          </w:p>
        </w:tc>
        <w:tc>
          <w:tcPr>
            <w:tcW w:w="9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结算方式</w:t>
            </w:r>
          </w:p>
        </w:tc>
        <w:tc>
          <w:tcPr>
            <w:tcW w:w="9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交易对公司的影响</w:t>
            </w:r>
          </w:p>
        </w:tc>
        <w:tc>
          <w:tcPr>
            <w:tcW w:w="9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交易价格与账面价值或评估价值是否存在较大差异</w:t>
            </w:r>
          </w:p>
        </w:tc>
        <w:tc>
          <w:tcPr>
            <w:tcW w:w="9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交易价格与账面价值或评估价值存在较大差异的原因</w:t>
            </w:r>
          </w:p>
        </w:tc>
        <w:tc>
          <w:tcPr>
            <w:tcW w:w="9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临时公告</w:t>
            </w:r>
            <w:r>
              <w:rPr>
                <w:rFonts w:hint="eastAsia" w:ascii="宋体" w:hAnsi="宋体"/>
                <w:b/>
                <w:color w:val="000000" w:themeColor="text1"/>
                <w:kern w:val="0"/>
                <w:sz w:val="22"/>
                <w14:textFill>
                  <w14:solidFill>
                    <w14:schemeClr w14:val="tx1"/>
                  </w14:solidFill>
                </w14:textFill>
              </w:rPr>
              <w:t>披露时间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1" w:hRule="atLeast"/>
        </w:trPr>
        <w:tc>
          <w:tcPr>
            <w:tcW w:w="929"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835" w:type="dxa"/>
          </w:tcPr>
          <w:p>
            <w:pPr>
              <w:rPr>
                <w:rFonts w:ascii="宋体" w:hAnsi="宋体"/>
                <w:color w:val="000000" w:themeColor="text1"/>
                <w:sz w:val="22"/>
                <w14:textFill>
                  <w14:solidFill>
                    <w14:schemeClr w14:val="tx1"/>
                  </w14:solidFill>
                </w14:textFill>
              </w:rPr>
            </w:pPr>
          </w:p>
        </w:tc>
        <w:tc>
          <w:tcPr>
            <w:tcW w:w="874" w:type="dxa"/>
          </w:tcPr>
          <w:p>
            <w:pPr>
              <w:rPr>
                <w:rFonts w:ascii="宋体" w:hAnsi="宋体"/>
                <w:color w:val="000000" w:themeColor="text1"/>
                <w:sz w:val="22"/>
                <w14:textFill>
                  <w14:solidFill>
                    <w14:schemeClr w14:val="tx1"/>
                  </w14:solidFill>
                </w14:textFill>
              </w:rPr>
            </w:pPr>
          </w:p>
        </w:tc>
        <w:tc>
          <w:tcPr>
            <w:tcW w:w="820"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FF0000"/>
                <w:sz w:val="20"/>
              </w:rPr>
            </w:pPr>
          </w:p>
        </w:tc>
        <w:tc>
          <w:tcPr>
            <w:tcW w:w="911" w:type="dxa"/>
          </w:tcPr>
          <w:p>
            <w:pPr>
              <w:rPr>
                <w:rFonts w:ascii="宋体" w:hAnsi="宋体"/>
                <w:color w:val="FF0000"/>
                <w:sz w:val="20"/>
              </w:rPr>
            </w:pPr>
          </w:p>
        </w:tc>
        <w:tc>
          <w:tcPr>
            <w:tcW w:w="911" w:type="dxa"/>
          </w:tcPr>
          <w:p>
            <w:pPr>
              <w:rPr>
                <w:rFonts w:ascii="宋体" w:hAnsi="宋体"/>
                <w:color w:val="FF0000"/>
                <w:sz w:val="20"/>
              </w:rPr>
            </w:pPr>
          </w:p>
        </w:tc>
        <w:tc>
          <w:tcPr>
            <w:tcW w:w="911" w:type="dxa"/>
          </w:tcPr>
          <w:p>
            <w:pPr>
              <w:rPr>
                <w:rFonts w:ascii="宋体" w:hAnsi="宋体"/>
                <w:color w:val="FF0000"/>
                <w:sz w:val="20"/>
              </w:rPr>
            </w:pPr>
          </w:p>
        </w:tc>
        <w:tc>
          <w:tcPr>
            <w:tcW w:w="911" w:type="dxa"/>
          </w:tcPr>
          <w:p>
            <w:pPr>
              <w:rPr>
                <w:rFonts w:ascii="宋体" w:hAnsi="宋体"/>
                <w:color w:val="FF0000"/>
                <w:sz w:val="20"/>
              </w:rPr>
            </w:pPr>
            <w:r>
              <w:rPr>
                <w:rFonts w:hint="eastAsia" w:ascii="宋体" w:hAnsi="宋体"/>
                <w:color w:val="FF0000"/>
                <w:sz w:val="20"/>
              </w:rPr>
              <w:t>（是/否）</w:t>
            </w:r>
          </w:p>
        </w:tc>
        <w:tc>
          <w:tcPr>
            <w:tcW w:w="911" w:type="dxa"/>
          </w:tcPr>
          <w:p>
            <w:pPr>
              <w:rPr>
                <w:rFonts w:ascii="宋体" w:hAnsi="宋体"/>
                <w:color w:val="FF0000"/>
                <w:sz w:val="20"/>
              </w:rPr>
            </w:pPr>
            <w:r>
              <w:rPr>
                <w:rFonts w:hint="eastAsia" w:ascii="宋体" w:hAnsi="宋体"/>
                <w:color w:val="FF0000"/>
                <w:sz w:val="20"/>
              </w:rPr>
              <w:t>如不适用，请填写“-”</w:t>
            </w:r>
          </w:p>
        </w:tc>
        <w:tc>
          <w:tcPr>
            <w:tcW w:w="911" w:type="dxa"/>
          </w:tcPr>
          <w:p>
            <w:pPr>
              <w:rPr>
                <w:rFonts w:ascii="宋体" w:hAnsi="宋体"/>
                <w:color w:val="000000" w:themeColor="text1"/>
                <w:sz w:val="22"/>
                <w14:textFill>
                  <w14:solidFill>
                    <w14:schemeClr w14:val="tx1"/>
                  </w14:solidFill>
                </w14:textFill>
              </w:rPr>
            </w:pPr>
            <w:r>
              <w:rPr>
                <w:rFonts w:hint="eastAsia" w:ascii="宋体" w:hAnsi="宋体"/>
                <w:color w:val="FF0000"/>
                <w:sz w:val="20"/>
              </w:rPr>
              <w:t>日历控件</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1" w:hRule="atLeast"/>
        </w:trPr>
        <w:tc>
          <w:tcPr>
            <w:tcW w:w="929"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835" w:type="dxa"/>
          </w:tcPr>
          <w:p>
            <w:pPr>
              <w:rPr>
                <w:rFonts w:ascii="宋体" w:hAnsi="宋体"/>
                <w:color w:val="000000" w:themeColor="text1"/>
                <w:sz w:val="22"/>
                <w14:textFill>
                  <w14:solidFill>
                    <w14:schemeClr w14:val="tx1"/>
                  </w14:solidFill>
                </w14:textFill>
              </w:rPr>
            </w:pPr>
          </w:p>
        </w:tc>
        <w:tc>
          <w:tcPr>
            <w:tcW w:w="874" w:type="dxa"/>
          </w:tcPr>
          <w:p>
            <w:pPr>
              <w:rPr>
                <w:rFonts w:ascii="宋体" w:hAnsi="宋体"/>
                <w:color w:val="000000" w:themeColor="text1"/>
                <w:sz w:val="22"/>
                <w14:textFill>
                  <w14:solidFill>
                    <w14:schemeClr w14:val="tx1"/>
                  </w14:solidFill>
                </w14:textFill>
              </w:rPr>
            </w:pPr>
          </w:p>
        </w:tc>
        <w:tc>
          <w:tcPr>
            <w:tcW w:w="820"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41" w:hRule="atLeast"/>
        </w:trPr>
        <w:tc>
          <w:tcPr>
            <w:tcW w:w="929"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835" w:type="dxa"/>
          </w:tcPr>
          <w:p>
            <w:pPr>
              <w:rPr>
                <w:rFonts w:ascii="宋体" w:hAnsi="宋体"/>
                <w:color w:val="000000" w:themeColor="text1"/>
                <w:sz w:val="22"/>
                <w14:textFill>
                  <w14:solidFill>
                    <w14:schemeClr w14:val="tx1"/>
                  </w14:solidFill>
                </w14:textFill>
              </w:rPr>
            </w:pPr>
          </w:p>
        </w:tc>
        <w:tc>
          <w:tcPr>
            <w:tcW w:w="874" w:type="dxa"/>
          </w:tcPr>
          <w:p>
            <w:pPr>
              <w:rPr>
                <w:rFonts w:ascii="宋体" w:hAnsi="宋体"/>
                <w:color w:val="000000" w:themeColor="text1"/>
                <w:sz w:val="22"/>
                <w14:textFill>
                  <w14:solidFill>
                    <w14:schemeClr w14:val="tx1"/>
                  </w14:solidFill>
                </w14:textFill>
              </w:rPr>
            </w:pPr>
          </w:p>
        </w:tc>
        <w:tc>
          <w:tcPr>
            <w:tcW w:w="820"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c>
          <w:tcPr>
            <w:tcW w:w="911" w:type="dxa"/>
          </w:tcPr>
          <w:p>
            <w:pPr>
              <w:rPr>
                <w:rFonts w:ascii="宋体" w:hAnsi="宋体"/>
                <w:color w:val="000000" w:themeColor="text1"/>
                <w:sz w:val="22"/>
                <w14:textFill>
                  <w14:solidFill>
                    <w14:schemeClr w14:val="tx1"/>
                  </w14:solidFill>
                </w14:textFill>
              </w:rPr>
            </w:pPr>
          </w:p>
        </w:tc>
      </w:tr>
    </w:tbl>
    <w:p>
      <w:pPr>
        <w:rPr>
          <w:b/>
        </w:rPr>
      </w:pPr>
      <w:r>
        <w:rPr>
          <w:rFonts w:hint="eastAsia"/>
          <w:b/>
        </w:rPr>
        <w:t>相关交易涉及业绩约定：</w:t>
      </w:r>
    </w:p>
    <w:tbl>
      <w:tblPr>
        <w:tblStyle w:val="135"/>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注：如</w:t>
            </w:r>
            <w:bookmarkStart w:id="1" w:name="_Hlk35634266"/>
            <w:r>
              <w:rPr>
                <w:rFonts w:hint="eastAsia" w:asciiTheme="minorEastAsia" w:hAnsiTheme="minorEastAsia" w:eastAsiaTheme="minorEastAsia"/>
                <w:i/>
                <w:color w:val="FF0000"/>
                <w:szCs w:val="44"/>
              </w:rPr>
              <w:t>相关交易涉及业绩约定</w:t>
            </w:r>
            <w:bookmarkEnd w:id="1"/>
            <w:r>
              <w:rPr>
                <w:rFonts w:hint="eastAsia" w:asciiTheme="minorEastAsia" w:hAnsiTheme="minorEastAsia" w:eastAsiaTheme="minorEastAsia"/>
                <w:i/>
                <w:color w:val="FF0000"/>
                <w:szCs w:val="44"/>
              </w:rPr>
              <w:t>的，应当披露报告期内的业绩实现情况。</w:t>
            </w:r>
          </w:p>
          <w:p>
            <w:pPr>
              <w:tabs>
                <w:tab w:val="left" w:pos="5140"/>
              </w:tabs>
              <w:rPr>
                <w:rFonts w:asciiTheme="minorEastAsia" w:hAnsiTheme="minorEastAsia" w:eastAsiaTheme="minorEastAsia"/>
                <w:i/>
                <w:color w:val="FF0000"/>
                <w:szCs w:val="44"/>
              </w:rPr>
            </w:pPr>
          </w:p>
        </w:tc>
      </w:tr>
    </w:tbl>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4</w:t>
      </w:r>
      <w:r>
        <w:rPr>
          <w:rFonts w:hint="eastAsia" w:asciiTheme="minorEastAsia" w:hAnsiTheme="minorEastAsia" w:eastAsiaTheme="minorEastAsia"/>
          <w:b/>
          <w:color w:val="000000" w:themeColor="text1"/>
          <w:szCs w:val="21"/>
          <w14:textFill>
            <w14:solidFill>
              <w14:schemeClr w14:val="tx1"/>
            </w14:solidFill>
          </w14:textFill>
        </w:rPr>
        <w:t>、与关联方共同对外投资发生的关联交易</w:t>
      </w:r>
    </w:p>
    <w:p>
      <w:pPr>
        <w:rPr>
          <w:b/>
        </w:rPr>
      </w:pPr>
      <w:r>
        <w:rPr>
          <w:rFonts w:hint="eastAsia"/>
        </w:rPr>
        <w:t>□  适用  □  不适用</w:t>
      </w:r>
    </w:p>
    <w:p>
      <w:pPr>
        <w:ind w:left="6300" w:firstLine="420"/>
        <w:jc w:val="right"/>
      </w:pPr>
      <w:r>
        <w:rPr>
          <w:rFonts w:hint="eastAsia"/>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1132"/>
        <w:gridCol w:w="1128"/>
        <w:gridCol w:w="1130"/>
        <w:gridCol w:w="1130"/>
        <w:gridCol w:w="990"/>
        <w:gridCol w:w="988"/>
        <w:gridCol w:w="877"/>
        <w:gridCol w:w="1124"/>
        <w:gridCol w:w="114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48" w:hRule="atLeast"/>
        </w:trPr>
        <w:tc>
          <w:tcPr>
            <w:tcW w:w="113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共同投资方</w:t>
            </w:r>
          </w:p>
        </w:tc>
        <w:tc>
          <w:tcPr>
            <w:tcW w:w="1128"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被投资企业的名称</w:t>
            </w:r>
          </w:p>
        </w:tc>
        <w:tc>
          <w:tcPr>
            <w:tcW w:w="1130"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主营业务</w:t>
            </w:r>
          </w:p>
        </w:tc>
        <w:tc>
          <w:tcPr>
            <w:tcW w:w="1130"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注册资本</w:t>
            </w:r>
          </w:p>
        </w:tc>
        <w:tc>
          <w:tcPr>
            <w:tcW w:w="990"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总资产</w:t>
            </w:r>
          </w:p>
        </w:tc>
        <w:tc>
          <w:tcPr>
            <w:tcW w:w="988"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净资产</w:t>
            </w:r>
          </w:p>
        </w:tc>
        <w:tc>
          <w:tcPr>
            <w:tcW w:w="877"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净利润</w:t>
            </w:r>
          </w:p>
        </w:tc>
        <w:tc>
          <w:tcPr>
            <w:tcW w:w="1124" w:type="dxa"/>
            <w:shd w:val="pct10" w:color="auto" w:fill="auto"/>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重大</w:t>
            </w:r>
            <w:r>
              <w:rPr>
                <w:rFonts w:ascii="宋体" w:hAnsi="宋体"/>
                <w:b/>
                <w:color w:val="000000" w:themeColor="text1"/>
                <w:sz w:val="22"/>
                <w14:textFill>
                  <w14:solidFill>
                    <w14:schemeClr w14:val="tx1"/>
                  </w14:solidFill>
                </w14:textFill>
              </w:rPr>
              <w:t>在建</w:t>
            </w:r>
            <w:r>
              <w:rPr>
                <w:rFonts w:hint="eastAsia" w:ascii="宋体" w:hAnsi="宋体"/>
                <w:b/>
                <w:color w:val="000000" w:themeColor="text1"/>
                <w:sz w:val="22"/>
                <w14:textFill>
                  <w14:solidFill>
                    <w14:schemeClr w14:val="tx1"/>
                  </w14:solidFill>
                </w14:textFill>
              </w:rPr>
              <w:t>项目进展情况</w:t>
            </w:r>
          </w:p>
        </w:tc>
        <w:tc>
          <w:tcPr>
            <w:tcW w:w="1140"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临时公告披露时间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23" w:hRule="atLeast"/>
        </w:trPr>
        <w:tc>
          <w:tcPr>
            <w:tcW w:w="1132"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1128" w:type="dxa"/>
          </w:tcPr>
          <w:p>
            <w:pPr>
              <w:rPr>
                <w:rFonts w:ascii="宋体" w:hAnsi="宋体"/>
                <w:color w:val="000000" w:themeColor="text1"/>
                <w:sz w:val="22"/>
                <w14:textFill>
                  <w14:solidFill>
                    <w14:schemeClr w14:val="tx1"/>
                  </w14:solidFill>
                </w14:textFill>
              </w:rPr>
            </w:pPr>
          </w:p>
        </w:tc>
        <w:tc>
          <w:tcPr>
            <w:tcW w:w="1130" w:type="dxa"/>
          </w:tcPr>
          <w:p>
            <w:pPr>
              <w:rPr>
                <w:rFonts w:ascii="宋体" w:hAnsi="宋体"/>
                <w:color w:val="000000" w:themeColor="text1"/>
                <w:sz w:val="22"/>
                <w14:textFill>
                  <w14:solidFill>
                    <w14:schemeClr w14:val="tx1"/>
                  </w14:solidFill>
                </w14:textFill>
              </w:rPr>
            </w:pPr>
          </w:p>
        </w:tc>
        <w:tc>
          <w:tcPr>
            <w:tcW w:w="1130" w:type="dxa"/>
          </w:tcPr>
          <w:p>
            <w:pPr>
              <w:rPr>
                <w:rFonts w:ascii="宋体" w:hAnsi="宋体"/>
                <w:color w:val="000000" w:themeColor="text1"/>
                <w:sz w:val="22"/>
                <w14:textFill>
                  <w14:solidFill>
                    <w14:schemeClr w14:val="tx1"/>
                  </w14:solidFill>
                </w14:textFill>
              </w:rPr>
            </w:pPr>
          </w:p>
        </w:tc>
        <w:tc>
          <w:tcPr>
            <w:tcW w:w="990" w:type="dxa"/>
          </w:tcPr>
          <w:p>
            <w:pPr>
              <w:rPr>
                <w:rFonts w:ascii="宋体" w:hAnsi="宋体"/>
                <w:color w:val="000000" w:themeColor="text1"/>
                <w:sz w:val="22"/>
                <w14:textFill>
                  <w14:solidFill>
                    <w14:schemeClr w14:val="tx1"/>
                  </w14:solidFill>
                </w14:textFill>
              </w:rPr>
            </w:pPr>
          </w:p>
        </w:tc>
        <w:tc>
          <w:tcPr>
            <w:tcW w:w="988" w:type="dxa"/>
          </w:tcPr>
          <w:p>
            <w:pPr>
              <w:rPr>
                <w:rFonts w:ascii="宋体" w:hAnsi="宋体"/>
                <w:color w:val="000000" w:themeColor="text1"/>
                <w:sz w:val="22"/>
                <w14:textFill>
                  <w14:solidFill>
                    <w14:schemeClr w14:val="tx1"/>
                  </w14:solidFill>
                </w14:textFill>
              </w:rPr>
            </w:pPr>
          </w:p>
        </w:tc>
        <w:tc>
          <w:tcPr>
            <w:tcW w:w="877" w:type="dxa"/>
          </w:tcPr>
          <w:p>
            <w:pPr>
              <w:rPr>
                <w:rFonts w:ascii="宋体" w:hAnsi="宋体"/>
                <w:color w:val="000000" w:themeColor="text1"/>
                <w:sz w:val="22"/>
                <w14:textFill>
                  <w14:solidFill>
                    <w14:schemeClr w14:val="tx1"/>
                  </w14:solidFill>
                </w14:textFill>
              </w:rPr>
            </w:pPr>
          </w:p>
        </w:tc>
        <w:tc>
          <w:tcPr>
            <w:tcW w:w="1124" w:type="dxa"/>
          </w:tcPr>
          <w:p>
            <w:pPr>
              <w:rPr>
                <w:rFonts w:ascii="宋体" w:hAnsi="宋体"/>
                <w:color w:val="FF0000"/>
                <w:sz w:val="20"/>
              </w:rPr>
            </w:pPr>
          </w:p>
        </w:tc>
        <w:tc>
          <w:tcPr>
            <w:tcW w:w="1140" w:type="dxa"/>
          </w:tcPr>
          <w:p>
            <w:pPr>
              <w:rPr>
                <w:rFonts w:ascii="宋体" w:hAnsi="宋体"/>
                <w:color w:val="000000" w:themeColor="text1"/>
                <w:sz w:val="22"/>
                <w14:textFill>
                  <w14:solidFill>
                    <w14:schemeClr w14:val="tx1"/>
                  </w14:solidFill>
                </w14:textFill>
              </w:rPr>
            </w:pPr>
            <w:r>
              <w:rPr>
                <w:rFonts w:hint="eastAsia" w:ascii="宋体" w:hAnsi="宋体"/>
                <w:color w:val="FF0000"/>
                <w:sz w:val="20"/>
              </w:rPr>
              <w:t>日历控件</w:t>
            </w:r>
            <w:r>
              <w:rPr>
                <w:rFonts w:ascii="宋体" w:hAnsi="宋体"/>
                <w:color w:val="000000" w:themeColor="text1"/>
                <w:sz w:val="22"/>
                <w14:textFill>
                  <w14:solidFill>
                    <w14:schemeClr w14:val="tx1"/>
                  </w14:solidFill>
                </w14:textFill>
              </w:rPr>
              <w:t xml:space="preserve"> </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23" w:hRule="atLeast"/>
        </w:trPr>
        <w:tc>
          <w:tcPr>
            <w:tcW w:w="1132"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1128" w:type="dxa"/>
          </w:tcPr>
          <w:p>
            <w:pPr>
              <w:rPr>
                <w:rFonts w:ascii="宋体" w:hAnsi="宋体"/>
                <w:color w:val="000000" w:themeColor="text1"/>
                <w:sz w:val="22"/>
                <w14:textFill>
                  <w14:solidFill>
                    <w14:schemeClr w14:val="tx1"/>
                  </w14:solidFill>
                </w14:textFill>
              </w:rPr>
            </w:pPr>
          </w:p>
        </w:tc>
        <w:tc>
          <w:tcPr>
            <w:tcW w:w="1130" w:type="dxa"/>
          </w:tcPr>
          <w:p>
            <w:pPr>
              <w:rPr>
                <w:rFonts w:ascii="宋体" w:hAnsi="宋体"/>
                <w:color w:val="000000" w:themeColor="text1"/>
                <w:sz w:val="22"/>
                <w14:textFill>
                  <w14:solidFill>
                    <w14:schemeClr w14:val="tx1"/>
                  </w14:solidFill>
                </w14:textFill>
              </w:rPr>
            </w:pPr>
          </w:p>
        </w:tc>
        <w:tc>
          <w:tcPr>
            <w:tcW w:w="1130" w:type="dxa"/>
          </w:tcPr>
          <w:p>
            <w:pPr>
              <w:rPr>
                <w:rFonts w:ascii="宋体" w:hAnsi="宋体"/>
                <w:color w:val="000000" w:themeColor="text1"/>
                <w:sz w:val="22"/>
                <w14:textFill>
                  <w14:solidFill>
                    <w14:schemeClr w14:val="tx1"/>
                  </w14:solidFill>
                </w14:textFill>
              </w:rPr>
            </w:pPr>
          </w:p>
        </w:tc>
        <w:tc>
          <w:tcPr>
            <w:tcW w:w="990" w:type="dxa"/>
          </w:tcPr>
          <w:p>
            <w:pPr>
              <w:rPr>
                <w:rFonts w:ascii="宋体" w:hAnsi="宋体"/>
                <w:color w:val="000000" w:themeColor="text1"/>
                <w:sz w:val="22"/>
                <w14:textFill>
                  <w14:solidFill>
                    <w14:schemeClr w14:val="tx1"/>
                  </w14:solidFill>
                </w14:textFill>
              </w:rPr>
            </w:pPr>
          </w:p>
        </w:tc>
        <w:tc>
          <w:tcPr>
            <w:tcW w:w="988" w:type="dxa"/>
          </w:tcPr>
          <w:p>
            <w:pPr>
              <w:rPr>
                <w:rFonts w:ascii="宋体" w:hAnsi="宋体"/>
                <w:color w:val="000000" w:themeColor="text1"/>
                <w:sz w:val="22"/>
                <w14:textFill>
                  <w14:solidFill>
                    <w14:schemeClr w14:val="tx1"/>
                  </w14:solidFill>
                </w14:textFill>
              </w:rPr>
            </w:pPr>
          </w:p>
        </w:tc>
        <w:tc>
          <w:tcPr>
            <w:tcW w:w="877" w:type="dxa"/>
          </w:tcPr>
          <w:p>
            <w:pPr>
              <w:rPr>
                <w:rFonts w:ascii="宋体" w:hAnsi="宋体"/>
                <w:color w:val="000000" w:themeColor="text1"/>
                <w:sz w:val="22"/>
                <w14:textFill>
                  <w14:solidFill>
                    <w14:schemeClr w14:val="tx1"/>
                  </w14:solidFill>
                </w14:textFill>
              </w:rPr>
            </w:pPr>
          </w:p>
        </w:tc>
        <w:tc>
          <w:tcPr>
            <w:tcW w:w="1124" w:type="dxa"/>
          </w:tcPr>
          <w:p>
            <w:pPr>
              <w:rPr>
                <w:rFonts w:ascii="宋体" w:hAnsi="宋体"/>
                <w:color w:val="000000" w:themeColor="text1"/>
                <w:sz w:val="22"/>
                <w14:textFill>
                  <w14:solidFill>
                    <w14:schemeClr w14:val="tx1"/>
                  </w14:solidFill>
                </w14:textFill>
              </w:rPr>
            </w:pPr>
          </w:p>
        </w:tc>
        <w:tc>
          <w:tcPr>
            <w:tcW w:w="1140"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23" w:hRule="atLeast"/>
        </w:trPr>
        <w:tc>
          <w:tcPr>
            <w:tcW w:w="1132"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128" w:type="dxa"/>
          </w:tcPr>
          <w:p>
            <w:pPr>
              <w:rPr>
                <w:rFonts w:ascii="宋体" w:hAnsi="宋体"/>
                <w:color w:val="000000" w:themeColor="text1"/>
                <w:sz w:val="22"/>
                <w14:textFill>
                  <w14:solidFill>
                    <w14:schemeClr w14:val="tx1"/>
                  </w14:solidFill>
                </w14:textFill>
              </w:rPr>
            </w:pPr>
          </w:p>
        </w:tc>
        <w:tc>
          <w:tcPr>
            <w:tcW w:w="1130" w:type="dxa"/>
          </w:tcPr>
          <w:p>
            <w:pPr>
              <w:rPr>
                <w:rFonts w:ascii="宋体" w:hAnsi="宋体"/>
                <w:color w:val="000000" w:themeColor="text1"/>
                <w:sz w:val="22"/>
                <w14:textFill>
                  <w14:solidFill>
                    <w14:schemeClr w14:val="tx1"/>
                  </w14:solidFill>
                </w14:textFill>
              </w:rPr>
            </w:pPr>
          </w:p>
        </w:tc>
        <w:tc>
          <w:tcPr>
            <w:tcW w:w="1130" w:type="dxa"/>
          </w:tcPr>
          <w:p>
            <w:pPr>
              <w:rPr>
                <w:rFonts w:ascii="宋体" w:hAnsi="宋体"/>
                <w:color w:val="000000" w:themeColor="text1"/>
                <w:sz w:val="22"/>
                <w14:textFill>
                  <w14:solidFill>
                    <w14:schemeClr w14:val="tx1"/>
                  </w14:solidFill>
                </w14:textFill>
              </w:rPr>
            </w:pPr>
          </w:p>
        </w:tc>
        <w:tc>
          <w:tcPr>
            <w:tcW w:w="990" w:type="dxa"/>
          </w:tcPr>
          <w:p>
            <w:pPr>
              <w:rPr>
                <w:rFonts w:ascii="宋体" w:hAnsi="宋体"/>
                <w:color w:val="000000" w:themeColor="text1"/>
                <w:sz w:val="22"/>
                <w14:textFill>
                  <w14:solidFill>
                    <w14:schemeClr w14:val="tx1"/>
                  </w14:solidFill>
                </w14:textFill>
              </w:rPr>
            </w:pPr>
          </w:p>
        </w:tc>
        <w:tc>
          <w:tcPr>
            <w:tcW w:w="988" w:type="dxa"/>
          </w:tcPr>
          <w:p>
            <w:pPr>
              <w:rPr>
                <w:rFonts w:ascii="宋体" w:hAnsi="宋体"/>
                <w:color w:val="000000" w:themeColor="text1"/>
                <w:sz w:val="22"/>
                <w14:textFill>
                  <w14:solidFill>
                    <w14:schemeClr w14:val="tx1"/>
                  </w14:solidFill>
                </w14:textFill>
              </w:rPr>
            </w:pPr>
          </w:p>
        </w:tc>
        <w:tc>
          <w:tcPr>
            <w:tcW w:w="877" w:type="dxa"/>
          </w:tcPr>
          <w:p>
            <w:pPr>
              <w:rPr>
                <w:rFonts w:ascii="宋体" w:hAnsi="宋体"/>
                <w:color w:val="000000" w:themeColor="text1"/>
                <w:sz w:val="22"/>
                <w14:textFill>
                  <w14:solidFill>
                    <w14:schemeClr w14:val="tx1"/>
                  </w14:solidFill>
                </w14:textFill>
              </w:rPr>
            </w:pPr>
          </w:p>
        </w:tc>
        <w:tc>
          <w:tcPr>
            <w:tcW w:w="1124" w:type="dxa"/>
          </w:tcPr>
          <w:p>
            <w:pPr>
              <w:rPr>
                <w:rFonts w:ascii="宋体" w:hAnsi="宋体"/>
                <w:color w:val="000000" w:themeColor="text1"/>
                <w:sz w:val="22"/>
                <w14:textFill>
                  <w14:solidFill>
                    <w14:schemeClr w14:val="tx1"/>
                  </w14:solidFill>
                </w14:textFill>
              </w:rPr>
            </w:pPr>
          </w:p>
        </w:tc>
        <w:tc>
          <w:tcPr>
            <w:tcW w:w="1140" w:type="dxa"/>
          </w:tcPr>
          <w:p>
            <w:pPr>
              <w:rPr>
                <w:rFonts w:ascii="宋体" w:hAnsi="宋体"/>
                <w:color w:val="000000" w:themeColor="text1"/>
                <w:sz w:val="22"/>
                <w14:textFill>
                  <w14:solidFill>
                    <w14:schemeClr w14:val="tx1"/>
                  </w14:solidFill>
                </w14:textFill>
              </w:rPr>
            </w:pPr>
          </w:p>
        </w:tc>
      </w:tr>
    </w:tbl>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5</w:t>
      </w:r>
      <w:r>
        <w:rPr>
          <w:rFonts w:hint="eastAsia" w:asciiTheme="minorEastAsia" w:hAnsiTheme="minorEastAsia" w:eastAsiaTheme="minorEastAsia"/>
          <w:b/>
          <w:color w:val="000000" w:themeColor="text1"/>
          <w:szCs w:val="21"/>
          <w14:textFill>
            <w14:solidFill>
              <w14:schemeClr w14:val="tx1"/>
            </w14:solidFill>
          </w14:textFill>
        </w:rPr>
        <w:t>、与关联方存在的债权债务往来事项</w:t>
      </w:r>
    </w:p>
    <w:p>
      <w:pPr>
        <w:rPr>
          <w:b/>
        </w:rPr>
      </w:pPr>
      <w:r>
        <w:rPr>
          <w:rFonts w:hint="eastAsia"/>
        </w:rPr>
        <w:t>□  适用  □  不适用</w:t>
      </w:r>
    </w:p>
    <w:p>
      <w:pPr>
        <w:ind w:left="6300" w:firstLine="420"/>
        <w:jc w:val="right"/>
      </w:pPr>
      <w:r>
        <w:rPr>
          <w:rFonts w:hint="eastAsia"/>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1249"/>
        <w:gridCol w:w="1161"/>
        <w:gridCol w:w="1137"/>
        <w:gridCol w:w="1104"/>
        <w:gridCol w:w="1241"/>
        <w:gridCol w:w="1241"/>
        <w:gridCol w:w="1241"/>
        <w:gridCol w:w="126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90" w:hRule="atLeast"/>
        </w:trPr>
        <w:tc>
          <w:tcPr>
            <w:tcW w:w="124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关联方</w:t>
            </w:r>
          </w:p>
        </w:tc>
        <w:tc>
          <w:tcPr>
            <w:tcW w:w="1161"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报表科目</w:t>
            </w:r>
          </w:p>
        </w:tc>
        <w:tc>
          <w:tcPr>
            <w:tcW w:w="1137"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债权债务期初余额</w:t>
            </w:r>
          </w:p>
        </w:tc>
        <w:tc>
          <w:tcPr>
            <w:tcW w:w="110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本期发生额</w:t>
            </w:r>
          </w:p>
        </w:tc>
        <w:tc>
          <w:tcPr>
            <w:tcW w:w="124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期末余额</w:t>
            </w:r>
          </w:p>
        </w:tc>
        <w:tc>
          <w:tcPr>
            <w:tcW w:w="124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形成的原因</w:t>
            </w:r>
          </w:p>
        </w:tc>
        <w:tc>
          <w:tcPr>
            <w:tcW w:w="124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对公司的影响</w:t>
            </w:r>
          </w:p>
        </w:tc>
        <w:tc>
          <w:tcPr>
            <w:tcW w:w="1265"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临时公告披露时间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36" w:hRule="atLeast"/>
        </w:trPr>
        <w:tc>
          <w:tcPr>
            <w:tcW w:w="1249"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1161" w:type="dxa"/>
          </w:tcPr>
          <w:p>
            <w:pPr>
              <w:rPr>
                <w:rFonts w:ascii="宋体" w:hAnsi="宋体"/>
                <w:color w:val="000000" w:themeColor="text1"/>
                <w:sz w:val="22"/>
                <w14:textFill>
                  <w14:solidFill>
                    <w14:schemeClr w14:val="tx1"/>
                  </w14:solidFill>
                </w14:textFill>
              </w:rPr>
            </w:pPr>
          </w:p>
        </w:tc>
        <w:tc>
          <w:tcPr>
            <w:tcW w:w="1137" w:type="dxa"/>
          </w:tcPr>
          <w:p>
            <w:pPr>
              <w:rPr>
                <w:rFonts w:ascii="宋体" w:hAnsi="宋体"/>
                <w:color w:val="000000" w:themeColor="text1"/>
                <w:sz w:val="22"/>
                <w14:textFill>
                  <w14:solidFill>
                    <w14:schemeClr w14:val="tx1"/>
                  </w14:solidFill>
                </w14:textFill>
              </w:rPr>
            </w:pPr>
          </w:p>
        </w:tc>
        <w:tc>
          <w:tcPr>
            <w:tcW w:w="1104" w:type="dxa"/>
          </w:tcPr>
          <w:p>
            <w:pPr>
              <w:rPr>
                <w:rFonts w:ascii="宋体" w:hAnsi="宋体"/>
                <w:color w:val="000000" w:themeColor="text1"/>
                <w:sz w:val="22"/>
                <w14:textFill>
                  <w14:solidFill>
                    <w14:schemeClr w14:val="tx1"/>
                  </w14:solidFill>
                </w14:textFill>
              </w:rPr>
            </w:pPr>
          </w:p>
        </w:tc>
        <w:tc>
          <w:tcPr>
            <w:tcW w:w="1241" w:type="dxa"/>
          </w:tcPr>
          <w:p>
            <w:pPr>
              <w:rPr>
                <w:rFonts w:ascii="宋体" w:hAnsi="宋体"/>
                <w:color w:val="FF0000"/>
                <w:sz w:val="20"/>
              </w:rPr>
            </w:pPr>
          </w:p>
        </w:tc>
        <w:tc>
          <w:tcPr>
            <w:tcW w:w="1241" w:type="dxa"/>
          </w:tcPr>
          <w:p>
            <w:pPr>
              <w:rPr>
                <w:rFonts w:ascii="宋体" w:hAnsi="宋体"/>
                <w:color w:val="FF0000"/>
                <w:sz w:val="20"/>
              </w:rPr>
            </w:pPr>
          </w:p>
        </w:tc>
        <w:tc>
          <w:tcPr>
            <w:tcW w:w="1241" w:type="dxa"/>
          </w:tcPr>
          <w:p>
            <w:pPr>
              <w:rPr>
                <w:rFonts w:ascii="宋体" w:hAnsi="宋体"/>
                <w:color w:val="FF0000"/>
                <w:sz w:val="20"/>
              </w:rPr>
            </w:pPr>
          </w:p>
        </w:tc>
        <w:tc>
          <w:tcPr>
            <w:tcW w:w="1265" w:type="dxa"/>
          </w:tcPr>
          <w:p>
            <w:pPr>
              <w:rPr>
                <w:rFonts w:ascii="宋体" w:hAnsi="宋体"/>
                <w:color w:val="000000" w:themeColor="text1"/>
                <w:sz w:val="22"/>
                <w14:textFill>
                  <w14:solidFill>
                    <w14:schemeClr w14:val="tx1"/>
                  </w14:solidFill>
                </w14:textFill>
              </w:rPr>
            </w:pPr>
            <w:r>
              <w:rPr>
                <w:rFonts w:hint="eastAsia" w:ascii="宋体" w:hAnsi="宋体"/>
                <w:color w:val="FF0000"/>
                <w:sz w:val="20"/>
              </w:rPr>
              <w:t>日历控件</w:t>
            </w:r>
            <w:r>
              <w:rPr>
                <w:rFonts w:ascii="宋体" w:hAnsi="宋体"/>
                <w:color w:val="000000" w:themeColor="text1"/>
                <w:sz w:val="22"/>
                <w14:textFill>
                  <w14:solidFill>
                    <w14:schemeClr w14:val="tx1"/>
                  </w14:solidFill>
                </w14:textFill>
              </w:rPr>
              <w:t xml:space="preserve"> </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12" w:hRule="atLeast"/>
        </w:trPr>
        <w:tc>
          <w:tcPr>
            <w:tcW w:w="1249"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1161" w:type="dxa"/>
          </w:tcPr>
          <w:p>
            <w:pPr>
              <w:rPr>
                <w:rFonts w:ascii="宋体" w:hAnsi="宋体"/>
                <w:color w:val="000000" w:themeColor="text1"/>
                <w:sz w:val="22"/>
                <w14:textFill>
                  <w14:solidFill>
                    <w14:schemeClr w14:val="tx1"/>
                  </w14:solidFill>
                </w14:textFill>
              </w:rPr>
            </w:pPr>
          </w:p>
        </w:tc>
        <w:tc>
          <w:tcPr>
            <w:tcW w:w="1137" w:type="dxa"/>
          </w:tcPr>
          <w:p>
            <w:pPr>
              <w:rPr>
                <w:rFonts w:ascii="宋体" w:hAnsi="宋体"/>
                <w:color w:val="000000" w:themeColor="text1"/>
                <w:sz w:val="22"/>
                <w14:textFill>
                  <w14:solidFill>
                    <w14:schemeClr w14:val="tx1"/>
                  </w14:solidFill>
                </w14:textFill>
              </w:rPr>
            </w:pPr>
          </w:p>
        </w:tc>
        <w:tc>
          <w:tcPr>
            <w:tcW w:w="1104" w:type="dxa"/>
          </w:tcPr>
          <w:p>
            <w:pPr>
              <w:rPr>
                <w:rFonts w:ascii="宋体" w:hAnsi="宋体"/>
                <w:color w:val="000000" w:themeColor="text1"/>
                <w:sz w:val="22"/>
                <w14:textFill>
                  <w14:solidFill>
                    <w14:schemeClr w14:val="tx1"/>
                  </w14:solidFill>
                </w14:textFill>
              </w:rPr>
            </w:pPr>
          </w:p>
        </w:tc>
        <w:tc>
          <w:tcPr>
            <w:tcW w:w="1241" w:type="dxa"/>
          </w:tcPr>
          <w:p>
            <w:pPr>
              <w:rPr>
                <w:rFonts w:ascii="宋体" w:hAnsi="宋体"/>
                <w:color w:val="000000" w:themeColor="text1"/>
                <w:sz w:val="22"/>
                <w14:textFill>
                  <w14:solidFill>
                    <w14:schemeClr w14:val="tx1"/>
                  </w14:solidFill>
                </w14:textFill>
              </w:rPr>
            </w:pPr>
          </w:p>
        </w:tc>
        <w:tc>
          <w:tcPr>
            <w:tcW w:w="1241" w:type="dxa"/>
          </w:tcPr>
          <w:p>
            <w:pPr>
              <w:rPr>
                <w:rFonts w:ascii="宋体" w:hAnsi="宋体"/>
                <w:color w:val="000000" w:themeColor="text1"/>
                <w:sz w:val="22"/>
                <w14:textFill>
                  <w14:solidFill>
                    <w14:schemeClr w14:val="tx1"/>
                  </w14:solidFill>
                </w14:textFill>
              </w:rPr>
            </w:pPr>
          </w:p>
        </w:tc>
        <w:tc>
          <w:tcPr>
            <w:tcW w:w="1241" w:type="dxa"/>
          </w:tcPr>
          <w:p>
            <w:pPr>
              <w:rPr>
                <w:rFonts w:ascii="宋体" w:hAnsi="宋体"/>
                <w:color w:val="000000" w:themeColor="text1"/>
                <w:sz w:val="22"/>
                <w14:textFill>
                  <w14:solidFill>
                    <w14:schemeClr w14:val="tx1"/>
                  </w14:solidFill>
                </w14:textFill>
              </w:rPr>
            </w:pPr>
          </w:p>
        </w:tc>
        <w:tc>
          <w:tcPr>
            <w:tcW w:w="1265"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81" w:hRule="atLeast"/>
        </w:trPr>
        <w:tc>
          <w:tcPr>
            <w:tcW w:w="1249"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161" w:type="dxa"/>
          </w:tcPr>
          <w:p>
            <w:pPr>
              <w:rPr>
                <w:rFonts w:ascii="宋体" w:hAnsi="宋体"/>
                <w:color w:val="000000" w:themeColor="text1"/>
                <w:sz w:val="22"/>
                <w14:textFill>
                  <w14:solidFill>
                    <w14:schemeClr w14:val="tx1"/>
                  </w14:solidFill>
                </w14:textFill>
              </w:rPr>
            </w:pPr>
          </w:p>
        </w:tc>
        <w:tc>
          <w:tcPr>
            <w:tcW w:w="1137" w:type="dxa"/>
          </w:tcPr>
          <w:p>
            <w:pPr>
              <w:rPr>
                <w:rFonts w:ascii="宋体" w:hAnsi="宋体"/>
                <w:color w:val="000000" w:themeColor="text1"/>
                <w:sz w:val="22"/>
                <w14:textFill>
                  <w14:solidFill>
                    <w14:schemeClr w14:val="tx1"/>
                  </w14:solidFill>
                </w14:textFill>
              </w:rPr>
            </w:pPr>
          </w:p>
        </w:tc>
        <w:tc>
          <w:tcPr>
            <w:tcW w:w="1104" w:type="dxa"/>
          </w:tcPr>
          <w:p>
            <w:pPr>
              <w:rPr>
                <w:rFonts w:ascii="宋体" w:hAnsi="宋体"/>
                <w:color w:val="000000" w:themeColor="text1"/>
                <w:sz w:val="22"/>
                <w14:textFill>
                  <w14:solidFill>
                    <w14:schemeClr w14:val="tx1"/>
                  </w14:solidFill>
                </w14:textFill>
              </w:rPr>
            </w:pPr>
          </w:p>
        </w:tc>
        <w:tc>
          <w:tcPr>
            <w:tcW w:w="1241" w:type="dxa"/>
          </w:tcPr>
          <w:p>
            <w:pPr>
              <w:rPr>
                <w:rFonts w:ascii="宋体" w:hAnsi="宋体"/>
                <w:color w:val="000000" w:themeColor="text1"/>
                <w:sz w:val="22"/>
                <w14:textFill>
                  <w14:solidFill>
                    <w14:schemeClr w14:val="tx1"/>
                  </w14:solidFill>
                </w14:textFill>
              </w:rPr>
            </w:pPr>
          </w:p>
        </w:tc>
        <w:tc>
          <w:tcPr>
            <w:tcW w:w="1241" w:type="dxa"/>
          </w:tcPr>
          <w:p>
            <w:pPr>
              <w:rPr>
                <w:rFonts w:ascii="宋体" w:hAnsi="宋体"/>
                <w:color w:val="000000" w:themeColor="text1"/>
                <w:sz w:val="22"/>
                <w14:textFill>
                  <w14:solidFill>
                    <w14:schemeClr w14:val="tx1"/>
                  </w14:solidFill>
                </w14:textFill>
              </w:rPr>
            </w:pPr>
          </w:p>
        </w:tc>
        <w:tc>
          <w:tcPr>
            <w:tcW w:w="1241" w:type="dxa"/>
          </w:tcPr>
          <w:p>
            <w:pPr>
              <w:rPr>
                <w:rFonts w:ascii="宋体" w:hAnsi="宋体"/>
                <w:color w:val="000000" w:themeColor="text1"/>
                <w:sz w:val="22"/>
                <w14:textFill>
                  <w14:solidFill>
                    <w14:schemeClr w14:val="tx1"/>
                  </w14:solidFill>
                </w14:textFill>
              </w:rPr>
            </w:pPr>
          </w:p>
        </w:tc>
        <w:tc>
          <w:tcPr>
            <w:tcW w:w="1265" w:type="dxa"/>
          </w:tcPr>
          <w:p>
            <w:pPr>
              <w:rPr>
                <w:rFonts w:ascii="宋体" w:hAnsi="宋体"/>
                <w:color w:val="000000" w:themeColor="text1"/>
                <w:sz w:val="22"/>
                <w14:textFill>
                  <w14:solidFill>
                    <w14:schemeClr w14:val="tx1"/>
                  </w14:solidFill>
                </w14:textFill>
              </w:rPr>
            </w:pPr>
          </w:p>
        </w:tc>
      </w:tr>
    </w:tbl>
    <w:p/>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6</w:t>
      </w:r>
      <w:r>
        <w:rPr>
          <w:rFonts w:hint="eastAsia" w:asciiTheme="minorEastAsia" w:hAnsiTheme="minorEastAsia" w:eastAsiaTheme="minorEastAsia"/>
          <w:b/>
          <w:color w:val="000000" w:themeColor="text1"/>
          <w:szCs w:val="21"/>
          <w14:textFill>
            <w14:solidFill>
              <w14:schemeClr w14:val="tx1"/>
            </w14:solidFill>
          </w14:textFill>
        </w:rPr>
        <w:t>、关联方为公司提供担保的事项</w:t>
      </w:r>
    </w:p>
    <w:p>
      <w:r>
        <w:rPr>
          <w:rFonts w:hint="eastAsia"/>
        </w:rPr>
        <w:t>□  适用  □  不适用</w:t>
      </w:r>
    </w:p>
    <w:p>
      <w:pPr>
        <w:ind w:left="6300" w:firstLine="420"/>
        <w:jc w:val="right"/>
      </w:pPr>
      <w:r>
        <w:rPr>
          <w:rFonts w:hint="eastAsia"/>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983"/>
        <w:gridCol w:w="1046"/>
        <w:gridCol w:w="1046"/>
        <w:gridCol w:w="775"/>
        <w:gridCol w:w="877"/>
        <w:gridCol w:w="979"/>
        <w:gridCol w:w="979"/>
        <w:gridCol w:w="979"/>
        <w:gridCol w:w="979"/>
        <w:gridCol w:w="99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90" w:hRule="atLeast"/>
        </w:trPr>
        <w:tc>
          <w:tcPr>
            <w:tcW w:w="1104"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关联方</w:t>
            </w:r>
          </w:p>
        </w:tc>
        <w:tc>
          <w:tcPr>
            <w:tcW w:w="1177" w:type="dxa"/>
            <w:vMerge w:val="restart"/>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担保内容</w:t>
            </w:r>
          </w:p>
        </w:tc>
        <w:tc>
          <w:tcPr>
            <w:tcW w:w="1177" w:type="dxa"/>
            <w:vMerge w:val="restart"/>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担保金额</w:t>
            </w:r>
          </w:p>
        </w:tc>
        <w:tc>
          <w:tcPr>
            <w:tcW w:w="862" w:type="dxa"/>
            <w:vMerge w:val="restart"/>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担保余额</w:t>
            </w:r>
          </w:p>
        </w:tc>
        <w:tc>
          <w:tcPr>
            <w:tcW w:w="981"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实际</w:t>
            </w:r>
            <w:r>
              <w:rPr>
                <w:rFonts w:ascii="宋体" w:hAnsi="宋体"/>
                <w:b/>
                <w:color w:val="000000" w:themeColor="text1"/>
                <w:sz w:val="22"/>
                <w14:textFill>
                  <w14:solidFill>
                    <w14:schemeClr w14:val="tx1"/>
                  </w14:solidFill>
                </w14:textFill>
              </w:rPr>
              <w:t>履行担保责任的金额</w:t>
            </w:r>
          </w:p>
        </w:tc>
        <w:tc>
          <w:tcPr>
            <w:tcW w:w="2198" w:type="dxa"/>
            <w:gridSpan w:val="2"/>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担保期间</w:t>
            </w:r>
          </w:p>
        </w:tc>
        <w:tc>
          <w:tcPr>
            <w:tcW w:w="1099"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担保类型</w:t>
            </w:r>
          </w:p>
        </w:tc>
        <w:tc>
          <w:tcPr>
            <w:tcW w:w="1099"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责任</w:t>
            </w:r>
            <w:r>
              <w:rPr>
                <w:rFonts w:ascii="宋体" w:hAnsi="宋体"/>
                <w:b/>
                <w:color w:val="000000" w:themeColor="text1"/>
                <w:sz w:val="22"/>
                <w14:textFill>
                  <w14:solidFill>
                    <w14:schemeClr w14:val="tx1"/>
                  </w14:solidFill>
                </w14:textFill>
              </w:rPr>
              <w:t>类型</w:t>
            </w:r>
          </w:p>
        </w:tc>
        <w:tc>
          <w:tcPr>
            <w:tcW w:w="1119"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临时公告披露时间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90" w:hRule="atLeast"/>
        </w:trPr>
        <w:tc>
          <w:tcPr>
            <w:tcW w:w="1104"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177" w:type="dxa"/>
            <w:vMerge w:val="continue"/>
            <w:shd w:val="clear" w:color="auto" w:fill="D8D8D8" w:themeFill="background1" w:themeFillShade="D9"/>
          </w:tcPr>
          <w:p>
            <w:pPr>
              <w:jc w:val="center"/>
              <w:rPr>
                <w:rFonts w:ascii="宋体" w:hAnsi="宋体"/>
                <w:b/>
                <w:color w:val="000000" w:themeColor="text1"/>
                <w:sz w:val="22"/>
                <w14:textFill>
                  <w14:solidFill>
                    <w14:schemeClr w14:val="tx1"/>
                  </w14:solidFill>
                </w14:textFill>
              </w:rPr>
            </w:pPr>
          </w:p>
        </w:tc>
        <w:tc>
          <w:tcPr>
            <w:tcW w:w="1177" w:type="dxa"/>
            <w:vMerge w:val="continue"/>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p>
        </w:tc>
        <w:tc>
          <w:tcPr>
            <w:tcW w:w="862" w:type="dxa"/>
            <w:vMerge w:val="continue"/>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p>
        </w:tc>
        <w:tc>
          <w:tcPr>
            <w:tcW w:w="981"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09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起始日期</w:t>
            </w:r>
          </w:p>
        </w:tc>
        <w:tc>
          <w:tcPr>
            <w:tcW w:w="109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起始日期</w:t>
            </w:r>
          </w:p>
        </w:tc>
        <w:tc>
          <w:tcPr>
            <w:tcW w:w="1099"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099"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119"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36" w:hRule="atLeast"/>
        </w:trPr>
        <w:tc>
          <w:tcPr>
            <w:tcW w:w="1104"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1177" w:type="dxa"/>
          </w:tcPr>
          <w:p>
            <w:pPr>
              <w:rPr>
                <w:rFonts w:ascii="宋体" w:hAnsi="宋体"/>
                <w:color w:val="000000" w:themeColor="text1"/>
                <w:sz w:val="22"/>
                <w14:textFill>
                  <w14:solidFill>
                    <w14:schemeClr w14:val="tx1"/>
                  </w14:solidFill>
                </w14:textFill>
              </w:rPr>
            </w:pPr>
            <w:r>
              <w:rPr>
                <w:rFonts w:hint="eastAsia" w:ascii="宋体" w:hAnsi="宋体"/>
                <w:color w:val="FF0000"/>
                <w:sz w:val="22"/>
              </w:rPr>
              <w:t>（填写担保债务的具体内容）</w:t>
            </w:r>
          </w:p>
        </w:tc>
        <w:tc>
          <w:tcPr>
            <w:tcW w:w="1177" w:type="dxa"/>
          </w:tcPr>
          <w:p>
            <w:pPr>
              <w:rPr>
                <w:rFonts w:ascii="宋体" w:hAnsi="宋体"/>
                <w:color w:val="000000" w:themeColor="text1"/>
                <w:sz w:val="22"/>
                <w14:textFill>
                  <w14:solidFill>
                    <w14:schemeClr w14:val="tx1"/>
                  </w14:solidFill>
                </w14:textFill>
              </w:rPr>
            </w:pPr>
          </w:p>
        </w:tc>
        <w:tc>
          <w:tcPr>
            <w:tcW w:w="862" w:type="dxa"/>
          </w:tcPr>
          <w:p>
            <w:pPr>
              <w:rPr>
                <w:rFonts w:ascii="宋体" w:hAnsi="宋体"/>
                <w:color w:val="000000" w:themeColor="text1"/>
                <w:sz w:val="22"/>
                <w14:textFill>
                  <w14:solidFill>
                    <w14:schemeClr w14:val="tx1"/>
                  </w14:solidFill>
                </w14:textFill>
              </w:rPr>
            </w:pPr>
          </w:p>
        </w:tc>
        <w:tc>
          <w:tcPr>
            <w:tcW w:w="981"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FF0000"/>
                <w:sz w:val="20"/>
              </w:rPr>
            </w:pPr>
            <w:r>
              <w:rPr>
                <w:rFonts w:hint="eastAsia" w:ascii="宋体" w:hAnsi="宋体"/>
                <w:color w:val="FF0000"/>
                <w:sz w:val="22"/>
              </w:rPr>
              <w:t>日历控件</w:t>
            </w:r>
          </w:p>
        </w:tc>
        <w:tc>
          <w:tcPr>
            <w:tcW w:w="1099" w:type="dxa"/>
          </w:tcPr>
          <w:p>
            <w:pPr>
              <w:rPr>
                <w:rFonts w:ascii="宋体" w:hAnsi="宋体"/>
                <w:color w:val="FF0000"/>
                <w:sz w:val="20"/>
              </w:rPr>
            </w:pPr>
            <w:r>
              <w:rPr>
                <w:rFonts w:hint="eastAsia" w:ascii="宋体" w:hAnsi="宋体"/>
                <w:color w:val="FF0000"/>
                <w:sz w:val="22"/>
              </w:rPr>
              <w:t>日历</w:t>
            </w:r>
            <w:r>
              <w:rPr>
                <w:rFonts w:ascii="宋体" w:hAnsi="宋体"/>
                <w:color w:val="FF0000"/>
                <w:sz w:val="22"/>
              </w:rPr>
              <w:t>控件</w:t>
            </w:r>
          </w:p>
        </w:tc>
        <w:tc>
          <w:tcPr>
            <w:tcW w:w="1099" w:type="dxa"/>
          </w:tcPr>
          <w:p>
            <w:pPr>
              <w:rPr>
                <w:rFonts w:ascii="宋体" w:hAnsi="宋体"/>
                <w:color w:val="FF0000"/>
                <w:sz w:val="20"/>
              </w:rPr>
            </w:pPr>
            <w:r>
              <w:rPr>
                <w:rFonts w:hint="eastAsia" w:ascii="宋体" w:hAnsi="宋体"/>
                <w:color w:val="FF0000"/>
                <w:sz w:val="22"/>
              </w:rPr>
              <w:t>（保证/抵押/质押/定金/留置）</w:t>
            </w:r>
          </w:p>
        </w:tc>
        <w:tc>
          <w:tcPr>
            <w:tcW w:w="1099" w:type="dxa"/>
          </w:tcPr>
          <w:p>
            <w:pPr>
              <w:rPr>
                <w:rFonts w:ascii="宋体" w:hAnsi="宋体"/>
                <w:color w:val="FF0000"/>
                <w:sz w:val="20"/>
              </w:rPr>
            </w:pPr>
            <w:r>
              <w:rPr>
                <w:rFonts w:hint="eastAsia" w:ascii="宋体" w:hAnsi="宋体"/>
                <w:color w:val="FF0000"/>
                <w:sz w:val="22"/>
              </w:rPr>
              <w:t>（一般/</w:t>
            </w:r>
            <w:r>
              <w:rPr>
                <w:rFonts w:ascii="宋体" w:hAnsi="宋体"/>
                <w:color w:val="FF0000"/>
                <w:sz w:val="22"/>
              </w:rPr>
              <w:t>连带</w:t>
            </w:r>
            <w:r>
              <w:rPr>
                <w:rFonts w:hint="eastAsia" w:ascii="宋体" w:hAnsi="宋体"/>
                <w:color w:val="FF0000"/>
                <w:sz w:val="22"/>
              </w:rPr>
              <w:t>）</w:t>
            </w:r>
          </w:p>
        </w:tc>
        <w:tc>
          <w:tcPr>
            <w:tcW w:w="1119" w:type="dxa"/>
          </w:tcPr>
          <w:p>
            <w:pPr>
              <w:rPr>
                <w:rFonts w:ascii="宋体" w:hAnsi="宋体"/>
                <w:color w:val="000000" w:themeColor="text1"/>
                <w:sz w:val="22"/>
                <w14:textFill>
                  <w14:solidFill>
                    <w14:schemeClr w14:val="tx1"/>
                  </w14:solidFill>
                </w14:textFill>
              </w:rPr>
            </w:pPr>
            <w:r>
              <w:rPr>
                <w:rFonts w:hint="eastAsia" w:ascii="宋体" w:hAnsi="宋体"/>
                <w:color w:val="FF0000"/>
                <w:sz w:val="20"/>
              </w:rPr>
              <w:t>日历控件，如不适用，请填写“-”</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12" w:hRule="atLeast"/>
        </w:trPr>
        <w:tc>
          <w:tcPr>
            <w:tcW w:w="1104"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1177" w:type="dxa"/>
          </w:tcPr>
          <w:p>
            <w:pPr>
              <w:rPr>
                <w:rFonts w:ascii="宋体" w:hAnsi="宋体"/>
                <w:color w:val="000000" w:themeColor="text1"/>
                <w:sz w:val="22"/>
                <w14:textFill>
                  <w14:solidFill>
                    <w14:schemeClr w14:val="tx1"/>
                  </w14:solidFill>
                </w14:textFill>
              </w:rPr>
            </w:pPr>
          </w:p>
        </w:tc>
        <w:tc>
          <w:tcPr>
            <w:tcW w:w="1177" w:type="dxa"/>
          </w:tcPr>
          <w:p>
            <w:pPr>
              <w:rPr>
                <w:rFonts w:ascii="宋体" w:hAnsi="宋体"/>
                <w:color w:val="000000" w:themeColor="text1"/>
                <w:sz w:val="22"/>
                <w14:textFill>
                  <w14:solidFill>
                    <w14:schemeClr w14:val="tx1"/>
                  </w14:solidFill>
                </w14:textFill>
              </w:rPr>
            </w:pPr>
          </w:p>
        </w:tc>
        <w:tc>
          <w:tcPr>
            <w:tcW w:w="862" w:type="dxa"/>
          </w:tcPr>
          <w:p>
            <w:pPr>
              <w:rPr>
                <w:rFonts w:ascii="宋体" w:hAnsi="宋体"/>
                <w:color w:val="000000" w:themeColor="text1"/>
                <w:sz w:val="22"/>
                <w14:textFill>
                  <w14:solidFill>
                    <w14:schemeClr w14:val="tx1"/>
                  </w14:solidFill>
                </w14:textFill>
              </w:rPr>
            </w:pPr>
          </w:p>
        </w:tc>
        <w:tc>
          <w:tcPr>
            <w:tcW w:w="981"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119"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81" w:hRule="atLeast"/>
        </w:trPr>
        <w:tc>
          <w:tcPr>
            <w:tcW w:w="1104"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177" w:type="dxa"/>
          </w:tcPr>
          <w:p>
            <w:pPr>
              <w:rPr>
                <w:rFonts w:ascii="宋体" w:hAnsi="宋体"/>
                <w:color w:val="000000" w:themeColor="text1"/>
                <w:sz w:val="22"/>
                <w14:textFill>
                  <w14:solidFill>
                    <w14:schemeClr w14:val="tx1"/>
                  </w14:solidFill>
                </w14:textFill>
              </w:rPr>
            </w:pPr>
          </w:p>
        </w:tc>
        <w:tc>
          <w:tcPr>
            <w:tcW w:w="1177" w:type="dxa"/>
          </w:tcPr>
          <w:p>
            <w:pPr>
              <w:rPr>
                <w:rFonts w:ascii="宋体" w:hAnsi="宋体"/>
                <w:color w:val="000000" w:themeColor="text1"/>
                <w:sz w:val="22"/>
                <w14:textFill>
                  <w14:solidFill>
                    <w14:schemeClr w14:val="tx1"/>
                  </w14:solidFill>
                </w14:textFill>
              </w:rPr>
            </w:pPr>
          </w:p>
        </w:tc>
        <w:tc>
          <w:tcPr>
            <w:tcW w:w="862" w:type="dxa"/>
          </w:tcPr>
          <w:p>
            <w:pPr>
              <w:rPr>
                <w:rFonts w:ascii="宋体" w:hAnsi="宋体"/>
                <w:color w:val="000000" w:themeColor="text1"/>
                <w:sz w:val="22"/>
                <w14:textFill>
                  <w14:solidFill>
                    <w14:schemeClr w14:val="tx1"/>
                  </w14:solidFill>
                </w14:textFill>
              </w:rPr>
            </w:pPr>
          </w:p>
        </w:tc>
        <w:tc>
          <w:tcPr>
            <w:tcW w:w="981"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099" w:type="dxa"/>
          </w:tcPr>
          <w:p>
            <w:pPr>
              <w:rPr>
                <w:rFonts w:ascii="宋体" w:hAnsi="宋体"/>
                <w:color w:val="000000" w:themeColor="text1"/>
                <w:sz w:val="22"/>
                <w14:textFill>
                  <w14:solidFill>
                    <w14:schemeClr w14:val="tx1"/>
                  </w14:solidFill>
                </w14:textFill>
              </w:rPr>
            </w:pPr>
          </w:p>
        </w:tc>
        <w:tc>
          <w:tcPr>
            <w:tcW w:w="1119" w:type="dxa"/>
          </w:tcPr>
          <w:p>
            <w:pPr>
              <w:rPr>
                <w:rFonts w:ascii="宋体" w:hAnsi="宋体"/>
                <w:color w:val="000000" w:themeColor="text1"/>
                <w:sz w:val="22"/>
                <w14:textFill>
                  <w14:solidFill>
                    <w14:schemeClr w14:val="tx1"/>
                  </w14:solidFill>
                </w14:textFill>
              </w:rPr>
            </w:pPr>
          </w:p>
        </w:tc>
      </w:tr>
    </w:tbl>
    <w:p/>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7</w:t>
      </w:r>
      <w:r>
        <w:rPr>
          <w:rFonts w:hint="eastAsia" w:asciiTheme="minorEastAsia" w:hAnsiTheme="minorEastAsia" w:eastAsiaTheme="minorEastAsia"/>
          <w:b/>
          <w:color w:val="000000" w:themeColor="text1"/>
          <w:szCs w:val="21"/>
          <w14:textFill>
            <w14:solidFill>
              <w14:schemeClr w14:val="tx1"/>
            </w14:solidFill>
          </w14:textFill>
        </w:rPr>
        <w:t>、</w:t>
      </w:r>
      <w:r>
        <w:rPr>
          <w:rFonts w:asciiTheme="minorEastAsia" w:hAnsiTheme="minorEastAsia" w:eastAsiaTheme="minorEastAsia"/>
          <w:b/>
          <w:color w:val="000000" w:themeColor="text1"/>
          <w:szCs w:val="21"/>
          <w14:textFill>
            <w14:solidFill>
              <w14:schemeClr w14:val="tx1"/>
            </w14:solidFill>
          </w14:textFill>
        </w:rPr>
        <w:t>公司与存在关联关系的财务公司、公司控股的财务公司与关联方之间存在的存款、贷款、授信或其他金融业务</w:t>
      </w:r>
    </w:p>
    <w:p>
      <w:pPr>
        <w:rPr>
          <w:b/>
        </w:rPr>
      </w:pPr>
      <w:r>
        <w:rPr>
          <w:rFonts w:hint="eastAsia"/>
        </w:rPr>
        <w:t>□  适用  □  不适用</w:t>
      </w:r>
    </w:p>
    <w:p>
      <w:pPr>
        <w:rPr>
          <w:b/>
        </w:rPr>
      </w:pPr>
      <w:r>
        <w:rPr>
          <w:rFonts w:hint="eastAsia"/>
          <w:b/>
        </w:rPr>
        <w:t>存款情况</w:t>
      </w:r>
    </w:p>
    <w:p>
      <w:r>
        <w:rPr>
          <w:rFonts w:hint="eastAsia"/>
        </w:rPr>
        <w:t>□  适用  □  不适用</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1688"/>
        <w:gridCol w:w="1147"/>
        <w:gridCol w:w="993"/>
        <w:gridCol w:w="1275"/>
        <w:gridCol w:w="1418"/>
        <w:gridCol w:w="1441"/>
        <w:gridCol w:w="1677"/>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2" w:hRule="atLeast"/>
        </w:trPr>
        <w:tc>
          <w:tcPr>
            <w:tcW w:w="1688"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关联方</w:t>
            </w:r>
          </w:p>
        </w:tc>
        <w:tc>
          <w:tcPr>
            <w:tcW w:w="1147" w:type="dxa"/>
            <w:vMerge w:val="restart"/>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每日最高存款限额（万元）</w:t>
            </w:r>
          </w:p>
        </w:tc>
        <w:tc>
          <w:tcPr>
            <w:tcW w:w="993" w:type="dxa"/>
            <w:vMerge w:val="restart"/>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存款利率范围</w:t>
            </w:r>
          </w:p>
        </w:tc>
        <w:tc>
          <w:tcPr>
            <w:tcW w:w="1275"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期初余额（万元）</w:t>
            </w:r>
          </w:p>
        </w:tc>
        <w:tc>
          <w:tcPr>
            <w:tcW w:w="2859" w:type="dxa"/>
            <w:gridSpan w:val="2"/>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本期发生额</w:t>
            </w:r>
          </w:p>
        </w:tc>
        <w:tc>
          <w:tcPr>
            <w:tcW w:w="1677"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期末余额</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（万元）</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2" w:hRule="atLeast"/>
        </w:trPr>
        <w:tc>
          <w:tcPr>
            <w:tcW w:w="1688"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147" w:type="dxa"/>
            <w:vMerge w:val="continue"/>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p>
        </w:tc>
        <w:tc>
          <w:tcPr>
            <w:tcW w:w="993" w:type="dxa"/>
            <w:vMerge w:val="continue"/>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p>
        </w:tc>
        <w:tc>
          <w:tcPr>
            <w:tcW w:w="1275"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418" w:type="dxa"/>
            <w:shd w:val="clear" w:color="auto" w:fill="E7E6E6" w:themeFill="background2"/>
            <w:vAlign w:val="center"/>
          </w:tcPr>
          <w:p>
            <w:pPr>
              <w:jc w:val="center"/>
              <w:rPr>
                <w:rFonts w:ascii="宋体" w:hAnsi="宋体"/>
                <w:b/>
                <w:color w:val="000000" w:themeColor="text1"/>
                <w:sz w:val="22"/>
                <w14:textFill>
                  <w14:solidFill>
                    <w14:schemeClr w14:val="tx1"/>
                  </w14:solidFill>
                </w14:textFill>
              </w:rPr>
            </w:pPr>
            <w:r>
              <w:rPr>
                <w:rFonts w:hint="eastAsia"/>
                <w:b/>
              </w:rPr>
              <w:t>本期合计存</w:t>
            </w:r>
            <w:r>
              <w:rPr>
                <w:b/>
              </w:rPr>
              <w:t xml:space="preserve"> </w:t>
            </w:r>
            <w:r>
              <w:rPr>
                <w:rFonts w:hint="eastAsia"/>
                <w:b/>
              </w:rPr>
              <w:t>入金额（万</w:t>
            </w:r>
            <w:r>
              <w:rPr>
                <w:b/>
              </w:rPr>
              <w:t xml:space="preserve"> </w:t>
            </w:r>
            <w:r>
              <w:rPr>
                <w:rFonts w:hint="eastAsia"/>
                <w:b/>
              </w:rPr>
              <w:t>元）</w:t>
            </w:r>
          </w:p>
        </w:tc>
        <w:tc>
          <w:tcPr>
            <w:tcW w:w="1441" w:type="dxa"/>
            <w:shd w:val="clear" w:color="auto" w:fill="E7E6E6" w:themeFill="background2"/>
            <w:vAlign w:val="center"/>
          </w:tcPr>
          <w:p>
            <w:pPr>
              <w:jc w:val="center"/>
              <w:rPr>
                <w:rFonts w:ascii="宋体" w:hAnsi="宋体"/>
                <w:b/>
                <w:color w:val="000000" w:themeColor="text1"/>
                <w:sz w:val="22"/>
                <w14:textFill>
                  <w14:solidFill>
                    <w14:schemeClr w14:val="tx1"/>
                  </w14:solidFill>
                </w14:textFill>
              </w:rPr>
            </w:pPr>
            <w:r>
              <w:rPr>
                <w:rFonts w:hint="eastAsia"/>
                <w:b/>
              </w:rPr>
              <w:t>本期合计取</w:t>
            </w:r>
            <w:r>
              <w:rPr>
                <w:b/>
              </w:rPr>
              <w:t xml:space="preserve"> </w:t>
            </w:r>
            <w:r>
              <w:rPr>
                <w:rFonts w:hint="eastAsia"/>
                <w:b/>
              </w:rPr>
              <w:t>出金额（万</w:t>
            </w:r>
            <w:r>
              <w:rPr>
                <w:b/>
              </w:rPr>
              <w:t xml:space="preserve"> </w:t>
            </w:r>
            <w:r>
              <w:rPr>
                <w:rFonts w:hint="eastAsia"/>
                <w:b/>
              </w:rPr>
              <w:t>元）</w:t>
            </w:r>
          </w:p>
        </w:tc>
        <w:tc>
          <w:tcPr>
            <w:tcW w:w="1677"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36" w:hRule="atLeast"/>
        </w:trPr>
        <w:tc>
          <w:tcPr>
            <w:tcW w:w="1688"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1147" w:type="dxa"/>
          </w:tcPr>
          <w:p>
            <w:pPr>
              <w:rPr>
                <w:rFonts w:ascii="宋体" w:hAnsi="宋体"/>
                <w:color w:val="000000" w:themeColor="text1"/>
                <w:sz w:val="22"/>
                <w14:textFill>
                  <w14:solidFill>
                    <w14:schemeClr w14:val="tx1"/>
                  </w14:solidFill>
                </w14:textFill>
              </w:rPr>
            </w:pPr>
          </w:p>
        </w:tc>
        <w:tc>
          <w:tcPr>
            <w:tcW w:w="993" w:type="dxa"/>
          </w:tcPr>
          <w:p>
            <w:pPr>
              <w:rPr>
                <w:rFonts w:ascii="宋体" w:hAnsi="宋体"/>
                <w:color w:val="000000" w:themeColor="text1"/>
                <w:sz w:val="22"/>
                <w14:textFill>
                  <w14:solidFill>
                    <w14:schemeClr w14:val="tx1"/>
                  </w14:solidFill>
                </w14:textFill>
              </w:rPr>
            </w:pPr>
          </w:p>
        </w:tc>
        <w:tc>
          <w:tcPr>
            <w:tcW w:w="1275" w:type="dxa"/>
          </w:tcPr>
          <w:p>
            <w:pPr>
              <w:rPr>
                <w:rFonts w:ascii="宋体" w:hAnsi="宋体"/>
                <w:color w:val="000000" w:themeColor="text1"/>
                <w:sz w:val="22"/>
                <w14:textFill>
                  <w14:solidFill>
                    <w14:schemeClr w14:val="tx1"/>
                  </w14:solidFill>
                </w14:textFill>
              </w:rPr>
            </w:pPr>
          </w:p>
        </w:tc>
        <w:tc>
          <w:tcPr>
            <w:tcW w:w="2859" w:type="dxa"/>
            <w:gridSpan w:val="2"/>
          </w:tcPr>
          <w:p>
            <w:pPr>
              <w:rPr>
                <w:rFonts w:ascii="宋体" w:hAnsi="宋体"/>
                <w:color w:val="FF0000"/>
                <w:sz w:val="20"/>
              </w:rPr>
            </w:pPr>
          </w:p>
        </w:tc>
        <w:tc>
          <w:tcPr>
            <w:tcW w:w="1677" w:type="dxa"/>
          </w:tcPr>
          <w:p>
            <w:pPr>
              <w:rPr>
                <w:rFonts w:ascii="宋体" w:hAnsi="宋体"/>
                <w:color w:val="FF0000"/>
                <w:sz w:val="20"/>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12" w:hRule="atLeast"/>
        </w:trPr>
        <w:tc>
          <w:tcPr>
            <w:tcW w:w="1688"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1147" w:type="dxa"/>
          </w:tcPr>
          <w:p>
            <w:pPr>
              <w:rPr>
                <w:rFonts w:ascii="宋体" w:hAnsi="宋体"/>
                <w:color w:val="000000" w:themeColor="text1"/>
                <w:sz w:val="22"/>
                <w14:textFill>
                  <w14:solidFill>
                    <w14:schemeClr w14:val="tx1"/>
                  </w14:solidFill>
                </w14:textFill>
              </w:rPr>
            </w:pPr>
          </w:p>
        </w:tc>
        <w:tc>
          <w:tcPr>
            <w:tcW w:w="993" w:type="dxa"/>
          </w:tcPr>
          <w:p>
            <w:pPr>
              <w:rPr>
                <w:rFonts w:ascii="宋体" w:hAnsi="宋体"/>
                <w:color w:val="000000" w:themeColor="text1"/>
                <w:sz w:val="22"/>
                <w14:textFill>
                  <w14:solidFill>
                    <w14:schemeClr w14:val="tx1"/>
                  </w14:solidFill>
                </w14:textFill>
              </w:rPr>
            </w:pPr>
          </w:p>
        </w:tc>
        <w:tc>
          <w:tcPr>
            <w:tcW w:w="1275" w:type="dxa"/>
          </w:tcPr>
          <w:p>
            <w:pPr>
              <w:rPr>
                <w:rFonts w:ascii="宋体" w:hAnsi="宋体"/>
                <w:color w:val="000000" w:themeColor="text1"/>
                <w:sz w:val="22"/>
                <w14:textFill>
                  <w14:solidFill>
                    <w14:schemeClr w14:val="tx1"/>
                  </w14:solidFill>
                </w14:textFill>
              </w:rPr>
            </w:pPr>
          </w:p>
        </w:tc>
        <w:tc>
          <w:tcPr>
            <w:tcW w:w="2859" w:type="dxa"/>
            <w:gridSpan w:val="2"/>
          </w:tcPr>
          <w:p>
            <w:pPr>
              <w:rPr>
                <w:rFonts w:ascii="宋体" w:hAnsi="宋体"/>
                <w:color w:val="000000" w:themeColor="text1"/>
                <w:sz w:val="22"/>
                <w14:textFill>
                  <w14:solidFill>
                    <w14:schemeClr w14:val="tx1"/>
                  </w14:solidFill>
                </w14:textFill>
              </w:rPr>
            </w:pPr>
          </w:p>
        </w:tc>
        <w:tc>
          <w:tcPr>
            <w:tcW w:w="1677"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81" w:hRule="atLeast"/>
        </w:trPr>
        <w:tc>
          <w:tcPr>
            <w:tcW w:w="1688"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147" w:type="dxa"/>
          </w:tcPr>
          <w:p>
            <w:pPr>
              <w:rPr>
                <w:rFonts w:ascii="宋体" w:hAnsi="宋体"/>
                <w:color w:val="000000" w:themeColor="text1"/>
                <w:sz w:val="22"/>
                <w14:textFill>
                  <w14:solidFill>
                    <w14:schemeClr w14:val="tx1"/>
                  </w14:solidFill>
                </w14:textFill>
              </w:rPr>
            </w:pPr>
          </w:p>
        </w:tc>
        <w:tc>
          <w:tcPr>
            <w:tcW w:w="993" w:type="dxa"/>
          </w:tcPr>
          <w:p>
            <w:pPr>
              <w:rPr>
                <w:rFonts w:ascii="宋体" w:hAnsi="宋体"/>
                <w:color w:val="000000" w:themeColor="text1"/>
                <w:sz w:val="22"/>
                <w14:textFill>
                  <w14:solidFill>
                    <w14:schemeClr w14:val="tx1"/>
                  </w14:solidFill>
                </w14:textFill>
              </w:rPr>
            </w:pPr>
          </w:p>
        </w:tc>
        <w:tc>
          <w:tcPr>
            <w:tcW w:w="1275" w:type="dxa"/>
          </w:tcPr>
          <w:p>
            <w:pPr>
              <w:rPr>
                <w:rFonts w:ascii="宋体" w:hAnsi="宋体"/>
                <w:color w:val="000000" w:themeColor="text1"/>
                <w:sz w:val="22"/>
                <w14:textFill>
                  <w14:solidFill>
                    <w14:schemeClr w14:val="tx1"/>
                  </w14:solidFill>
                </w14:textFill>
              </w:rPr>
            </w:pPr>
          </w:p>
        </w:tc>
        <w:tc>
          <w:tcPr>
            <w:tcW w:w="2859" w:type="dxa"/>
            <w:gridSpan w:val="2"/>
          </w:tcPr>
          <w:p>
            <w:pPr>
              <w:rPr>
                <w:rFonts w:ascii="宋体" w:hAnsi="宋体"/>
                <w:color w:val="000000" w:themeColor="text1"/>
                <w:sz w:val="22"/>
                <w14:textFill>
                  <w14:solidFill>
                    <w14:schemeClr w14:val="tx1"/>
                  </w14:solidFill>
                </w14:textFill>
              </w:rPr>
            </w:pPr>
          </w:p>
        </w:tc>
        <w:tc>
          <w:tcPr>
            <w:tcW w:w="1677" w:type="dxa"/>
          </w:tcPr>
          <w:p>
            <w:pPr>
              <w:rPr>
                <w:rFonts w:ascii="宋体" w:hAnsi="宋体"/>
                <w:color w:val="000000" w:themeColor="text1"/>
                <w:sz w:val="22"/>
                <w14:textFill>
                  <w14:solidFill>
                    <w14:schemeClr w14:val="tx1"/>
                  </w14:solidFill>
                </w14:textFill>
              </w:rPr>
            </w:pPr>
          </w:p>
        </w:tc>
      </w:tr>
    </w:tbl>
    <w:p>
      <w:pPr>
        <w:rPr>
          <w:b/>
        </w:rPr>
      </w:pPr>
      <w:r>
        <w:rPr>
          <w:rFonts w:hint="eastAsia"/>
          <w:b/>
        </w:rPr>
        <w:t>贷款情况</w:t>
      </w:r>
    </w:p>
    <w:p>
      <w:r>
        <w:rPr>
          <w:rFonts w:hint="eastAsia"/>
        </w:rPr>
        <w:t>□  适用  □  不适用</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1688"/>
        <w:gridCol w:w="1147"/>
        <w:gridCol w:w="993"/>
        <w:gridCol w:w="1275"/>
        <w:gridCol w:w="1418"/>
        <w:gridCol w:w="1441"/>
        <w:gridCol w:w="1677"/>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2" w:hRule="atLeast"/>
        </w:trPr>
        <w:tc>
          <w:tcPr>
            <w:tcW w:w="1688"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关联方</w:t>
            </w:r>
          </w:p>
        </w:tc>
        <w:tc>
          <w:tcPr>
            <w:tcW w:w="1147" w:type="dxa"/>
            <w:vMerge w:val="restart"/>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贷款额度（万元）</w:t>
            </w:r>
          </w:p>
        </w:tc>
        <w:tc>
          <w:tcPr>
            <w:tcW w:w="993" w:type="dxa"/>
            <w:vMerge w:val="restart"/>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贷款利率范围</w:t>
            </w:r>
          </w:p>
        </w:tc>
        <w:tc>
          <w:tcPr>
            <w:tcW w:w="1275"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期初余额（万元）</w:t>
            </w:r>
          </w:p>
        </w:tc>
        <w:tc>
          <w:tcPr>
            <w:tcW w:w="2859" w:type="dxa"/>
            <w:gridSpan w:val="2"/>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本期发生额</w:t>
            </w:r>
          </w:p>
        </w:tc>
        <w:tc>
          <w:tcPr>
            <w:tcW w:w="1677" w:type="dxa"/>
            <w:vMerge w:val="restart"/>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期末余额</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2" w:hRule="atLeast"/>
        </w:trPr>
        <w:tc>
          <w:tcPr>
            <w:tcW w:w="1688"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147" w:type="dxa"/>
            <w:vMerge w:val="continue"/>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p>
        </w:tc>
        <w:tc>
          <w:tcPr>
            <w:tcW w:w="993" w:type="dxa"/>
            <w:vMerge w:val="continue"/>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p>
        </w:tc>
        <w:tc>
          <w:tcPr>
            <w:tcW w:w="1275"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c>
          <w:tcPr>
            <w:tcW w:w="1418" w:type="dxa"/>
            <w:shd w:val="pct10" w:color="auto" w:fill="auto"/>
            <w:vAlign w:val="center"/>
          </w:tcPr>
          <w:p>
            <w:pPr>
              <w:jc w:val="center"/>
              <w:rPr>
                <w:rFonts w:ascii="宋体" w:hAnsi="宋体"/>
                <w:b/>
                <w:color w:val="000000" w:themeColor="text1"/>
                <w:sz w:val="22"/>
                <w14:textFill>
                  <w14:solidFill>
                    <w14:schemeClr w14:val="tx1"/>
                  </w14:solidFill>
                </w14:textFill>
              </w:rPr>
            </w:pPr>
            <w:r>
              <w:rPr>
                <w:b/>
              </w:rPr>
              <w:t>本期合计贷款金额（万 元）</w:t>
            </w:r>
          </w:p>
        </w:tc>
        <w:tc>
          <w:tcPr>
            <w:tcW w:w="1441" w:type="dxa"/>
            <w:shd w:val="pct10" w:color="auto" w:fill="auto"/>
            <w:vAlign w:val="center"/>
          </w:tcPr>
          <w:p>
            <w:pPr>
              <w:jc w:val="center"/>
              <w:rPr>
                <w:rFonts w:ascii="宋体" w:hAnsi="宋体"/>
                <w:b/>
                <w:color w:val="000000" w:themeColor="text1"/>
                <w:sz w:val="22"/>
                <w14:textFill>
                  <w14:solidFill>
                    <w14:schemeClr w14:val="tx1"/>
                  </w14:solidFill>
                </w14:textFill>
              </w:rPr>
            </w:pPr>
            <w:r>
              <w:rPr>
                <w:b/>
              </w:rPr>
              <w:t>本期合计还款金额（万 元）</w:t>
            </w:r>
          </w:p>
        </w:tc>
        <w:tc>
          <w:tcPr>
            <w:tcW w:w="1677" w:type="dxa"/>
            <w:vMerge w:val="continue"/>
            <w:shd w:val="pct10" w:color="auto" w:fill="auto"/>
            <w:vAlign w:val="center"/>
          </w:tcPr>
          <w:p>
            <w:pPr>
              <w:jc w:val="center"/>
              <w:rPr>
                <w:rFonts w:ascii="宋体" w:hAnsi="宋体"/>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36" w:hRule="atLeast"/>
        </w:trPr>
        <w:tc>
          <w:tcPr>
            <w:tcW w:w="1688"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1147" w:type="dxa"/>
          </w:tcPr>
          <w:p>
            <w:pPr>
              <w:rPr>
                <w:rFonts w:ascii="宋体" w:hAnsi="宋体"/>
                <w:color w:val="000000" w:themeColor="text1"/>
                <w:sz w:val="22"/>
                <w14:textFill>
                  <w14:solidFill>
                    <w14:schemeClr w14:val="tx1"/>
                  </w14:solidFill>
                </w14:textFill>
              </w:rPr>
            </w:pPr>
          </w:p>
        </w:tc>
        <w:tc>
          <w:tcPr>
            <w:tcW w:w="993" w:type="dxa"/>
          </w:tcPr>
          <w:p>
            <w:pPr>
              <w:rPr>
                <w:rFonts w:ascii="宋体" w:hAnsi="宋体"/>
                <w:color w:val="000000" w:themeColor="text1"/>
                <w:sz w:val="22"/>
                <w14:textFill>
                  <w14:solidFill>
                    <w14:schemeClr w14:val="tx1"/>
                  </w14:solidFill>
                </w14:textFill>
              </w:rPr>
            </w:pPr>
          </w:p>
        </w:tc>
        <w:tc>
          <w:tcPr>
            <w:tcW w:w="1275" w:type="dxa"/>
          </w:tcPr>
          <w:p>
            <w:pPr>
              <w:rPr>
                <w:rFonts w:ascii="宋体" w:hAnsi="宋体"/>
                <w:color w:val="000000" w:themeColor="text1"/>
                <w:sz w:val="22"/>
                <w14:textFill>
                  <w14:solidFill>
                    <w14:schemeClr w14:val="tx1"/>
                  </w14:solidFill>
                </w14:textFill>
              </w:rPr>
            </w:pPr>
          </w:p>
        </w:tc>
        <w:tc>
          <w:tcPr>
            <w:tcW w:w="2859" w:type="dxa"/>
            <w:gridSpan w:val="2"/>
          </w:tcPr>
          <w:p>
            <w:pPr>
              <w:rPr>
                <w:rFonts w:ascii="宋体" w:hAnsi="宋体"/>
                <w:color w:val="FF0000"/>
                <w:sz w:val="20"/>
              </w:rPr>
            </w:pPr>
          </w:p>
        </w:tc>
        <w:tc>
          <w:tcPr>
            <w:tcW w:w="1677" w:type="dxa"/>
          </w:tcPr>
          <w:p>
            <w:pPr>
              <w:rPr>
                <w:rFonts w:ascii="宋体" w:hAnsi="宋体"/>
                <w:color w:val="FF0000"/>
                <w:sz w:val="20"/>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12" w:hRule="atLeast"/>
        </w:trPr>
        <w:tc>
          <w:tcPr>
            <w:tcW w:w="1688"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1147" w:type="dxa"/>
          </w:tcPr>
          <w:p>
            <w:pPr>
              <w:rPr>
                <w:rFonts w:ascii="宋体" w:hAnsi="宋体"/>
                <w:color w:val="000000" w:themeColor="text1"/>
                <w:sz w:val="22"/>
                <w14:textFill>
                  <w14:solidFill>
                    <w14:schemeClr w14:val="tx1"/>
                  </w14:solidFill>
                </w14:textFill>
              </w:rPr>
            </w:pPr>
          </w:p>
        </w:tc>
        <w:tc>
          <w:tcPr>
            <w:tcW w:w="993" w:type="dxa"/>
          </w:tcPr>
          <w:p>
            <w:pPr>
              <w:rPr>
                <w:rFonts w:ascii="宋体" w:hAnsi="宋体"/>
                <w:color w:val="000000" w:themeColor="text1"/>
                <w:sz w:val="22"/>
                <w14:textFill>
                  <w14:solidFill>
                    <w14:schemeClr w14:val="tx1"/>
                  </w14:solidFill>
                </w14:textFill>
              </w:rPr>
            </w:pPr>
          </w:p>
        </w:tc>
        <w:tc>
          <w:tcPr>
            <w:tcW w:w="1275" w:type="dxa"/>
          </w:tcPr>
          <w:p>
            <w:pPr>
              <w:rPr>
                <w:rFonts w:ascii="宋体" w:hAnsi="宋体"/>
                <w:color w:val="000000" w:themeColor="text1"/>
                <w:sz w:val="22"/>
                <w14:textFill>
                  <w14:solidFill>
                    <w14:schemeClr w14:val="tx1"/>
                  </w14:solidFill>
                </w14:textFill>
              </w:rPr>
            </w:pPr>
          </w:p>
        </w:tc>
        <w:tc>
          <w:tcPr>
            <w:tcW w:w="2859" w:type="dxa"/>
            <w:gridSpan w:val="2"/>
          </w:tcPr>
          <w:p>
            <w:pPr>
              <w:rPr>
                <w:rFonts w:ascii="宋体" w:hAnsi="宋体"/>
                <w:color w:val="000000" w:themeColor="text1"/>
                <w:sz w:val="22"/>
                <w14:textFill>
                  <w14:solidFill>
                    <w14:schemeClr w14:val="tx1"/>
                  </w14:solidFill>
                </w14:textFill>
              </w:rPr>
            </w:pPr>
          </w:p>
        </w:tc>
        <w:tc>
          <w:tcPr>
            <w:tcW w:w="1677"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81" w:hRule="atLeast"/>
        </w:trPr>
        <w:tc>
          <w:tcPr>
            <w:tcW w:w="1688"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147" w:type="dxa"/>
          </w:tcPr>
          <w:p>
            <w:pPr>
              <w:rPr>
                <w:rFonts w:ascii="宋体" w:hAnsi="宋体"/>
                <w:color w:val="000000" w:themeColor="text1"/>
                <w:sz w:val="22"/>
                <w14:textFill>
                  <w14:solidFill>
                    <w14:schemeClr w14:val="tx1"/>
                  </w14:solidFill>
                </w14:textFill>
              </w:rPr>
            </w:pPr>
          </w:p>
        </w:tc>
        <w:tc>
          <w:tcPr>
            <w:tcW w:w="993" w:type="dxa"/>
          </w:tcPr>
          <w:p>
            <w:pPr>
              <w:rPr>
                <w:rFonts w:ascii="宋体" w:hAnsi="宋体"/>
                <w:color w:val="000000" w:themeColor="text1"/>
                <w:sz w:val="22"/>
                <w14:textFill>
                  <w14:solidFill>
                    <w14:schemeClr w14:val="tx1"/>
                  </w14:solidFill>
                </w14:textFill>
              </w:rPr>
            </w:pPr>
          </w:p>
        </w:tc>
        <w:tc>
          <w:tcPr>
            <w:tcW w:w="1275" w:type="dxa"/>
          </w:tcPr>
          <w:p>
            <w:pPr>
              <w:rPr>
                <w:rFonts w:ascii="宋体" w:hAnsi="宋体"/>
                <w:color w:val="000000" w:themeColor="text1"/>
                <w:sz w:val="22"/>
                <w14:textFill>
                  <w14:solidFill>
                    <w14:schemeClr w14:val="tx1"/>
                  </w14:solidFill>
                </w14:textFill>
              </w:rPr>
            </w:pPr>
          </w:p>
        </w:tc>
        <w:tc>
          <w:tcPr>
            <w:tcW w:w="2859" w:type="dxa"/>
            <w:gridSpan w:val="2"/>
          </w:tcPr>
          <w:p>
            <w:pPr>
              <w:rPr>
                <w:rFonts w:ascii="宋体" w:hAnsi="宋体"/>
                <w:color w:val="000000" w:themeColor="text1"/>
                <w:sz w:val="22"/>
                <w14:textFill>
                  <w14:solidFill>
                    <w14:schemeClr w14:val="tx1"/>
                  </w14:solidFill>
                </w14:textFill>
              </w:rPr>
            </w:pPr>
          </w:p>
        </w:tc>
        <w:tc>
          <w:tcPr>
            <w:tcW w:w="1677" w:type="dxa"/>
          </w:tcPr>
          <w:p>
            <w:pPr>
              <w:rPr>
                <w:rFonts w:ascii="宋体" w:hAnsi="宋体"/>
                <w:color w:val="000000" w:themeColor="text1"/>
                <w:sz w:val="22"/>
                <w14:textFill>
                  <w14:solidFill>
                    <w14:schemeClr w14:val="tx1"/>
                  </w14:solidFill>
                </w14:textFill>
              </w:rPr>
            </w:pPr>
          </w:p>
        </w:tc>
      </w:tr>
    </w:tbl>
    <w:p>
      <w:pPr>
        <w:rPr>
          <w:b/>
        </w:rPr>
      </w:pPr>
      <w:r>
        <w:rPr>
          <w:rFonts w:hint="eastAsia"/>
          <w:b/>
        </w:rPr>
        <w:t>授信或其他金融业务情况</w:t>
      </w:r>
    </w:p>
    <w:p>
      <w:r>
        <w:rPr>
          <w:rFonts w:hint="eastAsia"/>
        </w:rPr>
        <w:t>□  适用  □  不适用</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3267"/>
        <w:gridCol w:w="3485"/>
        <w:gridCol w:w="2887"/>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90" w:hRule="atLeast"/>
        </w:trPr>
        <w:tc>
          <w:tcPr>
            <w:tcW w:w="258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关联方</w:t>
            </w:r>
          </w:p>
        </w:tc>
        <w:tc>
          <w:tcPr>
            <w:tcW w:w="2762" w:type="dxa"/>
            <w:shd w:val="clear" w:color="auto" w:fill="D8D8D8" w:themeFill="background1" w:themeFillShade="D9"/>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授信总额或其他金融业务额度</w:t>
            </w:r>
          </w:p>
        </w:tc>
        <w:tc>
          <w:tcPr>
            <w:tcW w:w="2288"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实际发生额等情况</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36" w:hRule="atLeast"/>
        </w:trPr>
        <w:tc>
          <w:tcPr>
            <w:tcW w:w="2589" w:type="dxa"/>
          </w:tcPr>
          <w:p>
            <w:pPr>
              <w:rPr>
                <w:rFonts w:ascii="宋体" w:hAnsi="宋体"/>
                <w:color w:val="000000" w:themeColor="text1"/>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1</w:t>
            </w:r>
          </w:p>
        </w:tc>
        <w:tc>
          <w:tcPr>
            <w:tcW w:w="2762" w:type="dxa"/>
          </w:tcPr>
          <w:p>
            <w:pPr>
              <w:rPr>
                <w:rFonts w:ascii="宋体" w:hAnsi="宋体"/>
                <w:color w:val="000000" w:themeColor="text1"/>
                <w:sz w:val="22"/>
                <w14:textFill>
                  <w14:solidFill>
                    <w14:schemeClr w14:val="tx1"/>
                  </w14:solidFill>
                </w14:textFill>
              </w:rPr>
            </w:pPr>
          </w:p>
        </w:tc>
        <w:tc>
          <w:tcPr>
            <w:tcW w:w="2288"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12" w:hRule="atLeast"/>
        </w:trPr>
        <w:tc>
          <w:tcPr>
            <w:tcW w:w="2589"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关联方</w:t>
            </w:r>
            <w:r>
              <w:rPr>
                <w:rFonts w:hint="eastAsia" w:ascii="宋体" w:hAnsi="宋体"/>
                <w:color w:val="000000" w:themeColor="text1"/>
                <w:sz w:val="22"/>
                <w14:textFill>
                  <w14:solidFill>
                    <w14:schemeClr w14:val="tx1"/>
                  </w14:solidFill>
                </w14:textFill>
              </w:rPr>
              <w:t>2</w:t>
            </w:r>
          </w:p>
        </w:tc>
        <w:tc>
          <w:tcPr>
            <w:tcW w:w="2762" w:type="dxa"/>
          </w:tcPr>
          <w:p>
            <w:pPr>
              <w:rPr>
                <w:rFonts w:ascii="宋体" w:hAnsi="宋体"/>
                <w:color w:val="000000" w:themeColor="text1"/>
                <w:sz w:val="22"/>
                <w14:textFill>
                  <w14:solidFill>
                    <w14:schemeClr w14:val="tx1"/>
                  </w14:solidFill>
                </w14:textFill>
              </w:rPr>
            </w:pPr>
          </w:p>
        </w:tc>
        <w:tc>
          <w:tcPr>
            <w:tcW w:w="2288" w:type="dxa"/>
          </w:tcPr>
          <w:p>
            <w:pPr>
              <w:rPr>
                <w:rFonts w:ascii="宋体" w:hAnsi="宋体"/>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81" w:hRule="atLeast"/>
        </w:trPr>
        <w:tc>
          <w:tcPr>
            <w:tcW w:w="2589" w:type="dxa"/>
          </w:tcPr>
          <w:p>
            <w:pPr>
              <w:rPr>
                <w:rFonts w:ascii="宋体" w:hAnsi="宋体"/>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2762" w:type="dxa"/>
          </w:tcPr>
          <w:p>
            <w:pPr>
              <w:rPr>
                <w:rFonts w:ascii="宋体" w:hAnsi="宋体"/>
                <w:color w:val="000000" w:themeColor="text1"/>
                <w:sz w:val="22"/>
                <w14:textFill>
                  <w14:solidFill>
                    <w14:schemeClr w14:val="tx1"/>
                  </w14:solidFill>
                </w14:textFill>
              </w:rPr>
            </w:pPr>
          </w:p>
        </w:tc>
        <w:tc>
          <w:tcPr>
            <w:tcW w:w="2288" w:type="dxa"/>
          </w:tcPr>
          <w:p>
            <w:pPr>
              <w:rPr>
                <w:rFonts w:ascii="宋体" w:hAnsi="宋体"/>
                <w:color w:val="000000" w:themeColor="text1"/>
                <w:sz w:val="22"/>
                <w14:textFill>
                  <w14:solidFill>
                    <w14:schemeClr w14:val="tx1"/>
                  </w14:solidFill>
                </w14:textFill>
              </w:rPr>
            </w:pPr>
          </w:p>
        </w:tc>
      </w:tr>
    </w:tbl>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与存在关联关系的财务公司、公司控股的财务公司与关联方之间存在存款、贷款、授信或其他金融业务的，应当至少披露以下内容：每日最高存款限额、存款利率范围、期初余额、发生额、期末余额；贷款额度、贷款利率范围、期初余额、发生额、期末余额；授信总额、其他金融业务额度及实际发生额等情况。</w:t>
      </w:r>
    </w:p>
    <w:p/>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8</w:t>
      </w:r>
      <w:r>
        <w:rPr>
          <w:rFonts w:hint="eastAsia" w:asciiTheme="minorEastAsia" w:hAnsiTheme="minorEastAsia" w:eastAsiaTheme="minorEastAsia"/>
          <w:b/>
          <w:color w:val="000000" w:themeColor="text1"/>
          <w:szCs w:val="21"/>
          <w14:textFill>
            <w14:solidFill>
              <w14:schemeClr w14:val="tx1"/>
            </w14:solidFill>
          </w14:textFill>
        </w:rPr>
        <w:t>、其他重大关联交易</w:t>
      </w:r>
    </w:p>
    <w:p>
      <w:pPr>
        <w:rPr>
          <w:b/>
        </w:rPr>
      </w:pPr>
      <w:r>
        <w:rPr>
          <w:rFonts w:hint="eastAsia"/>
        </w:rPr>
        <w:t>□  适用  □  不适用</w:t>
      </w:r>
    </w:p>
    <w:tbl>
      <w:tblPr>
        <w:tblStyle w:val="135"/>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公司可根据实际情况</w:t>
            </w:r>
            <w:r>
              <w:rPr>
                <w:rFonts w:hint="eastAsia" w:asciiTheme="minorEastAsia" w:hAnsiTheme="minorEastAsia" w:eastAsiaTheme="minorEastAsia"/>
                <w:i/>
                <w:color w:val="FF0000"/>
                <w:szCs w:val="44"/>
              </w:rPr>
              <w:t>进行</w:t>
            </w:r>
            <w:r>
              <w:rPr>
                <w:rFonts w:asciiTheme="minorEastAsia" w:hAnsiTheme="minorEastAsia" w:eastAsiaTheme="minorEastAsia"/>
                <w:i/>
                <w:color w:val="FF0000"/>
                <w:szCs w:val="44"/>
              </w:rPr>
              <w:t>披露。</w:t>
            </w:r>
          </w:p>
          <w:p>
            <w:pPr>
              <w:tabs>
                <w:tab w:val="left" w:pos="5140"/>
              </w:tabs>
              <w:rPr>
                <w:rFonts w:asciiTheme="minorEastAsia" w:hAnsiTheme="minorEastAsia" w:eastAsiaTheme="minorEastAsia"/>
                <w:i/>
                <w:color w:val="FF0000"/>
                <w:szCs w:val="44"/>
              </w:rPr>
            </w:pPr>
          </w:p>
        </w:tc>
      </w:tr>
    </w:tbl>
    <w:p/>
    <w:p>
      <w:pPr>
        <w:pStyle w:val="4"/>
        <w:spacing w:line="240" w:lineRule="auto"/>
      </w:pPr>
      <w:r>
        <w:rPr>
          <w:rFonts w:hint="eastAsia"/>
        </w:rPr>
        <w:t>（六）经股东大会审议通过的收购、出售资产、对外投资事项、以及报告期内发生的企业合并事项</w:t>
      </w:r>
    </w:p>
    <w:p>
      <w:pPr>
        <w:jc w:val="right"/>
      </w:pPr>
      <w:r>
        <w:rPr>
          <w:rFonts w:hint="eastAsia"/>
          <w:lang w:val="zh-CN"/>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1126"/>
        <w:gridCol w:w="965"/>
        <w:gridCol w:w="1766"/>
        <w:gridCol w:w="1285"/>
        <w:gridCol w:w="1285"/>
        <w:gridCol w:w="1285"/>
        <w:gridCol w:w="964"/>
        <w:gridCol w:w="963"/>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93"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事项</w:t>
            </w:r>
            <w:r>
              <w:rPr>
                <w:rFonts w:ascii="宋体" w:hAnsi="宋体"/>
                <w:b/>
                <w:color w:val="000000" w:themeColor="text1"/>
                <w:sz w:val="22"/>
                <w14:textFill>
                  <w14:solidFill>
                    <w14:schemeClr w14:val="tx1"/>
                  </w14:solidFill>
                </w14:textFill>
              </w:rPr>
              <w:t>类型</w:t>
            </w:r>
          </w:p>
        </w:tc>
        <w:tc>
          <w:tcPr>
            <w:tcW w:w="85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临时公告</w:t>
            </w:r>
            <w:r>
              <w:rPr>
                <w:rFonts w:ascii="宋体" w:hAnsi="宋体"/>
                <w:b/>
                <w:color w:val="000000" w:themeColor="text1"/>
                <w:sz w:val="22"/>
                <w14:textFill>
                  <w14:solidFill>
                    <w14:schemeClr w14:val="tx1"/>
                  </w14:solidFill>
                </w14:textFill>
              </w:rPr>
              <w:t>披露时间</w:t>
            </w:r>
          </w:p>
        </w:tc>
        <w:tc>
          <w:tcPr>
            <w:tcW w:w="1558"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交易对方</w:t>
            </w:r>
          </w:p>
        </w:tc>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交易/投资/合并标的</w:t>
            </w:r>
          </w:p>
        </w:tc>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交易/投资/合并对价</w:t>
            </w:r>
          </w:p>
        </w:tc>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对价</w:t>
            </w:r>
            <w:r>
              <w:rPr>
                <w:rFonts w:hint="eastAsia" w:ascii="宋体" w:hAnsi="宋体"/>
                <w:b/>
                <w:color w:val="000000" w:themeColor="text1"/>
                <w:sz w:val="22"/>
                <w14:textFill>
                  <w14:solidFill>
                    <w14:schemeClr w14:val="tx1"/>
                  </w14:solidFill>
                </w14:textFill>
              </w:rPr>
              <w:t>金额</w:t>
            </w:r>
          </w:p>
        </w:tc>
        <w:tc>
          <w:tcPr>
            <w:tcW w:w="85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是否构成</w:t>
            </w:r>
            <w:r>
              <w:rPr>
                <w:rFonts w:ascii="宋体" w:hAnsi="宋体"/>
                <w:b/>
                <w:color w:val="000000" w:themeColor="text1"/>
                <w:sz w:val="22"/>
                <w14:textFill>
                  <w14:solidFill>
                    <w14:schemeClr w14:val="tx1"/>
                  </w14:solidFill>
                </w14:textFill>
              </w:rPr>
              <w:t>关联交易</w:t>
            </w:r>
          </w:p>
        </w:tc>
        <w:tc>
          <w:tcPr>
            <w:tcW w:w="850"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w:t>
            </w:r>
            <w:r>
              <w:rPr>
                <w:rFonts w:ascii="宋体" w:hAnsi="宋体"/>
                <w:b/>
                <w:color w:val="000000" w:themeColor="text1"/>
                <w:sz w:val="22"/>
                <w14:textFill>
                  <w14:solidFill>
                    <w14:schemeClr w14:val="tx1"/>
                  </w14:solidFill>
                </w14:textFill>
              </w:rPr>
              <w:t>构成重大资产重组</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93" w:type="dxa"/>
            <w:shd w:val="clear" w:color="auto" w:fill="auto"/>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FF0000"/>
                <w:sz w:val="22"/>
              </w:rPr>
              <w:t>（收购资产</w:t>
            </w:r>
            <w:r>
              <w:rPr>
                <w:rFonts w:ascii="宋体" w:hAnsi="宋体"/>
                <w:color w:val="FF0000"/>
                <w:sz w:val="22"/>
              </w:rPr>
              <w:t>/出售资产/对外投资/企业合并</w:t>
            </w:r>
            <w:r>
              <w:rPr>
                <w:rFonts w:hint="eastAsia" w:ascii="宋体" w:hAnsi="宋体"/>
                <w:color w:val="FF0000"/>
                <w:sz w:val="22"/>
              </w:rPr>
              <w:t>/其他</w:t>
            </w:r>
            <w:r>
              <w:rPr>
                <w:rFonts w:ascii="宋体" w:hAnsi="宋体"/>
                <w:color w:val="FF0000"/>
                <w:sz w:val="22"/>
              </w:rPr>
              <w:t>（</w:t>
            </w:r>
            <w:r>
              <w:rPr>
                <w:rFonts w:hint="eastAsia" w:ascii="宋体" w:hAnsi="宋体"/>
                <w:color w:val="FF0000"/>
                <w:sz w:val="22"/>
              </w:rPr>
              <w:t>自行填写</w:t>
            </w:r>
            <w:r>
              <w:rPr>
                <w:rFonts w:ascii="宋体" w:hAnsi="宋体"/>
                <w:color w:val="FF0000"/>
                <w:sz w:val="22"/>
              </w:rPr>
              <w:t>）</w:t>
            </w:r>
            <w:r>
              <w:rPr>
                <w:rFonts w:hint="eastAsia" w:ascii="宋体" w:hAnsi="宋体"/>
                <w:color w:val="FF0000"/>
                <w:sz w:val="22"/>
              </w:rPr>
              <w:t>）</w:t>
            </w:r>
          </w:p>
        </w:tc>
        <w:tc>
          <w:tcPr>
            <w:tcW w:w="852" w:type="dxa"/>
          </w:tcPr>
          <w:p>
            <w:pPr>
              <w:ind w:left="181" w:leftChars="86"/>
              <w:jc w:val="center"/>
              <w:rPr>
                <w:rFonts w:ascii="宋体" w:hAnsi="宋体"/>
                <w:color w:val="FF0000"/>
                <w:kern w:val="0"/>
                <w:sz w:val="22"/>
              </w:rPr>
            </w:pPr>
            <w:r>
              <w:rPr>
                <w:rFonts w:hint="eastAsia" w:ascii="宋体" w:hAnsi="宋体"/>
                <w:color w:val="FF0000"/>
                <w:kern w:val="0"/>
                <w:sz w:val="22"/>
              </w:rPr>
              <w:t>（日历</w:t>
            </w:r>
            <w:r>
              <w:rPr>
                <w:rFonts w:ascii="宋体" w:hAnsi="宋体"/>
                <w:color w:val="FF0000"/>
                <w:kern w:val="0"/>
                <w:sz w:val="22"/>
              </w:rPr>
              <w:t>控件</w:t>
            </w:r>
            <w:r>
              <w:rPr>
                <w:rFonts w:hint="eastAsia" w:ascii="宋体" w:hAnsi="宋体"/>
                <w:color w:val="FF0000"/>
                <w:kern w:val="0"/>
                <w:sz w:val="22"/>
              </w:rPr>
              <w:t>，如不适用</w:t>
            </w:r>
            <w:r>
              <w:rPr>
                <w:rFonts w:ascii="宋体" w:hAnsi="宋体"/>
                <w:color w:val="FF0000"/>
                <w:kern w:val="0"/>
                <w:sz w:val="22"/>
              </w:rPr>
              <w:t>，请填写“</w:t>
            </w:r>
            <w:r>
              <w:rPr>
                <w:rFonts w:hint="eastAsia" w:ascii="宋体" w:hAnsi="宋体"/>
                <w:color w:val="FF0000"/>
                <w:kern w:val="0"/>
                <w:sz w:val="22"/>
              </w:rPr>
              <w:t>-</w:t>
            </w:r>
            <w:r>
              <w:rPr>
                <w:rFonts w:ascii="宋体" w:hAnsi="宋体"/>
                <w:color w:val="FF0000"/>
                <w:kern w:val="0"/>
                <w:sz w:val="22"/>
              </w:rPr>
              <w:t>”</w:t>
            </w:r>
            <w:r>
              <w:rPr>
                <w:rFonts w:hint="eastAsia" w:ascii="宋体" w:hAnsi="宋体"/>
                <w:color w:val="FF0000"/>
                <w:kern w:val="0"/>
                <w:sz w:val="22"/>
              </w:rPr>
              <w:t>）</w:t>
            </w:r>
          </w:p>
        </w:tc>
        <w:tc>
          <w:tcPr>
            <w:tcW w:w="1558" w:type="dxa"/>
          </w:tcPr>
          <w:p>
            <w:pPr>
              <w:ind w:left="181" w:leftChars="86"/>
              <w:jc w:val="center"/>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（如不适用</w:t>
            </w:r>
            <w:r>
              <w:rPr>
                <w:rFonts w:ascii="宋体" w:hAnsi="宋体"/>
                <w:color w:val="FF0000"/>
                <w:kern w:val="0"/>
                <w:sz w:val="22"/>
              </w:rPr>
              <w:t>，请填写“</w:t>
            </w:r>
            <w:r>
              <w:rPr>
                <w:rFonts w:hint="eastAsia" w:ascii="宋体" w:hAnsi="宋体"/>
                <w:color w:val="FF0000"/>
                <w:kern w:val="0"/>
                <w:sz w:val="22"/>
              </w:rPr>
              <w:t>不适用</w:t>
            </w:r>
            <w:r>
              <w:rPr>
                <w:rFonts w:ascii="宋体" w:hAnsi="宋体"/>
                <w:color w:val="FF0000"/>
                <w:kern w:val="0"/>
                <w:sz w:val="22"/>
              </w:rPr>
              <w:t>”</w:t>
            </w:r>
            <w:r>
              <w:rPr>
                <w:rFonts w:hint="eastAsia" w:ascii="宋体" w:hAnsi="宋体"/>
                <w:color w:val="FF0000"/>
                <w:kern w:val="0"/>
                <w:sz w:val="22"/>
              </w:rPr>
              <w:t>）</w:t>
            </w:r>
          </w:p>
        </w:tc>
        <w:tc>
          <w:tcPr>
            <w:tcW w:w="1134" w:type="dxa"/>
          </w:tcPr>
          <w:p>
            <w:pPr>
              <w:ind w:left="181" w:leftChars="86"/>
              <w:jc w:val="center"/>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（XX公司</w:t>
            </w:r>
            <w:r>
              <w:rPr>
                <w:rFonts w:ascii="宋体" w:hAnsi="宋体"/>
                <w:color w:val="FF0000"/>
                <w:kern w:val="0"/>
                <w:sz w:val="22"/>
              </w:rPr>
              <w:t>/ XX公司X%股权</w:t>
            </w:r>
            <w:r>
              <w:rPr>
                <w:rFonts w:hint="eastAsia" w:ascii="宋体" w:hAnsi="宋体"/>
                <w:color w:val="FF0000"/>
                <w:kern w:val="0"/>
                <w:sz w:val="22"/>
              </w:rPr>
              <w:t>/XX资产/XX</w:t>
            </w:r>
            <w:r>
              <w:rPr>
                <w:rFonts w:ascii="宋体" w:hAnsi="宋体"/>
                <w:color w:val="FF0000"/>
                <w:kern w:val="0"/>
                <w:sz w:val="22"/>
              </w:rPr>
              <w:t>项目</w:t>
            </w:r>
            <w:r>
              <w:rPr>
                <w:rFonts w:hint="eastAsia" w:ascii="宋体" w:hAnsi="宋体"/>
                <w:color w:val="FF0000"/>
                <w:kern w:val="0"/>
                <w:sz w:val="22"/>
              </w:rPr>
              <w:t>/其他</w:t>
            </w:r>
            <w:r>
              <w:rPr>
                <w:rFonts w:ascii="宋体" w:hAnsi="宋体"/>
                <w:color w:val="FF0000"/>
                <w:sz w:val="22"/>
              </w:rPr>
              <w:t>（</w:t>
            </w:r>
            <w:r>
              <w:rPr>
                <w:rFonts w:hint="eastAsia" w:ascii="宋体" w:hAnsi="宋体"/>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pPr>
              <w:ind w:left="181" w:leftChars="86"/>
              <w:jc w:val="center"/>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（现金</w:t>
            </w:r>
            <w:r>
              <w:rPr>
                <w:rFonts w:ascii="宋体" w:hAnsi="宋体"/>
                <w:color w:val="FF0000"/>
                <w:kern w:val="0"/>
                <w:sz w:val="22"/>
              </w:rPr>
              <w:t>/股权/</w:t>
            </w:r>
            <w:r>
              <w:rPr>
                <w:rFonts w:hint="eastAsia" w:ascii="宋体" w:hAnsi="宋体"/>
                <w:color w:val="FF0000"/>
                <w:kern w:val="0"/>
                <w:sz w:val="22"/>
              </w:rPr>
              <w:t>XX资产/</w:t>
            </w:r>
            <w:r>
              <w:rPr>
                <w:rFonts w:ascii="宋体" w:hAnsi="宋体"/>
                <w:color w:val="FF0000"/>
                <w:kern w:val="0"/>
                <w:sz w:val="22"/>
              </w:rPr>
              <w:t>混合</w:t>
            </w:r>
            <w:r>
              <w:rPr>
                <w:rFonts w:hint="eastAsia" w:ascii="宋体" w:hAnsi="宋体"/>
                <w:color w:val="FF0000"/>
                <w:kern w:val="0"/>
                <w:sz w:val="22"/>
              </w:rPr>
              <w:t>/其他</w:t>
            </w:r>
            <w:r>
              <w:rPr>
                <w:rFonts w:ascii="宋体" w:hAnsi="宋体"/>
                <w:color w:val="FF0000"/>
                <w:sz w:val="22"/>
              </w:rPr>
              <w:t>（</w:t>
            </w:r>
            <w:r>
              <w:rPr>
                <w:rFonts w:hint="eastAsia" w:ascii="宋体" w:hAnsi="宋体"/>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pPr>
              <w:ind w:left="181" w:leftChars="86"/>
              <w:jc w:val="center"/>
              <w:rPr>
                <w:rFonts w:ascii="宋体" w:hAnsi="宋体"/>
                <w:color w:val="000000" w:themeColor="text1"/>
                <w:kern w:val="0"/>
                <w:sz w:val="22"/>
                <w14:textFill>
                  <w14:solidFill>
                    <w14:schemeClr w14:val="tx1"/>
                  </w14:solidFill>
                </w14:textFill>
              </w:rPr>
            </w:pPr>
            <w:r>
              <w:rPr>
                <w:rFonts w:hint="eastAsia" w:ascii="宋体" w:hAnsi="宋体"/>
                <w:color w:val="FF0000"/>
                <w:kern w:val="0"/>
                <w:sz w:val="22"/>
              </w:rPr>
              <w:t>（</w:t>
            </w:r>
            <w:r>
              <w:rPr>
                <w:rFonts w:ascii="宋体" w:hAnsi="宋体"/>
                <w:color w:val="FF0000"/>
                <w:kern w:val="0"/>
                <w:sz w:val="22"/>
              </w:rPr>
              <w:t>XX元/ XX公司X%股权</w:t>
            </w:r>
            <w:r>
              <w:rPr>
                <w:rFonts w:hint="eastAsia" w:ascii="宋体" w:hAnsi="宋体"/>
                <w:color w:val="FF0000"/>
                <w:kern w:val="0"/>
                <w:sz w:val="22"/>
              </w:rPr>
              <w:t>/XX资产</w:t>
            </w:r>
            <w:r>
              <w:rPr>
                <w:rFonts w:ascii="宋体" w:hAnsi="宋体"/>
                <w:color w:val="FF0000"/>
                <w:kern w:val="0"/>
                <w:sz w:val="22"/>
              </w:rPr>
              <w:t>，账面价值X元，评估价值X元</w:t>
            </w:r>
            <w:r>
              <w:rPr>
                <w:rFonts w:hint="eastAsia" w:ascii="宋体" w:hAnsi="宋体"/>
                <w:color w:val="FF0000"/>
                <w:kern w:val="0"/>
                <w:sz w:val="22"/>
              </w:rPr>
              <w:t>/其他</w:t>
            </w:r>
            <w:r>
              <w:rPr>
                <w:rFonts w:ascii="宋体" w:hAnsi="宋体"/>
                <w:color w:val="FF0000"/>
                <w:sz w:val="22"/>
              </w:rPr>
              <w:t>（</w:t>
            </w:r>
            <w:r>
              <w:rPr>
                <w:rFonts w:hint="eastAsia" w:ascii="宋体" w:hAnsi="宋体"/>
                <w:color w:val="FF0000"/>
                <w:sz w:val="22"/>
              </w:rPr>
              <w:t>自行填写</w:t>
            </w:r>
            <w:r>
              <w:rPr>
                <w:rFonts w:ascii="宋体" w:hAnsi="宋体"/>
                <w:color w:val="FF0000"/>
                <w:sz w:val="22"/>
              </w:rPr>
              <w:t>）</w:t>
            </w:r>
          </w:p>
        </w:tc>
        <w:tc>
          <w:tcPr>
            <w:tcW w:w="851" w:type="dxa"/>
          </w:tcPr>
          <w:p>
            <w:pPr>
              <w:ind w:left="181" w:leftChars="86"/>
              <w:rPr>
                <w:rFonts w:ascii="宋体" w:hAnsi="宋体"/>
                <w:color w:val="FF0000"/>
                <w:sz w:val="22"/>
              </w:rPr>
            </w:pPr>
            <w:r>
              <w:rPr>
                <w:rFonts w:hint="eastAsia" w:ascii="宋体" w:hAnsi="宋体"/>
                <w:color w:val="FF0000"/>
                <w:sz w:val="22"/>
              </w:rPr>
              <w:t>（是/否）</w:t>
            </w:r>
          </w:p>
        </w:tc>
        <w:tc>
          <w:tcPr>
            <w:tcW w:w="850" w:type="dxa"/>
          </w:tcPr>
          <w:p>
            <w:pPr>
              <w:ind w:left="181" w:leftChars="86"/>
              <w:rPr>
                <w:rFonts w:ascii="宋体" w:hAnsi="宋体"/>
                <w:color w:val="FF0000"/>
                <w:sz w:val="22"/>
              </w:rPr>
            </w:pPr>
            <w:r>
              <w:rPr>
                <w:rFonts w:hint="eastAsia" w:ascii="宋体" w:hAnsi="宋体"/>
                <w:color w:val="FF0000"/>
                <w:sz w:val="22"/>
              </w:rPr>
              <w:t>（是/否）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95" w:hRule="atLeast"/>
        </w:trPr>
        <w:tc>
          <w:tcPr>
            <w:tcW w:w="993" w:type="dxa"/>
            <w:shd w:val="clear" w:color="auto" w:fill="auto"/>
          </w:tcPr>
          <w:p>
            <w:pPr>
              <w:ind w:left="181" w:leftChars="86"/>
              <w:rPr>
                <w:rFonts w:ascii="宋体" w:hAnsi="宋体"/>
                <w:color w:val="000000" w:themeColor="text1"/>
                <w:sz w:val="22"/>
                <w14:textFill>
                  <w14:solidFill>
                    <w14:schemeClr w14:val="tx1"/>
                  </w14:solidFill>
                </w14:textFill>
              </w:rPr>
            </w:pPr>
            <w:r>
              <w:rPr>
                <w:rFonts w:hint="eastAsia" w:ascii="宋体" w:hAnsi="宋体"/>
                <w:color w:val="FF0000"/>
                <w:sz w:val="22"/>
              </w:rPr>
              <w:t>（自动添行</w:t>
            </w:r>
            <w:r>
              <w:rPr>
                <w:rFonts w:ascii="宋体" w:hAnsi="宋体"/>
                <w:color w:val="FF0000"/>
                <w:sz w:val="22"/>
              </w:rPr>
              <w:t>）</w:t>
            </w:r>
          </w:p>
        </w:tc>
        <w:tc>
          <w:tcPr>
            <w:tcW w:w="852" w:type="dxa"/>
          </w:tcPr>
          <w:p>
            <w:pPr>
              <w:ind w:left="181" w:leftChars="86"/>
              <w:jc w:val="center"/>
              <w:rPr>
                <w:rFonts w:ascii="宋体" w:hAnsi="宋体"/>
                <w:color w:val="000000" w:themeColor="text1"/>
                <w:kern w:val="0"/>
                <w:sz w:val="22"/>
                <w14:textFill>
                  <w14:solidFill>
                    <w14:schemeClr w14:val="tx1"/>
                  </w14:solidFill>
                </w14:textFill>
              </w:rPr>
            </w:pPr>
          </w:p>
        </w:tc>
        <w:tc>
          <w:tcPr>
            <w:tcW w:w="1558" w:type="dxa"/>
          </w:tcPr>
          <w:p>
            <w:pPr>
              <w:ind w:left="181" w:leftChars="86"/>
              <w:jc w:val="center"/>
              <w:rPr>
                <w:rFonts w:ascii="宋体" w:hAnsi="宋体"/>
                <w:color w:val="000000" w:themeColor="text1"/>
                <w:kern w:val="0"/>
                <w:sz w:val="22"/>
                <w14:textFill>
                  <w14:solidFill>
                    <w14:schemeClr w14:val="tx1"/>
                  </w14:solidFill>
                </w14:textFill>
              </w:rPr>
            </w:pPr>
          </w:p>
        </w:tc>
        <w:tc>
          <w:tcPr>
            <w:tcW w:w="1134" w:type="dxa"/>
          </w:tcPr>
          <w:p>
            <w:pPr>
              <w:ind w:left="181" w:leftChars="86"/>
              <w:jc w:val="center"/>
              <w:rPr>
                <w:rFonts w:ascii="宋体" w:hAnsi="宋体"/>
                <w:color w:val="000000" w:themeColor="text1"/>
                <w:kern w:val="0"/>
                <w:sz w:val="22"/>
                <w14:textFill>
                  <w14:solidFill>
                    <w14:schemeClr w14:val="tx1"/>
                  </w14:solidFill>
                </w14:textFill>
              </w:rPr>
            </w:pPr>
          </w:p>
        </w:tc>
        <w:tc>
          <w:tcPr>
            <w:tcW w:w="1134" w:type="dxa"/>
          </w:tcPr>
          <w:p>
            <w:pPr>
              <w:ind w:left="181" w:leftChars="86"/>
              <w:jc w:val="center"/>
              <w:rPr>
                <w:rFonts w:ascii="宋体" w:hAnsi="宋体"/>
                <w:color w:val="000000" w:themeColor="text1"/>
                <w:kern w:val="0"/>
                <w:sz w:val="22"/>
                <w14:textFill>
                  <w14:solidFill>
                    <w14:schemeClr w14:val="tx1"/>
                  </w14:solidFill>
                </w14:textFill>
              </w:rPr>
            </w:pPr>
          </w:p>
        </w:tc>
        <w:tc>
          <w:tcPr>
            <w:tcW w:w="1134" w:type="dxa"/>
          </w:tcPr>
          <w:p>
            <w:pPr>
              <w:ind w:left="181" w:leftChars="86"/>
              <w:jc w:val="center"/>
              <w:rPr>
                <w:rFonts w:ascii="宋体" w:hAnsi="宋体"/>
                <w:color w:val="000000" w:themeColor="text1"/>
                <w:kern w:val="0"/>
                <w:sz w:val="22"/>
                <w14:textFill>
                  <w14:solidFill>
                    <w14:schemeClr w14:val="tx1"/>
                  </w14:solidFill>
                </w14:textFill>
              </w:rPr>
            </w:pPr>
          </w:p>
        </w:tc>
        <w:tc>
          <w:tcPr>
            <w:tcW w:w="851" w:type="dxa"/>
          </w:tcPr>
          <w:p>
            <w:pPr>
              <w:ind w:left="181" w:leftChars="86"/>
              <w:rPr>
                <w:rFonts w:ascii="宋体" w:hAnsi="宋体"/>
                <w:color w:val="000000" w:themeColor="text1"/>
                <w:kern w:val="0"/>
                <w:sz w:val="22"/>
                <w14:textFill>
                  <w14:solidFill>
                    <w14:schemeClr w14:val="tx1"/>
                  </w14:solidFill>
                </w14:textFill>
              </w:rPr>
            </w:pPr>
          </w:p>
        </w:tc>
        <w:tc>
          <w:tcPr>
            <w:tcW w:w="850" w:type="dxa"/>
          </w:tcPr>
          <w:p>
            <w:pPr>
              <w:ind w:left="181" w:leftChars="86"/>
              <w:rPr>
                <w:rFonts w:ascii="宋体" w:hAnsi="宋体"/>
                <w:color w:val="000000" w:themeColor="text1"/>
                <w:kern w:val="0"/>
                <w:sz w:val="22"/>
                <w14:textFill>
                  <w14:solidFill>
                    <w14:schemeClr w14:val="tx1"/>
                  </w14:solidFill>
                </w14:textFill>
              </w:rPr>
            </w:pPr>
          </w:p>
        </w:tc>
      </w:tr>
    </w:tbl>
    <w:p>
      <w:pPr>
        <w:jc w:val="right"/>
      </w:pPr>
    </w:p>
    <w:p>
      <w:r>
        <w:rPr>
          <w:rFonts w:hint="eastAsia"/>
          <w:b/>
        </w:rPr>
        <w:t>事</w:t>
      </w:r>
      <w:r>
        <w:rPr>
          <w:b/>
          <w:lang w:val="zh-CN"/>
        </w:rPr>
        <w:t>项详情及</w:t>
      </w:r>
      <w:r>
        <w:rPr>
          <w:rFonts w:hint="eastAsia"/>
          <w:b/>
          <w:lang w:val="zh-CN"/>
        </w:rPr>
        <w:t>对公司业务连续性、管理层稳定性及其他方面的影响：</w:t>
      </w:r>
    </w:p>
    <w:tbl>
      <w:tblPr>
        <w:tblStyle w:val="10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注：公司应当披露报告期内经股东大会审议通过的收购及出售资产、对外投资，以及报告期内发生的企业合并事项的简要情况及进展，分析上述事项对公司业务连续性、管理层稳定性及其他方面的影响。</w:t>
            </w:r>
          </w:p>
          <w:p>
            <w:pPr>
              <w:tabs>
                <w:tab w:val="left" w:pos="5140"/>
              </w:tabs>
              <w:rPr>
                <w:rFonts w:asciiTheme="minorEastAsia" w:hAnsiTheme="minorEastAsia" w:eastAsiaTheme="minorEastAsia"/>
                <w:i/>
                <w:color w:val="FF0000"/>
                <w:szCs w:val="44"/>
              </w:rPr>
            </w:pPr>
          </w:p>
        </w:tc>
      </w:tr>
    </w:tbl>
    <w:p>
      <w:pPr>
        <w:pStyle w:val="4"/>
        <w:rPr>
          <w:rFonts w:ascii="黑体" w:hAnsi="黑体"/>
          <w:color w:val="000000" w:themeColor="text1"/>
          <w14:textFill>
            <w14:solidFill>
              <w14:schemeClr w14:val="tx1"/>
            </w14:solidFill>
          </w14:textFill>
        </w:rPr>
      </w:pPr>
      <w:r>
        <w:rPr>
          <w:rFonts w:hint="eastAsia"/>
        </w:rPr>
        <w:t>（七）股权激励</w:t>
      </w:r>
      <w:r>
        <w:t>计划</w:t>
      </w:r>
      <w:r>
        <w:rPr>
          <w:rFonts w:hint="eastAsia"/>
        </w:rPr>
        <w:t>、员工持股计划或其他员工激励措施</w:t>
      </w:r>
    </w:p>
    <w:tbl>
      <w:tblPr>
        <w:tblStyle w:val="10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注：披露股权激励计划、员工持股计划或其他员工激励措施在本报告期的具体实施情况。</w:t>
            </w:r>
          </w:p>
          <w:p>
            <w:pPr>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其中对于股权激励计划，应当披露以下内容：</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1</w:t>
            </w:r>
            <w:r>
              <w:rPr>
                <w:rFonts w:asciiTheme="minorEastAsia" w:hAnsiTheme="minorEastAsia" w:eastAsiaTheme="minorEastAsia"/>
                <w:i/>
                <w:color w:val="FF0000"/>
                <w:szCs w:val="24"/>
              </w:rPr>
              <w:t>.报告期内激励对象的范围；</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2</w:t>
            </w:r>
            <w:r>
              <w:rPr>
                <w:rFonts w:asciiTheme="minorEastAsia" w:hAnsiTheme="minorEastAsia" w:eastAsiaTheme="minorEastAsia"/>
                <w:i/>
                <w:color w:val="FF0000"/>
                <w:szCs w:val="24"/>
              </w:rPr>
              <w:t>.报告期内授出、行使和失效的权益总额；</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3</w:t>
            </w:r>
            <w:r>
              <w:rPr>
                <w:rFonts w:asciiTheme="minorEastAsia" w:hAnsiTheme="minorEastAsia" w:eastAsiaTheme="minorEastAsia"/>
                <w:i/>
                <w:color w:val="FF0000"/>
                <w:szCs w:val="24"/>
              </w:rPr>
              <w:t>.至报告期末累计已授出但尚未行使的权益总额；</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4</w:t>
            </w:r>
            <w:r>
              <w:rPr>
                <w:rFonts w:asciiTheme="minorEastAsia" w:hAnsiTheme="minorEastAsia" w:eastAsiaTheme="minorEastAsia"/>
                <w:i/>
                <w:color w:val="FF0000"/>
                <w:szCs w:val="24"/>
              </w:rPr>
              <w:t>.报告期内权益价格、权益数量历次调整的情况以及经调整后的最新权益价格与权益数量；</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5</w:t>
            </w:r>
            <w:r>
              <w:rPr>
                <w:rFonts w:asciiTheme="minorEastAsia" w:hAnsiTheme="minorEastAsia" w:eastAsiaTheme="minorEastAsia"/>
                <w:i/>
                <w:color w:val="FF0000"/>
                <w:szCs w:val="24"/>
              </w:rPr>
              <w:t>.董事、高级管理人员各自的姓名、职务以及在报告期内历次获授、行使权益的情况和失效的权益数量；</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6</w:t>
            </w:r>
            <w:r>
              <w:rPr>
                <w:rFonts w:asciiTheme="minorEastAsia" w:hAnsiTheme="minorEastAsia" w:eastAsiaTheme="minorEastAsia"/>
                <w:i/>
                <w:color w:val="FF0000"/>
                <w:szCs w:val="24"/>
              </w:rPr>
              <w:t>.因激励对象行使权益所引起的股本变动情况；</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7</w:t>
            </w:r>
            <w:r>
              <w:rPr>
                <w:rFonts w:asciiTheme="minorEastAsia" w:hAnsiTheme="minorEastAsia" w:eastAsiaTheme="minorEastAsia"/>
                <w:i/>
                <w:color w:val="FF0000"/>
                <w:szCs w:val="24"/>
              </w:rPr>
              <w:t>.股权激励的会计处理方法及股权激励费用对公司业绩的影响；</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8</w:t>
            </w:r>
            <w:r>
              <w:rPr>
                <w:rFonts w:asciiTheme="minorEastAsia" w:hAnsiTheme="minorEastAsia" w:eastAsiaTheme="minorEastAsia"/>
                <w:i/>
                <w:color w:val="FF0000"/>
                <w:szCs w:val="24"/>
              </w:rPr>
              <w:t>.报告期内激励对象获授权益、行使权益的条件是否成就的说明；</w:t>
            </w:r>
          </w:p>
          <w:p>
            <w:pPr>
              <w:ind w:firstLine="420" w:firstLineChars="200"/>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9</w:t>
            </w:r>
            <w:r>
              <w:rPr>
                <w:rFonts w:asciiTheme="minorEastAsia" w:hAnsiTheme="minorEastAsia" w:eastAsiaTheme="minorEastAsia"/>
                <w:i/>
                <w:color w:val="FF0000"/>
                <w:szCs w:val="24"/>
              </w:rPr>
              <w:t>.报告期内终止实施股权激励的情况及原因。</w:t>
            </w:r>
          </w:p>
          <w:p>
            <w:pPr>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对于员工持股计划，应当披露以下内容：</w:t>
            </w:r>
          </w:p>
          <w:p>
            <w:pPr>
              <w:ind w:firstLine="420" w:firstLineChars="200"/>
              <w:jc w:val="left"/>
              <w:rPr>
                <w:rFonts w:asciiTheme="minorEastAsia" w:hAnsiTheme="minorEastAsia" w:eastAsiaTheme="minorEastAsia"/>
                <w:i/>
                <w:color w:val="FF0000"/>
                <w:szCs w:val="24"/>
                <w:lang w:val="zh-CN"/>
              </w:rPr>
            </w:pPr>
            <w:r>
              <w:rPr>
                <w:rFonts w:asciiTheme="minorEastAsia" w:hAnsiTheme="minorEastAsia" w:eastAsiaTheme="minorEastAsia"/>
                <w:i/>
                <w:color w:val="FF0000"/>
                <w:szCs w:val="24"/>
              </w:rPr>
              <w:t>1.</w:t>
            </w:r>
            <w:r>
              <w:rPr>
                <w:rFonts w:asciiTheme="minorEastAsia" w:hAnsiTheme="minorEastAsia" w:eastAsiaTheme="minorEastAsia"/>
                <w:i/>
                <w:color w:val="FF0000"/>
                <w:szCs w:val="24"/>
                <w:lang w:val="zh-CN"/>
              </w:rPr>
              <w:t>报告期内持股员工的范围、人数；</w:t>
            </w:r>
          </w:p>
          <w:p>
            <w:pPr>
              <w:ind w:firstLine="420" w:firstLineChars="200"/>
              <w:jc w:val="left"/>
              <w:rPr>
                <w:rFonts w:asciiTheme="minorEastAsia" w:hAnsiTheme="minorEastAsia" w:eastAsiaTheme="minorEastAsia"/>
                <w:i/>
                <w:color w:val="FF0000"/>
                <w:szCs w:val="24"/>
              </w:rPr>
            </w:pPr>
            <w:r>
              <w:rPr>
                <w:rFonts w:asciiTheme="minorEastAsia" w:hAnsiTheme="minorEastAsia" w:eastAsiaTheme="minorEastAsia"/>
                <w:i/>
                <w:color w:val="FF0000"/>
                <w:szCs w:val="24"/>
              </w:rPr>
              <w:t>2.实施员工持股计划的资金来源；</w:t>
            </w:r>
          </w:p>
          <w:p>
            <w:pPr>
              <w:ind w:firstLine="420" w:firstLineChars="200"/>
              <w:jc w:val="left"/>
              <w:rPr>
                <w:rFonts w:asciiTheme="minorEastAsia" w:hAnsiTheme="minorEastAsia" w:eastAsiaTheme="minorEastAsia"/>
                <w:i/>
                <w:color w:val="FF0000"/>
                <w:szCs w:val="24"/>
              </w:rPr>
            </w:pPr>
            <w:r>
              <w:rPr>
                <w:rFonts w:asciiTheme="minorEastAsia" w:hAnsiTheme="minorEastAsia" w:eastAsiaTheme="minorEastAsia"/>
                <w:i/>
                <w:color w:val="FF0000"/>
                <w:szCs w:val="24"/>
              </w:rPr>
              <w:t>3.报告期内员工持股计划持有的股票总额及占上市公司股本总额的比例；</w:t>
            </w:r>
          </w:p>
          <w:p>
            <w:pPr>
              <w:ind w:firstLine="420" w:firstLineChars="200"/>
              <w:jc w:val="left"/>
              <w:rPr>
                <w:rFonts w:asciiTheme="minorEastAsia" w:hAnsiTheme="minorEastAsia" w:eastAsiaTheme="minorEastAsia"/>
                <w:i/>
                <w:color w:val="FF0000"/>
                <w:szCs w:val="24"/>
              </w:rPr>
            </w:pPr>
            <w:r>
              <w:rPr>
                <w:rFonts w:asciiTheme="minorEastAsia" w:hAnsiTheme="minorEastAsia" w:eastAsiaTheme="minorEastAsia"/>
                <w:i/>
                <w:color w:val="FF0000"/>
                <w:szCs w:val="24"/>
              </w:rPr>
              <w:t>4.因员工持股计划持有人处分权利引起的计划股份权益变动情况；</w:t>
            </w:r>
          </w:p>
          <w:p>
            <w:pPr>
              <w:ind w:firstLine="420" w:firstLineChars="200"/>
              <w:jc w:val="left"/>
              <w:rPr>
                <w:rFonts w:asciiTheme="minorEastAsia" w:hAnsiTheme="minorEastAsia" w:eastAsiaTheme="minorEastAsia"/>
                <w:i/>
                <w:color w:val="FF0000"/>
                <w:szCs w:val="24"/>
              </w:rPr>
            </w:pPr>
            <w:r>
              <w:rPr>
                <w:rFonts w:asciiTheme="minorEastAsia" w:hAnsiTheme="minorEastAsia" w:eastAsiaTheme="minorEastAsia"/>
                <w:i/>
                <w:color w:val="FF0000"/>
                <w:szCs w:val="24"/>
              </w:rPr>
              <w:t>5.资产管理机构的变更情况；</w:t>
            </w:r>
          </w:p>
          <w:p>
            <w:pPr>
              <w:ind w:firstLine="420" w:firstLineChars="200"/>
              <w:jc w:val="left"/>
              <w:rPr>
                <w:rFonts w:asciiTheme="minorEastAsia" w:hAnsiTheme="minorEastAsia" w:eastAsiaTheme="minorEastAsia"/>
                <w:i/>
                <w:color w:val="FF0000"/>
                <w:szCs w:val="24"/>
              </w:rPr>
            </w:pPr>
            <w:r>
              <w:rPr>
                <w:rFonts w:asciiTheme="minorEastAsia" w:hAnsiTheme="minorEastAsia" w:eastAsiaTheme="minorEastAsia"/>
                <w:i/>
                <w:color w:val="FF0000"/>
                <w:szCs w:val="24"/>
              </w:rPr>
              <w:t>6.其他应当予以披露的事项。</w:t>
            </w:r>
          </w:p>
          <w:p>
            <w:pPr>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如本条规定披露的部分内容与临时报告或其他部分内容相同的，公司可以提供所披露临时报告的相关查询索引或建立相关查询索引，避免重复。</w:t>
            </w:r>
            <w:r>
              <w:rPr>
                <w:rFonts w:asciiTheme="minorEastAsia" w:hAnsiTheme="minorEastAsia" w:eastAsiaTheme="minorEastAsia"/>
                <w:i/>
                <w:color w:val="FF0000"/>
                <w:szCs w:val="24"/>
              </w:rPr>
              <w:t xml:space="preserve"> </w:t>
            </w:r>
          </w:p>
          <w:p>
            <w:pPr>
              <w:jc w:val="left"/>
              <w:rPr>
                <w:rFonts w:asciiTheme="minorEastAsia" w:hAnsiTheme="minorEastAsia" w:eastAsiaTheme="minorEastAsia"/>
                <w:i/>
                <w:color w:val="FF0000"/>
                <w:szCs w:val="24"/>
              </w:rPr>
            </w:pPr>
          </w:p>
        </w:tc>
      </w:tr>
    </w:tbl>
    <w:p>
      <w:pPr>
        <w:pStyle w:val="4"/>
        <w:rPr>
          <w:rFonts w:ascii="黑体" w:hAnsi="黑体"/>
          <w:color w:val="000000" w:themeColor="text1"/>
          <w14:textFill>
            <w14:solidFill>
              <w14:schemeClr w14:val="tx1"/>
            </w14:solidFill>
          </w14:textFill>
        </w:rPr>
      </w:pPr>
      <w:r>
        <w:rPr>
          <w:rFonts w:hint="eastAsia"/>
        </w:rPr>
        <w:t>（八）股份</w:t>
      </w:r>
      <w:r>
        <w:t>回购情况</w:t>
      </w:r>
    </w:p>
    <w:tbl>
      <w:tblPr>
        <w:tblStyle w:val="176"/>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jc w:val="left"/>
              <w:rPr>
                <w:rFonts w:asciiTheme="minorEastAsia" w:hAnsiTheme="minorEastAsia" w:eastAsiaTheme="minorEastAsia"/>
                <w:i/>
                <w:color w:val="FF0000"/>
                <w:szCs w:val="24"/>
              </w:rPr>
            </w:pPr>
            <w:r>
              <w:rPr>
                <w:rFonts w:hint="eastAsia" w:asciiTheme="minorEastAsia" w:hAnsiTheme="minorEastAsia" w:eastAsiaTheme="minorEastAsia"/>
                <w:i/>
                <w:color w:val="FF0000"/>
                <w:szCs w:val="24"/>
              </w:rPr>
              <w:t>注：公司应披露报告期内的股份回购情况，包括已履行的审议程序和回购股份方案的主要内容，并说明回购进展情况（包括已回购股份数量、比例、价格、已支付的总金额等）或回购结果情况（包括实际回购股份的数量、比例、价格、使用资金总额等，并与回购股份方案相应内容进行对照），以及已回购股份的处理或后续安排等。</w:t>
            </w:r>
          </w:p>
          <w:p>
            <w:pPr>
              <w:jc w:val="left"/>
              <w:rPr>
                <w:rFonts w:asciiTheme="minorEastAsia" w:hAnsiTheme="minorEastAsia" w:eastAsiaTheme="minorEastAsia"/>
                <w:color w:val="000000" w:themeColor="text1"/>
                <w:szCs w:val="24"/>
                <w14:textFill>
                  <w14:solidFill>
                    <w14:schemeClr w14:val="tx1"/>
                  </w14:solidFill>
                </w14:textFill>
              </w:rPr>
            </w:pPr>
          </w:p>
        </w:tc>
      </w:tr>
    </w:tbl>
    <w:p>
      <w:pPr>
        <w:pStyle w:val="4"/>
      </w:pPr>
      <w:r>
        <w:rPr>
          <w:rFonts w:hint="eastAsia"/>
        </w:rPr>
        <w:t>（九）承诺事项的履行情况</w:t>
      </w:r>
    </w:p>
    <w:p>
      <w:r>
        <w:rPr>
          <w:rFonts w:hint="eastAsia"/>
          <w:b/>
        </w:rPr>
        <w:t>公司无已披露</w:t>
      </w:r>
      <w:r>
        <w:rPr>
          <w:b/>
        </w:rPr>
        <w:t>的</w:t>
      </w:r>
      <w:r>
        <w:rPr>
          <w:rFonts w:hint="eastAsia"/>
          <w:b/>
        </w:rPr>
        <w:t>承诺事项（适用/</w:t>
      </w:r>
      <w:r>
        <w:rPr>
          <w:b/>
        </w:rPr>
        <w:t>不适用</w:t>
      </w:r>
      <w:r>
        <w:rPr>
          <w:rFonts w:hint="eastAsia"/>
          <w:b/>
        </w:rPr>
        <w:t>）</w:t>
      </w:r>
    </w:p>
    <w:p>
      <w:pPr>
        <w:rPr>
          <w:rFonts w:ascii="宋体" w:hAnsi="宋体" w:cs="宋体"/>
          <w:i/>
          <w:iCs/>
          <w:color w:val="FF0000"/>
          <w:szCs w:val="21"/>
        </w:rPr>
      </w:pPr>
      <w:r>
        <w:rPr>
          <w:rFonts w:hint="eastAsia" w:ascii="宋体" w:hAnsi="宋体" w:cs="宋体"/>
          <w:i/>
          <w:iCs/>
          <w:color w:val="FF0000"/>
          <w:szCs w:val="21"/>
        </w:rPr>
        <w:t>（注：诉讼、资金占用、承诺事项，如索引表中填写“否”，此处应勾选“适用”；如索引表中填写“是”，此处应勾选“不适用”。）</w:t>
      </w:r>
    </w:p>
    <w:p>
      <w:pPr>
        <w:rPr>
          <w:b/>
        </w:rPr>
      </w:pPr>
      <w:r>
        <w:rPr>
          <w:rFonts w:hint="eastAsia"/>
          <w:b/>
        </w:rPr>
        <w:t>公司是否新增承诺事项</w:t>
      </w:r>
    </w:p>
    <w:tbl>
      <w:tblPr>
        <w:tblStyle w:val="55"/>
        <w:tblW w:w="9639"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1276"/>
        <w:gridCol w:w="1276"/>
        <w:gridCol w:w="1134"/>
        <w:gridCol w:w="1701"/>
        <w:gridCol w:w="1134"/>
        <w:gridCol w:w="1701"/>
        <w:gridCol w:w="1417"/>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276" w:type="dxa"/>
            <w:shd w:val="pct10" w:color="auto" w:fill="auto"/>
            <w:vAlign w:val="center"/>
          </w:tcPr>
          <w:p>
            <w:pPr>
              <w:ind w:firstLine="1"/>
              <w:rPr>
                <w:rFonts w:ascii="宋体" w:hAnsi="宋体"/>
                <w:b/>
                <w:color w:val="000000" w:themeColor="text1"/>
                <w:sz w:val="22"/>
                <w14:textFill>
                  <w14:solidFill>
                    <w14:schemeClr w14:val="tx1"/>
                  </w14:solidFill>
                </w14:textFill>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rPr>
                <w:rFonts w:hint="eastAsia" w:ascii="宋体" w:hAnsi="宋体"/>
                <w:b/>
                <w:color w:val="000000" w:themeColor="text1"/>
                <w:sz w:val="22"/>
                <w14:textFill>
                  <w14:solidFill>
                    <w14:schemeClr w14:val="tx1"/>
                  </w14:solidFill>
                </w14:textFill>
              </w:rPr>
              <w:t>承诺主体</w:t>
            </w:r>
          </w:p>
        </w:tc>
        <w:tc>
          <w:tcPr>
            <w:tcW w:w="1276"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承诺开始日期</w:t>
            </w:r>
          </w:p>
        </w:tc>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承诺</w:t>
            </w:r>
            <w:r>
              <w:rPr>
                <w:rFonts w:ascii="宋体" w:hAnsi="宋体"/>
                <w:b/>
                <w:color w:val="000000" w:themeColor="text1"/>
                <w:sz w:val="22"/>
                <w14:textFill>
                  <w14:solidFill>
                    <w14:schemeClr w14:val="tx1"/>
                  </w14:solidFill>
                </w14:textFill>
              </w:rPr>
              <w:t>结束</w:t>
            </w:r>
            <w:r>
              <w:rPr>
                <w:rFonts w:hint="eastAsia" w:ascii="宋体" w:hAnsi="宋体"/>
                <w:b/>
                <w:color w:val="000000" w:themeColor="text1"/>
                <w:sz w:val="22"/>
                <w14:textFill>
                  <w14:solidFill>
                    <w14:schemeClr w14:val="tx1"/>
                  </w14:solidFill>
                </w14:textFill>
              </w:rPr>
              <w:t>日期</w:t>
            </w:r>
          </w:p>
        </w:tc>
        <w:tc>
          <w:tcPr>
            <w:tcW w:w="170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承诺来源</w:t>
            </w:r>
          </w:p>
        </w:tc>
        <w:tc>
          <w:tcPr>
            <w:tcW w:w="11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承诺类型</w:t>
            </w:r>
          </w:p>
        </w:tc>
        <w:tc>
          <w:tcPr>
            <w:tcW w:w="170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承诺</w:t>
            </w:r>
            <w:r>
              <w:rPr>
                <w:rFonts w:ascii="宋体" w:hAnsi="宋体"/>
                <w:b/>
                <w:color w:val="000000" w:themeColor="text1"/>
                <w:sz w:val="22"/>
                <w14:textFill>
                  <w14:solidFill>
                    <w14:schemeClr w14:val="tx1"/>
                  </w14:solidFill>
                </w14:textFill>
              </w:rPr>
              <w:t>具体内容</w:t>
            </w:r>
          </w:p>
        </w:tc>
        <w:tc>
          <w:tcPr>
            <w:tcW w:w="1417"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承诺</w:t>
            </w:r>
            <w:r>
              <w:rPr>
                <w:rFonts w:ascii="宋体" w:hAnsi="宋体"/>
                <w:b/>
                <w:color w:val="000000" w:themeColor="text1"/>
                <w:sz w:val="22"/>
                <w14:textFill>
                  <w14:solidFill>
                    <w14:schemeClr w14:val="tx1"/>
                  </w14:solidFill>
                </w14:textFill>
              </w:rPr>
              <w:t>履行情况</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276" w:type="dxa"/>
            <w:vAlign w:val="center"/>
          </w:tcPr>
          <w:p>
            <w:pPr>
              <w:tabs>
                <w:tab w:val="left" w:pos="2268"/>
              </w:tabs>
              <w:rPr>
                <w:rFonts w:asciiTheme="minorHAnsi" w:hAnsiTheme="minorHAnsi" w:eastAsiaTheme="minorEastAsia" w:cstheme="minorBidi"/>
                <w:color w:val="FF0000"/>
              </w:rPr>
            </w:pPr>
            <w:r>
              <w:rPr>
                <w:rFonts w:hint="eastAsia" w:asciiTheme="minorHAnsi" w:hAnsiTheme="minorHAnsi" w:eastAsiaTheme="minorEastAsia" w:cstheme="minorBidi"/>
                <w:color w:val="FF0000"/>
              </w:rPr>
              <w:t>（公司/实际控制人或控股股东/其他股东/董监高/收购人/重组交易方/其他）</w:t>
            </w:r>
          </w:p>
          <w:p>
            <w:pPr>
              <w:jc w:val="center"/>
              <w:rPr>
                <w:rFonts w:ascii="宋体" w:hAnsi="宋体"/>
                <w:color w:val="FF0000"/>
                <w:sz w:val="22"/>
              </w:rPr>
            </w:pPr>
          </w:p>
        </w:tc>
        <w:tc>
          <w:tcPr>
            <w:tcW w:w="1276" w:type="dxa"/>
            <w:vAlign w:val="center"/>
          </w:tcPr>
          <w:p>
            <w:pPr>
              <w:rPr>
                <w:rFonts w:ascii="宋体" w:hAnsi="宋体"/>
                <w:color w:val="FF0000"/>
                <w:sz w:val="22"/>
              </w:rPr>
            </w:pPr>
            <w:r>
              <w:rPr>
                <w:rFonts w:hint="eastAsia" w:ascii="宋体" w:hAnsi="宋体"/>
                <w:color w:val="FF0000"/>
                <w:sz w:val="22"/>
              </w:rPr>
              <w:t>如不适用</w:t>
            </w:r>
            <w:r>
              <w:rPr>
                <w:rFonts w:ascii="宋体" w:hAnsi="宋体"/>
                <w:color w:val="FF0000"/>
                <w:sz w:val="22"/>
              </w:rPr>
              <w:t>，请填写“</w:t>
            </w:r>
            <w:r>
              <w:rPr>
                <w:rFonts w:hint="eastAsia" w:ascii="宋体" w:hAnsi="宋体"/>
                <w:color w:val="FF0000"/>
                <w:sz w:val="22"/>
              </w:rPr>
              <w:t>-</w:t>
            </w:r>
            <w:r>
              <w:rPr>
                <w:rFonts w:ascii="宋体" w:hAnsi="宋体"/>
                <w:color w:val="FF0000"/>
                <w:sz w:val="22"/>
              </w:rPr>
              <w:t>”</w:t>
            </w:r>
          </w:p>
        </w:tc>
        <w:tc>
          <w:tcPr>
            <w:tcW w:w="1134" w:type="dxa"/>
            <w:vAlign w:val="center"/>
          </w:tcPr>
          <w:p>
            <w:pPr>
              <w:rPr>
                <w:rFonts w:ascii="宋体" w:hAnsi="宋体"/>
                <w:color w:val="FF0000"/>
                <w:sz w:val="22"/>
              </w:rPr>
            </w:pPr>
            <w:r>
              <w:rPr>
                <w:rFonts w:hint="eastAsia" w:ascii="宋体" w:hAnsi="宋体"/>
                <w:color w:val="FF0000"/>
                <w:sz w:val="22"/>
              </w:rPr>
              <w:t>如不适用</w:t>
            </w:r>
            <w:r>
              <w:rPr>
                <w:rFonts w:ascii="宋体" w:hAnsi="宋体"/>
                <w:color w:val="FF0000"/>
                <w:sz w:val="22"/>
              </w:rPr>
              <w:t>，请填写“</w:t>
            </w:r>
            <w:r>
              <w:rPr>
                <w:rFonts w:hint="eastAsia" w:ascii="宋体" w:hAnsi="宋体"/>
                <w:color w:val="FF0000"/>
                <w:sz w:val="22"/>
              </w:rPr>
              <w:t>-</w:t>
            </w:r>
            <w:r>
              <w:rPr>
                <w:rFonts w:ascii="宋体" w:hAnsi="宋体"/>
                <w:color w:val="FF0000"/>
                <w:sz w:val="22"/>
              </w:rPr>
              <w:t>”</w:t>
            </w:r>
          </w:p>
        </w:tc>
        <w:tc>
          <w:tcPr>
            <w:tcW w:w="1701" w:type="dxa"/>
            <w:vAlign w:val="center"/>
          </w:tcPr>
          <w:p>
            <w:pPr>
              <w:rPr>
                <w:rFonts w:ascii="宋体" w:hAnsi="宋体"/>
                <w:color w:val="FF0000"/>
                <w:sz w:val="22"/>
              </w:rPr>
            </w:pPr>
            <w:r>
              <w:rPr>
                <w:rFonts w:hint="eastAsia" w:ascii="宋体" w:hAnsi="宋体"/>
                <w:color w:val="FF0000"/>
                <w:sz w:val="22"/>
              </w:rPr>
              <w:t>（</w:t>
            </w:r>
            <w:r>
              <w:rPr>
                <w:color w:val="FF0000"/>
              </w:rPr>
              <w:t>挂牌/发行/重大资产重组/收购/权益变动/整</w:t>
            </w:r>
            <w:r>
              <w:rPr>
                <w:rFonts w:hint="eastAsia"/>
                <w:color w:val="FF0000"/>
              </w:rPr>
              <w:t>改</w:t>
            </w:r>
            <w:r>
              <w:rPr>
                <w:color w:val="FF0000"/>
              </w:rPr>
              <w:t>/其他</w:t>
            </w:r>
            <w:r>
              <w:rPr>
                <w:rFonts w:hint="eastAsia"/>
                <w:color w:val="FF0000"/>
              </w:rPr>
              <w:t>（请</w:t>
            </w:r>
            <w:r>
              <w:rPr>
                <w:color w:val="FF0000"/>
              </w:rPr>
              <w:t>自行填写</w:t>
            </w:r>
            <w:r>
              <w:rPr>
                <w:rFonts w:hint="eastAsia"/>
                <w:color w:val="FF0000"/>
              </w:rPr>
              <w:t>）</w:t>
            </w:r>
            <w:r>
              <w:rPr>
                <w:rFonts w:hint="eastAsia" w:ascii="宋体" w:hAnsi="宋体"/>
                <w:color w:val="FF0000"/>
                <w:sz w:val="22"/>
              </w:rPr>
              <w:t>）</w:t>
            </w:r>
          </w:p>
        </w:tc>
        <w:tc>
          <w:tcPr>
            <w:tcW w:w="1134" w:type="dxa"/>
            <w:vAlign w:val="center"/>
          </w:tcPr>
          <w:p>
            <w:pPr>
              <w:rPr>
                <w:rFonts w:ascii="宋体" w:hAnsi="宋体"/>
                <w:color w:val="FF0000"/>
                <w:sz w:val="22"/>
              </w:rPr>
            </w:pPr>
            <w:r>
              <w:rPr>
                <w:rFonts w:hint="eastAsia" w:ascii="宋体" w:hAnsi="宋体"/>
                <w:color w:val="FF0000"/>
                <w:sz w:val="22"/>
              </w:rPr>
              <w:t>(</w:t>
            </w:r>
            <w:r>
              <w:rPr>
                <w:color w:val="FF0000"/>
              </w:rPr>
              <w:t>同业竞争承诺/业绩</w:t>
            </w:r>
            <w:r>
              <w:rPr>
                <w:rFonts w:hint="eastAsia"/>
                <w:color w:val="FF0000"/>
              </w:rPr>
              <w:t>补偿</w:t>
            </w:r>
            <w:r>
              <w:rPr>
                <w:color w:val="FF0000"/>
              </w:rPr>
              <w:t>承诺</w:t>
            </w:r>
            <w:r>
              <w:rPr>
                <w:rFonts w:hint="eastAsia"/>
                <w:color w:val="FF0000"/>
              </w:rPr>
              <w:t>/</w:t>
            </w:r>
            <w:r>
              <w:rPr>
                <w:color w:val="FF0000"/>
              </w:rPr>
              <w:t>募集资金使用承诺/回购承诺/限售承诺/一致行动承诺/股份增减持承诺/资金占用承诺/分红承诺</w:t>
            </w:r>
            <w:r>
              <w:rPr>
                <w:rFonts w:hint="eastAsia"/>
                <w:color w:val="FF0000"/>
              </w:rPr>
              <w:t>/</w:t>
            </w:r>
            <w:r>
              <w:rPr>
                <w:color w:val="FF0000"/>
              </w:rPr>
              <w:t>其他承诺</w:t>
            </w:r>
            <w:r>
              <w:rPr>
                <w:rFonts w:hint="eastAsia"/>
                <w:color w:val="FF0000"/>
              </w:rPr>
              <w:t>（请</w:t>
            </w:r>
            <w:r>
              <w:rPr>
                <w:color w:val="FF0000"/>
              </w:rPr>
              <w:t>自行填写</w:t>
            </w:r>
            <w:r>
              <w:rPr>
                <w:rFonts w:hint="eastAsia"/>
                <w:color w:val="FF0000"/>
              </w:rPr>
              <w:t>）</w:t>
            </w:r>
            <w:r>
              <w:rPr>
                <w:rFonts w:hint="eastAsia" w:ascii="宋体" w:hAnsi="宋体"/>
                <w:color w:val="FF0000"/>
                <w:sz w:val="22"/>
              </w:rPr>
              <w:t>)</w:t>
            </w:r>
          </w:p>
        </w:tc>
        <w:tc>
          <w:tcPr>
            <w:tcW w:w="1701" w:type="dxa"/>
          </w:tcPr>
          <w:p>
            <w:pPr>
              <w:rPr>
                <w:rFonts w:ascii="宋体" w:hAnsi="宋体"/>
                <w:color w:val="FF0000"/>
                <w:szCs w:val="21"/>
              </w:rPr>
            </w:pPr>
            <w:r>
              <w:rPr>
                <w:rFonts w:hint="eastAsia" w:ascii="宋体" w:hAnsi="宋体"/>
                <w:color w:val="FF0000"/>
                <w:szCs w:val="21"/>
              </w:rPr>
              <w:t>选项：（承诺不构成同业竞争/xx年xx净利润xx元，若低于xx，xx向xx补偿xx/募集资金补流期间不进行证券等高风险投资/以不超过xx元回购xx股，回购价格不超过x元/股/其他（自行填写））</w:t>
            </w:r>
          </w:p>
          <w:p>
            <w:pPr>
              <w:rPr>
                <w:rFonts w:ascii="宋体" w:hAnsi="宋体"/>
                <w:color w:val="FF0000"/>
                <w:sz w:val="22"/>
              </w:rPr>
            </w:pPr>
            <w:r>
              <w:rPr>
                <w:rFonts w:hint="eastAsia" w:ascii="宋体" w:hAnsi="宋体"/>
                <w:color w:val="FF0000"/>
                <w:szCs w:val="21"/>
              </w:rPr>
              <w:t>注：请根据承诺类型简要表述，包括但不限于选项内容，原则上不超过50字。</w:t>
            </w:r>
          </w:p>
        </w:tc>
        <w:tc>
          <w:tcPr>
            <w:tcW w:w="1417" w:type="dxa"/>
            <w:vAlign w:val="center"/>
          </w:tcPr>
          <w:p>
            <w:pPr>
              <w:rPr>
                <w:rFonts w:ascii="宋体" w:hAnsi="宋体"/>
                <w:color w:val="FF0000"/>
                <w:sz w:val="22"/>
              </w:rPr>
            </w:pPr>
            <w:r>
              <w:rPr>
                <w:rFonts w:hint="eastAsia" w:ascii="宋体" w:hAnsi="宋体"/>
                <w:color w:val="FF0000"/>
                <w:sz w:val="22"/>
              </w:rPr>
              <w:t>（</w:t>
            </w:r>
            <w:r>
              <w:rPr>
                <w:color w:val="FF0000"/>
              </w:rPr>
              <w:t>正在履行中/已履行完毕/未履行/变更或豁免</w:t>
            </w:r>
            <w:r>
              <w:rPr>
                <w:rFonts w:hint="eastAsia" w:ascii="宋体" w:hAnsi="宋体"/>
                <w:color w:val="FF000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276" w:type="dxa"/>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276" w:type="dxa"/>
            <w:vAlign w:val="center"/>
          </w:tcPr>
          <w:p>
            <w:pPr>
              <w:rPr>
                <w:rFonts w:ascii="宋体" w:hAnsi="宋体"/>
                <w:color w:val="000000" w:themeColor="text1"/>
                <w:sz w:val="22"/>
                <w14:textFill>
                  <w14:solidFill>
                    <w14:schemeClr w14:val="tx1"/>
                  </w14:solidFill>
                </w14:textFill>
              </w:rPr>
            </w:pPr>
          </w:p>
        </w:tc>
        <w:tc>
          <w:tcPr>
            <w:tcW w:w="1134" w:type="dxa"/>
            <w:vAlign w:val="center"/>
          </w:tcPr>
          <w:p>
            <w:pPr>
              <w:rPr>
                <w:rFonts w:ascii="宋体" w:hAnsi="宋体"/>
                <w:color w:val="000000" w:themeColor="text1"/>
                <w:sz w:val="22"/>
                <w14:textFill>
                  <w14:solidFill>
                    <w14:schemeClr w14:val="tx1"/>
                  </w14:solidFill>
                </w14:textFill>
              </w:rPr>
            </w:pPr>
          </w:p>
        </w:tc>
        <w:tc>
          <w:tcPr>
            <w:tcW w:w="1701" w:type="dxa"/>
            <w:vAlign w:val="center"/>
          </w:tcPr>
          <w:p>
            <w:pPr>
              <w:rPr>
                <w:rFonts w:ascii="宋体" w:hAnsi="宋体"/>
                <w:color w:val="000000" w:themeColor="text1"/>
                <w:sz w:val="22"/>
                <w14:textFill>
                  <w14:solidFill>
                    <w14:schemeClr w14:val="tx1"/>
                  </w14:solidFill>
                </w14:textFill>
              </w:rPr>
            </w:pPr>
          </w:p>
        </w:tc>
        <w:tc>
          <w:tcPr>
            <w:tcW w:w="1134" w:type="dxa"/>
            <w:vAlign w:val="center"/>
          </w:tcPr>
          <w:p>
            <w:pPr>
              <w:rPr>
                <w:rFonts w:ascii="宋体" w:hAnsi="宋体"/>
                <w:color w:val="000000" w:themeColor="text1"/>
                <w:sz w:val="22"/>
                <w14:textFill>
                  <w14:solidFill>
                    <w14:schemeClr w14:val="tx1"/>
                  </w14:solidFill>
                </w14:textFill>
              </w:rPr>
            </w:pPr>
          </w:p>
        </w:tc>
        <w:tc>
          <w:tcPr>
            <w:tcW w:w="1701" w:type="dxa"/>
          </w:tcPr>
          <w:p>
            <w:pPr>
              <w:rPr>
                <w:rFonts w:ascii="宋体" w:hAnsi="宋体"/>
                <w:color w:val="000000" w:themeColor="text1"/>
                <w:sz w:val="22"/>
                <w14:textFill>
                  <w14:solidFill>
                    <w14:schemeClr w14:val="tx1"/>
                  </w14:solidFill>
                </w14:textFill>
              </w:rPr>
            </w:pPr>
          </w:p>
        </w:tc>
        <w:tc>
          <w:tcPr>
            <w:tcW w:w="1417" w:type="dxa"/>
          </w:tcPr>
          <w:p>
            <w:pPr>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276" w:type="dxa"/>
            <w:vAlign w:val="center"/>
          </w:tcPr>
          <w:p>
            <w:pPr>
              <w:jc w:val="center"/>
              <w:rPr>
                <w:rFonts w:ascii="宋体" w:hAnsi="宋体"/>
                <w:color w:val="000000" w:themeColor="text1"/>
                <w:sz w:val="22"/>
                <w14:textFill>
                  <w14:solidFill>
                    <w14:schemeClr w14:val="tx1"/>
                  </w14:solidFill>
                </w14:textFill>
              </w:rPr>
            </w:pPr>
          </w:p>
        </w:tc>
        <w:tc>
          <w:tcPr>
            <w:tcW w:w="1276" w:type="dxa"/>
            <w:vAlign w:val="center"/>
          </w:tcPr>
          <w:p>
            <w:pPr>
              <w:rPr>
                <w:rFonts w:ascii="宋体" w:hAnsi="宋体"/>
                <w:color w:val="000000" w:themeColor="text1"/>
                <w:sz w:val="22"/>
                <w14:textFill>
                  <w14:solidFill>
                    <w14:schemeClr w14:val="tx1"/>
                  </w14:solidFill>
                </w14:textFill>
              </w:rPr>
            </w:pPr>
          </w:p>
        </w:tc>
        <w:tc>
          <w:tcPr>
            <w:tcW w:w="1134" w:type="dxa"/>
            <w:vAlign w:val="center"/>
          </w:tcPr>
          <w:p>
            <w:pPr>
              <w:rPr>
                <w:rFonts w:ascii="宋体" w:hAnsi="宋体"/>
                <w:color w:val="000000" w:themeColor="text1"/>
                <w:sz w:val="22"/>
                <w14:textFill>
                  <w14:solidFill>
                    <w14:schemeClr w14:val="tx1"/>
                  </w14:solidFill>
                </w14:textFill>
              </w:rPr>
            </w:pPr>
          </w:p>
        </w:tc>
        <w:tc>
          <w:tcPr>
            <w:tcW w:w="1701" w:type="dxa"/>
            <w:vAlign w:val="center"/>
          </w:tcPr>
          <w:p>
            <w:pPr>
              <w:rPr>
                <w:rFonts w:ascii="宋体" w:hAnsi="宋体"/>
                <w:color w:val="000000" w:themeColor="text1"/>
                <w:sz w:val="22"/>
                <w14:textFill>
                  <w14:solidFill>
                    <w14:schemeClr w14:val="tx1"/>
                  </w14:solidFill>
                </w14:textFill>
              </w:rPr>
            </w:pPr>
          </w:p>
        </w:tc>
        <w:tc>
          <w:tcPr>
            <w:tcW w:w="1134" w:type="dxa"/>
            <w:vAlign w:val="center"/>
          </w:tcPr>
          <w:p>
            <w:pPr>
              <w:rPr>
                <w:rFonts w:ascii="宋体" w:hAnsi="宋体"/>
                <w:color w:val="000000" w:themeColor="text1"/>
                <w:sz w:val="22"/>
                <w14:textFill>
                  <w14:solidFill>
                    <w14:schemeClr w14:val="tx1"/>
                  </w14:solidFill>
                </w14:textFill>
              </w:rPr>
            </w:pPr>
          </w:p>
        </w:tc>
        <w:tc>
          <w:tcPr>
            <w:tcW w:w="1701" w:type="dxa"/>
          </w:tcPr>
          <w:p>
            <w:pPr>
              <w:rPr>
                <w:rFonts w:ascii="宋体" w:hAnsi="宋体"/>
                <w:color w:val="000000" w:themeColor="text1"/>
                <w:sz w:val="22"/>
                <w14:textFill>
                  <w14:solidFill>
                    <w14:schemeClr w14:val="tx1"/>
                  </w14:solidFill>
                </w14:textFill>
              </w:rPr>
            </w:pPr>
          </w:p>
        </w:tc>
        <w:tc>
          <w:tcPr>
            <w:tcW w:w="1417" w:type="dxa"/>
          </w:tcPr>
          <w:p>
            <w:pPr>
              <w:rPr>
                <w:rFonts w:ascii="宋体" w:hAnsi="宋体"/>
                <w:color w:val="000000" w:themeColor="text1"/>
                <w:sz w:val="22"/>
                <w14:textFill>
                  <w14:solidFill>
                    <w14:schemeClr w14:val="tx1"/>
                  </w14:solidFill>
                </w14:textFill>
              </w:rPr>
            </w:pPr>
          </w:p>
        </w:tc>
      </w:tr>
    </w:tbl>
    <w:p>
      <w:r>
        <w:rPr>
          <w:rFonts w:hint="eastAsia"/>
          <w:b/>
        </w:rPr>
        <w:t>承诺事项详细情况：</w:t>
      </w:r>
    </w:p>
    <w:tbl>
      <w:tblPr>
        <w:tblStyle w:val="10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如承诺超期未履行完毕的，应当详细说明未完成履行的原因及下一步的工作计划。</w:t>
            </w:r>
            <w:r>
              <w:rPr>
                <w:rFonts w:hint="eastAsia" w:asciiTheme="minorEastAsia" w:hAnsiTheme="minorEastAsia" w:eastAsiaTheme="minorEastAsia"/>
                <w:i/>
                <w:color w:val="FF0000"/>
                <w:szCs w:val="44"/>
              </w:rPr>
              <w:t>在股票发行、收购或重大资产重组中，如果公司、认购对象、收购方或重大资产重组交易对手方等存在业绩承诺等事项，需说明承诺相关方在报告期内履行完毕及截至报告期末尚未履行完毕的承诺事项。</w:t>
            </w:r>
          </w:p>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如果没有已披露承诺事项，公司亦应予以说明。</w:t>
            </w:r>
          </w:p>
        </w:tc>
      </w:tr>
    </w:tbl>
    <w:p>
      <w:pPr>
        <w:pStyle w:val="4"/>
      </w:pPr>
      <w:r>
        <w:rPr>
          <w:rFonts w:hint="eastAsia"/>
        </w:rPr>
        <w:t>（十）</w:t>
      </w:r>
      <w:r>
        <w:t>被</w:t>
      </w:r>
      <w:r>
        <w:rPr>
          <w:rFonts w:hint="eastAsia"/>
        </w:rPr>
        <w:t xml:space="preserve">查封、扣押、冻结或者被抵押、质押的资产情况 </w:t>
      </w:r>
    </w:p>
    <w:p>
      <w:pPr>
        <w:ind w:left="5880" w:firstLine="420"/>
        <w:jc w:val="right"/>
      </w:pPr>
      <w:r>
        <w:rPr>
          <w:rFonts w:hint="eastAsia"/>
        </w:rPr>
        <w:t>单位：元</w:t>
      </w:r>
    </w:p>
    <w:tbl>
      <w:tblPr>
        <w:tblStyle w:val="55"/>
        <w:tblW w:w="9639"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1603"/>
        <w:gridCol w:w="1763"/>
        <w:gridCol w:w="1763"/>
        <w:gridCol w:w="1741"/>
        <w:gridCol w:w="1463"/>
        <w:gridCol w:w="1306"/>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871" w:hRule="atLeast"/>
        </w:trPr>
        <w:tc>
          <w:tcPr>
            <w:tcW w:w="141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资产名称</w:t>
            </w:r>
          </w:p>
        </w:tc>
        <w:tc>
          <w:tcPr>
            <w:tcW w:w="1553"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资产类别</w:t>
            </w:r>
          </w:p>
        </w:tc>
        <w:tc>
          <w:tcPr>
            <w:tcW w:w="1553"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权利受限</w:t>
            </w:r>
            <w:r>
              <w:rPr>
                <w:rFonts w:ascii="宋体" w:hAnsi="宋体"/>
                <w:b/>
                <w:color w:val="000000" w:themeColor="text1"/>
                <w:sz w:val="22"/>
                <w14:textFill>
                  <w14:solidFill>
                    <w14:schemeClr w14:val="tx1"/>
                  </w14:solidFill>
                </w14:textFill>
              </w:rPr>
              <w:t>类型</w:t>
            </w:r>
          </w:p>
        </w:tc>
        <w:tc>
          <w:tcPr>
            <w:tcW w:w="15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账面价值</w:t>
            </w:r>
          </w:p>
        </w:tc>
        <w:tc>
          <w:tcPr>
            <w:tcW w:w="128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占总资产的比例%</w:t>
            </w:r>
          </w:p>
        </w:tc>
        <w:tc>
          <w:tcPr>
            <w:tcW w:w="115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发生原因</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454" w:hRule="atLeast"/>
        </w:trPr>
        <w:tc>
          <w:tcPr>
            <w:tcW w:w="1412"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资产1</w:t>
            </w:r>
          </w:p>
        </w:tc>
        <w:tc>
          <w:tcPr>
            <w:tcW w:w="1553" w:type="dxa"/>
          </w:tcPr>
          <w:p>
            <w:pPr>
              <w:ind w:left="181" w:leftChars="86"/>
              <w:rPr>
                <w:rFonts w:ascii="宋体" w:hAnsi="宋体"/>
                <w:color w:val="000000" w:themeColor="text1"/>
                <w:sz w:val="22"/>
                <w14:textFill>
                  <w14:solidFill>
                    <w14:schemeClr w14:val="tx1"/>
                  </w14:solidFill>
                </w14:textFill>
              </w:rPr>
            </w:pPr>
          </w:p>
        </w:tc>
        <w:tc>
          <w:tcPr>
            <w:tcW w:w="1553" w:type="dxa"/>
            <w:vAlign w:val="center"/>
          </w:tcPr>
          <w:p>
            <w:pPr>
              <w:tabs>
                <w:tab w:val="left" w:pos="5140"/>
              </w:tabs>
              <w:ind w:left="181" w:leftChars="86"/>
              <w:rPr>
                <w:rFonts w:ascii="宋体" w:hAnsi="宋体"/>
                <w:color w:val="000000" w:themeColor="text1"/>
                <w:sz w:val="22"/>
                <w14:textFill>
                  <w14:solidFill>
                    <w14:schemeClr w14:val="tx1"/>
                  </w14:solidFill>
                </w14:textFill>
              </w:rPr>
            </w:pPr>
            <w:r>
              <w:rPr>
                <w:rFonts w:hint="eastAsia" w:asciiTheme="minorEastAsia" w:hAnsiTheme="minorEastAsia" w:eastAsiaTheme="minorEastAsia"/>
                <w:color w:val="FF0000"/>
                <w:sz w:val="22"/>
              </w:rPr>
              <w:t>查封</w:t>
            </w:r>
            <w:r>
              <w:rPr>
                <w:rFonts w:asciiTheme="minorEastAsia" w:hAnsiTheme="minorEastAsia" w:eastAsiaTheme="minorEastAsia"/>
                <w:color w:val="FF0000"/>
                <w:sz w:val="22"/>
              </w:rPr>
              <w:t>/</w:t>
            </w:r>
            <w:r>
              <w:rPr>
                <w:rFonts w:hint="eastAsia" w:asciiTheme="minorEastAsia" w:hAnsiTheme="minorEastAsia" w:eastAsiaTheme="minorEastAsia"/>
                <w:color w:val="FF0000"/>
                <w:sz w:val="22"/>
              </w:rPr>
              <w:t>扣押</w:t>
            </w:r>
            <w:r>
              <w:rPr>
                <w:rFonts w:asciiTheme="minorEastAsia" w:hAnsiTheme="minorEastAsia" w:eastAsiaTheme="minorEastAsia"/>
                <w:color w:val="FF0000"/>
                <w:sz w:val="22"/>
              </w:rPr>
              <w:t>/冻结/</w:t>
            </w:r>
            <w:r>
              <w:rPr>
                <w:rFonts w:hint="eastAsia" w:asciiTheme="minorEastAsia" w:hAnsiTheme="minorEastAsia" w:eastAsiaTheme="minorEastAsia"/>
                <w:color w:val="FF0000"/>
                <w:sz w:val="22"/>
              </w:rPr>
              <w:t>抵押</w:t>
            </w:r>
            <w:r>
              <w:rPr>
                <w:rFonts w:asciiTheme="minorEastAsia" w:hAnsiTheme="minorEastAsia" w:eastAsiaTheme="minorEastAsia"/>
                <w:color w:val="FF0000"/>
                <w:sz w:val="22"/>
              </w:rPr>
              <w:t>/质押</w:t>
            </w:r>
            <w:r>
              <w:rPr>
                <w:rFonts w:ascii="宋体" w:hAnsi="宋体"/>
                <w:color w:val="FF0000"/>
                <w:sz w:val="22"/>
              </w:rPr>
              <w:t>/其他（</w:t>
            </w:r>
            <w:r>
              <w:rPr>
                <w:rFonts w:hint="eastAsia" w:ascii="宋体" w:hAnsi="宋体"/>
                <w:color w:val="FF0000"/>
                <w:sz w:val="22"/>
              </w:rPr>
              <w:t>自行填写</w:t>
            </w:r>
            <w:r>
              <w:rPr>
                <w:rFonts w:ascii="宋体" w:hAnsi="宋体"/>
                <w:color w:val="FF0000"/>
                <w:sz w:val="22"/>
              </w:rPr>
              <w:t>）</w:t>
            </w:r>
          </w:p>
        </w:tc>
        <w:tc>
          <w:tcPr>
            <w:tcW w:w="1534" w:type="dxa"/>
            <w:vAlign w:val="center"/>
          </w:tcPr>
          <w:p>
            <w:pPr>
              <w:ind w:left="181" w:leftChars="86"/>
              <w:rPr>
                <w:rFonts w:ascii="宋体" w:hAnsi="宋体"/>
                <w:color w:val="000000" w:themeColor="text1"/>
                <w:sz w:val="22"/>
                <w14:textFill>
                  <w14:solidFill>
                    <w14:schemeClr w14:val="tx1"/>
                  </w14:solidFill>
                </w14:textFill>
              </w:rPr>
            </w:pPr>
          </w:p>
        </w:tc>
        <w:tc>
          <w:tcPr>
            <w:tcW w:w="1289" w:type="dxa"/>
            <w:vAlign w:val="center"/>
          </w:tcPr>
          <w:p>
            <w:pPr>
              <w:ind w:left="181" w:leftChars="86"/>
              <w:rPr>
                <w:rFonts w:ascii="宋体" w:hAnsi="宋体"/>
                <w:color w:val="000000" w:themeColor="text1"/>
                <w:sz w:val="22"/>
                <w14:textFill>
                  <w14:solidFill>
                    <w14:schemeClr w14:val="tx1"/>
                  </w14:solidFill>
                </w14:textFill>
              </w:rPr>
            </w:pPr>
          </w:p>
        </w:tc>
        <w:tc>
          <w:tcPr>
            <w:tcW w:w="1151" w:type="dxa"/>
            <w:vAlign w:val="center"/>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79" w:hRule="atLeast"/>
        </w:trPr>
        <w:tc>
          <w:tcPr>
            <w:tcW w:w="1412"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资产2</w:t>
            </w:r>
          </w:p>
        </w:tc>
        <w:tc>
          <w:tcPr>
            <w:tcW w:w="1553" w:type="dxa"/>
          </w:tcPr>
          <w:p>
            <w:pPr>
              <w:ind w:left="181" w:leftChars="86"/>
              <w:rPr>
                <w:rFonts w:ascii="宋体" w:hAnsi="宋体"/>
                <w:color w:val="000000" w:themeColor="text1"/>
                <w:sz w:val="22"/>
                <w14:textFill>
                  <w14:solidFill>
                    <w14:schemeClr w14:val="tx1"/>
                  </w14:solidFill>
                </w14:textFill>
              </w:rPr>
            </w:pPr>
          </w:p>
        </w:tc>
        <w:tc>
          <w:tcPr>
            <w:tcW w:w="1553" w:type="dxa"/>
            <w:vAlign w:val="center"/>
          </w:tcPr>
          <w:p>
            <w:pPr>
              <w:ind w:left="181" w:leftChars="86"/>
              <w:rPr>
                <w:rFonts w:ascii="宋体" w:hAnsi="宋体"/>
                <w:color w:val="000000" w:themeColor="text1"/>
                <w:sz w:val="22"/>
                <w14:textFill>
                  <w14:solidFill>
                    <w14:schemeClr w14:val="tx1"/>
                  </w14:solidFill>
                </w14:textFill>
              </w:rPr>
            </w:pPr>
          </w:p>
        </w:tc>
        <w:tc>
          <w:tcPr>
            <w:tcW w:w="1534" w:type="dxa"/>
            <w:vAlign w:val="center"/>
          </w:tcPr>
          <w:p>
            <w:pPr>
              <w:ind w:left="181" w:leftChars="86"/>
              <w:rPr>
                <w:rFonts w:ascii="宋体" w:hAnsi="宋体"/>
                <w:color w:val="000000" w:themeColor="text1"/>
                <w:sz w:val="22"/>
                <w14:textFill>
                  <w14:solidFill>
                    <w14:schemeClr w14:val="tx1"/>
                  </w14:solidFill>
                </w14:textFill>
              </w:rPr>
            </w:pPr>
          </w:p>
        </w:tc>
        <w:tc>
          <w:tcPr>
            <w:tcW w:w="1289" w:type="dxa"/>
            <w:vAlign w:val="center"/>
          </w:tcPr>
          <w:p>
            <w:pPr>
              <w:ind w:left="181" w:leftChars="86"/>
              <w:rPr>
                <w:rFonts w:ascii="宋体" w:hAnsi="宋体"/>
                <w:color w:val="000000" w:themeColor="text1"/>
                <w:sz w:val="22"/>
                <w14:textFill>
                  <w14:solidFill>
                    <w14:schemeClr w14:val="tx1"/>
                  </w14:solidFill>
                </w14:textFill>
              </w:rPr>
            </w:pPr>
          </w:p>
        </w:tc>
        <w:tc>
          <w:tcPr>
            <w:tcW w:w="1151" w:type="dxa"/>
            <w:vAlign w:val="center"/>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580" w:hRule="atLeast"/>
        </w:trPr>
        <w:tc>
          <w:tcPr>
            <w:tcW w:w="1412"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553" w:type="dxa"/>
          </w:tcPr>
          <w:p>
            <w:pPr>
              <w:ind w:left="181" w:leftChars="86"/>
              <w:rPr>
                <w:rFonts w:ascii="宋体" w:hAnsi="宋体"/>
                <w:color w:val="000000" w:themeColor="text1"/>
                <w:sz w:val="22"/>
                <w14:textFill>
                  <w14:solidFill>
                    <w14:schemeClr w14:val="tx1"/>
                  </w14:solidFill>
                </w14:textFill>
              </w:rPr>
            </w:pPr>
          </w:p>
        </w:tc>
        <w:tc>
          <w:tcPr>
            <w:tcW w:w="1553" w:type="dxa"/>
            <w:vAlign w:val="center"/>
          </w:tcPr>
          <w:p>
            <w:pPr>
              <w:ind w:left="181" w:leftChars="86"/>
              <w:rPr>
                <w:rFonts w:ascii="宋体" w:hAnsi="宋体"/>
                <w:color w:val="000000" w:themeColor="text1"/>
                <w:sz w:val="22"/>
                <w14:textFill>
                  <w14:solidFill>
                    <w14:schemeClr w14:val="tx1"/>
                  </w14:solidFill>
                </w14:textFill>
              </w:rPr>
            </w:pPr>
          </w:p>
        </w:tc>
        <w:tc>
          <w:tcPr>
            <w:tcW w:w="1534" w:type="dxa"/>
            <w:vAlign w:val="center"/>
          </w:tcPr>
          <w:p>
            <w:pPr>
              <w:ind w:left="181" w:leftChars="86"/>
              <w:rPr>
                <w:rFonts w:ascii="宋体" w:hAnsi="宋体"/>
                <w:color w:val="000000" w:themeColor="text1"/>
                <w:sz w:val="22"/>
                <w14:textFill>
                  <w14:solidFill>
                    <w14:schemeClr w14:val="tx1"/>
                  </w14:solidFill>
                </w14:textFill>
              </w:rPr>
            </w:pPr>
          </w:p>
        </w:tc>
        <w:tc>
          <w:tcPr>
            <w:tcW w:w="1289" w:type="dxa"/>
            <w:vAlign w:val="center"/>
          </w:tcPr>
          <w:p>
            <w:pPr>
              <w:ind w:left="181" w:leftChars="86"/>
              <w:rPr>
                <w:rFonts w:ascii="宋体" w:hAnsi="宋体"/>
                <w:color w:val="000000" w:themeColor="text1"/>
                <w:sz w:val="22"/>
                <w14:textFill>
                  <w14:solidFill>
                    <w14:schemeClr w14:val="tx1"/>
                  </w14:solidFill>
                </w14:textFill>
              </w:rPr>
            </w:pPr>
          </w:p>
        </w:tc>
        <w:tc>
          <w:tcPr>
            <w:tcW w:w="1151" w:type="dxa"/>
            <w:vAlign w:val="center"/>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0" w:hRule="atLeast"/>
        </w:trPr>
        <w:tc>
          <w:tcPr>
            <w:tcW w:w="1412" w:type="dxa"/>
            <w:vAlign w:val="center"/>
          </w:tcPr>
          <w:p>
            <w:pPr>
              <w:ind w:left="181" w:leftChars="86"/>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总计</w:t>
            </w:r>
          </w:p>
        </w:tc>
        <w:tc>
          <w:tcPr>
            <w:tcW w:w="1553"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1553"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1534" w:type="dxa"/>
            <w:vAlign w:val="center"/>
          </w:tcPr>
          <w:p>
            <w:pPr>
              <w:ind w:left="181" w:leftChars="86"/>
              <w:rPr>
                <w:rFonts w:ascii="宋体" w:hAnsi="宋体"/>
                <w:color w:val="000000" w:themeColor="text1"/>
                <w:sz w:val="22"/>
                <w14:textFill>
                  <w14:solidFill>
                    <w14:schemeClr w14:val="tx1"/>
                  </w14:solidFill>
                </w14:textFill>
              </w:rPr>
            </w:pPr>
          </w:p>
        </w:tc>
        <w:tc>
          <w:tcPr>
            <w:tcW w:w="1289" w:type="dxa"/>
            <w:vAlign w:val="center"/>
          </w:tcPr>
          <w:p>
            <w:pPr>
              <w:ind w:left="181" w:leftChars="86"/>
              <w:rPr>
                <w:rFonts w:ascii="宋体" w:hAnsi="宋体"/>
                <w:color w:val="000000" w:themeColor="text1"/>
                <w:sz w:val="22"/>
                <w14:textFill>
                  <w14:solidFill>
                    <w14:schemeClr w14:val="tx1"/>
                  </w14:solidFill>
                </w14:textFill>
              </w:rPr>
            </w:pPr>
          </w:p>
        </w:tc>
        <w:tc>
          <w:tcPr>
            <w:tcW w:w="1151"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r>
    </w:tbl>
    <w:p>
      <w:r>
        <w:rPr>
          <w:rFonts w:hint="eastAsia"/>
          <w:b/>
        </w:rPr>
        <w:t>资产权利</w:t>
      </w:r>
      <w:r>
        <w:rPr>
          <w:b/>
        </w:rPr>
        <w:t>受限</w:t>
      </w:r>
      <w:r>
        <w:rPr>
          <w:rFonts w:hint="eastAsia"/>
          <w:b/>
        </w:rPr>
        <w:t>事</w:t>
      </w:r>
      <w:r>
        <w:rPr>
          <w:b/>
          <w:lang w:val="zh-CN"/>
        </w:rPr>
        <w:t>项</w:t>
      </w:r>
      <w:r>
        <w:rPr>
          <w:rFonts w:hint="eastAsia"/>
          <w:b/>
          <w:lang w:val="zh-CN"/>
        </w:rPr>
        <w:t>对公司</w:t>
      </w:r>
      <w:r>
        <w:rPr>
          <w:b/>
          <w:lang w:val="zh-CN"/>
        </w:rPr>
        <w:t>的</w:t>
      </w:r>
      <w:r>
        <w:rPr>
          <w:rFonts w:hint="eastAsia"/>
          <w:b/>
          <w:lang w:val="zh-CN"/>
        </w:rPr>
        <w:t>影响：</w:t>
      </w:r>
    </w:p>
    <w:tbl>
      <w:tblPr>
        <w:tblStyle w:val="10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p>
        </w:tc>
      </w:tr>
    </w:tbl>
    <w:p>
      <w:pPr>
        <w:pStyle w:val="4"/>
        <w:rPr>
          <w:lang w:val="en-US"/>
        </w:rPr>
      </w:pPr>
      <w:r>
        <w:rPr>
          <w:rFonts w:hint="eastAsia"/>
        </w:rPr>
        <w:t>（十一）年度报告披露后面临退市情况</w:t>
      </w:r>
    </w:p>
    <w:tbl>
      <w:tblPr>
        <w:tblStyle w:val="10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注：年度报告披露后面临退市风险警示情形的公司，应当披露导致退市风险警示的原因以及公司拟采取</w:t>
            </w:r>
          </w:p>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的应对措施。年度报告披露后面临终止上市情形的公司、因重大违法或规范类原因面临终止上市风险的公司和已披露主动终止上市方案的公司，应当披露公司存在的具体终止上市的情形，退市对公司生产经营及股票交易状态的影响、投资者保护的安排计划等。</w:t>
            </w:r>
          </w:p>
          <w:p>
            <w:pPr>
              <w:tabs>
                <w:tab w:val="left" w:pos="5140"/>
              </w:tabs>
              <w:rPr>
                <w:rFonts w:asciiTheme="minorEastAsia" w:hAnsiTheme="minorEastAsia" w:eastAsiaTheme="minorEastAsia"/>
                <w:i/>
                <w:color w:val="FF0000"/>
                <w:szCs w:val="44"/>
              </w:rPr>
            </w:pPr>
          </w:p>
        </w:tc>
      </w:tr>
    </w:tbl>
    <w:p>
      <w:pPr>
        <w:pStyle w:val="4"/>
      </w:pPr>
      <w:r>
        <w:rPr>
          <w:rFonts w:hint="eastAsia"/>
        </w:rPr>
        <w:t>（十二）调查处罚事项</w:t>
      </w:r>
    </w:p>
    <w:tbl>
      <w:tblPr>
        <w:tblStyle w:val="10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报告期内存在以下情形的，公司应当说明相关情况：公司涉嫌违法违规被中国证监会或其他有权机关调查，被移送司法机关或追究刑事责任，被中国证监会采取行政监管措施或行政处罚，受到其他对公司生产经营有重大影响的行政处罚，或被北交所公开纪律处分；公司董事、监事、高级管理人员、控股股东或实际控制人涉嫌违法违规被中国证监会或其他有权机关调查、采取留置措施或强制措施或者追究重大刑事责任，被中国证监会处以证券市场禁入、认定为不适当人员，受到对公司生产经营有重大影响的行政处罚，或被北交所公开纪律处分。</w:t>
            </w:r>
          </w:p>
          <w:p>
            <w:pPr>
              <w:tabs>
                <w:tab w:val="left" w:pos="5140"/>
              </w:tabs>
              <w:rPr>
                <w:rFonts w:asciiTheme="minorEastAsia" w:hAnsiTheme="minorEastAsia" w:eastAsiaTheme="minorEastAsia"/>
                <w:i/>
                <w:color w:val="FF0000"/>
                <w:szCs w:val="44"/>
              </w:rPr>
            </w:pPr>
          </w:p>
        </w:tc>
      </w:tr>
    </w:tbl>
    <w:p>
      <w:pPr>
        <w:pStyle w:val="4"/>
      </w:pPr>
      <w:r>
        <w:rPr>
          <w:rFonts w:hint="eastAsia"/>
        </w:rPr>
        <w:t>（十三）失信情况</w:t>
      </w:r>
    </w:p>
    <w:tbl>
      <w:tblPr>
        <w:tblStyle w:val="13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注：公司应当披露报告期内公司及其控股股东、实际控制人、董事、监事、高级管理人员以及控股子公司是否被纳入失信联合惩戒对象，如有应说明具体情况。</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pStyle w:val="4"/>
      </w:pPr>
      <w:r>
        <w:rPr>
          <w:rFonts w:hint="eastAsia"/>
        </w:rPr>
        <w:t>（十四）重大合同及其履行情况</w:t>
      </w:r>
    </w:p>
    <w:tbl>
      <w:tblPr>
        <w:tblStyle w:val="13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注：公司如在</w:t>
            </w:r>
            <w:r>
              <w:rPr>
                <w:rFonts w:asciiTheme="minorEastAsia" w:hAnsiTheme="minorEastAsia" w:eastAsiaTheme="minorEastAsia"/>
                <w:i/>
                <w:color w:val="FF0000"/>
                <w:szCs w:val="44"/>
              </w:rPr>
              <w:t>报告期内存在其他重大合同的，</w:t>
            </w:r>
            <w:r>
              <w:rPr>
                <w:rFonts w:hint="eastAsia" w:asciiTheme="minorEastAsia" w:hAnsiTheme="minorEastAsia" w:eastAsiaTheme="minorEastAsia"/>
                <w:i/>
                <w:color w:val="FF0000"/>
                <w:szCs w:val="44"/>
              </w:rPr>
              <w:t>应当披露重大合同及其履行情况，包括合同订立双方的名称、签订日期、合同标的所涉及资产的账面价值、评估价值、相关评估机构名称、评估基准日、定价原则以及最终交易价格等，并披露截至报告期末合同的执行情况。在以上重大事项章节中已披露的内容，无须重复披露。本条规定披露的部分内容与临时公告相同的，公司可以建立相关查询索引。</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pStyle w:val="4"/>
      </w:pPr>
      <w:r>
        <w:rPr>
          <w:rFonts w:hint="eastAsia"/>
        </w:rPr>
        <w:t>（十五）应当披露的其他重大事项</w:t>
      </w:r>
    </w:p>
    <w:tbl>
      <w:tblPr>
        <w:tblStyle w:val="13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注：（1）公司应当披露其他在报告期内发生的可能对上市公司股票及其他证券品种交易价格产生较大影响，或者对投资者作出投资决策有较大影响的重大事件，以及公司董事会判断为重大事件的事项。</w:t>
            </w:r>
          </w:p>
          <w:p>
            <w:pPr>
              <w:tabs>
                <w:tab w:val="left" w:pos="5140"/>
              </w:tabs>
              <w:ind w:firstLine="210" w:firstLineChars="100"/>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（2）公司的控股子公司发生的本节所列重大事项，可能对投资者决策或者公司股票及其他证券品种交易价格产生较大影响的，公司应当视同公司的重大事项予以披露。</w:t>
            </w:r>
          </w:p>
          <w:p>
            <w:pPr>
              <w:tabs>
                <w:tab w:val="left" w:pos="5140"/>
              </w:tabs>
              <w:ind w:firstLine="210" w:firstLineChars="100"/>
              <w:rPr>
                <w:rFonts w:asciiTheme="minorEastAsia" w:hAnsiTheme="minorEastAsia" w:eastAsiaTheme="minorEastAsia"/>
                <w:i/>
                <w:color w:val="FF0000"/>
                <w:szCs w:val="44"/>
              </w:rPr>
            </w:pPr>
          </w:p>
        </w:tc>
      </w:tr>
    </w:tbl>
    <w:p>
      <w:pPr>
        <w:pStyle w:val="4"/>
      </w:pPr>
      <w:r>
        <w:rPr>
          <w:rFonts w:hint="eastAsia"/>
        </w:rPr>
        <w:t>（十六</w:t>
      </w:r>
      <w:r>
        <w:tab/>
      </w:r>
      <w:r>
        <w:rPr>
          <w:rFonts w:hint="eastAsia"/>
        </w:rPr>
        <w:t>）自愿披露的其他</w:t>
      </w:r>
      <w:r>
        <w:t>事项</w:t>
      </w:r>
    </w:p>
    <w:tbl>
      <w:tblPr>
        <w:tblStyle w:val="137"/>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0"/>
        <w:rPr>
          <w:rFonts w:ascii="黑体" w:hAnsi="黑体" w:eastAsia="黑体"/>
          <w:color w:val="000000" w:themeColor="text1"/>
          <w:sz w:val="36"/>
          <w:szCs w:val="28"/>
          <w14:textFill>
            <w14:solidFill>
              <w14:schemeClr w14:val="tx1"/>
            </w14:solidFill>
          </w14:textFill>
        </w:rPr>
        <w:sectPr>
          <w:pgSz w:w="11907" w:h="16840"/>
          <w:pgMar w:top="1440" w:right="1797" w:bottom="1440" w:left="1797" w:header="851" w:footer="992" w:gutter="0"/>
          <w:cols w:space="425" w:num="1"/>
          <w:docGrid w:type="lines" w:linePitch="312" w:charSpace="0"/>
        </w:sectPr>
      </w:pPr>
    </w:p>
    <w:p>
      <w:pPr>
        <w:pStyle w:val="2"/>
        <w:rPr>
          <w:rFonts w:asciiTheme="minorEastAsia" w:hAnsiTheme="minorEastAsia" w:eastAsiaTheme="minorEastAsia"/>
        </w:rPr>
      </w:pPr>
      <w:r>
        <w:rPr>
          <w:rFonts w:hint="eastAsia"/>
        </w:rPr>
        <w:t>第六节</w:t>
      </w:r>
      <w:r>
        <w:t xml:space="preserve"> </w:t>
      </w:r>
      <w:r>
        <w:rPr>
          <w:rFonts w:hint="eastAsia"/>
        </w:rPr>
        <w:t>股份变动</w:t>
      </w:r>
      <w:r>
        <w:t>及股东情况</w:t>
      </w: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w:t>
      </w:r>
      <w:r>
        <w:rPr>
          <w:rFonts w:ascii="微软雅黑" w:hAnsi="微软雅黑" w:eastAsia="微软雅黑"/>
          <w:b/>
          <w:color w:val="000000" w:themeColor="text1"/>
          <w:sz w:val="22"/>
          <w:szCs w:val="44"/>
          <w14:textFill>
            <w14:solidFill>
              <w14:schemeClr w14:val="tx1"/>
            </w14:solidFill>
          </w14:textFill>
        </w:rPr>
        <w:t>、普通股</w:t>
      </w:r>
      <w:r>
        <w:rPr>
          <w:rFonts w:hint="eastAsia" w:ascii="微软雅黑" w:hAnsi="微软雅黑" w:eastAsia="微软雅黑"/>
          <w:b/>
          <w:color w:val="000000" w:themeColor="text1"/>
          <w:sz w:val="22"/>
          <w:szCs w:val="44"/>
          <w14:textFill>
            <w14:solidFill>
              <w14:schemeClr w14:val="tx1"/>
            </w14:solidFill>
          </w14:textFill>
        </w:rPr>
        <w:t>股本</w:t>
      </w:r>
      <w:r>
        <w:rPr>
          <w:rFonts w:ascii="微软雅黑" w:hAnsi="微软雅黑" w:eastAsia="微软雅黑"/>
          <w:b/>
          <w:color w:val="000000" w:themeColor="text1"/>
          <w:sz w:val="22"/>
          <w:szCs w:val="44"/>
          <w14:textFill>
            <w14:solidFill>
              <w14:schemeClr w14:val="tx1"/>
            </w14:solidFill>
          </w14:textFill>
        </w:rPr>
        <w:t>情况</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（一）普通股</w:t>
      </w:r>
      <w:r>
        <w:rPr>
          <w:rFonts w:asciiTheme="minorEastAsia" w:hAnsiTheme="minorEastAsia" w:eastAsiaTheme="minorEastAsia"/>
          <w:b/>
          <w:color w:val="000000" w:themeColor="text1"/>
          <w:szCs w:val="44"/>
          <w14:textFill>
            <w14:solidFill>
              <w14:schemeClr w14:val="tx1"/>
            </w14:solidFill>
          </w14:textFill>
        </w:rPr>
        <w:t>股本结构</w:t>
      </w:r>
    </w:p>
    <w:p>
      <w:pPr>
        <w:tabs>
          <w:tab w:val="left" w:pos="5140"/>
        </w:tabs>
        <w:jc w:val="right"/>
      </w:pPr>
      <w:r>
        <w:rPr>
          <w:rFonts w:hint="eastAsia"/>
        </w:rPr>
        <w:t>单位：股</w:t>
      </w:r>
    </w:p>
    <w:tbl>
      <w:tblPr>
        <w:tblStyle w:val="55"/>
        <w:tblW w:w="5809"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022"/>
        <w:gridCol w:w="3359"/>
        <w:gridCol w:w="1106"/>
        <w:gridCol w:w="1110"/>
        <w:gridCol w:w="1106"/>
        <w:gridCol w:w="1108"/>
        <w:gridCol w:w="109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pct"/>
            <w:gridSpan w:val="2"/>
            <w:vMerge w:val="restart"/>
            <w:shd w:val="pct10" w:color="auto" w:fill="auto"/>
            <w:vAlign w:val="center"/>
          </w:tcPr>
          <w:p>
            <w:pPr>
              <w:jc w:val="center"/>
              <w:rPr>
                <w:b/>
                <w:sz w:val="22"/>
              </w:rPr>
            </w:pPr>
            <w:r>
              <w:rPr>
                <w:rFonts w:hint="eastAsia"/>
                <w:b/>
                <w:sz w:val="22"/>
              </w:rPr>
              <w:t>股份性质</w:t>
            </w:r>
          </w:p>
        </w:tc>
        <w:tc>
          <w:tcPr>
            <w:tcW w:w="1118" w:type="pct"/>
            <w:gridSpan w:val="2"/>
            <w:shd w:val="pct10" w:color="auto" w:fill="auto"/>
            <w:vAlign w:val="center"/>
          </w:tcPr>
          <w:p>
            <w:pPr>
              <w:jc w:val="center"/>
              <w:rPr>
                <w:b/>
                <w:sz w:val="22"/>
              </w:rPr>
            </w:pPr>
            <w:r>
              <w:rPr>
                <w:rFonts w:hint="eastAsia"/>
                <w:b/>
                <w:sz w:val="22"/>
              </w:rPr>
              <w:t>期初</w:t>
            </w:r>
          </w:p>
        </w:tc>
        <w:tc>
          <w:tcPr>
            <w:tcW w:w="558" w:type="pct"/>
            <w:vMerge w:val="restart"/>
            <w:shd w:val="pct10" w:color="auto" w:fill="auto"/>
            <w:vAlign w:val="center"/>
          </w:tcPr>
          <w:p>
            <w:pPr>
              <w:jc w:val="center"/>
              <w:rPr>
                <w:b/>
                <w:sz w:val="22"/>
              </w:rPr>
            </w:pPr>
            <w:r>
              <w:rPr>
                <w:rFonts w:hint="eastAsia"/>
                <w:b/>
                <w:sz w:val="22"/>
              </w:rPr>
              <w:t>本期</w:t>
            </w:r>
          </w:p>
          <w:p>
            <w:pPr>
              <w:jc w:val="center"/>
              <w:rPr>
                <w:b/>
                <w:sz w:val="22"/>
              </w:rPr>
            </w:pPr>
            <w:r>
              <w:rPr>
                <w:rFonts w:hint="eastAsia"/>
                <w:b/>
                <w:sz w:val="22"/>
              </w:rPr>
              <w:t>变动</w:t>
            </w:r>
          </w:p>
        </w:tc>
        <w:tc>
          <w:tcPr>
            <w:tcW w:w="1114" w:type="pct"/>
            <w:gridSpan w:val="2"/>
            <w:shd w:val="pct10" w:color="auto" w:fill="auto"/>
            <w:vAlign w:val="center"/>
          </w:tcPr>
          <w:p>
            <w:pPr>
              <w:jc w:val="center"/>
              <w:rPr>
                <w:b/>
                <w:sz w:val="22"/>
              </w:rPr>
            </w:pPr>
            <w:r>
              <w:rPr>
                <w:rFonts w:hint="eastAsia"/>
                <w:b/>
                <w:sz w:val="22"/>
              </w:rPr>
              <w:t>期末</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pct"/>
            <w:gridSpan w:val="2"/>
            <w:vMerge w:val="continue"/>
            <w:shd w:val="pct10" w:color="auto" w:fill="auto"/>
            <w:vAlign w:val="center"/>
          </w:tcPr>
          <w:p>
            <w:pPr>
              <w:ind w:right="420" w:firstLine="1104" w:firstLineChars="500"/>
              <w:rPr>
                <w:b/>
                <w:sz w:val="22"/>
              </w:rPr>
            </w:pPr>
          </w:p>
        </w:tc>
        <w:tc>
          <w:tcPr>
            <w:tcW w:w="558" w:type="pct"/>
            <w:shd w:val="pct10" w:color="auto" w:fill="auto"/>
            <w:vAlign w:val="center"/>
          </w:tcPr>
          <w:p>
            <w:pPr>
              <w:jc w:val="center"/>
              <w:rPr>
                <w:b/>
                <w:sz w:val="22"/>
              </w:rPr>
            </w:pPr>
            <w:r>
              <w:rPr>
                <w:rFonts w:hint="eastAsia"/>
                <w:b/>
                <w:sz w:val="22"/>
              </w:rPr>
              <w:t>数量</w:t>
            </w:r>
          </w:p>
        </w:tc>
        <w:tc>
          <w:tcPr>
            <w:tcW w:w="560" w:type="pct"/>
            <w:shd w:val="pct10" w:color="auto" w:fill="auto"/>
            <w:vAlign w:val="center"/>
          </w:tcPr>
          <w:p>
            <w:pPr>
              <w:jc w:val="center"/>
              <w:rPr>
                <w:b/>
                <w:sz w:val="22"/>
              </w:rPr>
            </w:pPr>
            <w:r>
              <w:rPr>
                <w:rFonts w:hint="eastAsia"/>
                <w:b/>
                <w:sz w:val="22"/>
              </w:rPr>
              <w:t>比例</w:t>
            </w:r>
            <w:r>
              <w:rPr>
                <w:b/>
                <w:sz w:val="22"/>
              </w:rPr>
              <w:t>%</w:t>
            </w:r>
          </w:p>
        </w:tc>
        <w:tc>
          <w:tcPr>
            <w:tcW w:w="558" w:type="pct"/>
            <w:vMerge w:val="continue"/>
            <w:shd w:val="pct10" w:color="auto" w:fill="auto"/>
            <w:vAlign w:val="center"/>
          </w:tcPr>
          <w:p>
            <w:pPr>
              <w:ind w:right="420"/>
              <w:rPr>
                <w:b/>
                <w:sz w:val="22"/>
              </w:rPr>
            </w:pPr>
          </w:p>
        </w:tc>
        <w:tc>
          <w:tcPr>
            <w:tcW w:w="559" w:type="pct"/>
            <w:shd w:val="pct10" w:color="auto" w:fill="auto"/>
            <w:vAlign w:val="center"/>
          </w:tcPr>
          <w:p>
            <w:pPr>
              <w:jc w:val="center"/>
              <w:rPr>
                <w:b/>
                <w:sz w:val="22"/>
              </w:rPr>
            </w:pPr>
            <w:r>
              <w:rPr>
                <w:rFonts w:hint="eastAsia"/>
                <w:b/>
                <w:sz w:val="22"/>
              </w:rPr>
              <w:t>数量</w:t>
            </w:r>
          </w:p>
        </w:tc>
        <w:tc>
          <w:tcPr>
            <w:tcW w:w="555" w:type="pct"/>
            <w:shd w:val="pct10" w:color="auto" w:fill="auto"/>
            <w:vAlign w:val="center"/>
          </w:tcPr>
          <w:p>
            <w:pPr>
              <w:jc w:val="center"/>
              <w:rPr>
                <w:b/>
                <w:sz w:val="22"/>
              </w:rPr>
            </w:pPr>
            <w:r>
              <w:rPr>
                <w:rFonts w:hint="eastAsia"/>
                <w:b/>
                <w:sz w:val="22"/>
              </w:rPr>
              <w:t>比例</w:t>
            </w:r>
            <w:r>
              <w:rPr>
                <w:b/>
                <w:sz w:val="22"/>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16" w:type="pct"/>
            <w:vMerge w:val="restart"/>
            <w:vAlign w:val="center"/>
          </w:tcPr>
          <w:p>
            <w:pPr>
              <w:jc w:val="center"/>
              <w:rPr>
                <w:sz w:val="22"/>
              </w:rPr>
            </w:pPr>
            <w:r>
              <w:rPr>
                <w:rFonts w:hint="eastAsia"/>
                <w:sz w:val="22"/>
              </w:rPr>
              <w:t>无限售条件股份</w:t>
            </w:r>
          </w:p>
        </w:tc>
        <w:tc>
          <w:tcPr>
            <w:tcW w:w="1694" w:type="pct"/>
          </w:tcPr>
          <w:p>
            <w:pPr>
              <w:jc w:val="left"/>
              <w:rPr>
                <w:sz w:val="22"/>
              </w:rPr>
            </w:pPr>
            <w:r>
              <w:rPr>
                <w:rFonts w:hint="eastAsia"/>
                <w:sz w:val="22"/>
              </w:rPr>
              <w:t>无限售股份总数</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516" w:type="pct"/>
            <w:vMerge w:val="continue"/>
            <w:vAlign w:val="center"/>
          </w:tcPr>
          <w:p>
            <w:pPr>
              <w:ind w:right="420"/>
              <w:rPr>
                <w:sz w:val="22"/>
              </w:rPr>
            </w:pPr>
          </w:p>
        </w:tc>
        <w:tc>
          <w:tcPr>
            <w:tcW w:w="1694" w:type="pct"/>
          </w:tcPr>
          <w:p>
            <w:pPr>
              <w:jc w:val="left"/>
              <w:rPr>
                <w:sz w:val="22"/>
              </w:rPr>
            </w:pPr>
            <w:r>
              <w:rPr>
                <w:rFonts w:hint="eastAsia"/>
                <w:sz w:val="22"/>
              </w:rPr>
              <w:t>其中：控股股东、实际控制人</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16" w:type="pct"/>
            <w:vMerge w:val="continue"/>
            <w:vAlign w:val="center"/>
          </w:tcPr>
          <w:p>
            <w:pPr>
              <w:ind w:right="420"/>
              <w:rPr>
                <w:sz w:val="22"/>
              </w:rPr>
            </w:pPr>
          </w:p>
        </w:tc>
        <w:tc>
          <w:tcPr>
            <w:tcW w:w="1694" w:type="pct"/>
          </w:tcPr>
          <w:p>
            <w:pPr>
              <w:jc w:val="left"/>
              <w:rPr>
                <w:sz w:val="22"/>
              </w:rPr>
            </w:pPr>
            <w:r>
              <w:rPr>
                <w:sz w:val="22"/>
              </w:rPr>
              <w:t xml:space="preserve">      </w:t>
            </w:r>
            <w:r>
              <w:rPr>
                <w:rFonts w:hint="eastAsia"/>
                <w:sz w:val="22"/>
              </w:rPr>
              <w:t>董事、监事、高管</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70" w:hRule="atLeast"/>
        </w:trPr>
        <w:tc>
          <w:tcPr>
            <w:tcW w:w="516" w:type="pct"/>
            <w:vMerge w:val="continue"/>
            <w:vAlign w:val="center"/>
          </w:tcPr>
          <w:p>
            <w:pPr>
              <w:ind w:right="420"/>
              <w:rPr>
                <w:sz w:val="22"/>
              </w:rPr>
            </w:pPr>
          </w:p>
        </w:tc>
        <w:tc>
          <w:tcPr>
            <w:tcW w:w="1694" w:type="pct"/>
          </w:tcPr>
          <w:p>
            <w:pPr>
              <w:jc w:val="left"/>
              <w:rPr>
                <w:sz w:val="22"/>
              </w:rPr>
            </w:pPr>
            <w:r>
              <w:rPr>
                <w:sz w:val="22"/>
              </w:rPr>
              <w:t xml:space="preserve">      </w:t>
            </w:r>
            <w:r>
              <w:rPr>
                <w:rFonts w:hint="eastAsia"/>
                <w:sz w:val="22"/>
              </w:rPr>
              <w:t>核心员工</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16" w:type="pct"/>
            <w:vMerge w:val="restart"/>
            <w:vAlign w:val="center"/>
          </w:tcPr>
          <w:p>
            <w:pPr>
              <w:jc w:val="center"/>
              <w:rPr>
                <w:sz w:val="22"/>
              </w:rPr>
            </w:pPr>
            <w:r>
              <w:rPr>
                <w:rFonts w:hint="eastAsia"/>
                <w:sz w:val="22"/>
              </w:rPr>
              <w:t>有限售条件股份</w:t>
            </w:r>
          </w:p>
        </w:tc>
        <w:tc>
          <w:tcPr>
            <w:tcW w:w="1694" w:type="pct"/>
          </w:tcPr>
          <w:p>
            <w:pPr>
              <w:jc w:val="left"/>
              <w:rPr>
                <w:sz w:val="22"/>
              </w:rPr>
            </w:pPr>
            <w:r>
              <w:rPr>
                <w:rFonts w:hint="eastAsia"/>
                <w:sz w:val="22"/>
              </w:rPr>
              <w:t>有限售股份总数</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16" w:type="pct"/>
            <w:vMerge w:val="continue"/>
          </w:tcPr>
          <w:p>
            <w:pPr>
              <w:ind w:right="420"/>
              <w:rPr>
                <w:sz w:val="22"/>
              </w:rPr>
            </w:pPr>
          </w:p>
        </w:tc>
        <w:tc>
          <w:tcPr>
            <w:tcW w:w="1694" w:type="pct"/>
          </w:tcPr>
          <w:p>
            <w:pPr>
              <w:jc w:val="left"/>
              <w:rPr>
                <w:sz w:val="22"/>
              </w:rPr>
            </w:pPr>
            <w:r>
              <w:rPr>
                <w:rFonts w:hint="eastAsia"/>
                <w:sz w:val="22"/>
              </w:rPr>
              <w:t>其中：控股股东、实际控制人</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16" w:type="pct"/>
            <w:vMerge w:val="continue"/>
          </w:tcPr>
          <w:p>
            <w:pPr>
              <w:ind w:right="420"/>
              <w:rPr>
                <w:sz w:val="22"/>
              </w:rPr>
            </w:pPr>
          </w:p>
        </w:tc>
        <w:tc>
          <w:tcPr>
            <w:tcW w:w="1694" w:type="pct"/>
          </w:tcPr>
          <w:p>
            <w:pPr>
              <w:jc w:val="left"/>
              <w:rPr>
                <w:sz w:val="22"/>
              </w:rPr>
            </w:pPr>
            <w:r>
              <w:rPr>
                <w:sz w:val="22"/>
              </w:rPr>
              <w:t xml:space="preserve">      </w:t>
            </w:r>
            <w:r>
              <w:rPr>
                <w:rFonts w:hint="eastAsia"/>
                <w:sz w:val="22"/>
              </w:rPr>
              <w:t>董事、监事、高管</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16" w:type="pct"/>
            <w:vMerge w:val="continue"/>
          </w:tcPr>
          <w:p>
            <w:pPr>
              <w:ind w:right="420"/>
              <w:rPr>
                <w:sz w:val="22"/>
              </w:rPr>
            </w:pPr>
          </w:p>
        </w:tc>
        <w:tc>
          <w:tcPr>
            <w:tcW w:w="1694" w:type="pct"/>
          </w:tcPr>
          <w:p>
            <w:pPr>
              <w:jc w:val="left"/>
              <w:rPr>
                <w:sz w:val="22"/>
              </w:rPr>
            </w:pPr>
            <w:r>
              <w:rPr>
                <w:sz w:val="22"/>
              </w:rPr>
              <w:t xml:space="preserve">      </w:t>
            </w:r>
            <w:r>
              <w:rPr>
                <w:rFonts w:hint="eastAsia"/>
                <w:sz w:val="22"/>
              </w:rPr>
              <w:t>核心员工</w:t>
            </w:r>
          </w:p>
        </w:tc>
        <w:tc>
          <w:tcPr>
            <w:tcW w:w="558" w:type="pct"/>
            <w:vAlign w:val="center"/>
          </w:tcPr>
          <w:p>
            <w:pPr>
              <w:jc w:val="right"/>
              <w:rPr>
                <w:sz w:val="22"/>
              </w:rPr>
            </w:pPr>
          </w:p>
        </w:tc>
        <w:tc>
          <w:tcPr>
            <w:tcW w:w="560" w:type="pct"/>
            <w:vAlign w:val="center"/>
          </w:tcPr>
          <w:p>
            <w:pPr>
              <w:jc w:val="right"/>
              <w:rPr>
                <w:sz w:val="22"/>
              </w:rPr>
            </w:pPr>
          </w:p>
        </w:tc>
        <w:tc>
          <w:tcPr>
            <w:tcW w:w="558" w:type="pct"/>
            <w:vAlign w:val="center"/>
          </w:tcPr>
          <w:p>
            <w:pPr>
              <w:jc w:val="right"/>
              <w:rPr>
                <w:sz w:val="22"/>
              </w:rPr>
            </w:pPr>
          </w:p>
        </w:tc>
        <w:tc>
          <w:tcPr>
            <w:tcW w:w="559" w:type="pct"/>
            <w:vAlign w:val="center"/>
          </w:tcPr>
          <w:p>
            <w:pPr>
              <w:jc w:val="right"/>
              <w:rPr>
                <w:sz w:val="22"/>
              </w:rPr>
            </w:pPr>
          </w:p>
        </w:tc>
        <w:tc>
          <w:tcPr>
            <w:tcW w:w="555" w:type="pct"/>
            <w:vAlign w:val="center"/>
          </w:tcPr>
          <w:p>
            <w:pPr>
              <w:jc w:val="right"/>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pct"/>
            <w:gridSpan w:val="2"/>
          </w:tcPr>
          <w:p>
            <w:pPr>
              <w:jc w:val="center"/>
              <w:rPr>
                <w:b/>
                <w:sz w:val="22"/>
              </w:rPr>
            </w:pPr>
            <w:r>
              <w:rPr>
                <w:b/>
                <w:sz w:val="22"/>
              </w:rPr>
              <w:t xml:space="preserve">     </w:t>
            </w:r>
            <w:r>
              <w:rPr>
                <w:rFonts w:hint="eastAsia"/>
                <w:b/>
                <w:sz w:val="22"/>
              </w:rPr>
              <w:t>总股本</w:t>
            </w:r>
          </w:p>
        </w:tc>
        <w:tc>
          <w:tcPr>
            <w:tcW w:w="558" w:type="pct"/>
            <w:vAlign w:val="center"/>
          </w:tcPr>
          <w:p>
            <w:pPr>
              <w:jc w:val="right"/>
              <w:rPr>
                <w:b/>
                <w:sz w:val="22"/>
              </w:rPr>
            </w:pPr>
          </w:p>
        </w:tc>
        <w:tc>
          <w:tcPr>
            <w:tcW w:w="560" w:type="pct"/>
            <w:vAlign w:val="center"/>
          </w:tcPr>
          <w:p>
            <w:pPr>
              <w:jc w:val="center"/>
              <w:rPr>
                <w:b/>
                <w:sz w:val="22"/>
              </w:rPr>
            </w:pPr>
            <w:r>
              <w:rPr>
                <w:rFonts w:ascii="宋体" w:hAnsi="宋体"/>
                <w:b/>
                <w:color w:val="000000" w:themeColor="text1"/>
                <w:sz w:val="22"/>
                <w14:textFill>
                  <w14:solidFill>
                    <w14:schemeClr w14:val="tx1"/>
                  </w14:solidFill>
                </w14:textFill>
              </w:rPr>
              <w:t>-</w:t>
            </w:r>
          </w:p>
        </w:tc>
        <w:tc>
          <w:tcPr>
            <w:tcW w:w="558" w:type="pct"/>
            <w:vAlign w:val="center"/>
          </w:tcPr>
          <w:p>
            <w:pPr>
              <w:jc w:val="right"/>
              <w:rPr>
                <w:b/>
                <w:sz w:val="22"/>
              </w:rPr>
            </w:pPr>
          </w:p>
        </w:tc>
        <w:tc>
          <w:tcPr>
            <w:tcW w:w="559" w:type="pct"/>
            <w:vAlign w:val="center"/>
          </w:tcPr>
          <w:p>
            <w:pPr>
              <w:jc w:val="right"/>
              <w:rPr>
                <w:b/>
                <w:sz w:val="22"/>
              </w:rPr>
            </w:pPr>
          </w:p>
        </w:tc>
        <w:tc>
          <w:tcPr>
            <w:tcW w:w="555" w:type="pct"/>
            <w:vAlign w:val="center"/>
          </w:tcPr>
          <w:p>
            <w:pPr>
              <w:jc w:val="center"/>
              <w:rPr>
                <w:b/>
                <w:sz w:val="22"/>
              </w:rPr>
            </w:pPr>
            <w:r>
              <w:rPr>
                <w:rFonts w:ascii="宋体" w:hAnsi="宋体"/>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11" w:type="pct"/>
            <w:gridSpan w:val="2"/>
          </w:tcPr>
          <w:p>
            <w:pPr>
              <w:jc w:val="center"/>
              <w:rPr>
                <w:b/>
                <w:sz w:val="22"/>
              </w:rPr>
            </w:pPr>
            <w:r>
              <w:rPr>
                <w:b/>
                <w:sz w:val="22"/>
              </w:rPr>
              <w:t xml:space="preserve">     </w:t>
            </w:r>
            <w:r>
              <w:rPr>
                <w:rFonts w:hint="eastAsia"/>
                <w:b/>
                <w:sz w:val="22"/>
              </w:rPr>
              <w:t>普通股股东人数</w:t>
            </w:r>
          </w:p>
        </w:tc>
        <w:tc>
          <w:tcPr>
            <w:tcW w:w="2789" w:type="pct"/>
            <w:gridSpan w:val="5"/>
            <w:vAlign w:val="center"/>
          </w:tcPr>
          <w:p>
            <w:pPr>
              <w:jc w:val="center"/>
              <w:rPr>
                <w:b/>
                <w:sz w:val="22"/>
              </w:rPr>
            </w:pPr>
            <w:r>
              <w:rPr>
                <w:rFonts w:hint="eastAsia"/>
                <w:color w:val="FF0000"/>
                <w:sz w:val="22"/>
              </w:rPr>
              <w:t>此项必填</w:t>
            </w:r>
          </w:p>
        </w:tc>
      </w:tr>
    </w:tbl>
    <w:p>
      <w:pPr>
        <w:rPr>
          <w:i/>
          <w:color w:val="FF0000"/>
        </w:rPr>
      </w:pPr>
      <w:r>
        <w:rPr>
          <w:rFonts w:hint="eastAsia"/>
          <w:i/>
          <w:color w:val="FF0000"/>
        </w:rPr>
        <w:t>注：请按照上年年末股本结构填列本期期初股本结构情况。</w:t>
      </w:r>
    </w:p>
    <w:p>
      <w:pPr>
        <w:rPr>
          <w:i/>
          <w:color w:val="FF0000"/>
        </w:rPr>
      </w:pPr>
    </w:p>
    <w:p>
      <w:pPr>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股</w:t>
      </w:r>
      <w:r>
        <w:rPr>
          <w:rFonts w:asciiTheme="minorEastAsia" w:hAnsiTheme="minorEastAsia" w:eastAsiaTheme="minorEastAsia"/>
          <w:b/>
          <w:color w:val="000000" w:themeColor="text1"/>
          <w:szCs w:val="44"/>
          <w14:textFill>
            <w14:solidFill>
              <w14:schemeClr w14:val="tx1"/>
            </w14:solidFill>
          </w14:textFill>
        </w:rPr>
        <w:t>本</w:t>
      </w:r>
      <w:r>
        <w:rPr>
          <w:rFonts w:hint="eastAsia" w:asciiTheme="minorEastAsia" w:hAnsiTheme="minorEastAsia" w:eastAsiaTheme="minorEastAsia"/>
          <w:b/>
          <w:color w:val="000000" w:themeColor="text1"/>
          <w:szCs w:val="44"/>
          <w14:textFill>
            <w14:solidFill>
              <w14:schemeClr w14:val="tx1"/>
            </w14:solidFill>
          </w14:textFill>
        </w:rPr>
        <w:t>结构</w:t>
      </w:r>
      <w:r>
        <w:rPr>
          <w:rFonts w:asciiTheme="minorEastAsia" w:hAnsiTheme="minorEastAsia" w:eastAsiaTheme="minorEastAsia"/>
          <w:b/>
          <w:color w:val="000000" w:themeColor="text1"/>
          <w:szCs w:val="44"/>
          <w14:textFill>
            <w14:solidFill>
              <w14:schemeClr w14:val="tx1"/>
            </w14:solidFill>
          </w14:textFill>
        </w:rPr>
        <w:t>变动</w:t>
      </w:r>
      <w:r>
        <w:rPr>
          <w:rFonts w:hint="eastAsia" w:asciiTheme="minorEastAsia" w:hAnsiTheme="minorEastAsia" w:eastAsiaTheme="minorEastAsia"/>
          <w:b/>
          <w:color w:val="000000" w:themeColor="text1"/>
          <w:szCs w:val="44"/>
          <w14:textFill>
            <w14:solidFill>
              <w14:schemeClr w14:val="tx1"/>
            </w14:solidFill>
          </w14:textFill>
        </w:rPr>
        <w:t>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3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rPr>
                <w:i/>
                <w:color w:val="FF0000"/>
              </w:rPr>
            </w:pPr>
            <w:r>
              <w:rPr>
                <w:rFonts w:hint="eastAsia"/>
                <w:i/>
                <w:color w:val="FF0000"/>
              </w:rPr>
              <w:t>对报告期内因送股、转增股本、增发新股、实施股权激励计划、可转换公司债券转股、股份回购等原因引起公司股份总数及股东结构的变动、公司资产和负债结构的变动，应当予以说明。</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rPr>
          <w:color w:val="FF0000"/>
        </w:rPr>
      </w:pP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持股5%以上的股东或</w:t>
      </w:r>
      <w:r>
        <w:rPr>
          <w:rFonts w:asciiTheme="minorEastAsia" w:hAnsiTheme="minorEastAsia" w:eastAsiaTheme="minorEastAsia"/>
          <w:b/>
          <w:color w:val="000000" w:themeColor="text1"/>
          <w:szCs w:val="44"/>
          <w14:textFill>
            <w14:solidFill>
              <w14:schemeClr w14:val="tx1"/>
            </w14:solidFill>
          </w14:textFill>
        </w:rPr>
        <w:t>前十名股东情况</w:t>
      </w:r>
    </w:p>
    <w:p>
      <w:pPr>
        <w:ind w:left="6720" w:firstLine="420"/>
        <w:jc w:val="right"/>
      </w:pPr>
      <w:r>
        <w:rPr>
          <w:rFonts w:hint="eastAsia"/>
        </w:rPr>
        <w:t>单位：股</w:t>
      </w:r>
    </w:p>
    <w:tbl>
      <w:tblPr>
        <w:tblStyle w:val="55"/>
        <w:tblW w:w="9639" w:type="dxa"/>
        <w:tblInd w:w="-573"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556"/>
        <w:gridCol w:w="811"/>
        <w:gridCol w:w="1074"/>
        <w:gridCol w:w="920"/>
        <w:gridCol w:w="611"/>
        <w:gridCol w:w="1074"/>
        <w:gridCol w:w="925"/>
        <w:gridCol w:w="920"/>
        <w:gridCol w:w="918"/>
        <w:gridCol w:w="916"/>
        <w:gridCol w:w="914"/>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24" w:hRule="atLeast"/>
        </w:trPr>
        <w:tc>
          <w:tcPr>
            <w:tcW w:w="289"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序号</w:t>
            </w:r>
          </w:p>
        </w:tc>
        <w:tc>
          <w:tcPr>
            <w:tcW w:w="421"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股东名称</w:t>
            </w:r>
          </w:p>
        </w:tc>
        <w:tc>
          <w:tcPr>
            <w:tcW w:w="557" w:type="pct"/>
            <w:vMerge w:val="restart"/>
            <w:shd w:val="clear" w:color="auto" w:fill="DADADA" w:themeFill="accent3" w:themeFillTint="66"/>
            <w:vAlign w:val="center"/>
          </w:tcPr>
          <w:p>
            <w:pPr>
              <w:jc w:val="center"/>
              <w:rPr>
                <w:b/>
                <w:sz w:val="22"/>
              </w:rPr>
            </w:pPr>
            <w:r>
              <w:rPr>
                <w:rFonts w:hint="eastAsia"/>
                <w:b/>
                <w:sz w:val="22"/>
              </w:rPr>
              <w:t>股东性质</w:t>
            </w:r>
          </w:p>
        </w:tc>
        <w:tc>
          <w:tcPr>
            <w:tcW w:w="477"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b/>
                <w:sz w:val="22"/>
              </w:rPr>
              <w:t>期初</w:t>
            </w:r>
            <w:r>
              <w:rPr>
                <w:rFonts w:hint="eastAsia" w:asciiTheme="minorEastAsia" w:hAnsiTheme="minorEastAsia"/>
                <w:b/>
                <w:sz w:val="22"/>
              </w:rPr>
              <w:t>持股数</w:t>
            </w:r>
          </w:p>
        </w:tc>
        <w:tc>
          <w:tcPr>
            <w:tcW w:w="317"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持股变动</w:t>
            </w:r>
          </w:p>
        </w:tc>
        <w:tc>
          <w:tcPr>
            <w:tcW w:w="557"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b/>
                <w:sz w:val="22"/>
              </w:rPr>
              <w:t>期末</w:t>
            </w:r>
            <w:r>
              <w:rPr>
                <w:rFonts w:hint="eastAsia" w:asciiTheme="minorEastAsia" w:hAnsiTheme="minorEastAsia"/>
                <w:b/>
                <w:sz w:val="22"/>
              </w:rPr>
              <w:t>持股数</w:t>
            </w:r>
          </w:p>
        </w:tc>
        <w:tc>
          <w:tcPr>
            <w:tcW w:w="480" w:type="pct"/>
            <w:vMerge w:val="restart"/>
            <w:shd w:val="clear" w:color="auto" w:fill="DADADA" w:themeFill="accent3" w:themeFillTint="66"/>
            <w:vAlign w:val="center"/>
          </w:tcPr>
          <w:p>
            <w:pPr>
              <w:jc w:val="center"/>
              <w:rPr>
                <w:rFonts w:asciiTheme="minorEastAsia" w:hAnsiTheme="minorEastAsia"/>
                <w:b/>
                <w:sz w:val="22"/>
              </w:rPr>
            </w:pPr>
            <w:r>
              <w:rPr>
                <w:rFonts w:hint="eastAsia"/>
                <w:b/>
                <w:sz w:val="22"/>
              </w:rPr>
              <w:t>期末</w:t>
            </w:r>
            <w:r>
              <w:rPr>
                <w:rFonts w:hint="eastAsia" w:asciiTheme="minorEastAsia" w:hAnsiTheme="minorEastAsia"/>
                <w:b/>
                <w:sz w:val="22"/>
              </w:rPr>
              <w:t>持股比例%</w:t>
            </w:r>
          </w:p>
        </w:tc>
        <w:tc>
          <w:tcPr>
            <w:tcW w:w="477" w:type="pct"/>
            <w:vMerge w:val="restart"/>
            <w:shd w:val="clear" w:color="auto" w:fill="DADADA" w:themeFill="accent3" w:themeFillTint="66"/>
            <w:vAlign w:val="center"/>
          </w:tcPr>
          <w:p>
            <w:pPr>
              <w:jc w:val="center"/>
              <w:rPr>
                <w:b/>
                <w:sz w:val="22"/>
              </w:rPr>
            </w:pPr>
            <w:r>
              <w:rPr>
                <w:rFonts w:hint="eastAsia" w:asciiTheme="minorEastAsia" w:hAnsiTheme="minorEastAsia"/>
                <w:b/>
                <w:sz w:val="22"/>
              </w:rPr>
              <w:t>期末</w:t>
            </w:r>
            <w:r>
              <w:rPr>
                <w:rFonts w:asciiTheme="minorEastAsia" w:hAnsiTheme="minorEastAsia"/>
                <w:b/>
                <w:sz w:val="22"/>
              </w:rPr>
              <w:t>持有</w:t>
            </w:r>
            <w:r>
              <w:rPr>
                <w:rFonts w:hint="eastAsia" w:asciiTheme="minorEastAsia" w:hAnsiTheme="minorEastAsia"/>
                <w:b/>
                <w:sz w:val="22"/>
              </w:rPr>
              <w:t>限售股份数量</w:t>
            </w:r>
          </w:p>
        </w:tc>
        <w:tc>
          <w:tcPr>
            <w:tcW w:w="476" w:type="pct"/>
            <w:vMerge w:val="restart"/>
            <w:shd w:val="clear" w:color="auto" w:fill="DADADA" w:themeFill="accent3" w:themeFillTint="66"/>
            <w:vAlign w:val="center"/>
          </w:tcPr>
          <w:p>
            <w:pPr>
              <w:jc w:val="center"/>
              <w:rPr>
                <w:b/>
                <w:sz w:val="22"/>
              </w:rPr>
            </w:pPr>
            <w:r>
              <w:rPr>
                <w:rFonts w:hint="eastAsia" w:asciiTheme="minorEastAsia" w:hAnsiTheme="minorEastAsia"/>
                <w:b/>
                <w:sz w:val="22"/>
              </w:rPr>
              <w:t>期末</w:t>
            </w:r>
            <w:r>
              <w:rPr>
                <w:rFonts w:asciiTheme="minorEastAsia" w:hAnsiTheme="minorEastAsia"/>
                <w:b/>
                <w:sz w:val="22"/>
              </w:rPr>
              <w:t>持有</w:t>
            </w:r>
            <w:r>
              <w:rPr>
                <w:rFonts w:hint="eastAsia" w:asciiTheme="minorEastAsia" w:hAnsiTheme="minorEastAsia"/>
                <w:b/>
                <w:sz w:val="22"/>
              </w:rPr>
              <w:t>无限售股份数量</w:t>
            </w:r>
          </w:p>
        </w:tc>
        <w:tc>
          <w:tcPr>
            <w:tcW w:w="949" w:type="pct"/>
            <w:gridSpan w:val="2"/>
            <w:shd w:val="clear" w:color="auto" w:fill="DADADA" w:themeFill="accent3" w:themeFillTint="66"/>
          </w:tcPr>
          <w:p>
            <w:pPr>
              <w:jc w:val="center"/>
              <w:rPr>
                <w:rFonts w:asciiTheme="minorEastAsia" w:hAnsiTheme="minorEastAsia"/>
                <w:b/>
                <w:sz w:val="22"/>
              </w:rPr>
            </w:pPr>
            <w:r>
              <w:rPr>
                <w:rFonts w:hint="eastAsia" w:asciiTheme="minorEastAsia" w:hAnsiTheme="minorEastAsia"/>
                <w:b/>
                <w:sz w:val="22"/>
              </w:rPr>
              <w:t>质押或司法冻结情况</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24" w:hRule="atLeast"/>
        </w:trPr>
        <w:tc>
          <w:tcPr>
            <w:tcW w:w="289" w:type="pct"/>
            <w:vMerge w:val="continue"/>
            <w:shd w:val="clear" w:color="auto" w:fill="DADADA" w:themeFill="accent3" w:themeFillTint="66"/>
            <w:vAlign w:val="center"/>
          </w:tcPr>
          <w:p>
            <w:pPr>
              <w:jc w:val="center"/>
              <w:rPr>
                <w:rFonts w:asciiTheme="minorEastAsia" w:hAnsiTheme="minorEastAsia"/>
                <w:b/>
                <w:sz w:val="22"/>
              </w:rPr>
            </w:pPr>
          </w:p>
        </w:tc>
        <w:tc>
          <w:tcPr>
            <w:tcW w:w="421" w:type="pct"/>
            <w:vMerge w:val="continue"/>
            <w:shd w:val="clear" w:color="auto" w:fill="DADADA" w:themeFill="accent3" w:themeFillTint="66"/>
            <w:vAlign w:val="center"/>
          </w:tcPr>
          <w:p>
            <w:pPr>
              <w:jc w:val="center"/>
              <w:rPr>
                <w:rFonts w:asciiTheme="minorEastAsia" w:hAnsiTheme="minorEastAsia"/>
                <w:b/>
                <w:sz w:val="22"/>
              </w:rPr>
            </w:pPr>
          </w:p>
        </w:tc>
        <w:tc>
          <w:tcPr>
            <w:tcW w:w="557" w:type="pct"/>
            <w:vMerge w:val="continue"/>
            <w:shd w:val="clear" w:color="auto" w:fill="DADADA" w:themeFill="accent3" w:themeFillTint="66"/>
            <w:vAlign w:val="center"/>
          </w:tcPr>
          <w:p>
            <w:pPr>
              <w:jc w:val="center"/>
              <w:rPr>
                <w:b/>
                <w:sz w:val="22"/>
              </w:rPr>
            </w:pPr>
          </w:p>
        </w:tc>
        <w:tc>
          <w:tcPr>
            <w:tcW w:w="477" w:type="pct"/>
            <w:vMerge w:val="continue"/>
            <w:shd w:val="clear" w:color="auto" w:fill="DADADA" w:themeFill="accent3" w:themeFillTint="66"/>
            <w:vAlign w:val="center"/>
          </w:tcPr>
          <w:p>
            <w:pPr>
              <w:jc w:val="center"/>
              <w:rPr>
                <w:b/>
                <w:sz w:val="22"/>
              </w:rPr>
            </w:pPr>
          </w:p>
        </w:tc>
        <w:tc>
          <w:tcPr>
            <w:tcW w:w="317" w:type="pct"/>
            <w:vMerge w:val="continue"/>
            <w:shd w:val="clear" w:color="auto" w:fill="DADADA" w:themeFill="accent3" w:themeFillTint="66"/>
            <w:vAlign w:val="center"/>
          </w:tcPr>
          <w:p>
            <w:pPr>
              <w:jc w:val="center"/>
              <w:rPr>
                <w:rFonts w:asciiTheme="minorEastAsia" w:hAnsiTheme="minorEastAsia"/>
                <w:b/>
                <w:sz w:val="22"/>
              </w:rPr>
            </w:pPr>
          </w:p>
        </w:tc>
        <w:tc>
          <w:tcPr>
            <w:tcW w:w="557" w:type="pct"/>
            <w:vMerge w:val="continue"/>
            <w:shd w:val="clear" w:color="auto" w:fill="DADADA" w:themeFill="accent3" w:themeFillTint="66"/>
            <w:vAlign w:val="center"/>
          </w:tcPr>
          <w:p>
            <w:pPr>
              <w:jc w:val="center"/>
              <w:rPr>
                <w:b/>
                <w:sz w:val="22"/>
              </w:rPr>
            </w:pPr>
          </w:p>
        </w:tc>
        <w:tc>
          <w:tcPr>
            <w:tcW w:w="480" w:type="pct"/>
            <w:vMerge w:val="continue"/>
            <w:shd w:val="clear" w:color="auto" w:fill="DADADA" w:themeFill="accent3" w:themeFillTint="66"/>
            <w:vAlign w:val="center"/>
          </w:tcPr>
          <w:p>
            <w:pPr>
              <w:jc w:val="center"/>
              <w:rPr>
                <w:b/>
                <w:sz w:val="22"/>
              </w:rPr>
            </w:pPr>
          </w:p>
        </w:tc>
        <w:tc>
          <w:tcPr>
            <w:tcW w:w="477" w:type="pct"/>
            <w:vMerge w:val="continue"/>
            <w:shd w:val="clear" w:color="auto" w:fill="DADADA" w:themeFill="accent3" w:themeFillTint="66"/>
            <w:vAlign w:val="center"/>
          </w:tcPr>
          <w:p>
            <w:pPr>
              <w:jc w:val="center"/>
              <w:rPr>
                <w:rFonts w:asciiTheme="minorEastAsia" w:hAnsiTheme="minorEastAsia"/>
                <w:b/>
                <w:sz w:val="22"/>
              </w:rPr>
            </w:pPr>
          </w:p>
        </w:tc>
        <w:tc>
          <w:tcPr>
            <w:tcW w:w="476" w:type="pct"/>
            <w:vMerge w:val="continue"/>
            <w:shd w:val="clear" w:color="auto" w:fill="DADADA" w:themeFill="accent3" w:themeFillTint="66"/>
            <w:vAlign w:val="center"/>
          </w:tcPr>
          <w:p>
            <w:pPr>
              <w:jc w:val="center"/>
              <w:rPr>
                <w:rFonts w:asciiTheme="minorEastAsia" w:hAnsiTheme="minorEastAsia"/>
                <w:b/>
                <w:sz w:val="22"/>
              </w:rPr>
            </w:pPr>
          </w:p>
        </w:tc>
        <w:tc>
          <w:tcPr>
            <w:tcW w:w="475" w:type="pct"/>
            <w:shd w:val="clear" w:color="auto" w:fill="DADADA" w:themeFill="accent3" w:themeFillTint="66"/>
          </w:tcPr>
          <w:p>
            <w:pPr>
              <w:jc w:val="center"/>
              <w:rPr>
                <w:rFonts w:asciiTheme="minorEastAsia" w:hAnsiTheme="minorEastAsia"/>
                <w:b/>
                <w:sz w:val="22"/>
              </w:rPr>
            </w:pPr>
            <w:r>
              <w:rPr>
                <w:rFonts w:hint="eastAsia" w:asciiTheme="minorEastAsia" w:hAnsiTheme="minorEastAsia"/>
                <w:b/>
                <w:sz w:val="22"/>
              </w:rPr>
              <w:t>股份状态</w:t>
            </w:r>
          </w:p>
        </w:tc>
        <w:tc>
          <w:tcPr>
            <w:tcW w:w="474" w:type="pct"/>
            <w:shd w:val="clear" w:color="auto" w:fill="DADADA" w:themeFill="accent3" w:themeFillTint="66"/>
          </w:tcPr>
          <w:p>
            <w:pPr>
              <w:jc w:val="center"/>
              <w:rPr>
                <w:rFonts w:asciiTheme="minorEastAsia" w:hAnsiTheme="minorEastAsia"/>
                <w:b/>
                <w:sz w:val="22"/>
              </w:rPr>
            </w:pPr>
            <w:r>
              <w:rPr>
                <w:rFonts w:hint="eastAsia" w:asciiTheme="minorEastAsia" w:hAnsiTheme="minorEastAsia"/>
                <w:b/>
                <w:sz w:val="22"/>
              </w:rPr>
              <w:t>数量</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6" w:hRule="atLeast"/>
        </w:trPr>
        <w:tc>
          <w:tcPr>
            <w:tcW w:w="289" w:type="pct"/>
          </w:tcPr>
          <w:p>
            <w:pPr>
              <w:jc w:val="center"/>
              <w:rPr>
                <w:rFonts w:asciiTheme="minorEastAsia" w:hAnsiTheme="minorEastAsia"/>
                <w:b/>
                <w:sz w:val="22"/>
              </w:rPr>
            </w:pPr>
            <w:r>
              <w:rPr>
                <w:rFonts w:asciiTheme="minorEastAsia" w:hAnsiTheme="minorEastAsia"/>
                <w:sz w:val="22"/>
              </w:rPr>
              <w:t>1</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sz w:val="22"/>
              </w:rPr>
            </w:pPr>
            <w:r>
              <w:rPr>
                <w:rFonts w:hint="eastAsia" w:asciiTheme="minorEastAsia" w:hAnsiTheme="minorEastAsia"/>
                <w:color w:val="FF0000"/>
                <w:sz w:val="22"/>
              </w:rPr>
              <w:t>下拉选项（单选）：国有法人、境内非国有法人、境内自然人、境外法人、境外自然人、其他</w:t>
            </w: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476" w:type="pct"/>
            <w:vAlign w:val="center"/>
          </w:tcPr>
          <w:p>
            <w:pPr>
              <w:jc w:val="center"/>
              <w:rPr>
                <w:rFonts w:asciiTheme="minorEastAsia" w:hAnsiTheme="minorEastAsia"/>
                <w:b/>
                <w:sz w:val="22"/>
              </w:rPr>
            </w:pPr>
          </w:p>
        </w:tc>
        <w:tc>
          <w:tcPr>
            <w:tcW w:w="475" w:type="pct"/>
            <w:vAlign w:val="center"/>
          </w:tcPr>
          <w:p>
            <w:pPr>
              <w:jc w:val="center"/>
              <w:rPr>
                <w:rFonts w:asciiTheme="minorEastAsia" w:hAnsiTheme="minorEastAsia"/>
                <w:b/>
                <w:sz w:val="22"/>
              </w:rPr>
            </w:pPr>
          </w:p>
        </w:tc>
        <w:tc>
          <w:tcPr>
            <w:tcW w:w="474" w:type="pct"/>
            <w:vAlign w:val="center"/>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6" w:hRule="atLeast"/>
        </w:trPr>
        <w:tc>
          <w:tcPr>
            <w:tcW w:w="289" w:type="pct"/>
          </w:tcPr>
          <w:p>
            <w:pPr>
              <w:jc w:val="center"/>
              <w:rPr>
                <w:rFonts w:asciiTheme="minorEastAsia" w:hAnsiTheme="minorEastAsia"/>
                <w:b/>
                <w:sz w:val="22"/>
              </w:rPr>
            </w:pPr>
            <w:r>
              <w:rPr>
                <w:rFonts w:asciiTheme="minorEastAsia" w:hAnsiTheme="minorEastAsia"/>
                <w:sz w:val="22"/>
              </w:rPr>
              <w:t>2</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79" w:hRule="atLeast"/>
        </w:trPr>
        <w:tc>
          <w:tcPr>
            <w:tcW w:w="289" w:type="pct"/>
          </w:tcPr>
          <w:p>
            <w:pPr>
              <w:jc w:val="center"/>
              <w:rPr>
                <w:rFonts w:asciiTheme="minorEastAsia" w:hAnsiTheme="minorEastAsia"/>
                <w:b/>
                <w:sz w:val="22"/>
              </w:rPr>
            </w:pPr>
            <w:r>
              <w:rPr>
                <w:rFonts w:asciiTheme="minorEastAsia" w:hAnsiTheme="minorEastAsia"/>
                <w:sz w:val="22"/>
              </w:rPr>
              <w:t>3</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0" w:hRule="atLeast"/>
        </w:trPr>
        <w:tc>
          <w:tcPr>
            <w:tcW w:w="289" w:type="pct"/>
          </w:tcPr>
          <w:p>
            <w:pPr>
              <w:jc w:val="center"/>
              <w:rPr>
                <w:rFonts w:asciiTheme="minorEastAsia" w:hAnsiTheme="minorEastAsia"/>
                <w:b/>
                <w:sz w:val="22"/>
              </w:rPr>
            </w:pPr>
            <w:r>
              <w:rPr>
                <w:rFonts w:asciiTheme="minorEastAsia" w:hAnsiTheme="minorEastAsia"/>
                <w:sz w:val="22"/>
              </w:rPr>
              <w:t>4</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1" w:hRule="atLeast"/>
        </w:trPr>
        <w:tc>
          <w:tcPr>
            <w:tcW w:w="289" w:type="pct"/>
          </w:tcPr>
          <w:p>
            <w:pPr>
              <w:jc w:val="center"/>
              <w:rPr>
                <w:rFonts w:asciiTheme="minorEastAsia" w:hAnsiTheme="minorEastAsia"/>
                <w:b/>
                <w:sz w:val="22"/>
              </w:rPr>
            </w:pPr>
            <w:r>
              <w:rPr>
                <w:rFonts w:asciiTheme="minorEastAsia" w:hAnsiTheme="minorEastAsia"/>
                <w:sz w:val="22"/>
              </w:rPr>
              <w:t>5</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3" w:hRule="atLeast"/>
        </w:trPr>
        <w:tc>
          <w:tcPr>
            <w:tcW w:w="289" w:type="pct"/>
          </w:tcPr>
          <w:p>
            <w:pPr>
              <w:jc w:val="center"/>
              <w:rPr>
                <w:rFonts w:asciiTheme="minorEastAsia" w:hAnsiTheme="minorEastAsia"/>
                <w:b/>
                <w:sz w:val="22"/>
              </w:rPr>
            </w:pPr>
            <w:r>
              <w:rPr>
                <w:rFonts w:asciiTheme="minorEastAsia" w:hAnsiTheme="minorEastAsia"/>
                <w:sz w:val="22"/>
              </w:rPr>
              <w:t>6</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5" w:hRule="atLeast"/>
        </w:trPr>
        <w:tc>
          <w:tcPr>
            <w:tcW w:w="289" w:type="pct"/>
          </w:tcPr>
          <w:p>
            <w:pPr>
              <w:jc w:val="center"/>
              <w:rPr>
                <w:rFonts w:asciiTheme="minorEastAsia" w:hAnsiTheme="minorEastAsia"/>
                <w:b/>
                <w:sz w:val="22"/>
              </w:rPr>
            </w:pPr>
            <w:r>
              <w:rPr>
                <w:rFonts w:asciiTheme="minorEastAsia" w:hAnsiTheme="minorEastAsia"/>
                <w:sz w:val="22"/>
              </w:rPr>
              <w:t>7</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5" w:hRule="atLeast"/>
        </w:trPr>
        <w:tc>
          <w:tcPr>
            <w:tcW w:w="289" w:type="pct"/>
          </w:tcPr>
          <w:p>
            <w:pPr>
              <w:jc w:val="center"/>
              <w:rPr>
                <w:rFonts w:asciiTheme="minorEastAsia" w:hAnsiTheme="minorEastAsia"/>
                <w:b/>
                <w:sz w:val="22"/>
              </w:rPr>
            </w:pPr>
            <w:r>
              <w:rPr>
                <w:rFonts w:asciiTheme="minorEastAsia" w:hAnsiTheme="minorEastAsia"/>
                <w:sz w:val="22"/>
              </w:rPr>
              <w:t>8</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84" w:hRule="atLeast"/>
        </w:trPr>
        <w:tc>
          <w:tcPr>
            <w:tcW w:w="289" w:type="pct"/>
          </w:tcPr>
          <w:p>
            <w:pPr>
              <w:jc w:val="center"/>
              <w:rPr>
                <w:rFonts w:asciiTheme="minorEastAsia" w:hAnsiTheme="minorEastAsia"/>
                <w:b/>
                <w:sz w:val="22"/>
              </w:rPr>
            </w:pPr>
            <w:r>
              <w:rPr>
                <w:rFonts w:asciiTheme="minorEastAsia" w:hAnsiTheme="minorEastAsia"/>
                <w:sz w:val="22"/>
              </w:rPr>
              <w:t>9</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8" w:hRule="atLeast"/>
        </w:trPr>
        <w:tc>
          <w:tcPr>
            <w:tcW w:w="289" w:type="pct"/>
          </w:tcPr>
          <w:p>
            <w:pPr>
              <w:jc w:val="center"/>
              <w:rPr>
                <w:rFonts w:asciiTheme="minorEastAsia" w:hAnsiTheme="minorEastAsia"/>
                <w:b/>
                <w:sz w:val="22"/>
              </w:rPr>
            </w:pPr>
            <w:r>
              <w:rPr>
                <w:rFonts w:asciiTheme="minorEastAsia" w:hAnsiTheme="minorEastAsia"/>
                <w:sz w:val="22"/>
              </w:rPr>
              <w:t>10</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8" w:hRule="atLeast"/>
        </w:trPr>
        <w:tc>
          <w:tcPr>
            <w:tcW w:w="289" w:type="pct"/>
          </w:tcPr>
          <w:p>
            <w:pPr>
              <w:jc w:val="center"/>
              <w:rPr>
                <w:rFonts w:asciiTheme="minorEastAsia" w:hAnsiTheme="minorEastAsia"/>
                <w:sz w:val="22"/>
              </w:rPr>
            </w:pPr>
            <w:r>
              <w:rPr>
                <w:rFonts w:hint="eastAsia" w:asciiTheme="minorEastAsia" w:hAnsiTheme="minorEastAsia"/>
                <w:sz w:val="22"/>
              </w:rPr>
              <w:t>（自动添行）</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1" w:hRule="atLeast"/>
        </w:trPr>
        <w:tc>
          <w:tcPr>
            <w:tcW w:w="1267" w:type="pct"/>
            <w:gridSpan w:val="3"/>
            <w:vAlign w:val="center"/>
          </w:tcPr>
          <w:p>
            <w:pPr>
              <w:jc w:val="center"/>
              <w:rPr>
                <w:rFonts w:asciiTheme="minorEastAsia" w:hAnsiTheme="minorEastAsia"/>
                <w:b/>
                <w:sz w:val="22"/>
              </w:rPr>
            </w:pPr>
            <w:r>
              <w:rPr>
                <w:rFonts w:hint="eastAsia" w:asciiTheme="minorEastAsia" w:hAnsiTheme="minorEastAsia"/>
                <w:b/>
                <w:sz w:val="22"/>
              </w:rPr>
              <w:t>合计</w:t>
            </w: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1" w:hRule="atLeast"/>
        </w:trPr>
        <w:tc>
          <w:tcPr>
            <w:tcW w:w="1" w:type="pct"/>
            <w:gridSpan w:val="11"/>
            <w:vAlign w:val="center"/>
          </w:tcPr>
          <w:p>
            <w:pPr>
              <w:rPr>
                <w:color w:val="000000" w:themeColor="text1"/>
                <w:sz w:val="22"/>
                <w14:textFill>
                  <w14:solidFill>
                    <w14:schemeClr w14:val="tx1"/>
                  </w14:solidFill>
                </w14:textFill>
              </w:rPr>
            </w:pPr>
            <w:r>
              <w:rPr>
                <w:rFonts w:hint="eastAsia" w:asciiTheme="minorEastAsia" w:hAnsiTheme="minorEastAsia"/>
                <w:sz w:val="22"/>
              </w:rPr>
              <w:t>持股5%以上的股东或前</w:t>
            </w:r>
            <w:r>
              <w:rPr>
                <w:rFonts w:asciiTheme="minorEastAsia" w:hAnsiTheme="minorEastAsia"/>
                <w:sz w:val="22"/>
              </w:rPr>
              <w:t>十名</w:t>
            </w:r>
            <w:r>
              <w:rPr>
                <w:rFonts w:hint="eastAsia"/>
                <w:color w:val="000000" w:themeColor="text1"/>
                <w:sz w:val="22"/>
                <w14:textFill>
                  <w14:solidFill>
                    <w14:schemeClr w14:val="tx1"/>
                  </w14:solidFill>
                </w14:textFill>
              </w:rPr>
              <w:t>股东间相互关系说明：</w:t>
            </w:r>
          </w:p>
          <w:p>
            <w:pPr>
              <w:rPr>
                <w:rFonts w:asciiTheme="minorEastAsia" w:hAnsiTheme="minorEastAsia"/>
                <w:sz w:val="22"/>
              </w:rPr>
            </w:pPr>
            <w:r>
              <w:rPr>
                <w:rFonts w:hint="eastAsia" w:asciiTheme="minorEastAsia" w:hAnsiTheme="minorEastAsia"/>
                <w:sz w:val="22"/>
              </w:rPr>
              <w:t>股东名称</w:t>
            </w:r>
            <w:r>
              <w:rPr>
                <w:rFonts w:asciiTheme="minorEastAsia" w:hAnsiTheme="minorEastAsia"/>
                <w:sz w:val="22"/>
              </w:rPr>
              <w:t>A，股东名称B：两者间的关系；</w:t>
            </w:r>
          </w:p>
          <w:p>
            <w:pPr>
              <w:rPr>
                <w:rFonts w:asciiTheme="minorEastAsia" w:hAnsiTheme="minorEastAsia"/>
                <w:sz w:val="22"/>
              </w:rPr>
            </w:pPr>
            <w:r>
              <w:rPr>
                <w:rFonts w:hint="eastAsia" w:asciiTheme="minorEastAsia" w:hAnsiTheme="minorEastAsia"/>
                <w:sz w:val="22"/>
              </w:rPr>
              <w:t>股东名称</w:t>
            </w:r>
            <w:r>
              <w:rPr>
                <w:rFonts w:asciiTheme="minorEastAsia" w:hAnsiTheme="minorEastAsia"/>
                <w:sz w:val="22"/>
              </w:rPr>
              <w:t>C，股东名称D：两者间的关系。</w:t>
            </w:r>
          </w:p>
        </w:tc>
      </w:tr>
    </w:tbl>
    <w:p>
      <w:pPr>
        <w:rPr>
          <w:i/>
          <w:color w:val="FF0000"/>
        </w:rPr>
      </w:pPr>
      <w:r>
        <w:rPr>
          <w:rFonts w:hint="eastAsia"/>
          <w:i/>
          <w:color w:val="FF0000"/>
        </w:rPr>
        <w:t>注：</w:t>
      </w:r>
      <w:r>
        <w:rPr>
          <w:i/>
          <w:color w:val="FF0000"/>
        </w:rPr>
        <w:t>如持股 5% 以上的股东少于十人，则应当列出至少前十名股东的持股情况。</w:t>
      </w:r>
    </w:p>
    <w:p>
      <w:pPr>
        <w:rPr>
          <w:i/>
          <w:color w:val="FF0000"/>
        </w:rPr>
      </w:pPr>
      <w:r>
        <w:rPr>
          <w:rFonts w:hint="eastAsia"/>
          <w:i/>
          <w:color w:val="FF0000"/>
        </w:rPr>
        <w:t>股东间相互关系</w:t>
      </w:r>
      <w:r>
        <w:rPr>
          <w:i/>
          <w:color w:val="FF0000"/>
        </w:rPr>
        <w:t>说明应该每段独立分开</w:t>
      </w:r>
      <w:r>
        <w:rPr>
          <w:rFonts w:hint="eastAsia"/>
          <w:i/>
          <w:color w:val="FF0000"/>
        </w:rPr>
        <w:t>（分段）。</w:t>
      </w:r>
    </w:p>
    <w:p>
      <w:pPr>
        <w:ind w:left="6720" w:firstLine="420"/>
        <w:jc w:val="right"/>
      </w:pPr>
    </w:p>
    <w:p>
      <w:pPr>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投资者通过认购公司公开发行的股票成为前十名股东的情况：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418"/>
        <w:gridCol w:w="3402"/>
        <w:gridCol w:w="481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418" w:type="dxa"/>
            <w:shd w:val="pct10" w:color="auto" w:fill="auto"/>
            <w:vAlign w:val="center"/>
          </w:tcPr>
          <w:p>
            <w:pPr>
              <w:jc w:val="center"/>
              <w:rPr>
                <w:rFonts w:asciiTheme="minorEastAsia" w:hAnsiTheme="minorEastAsia" w:eastAsiaTheme="minorEastAsia"/>
                <w:b/>
                <w:sz w:val="22"/>
              </w:rPr>
            </w:pPr>
            <w:r>
              <w:rPr>
                <w:rFonts w:hint="eastAsia"/>
                <w:b/>
              </w:rPr>
              <w:t>序号</w:t>
            </w:r>
          </w:p>
        </w:tc>
        <w:tc>
          <w:tcPr>
            <w:tcW w:w="3402" w:type="dxa"/>
            <w:shd w:val="pct10" w:color="auto" w:fill="auto"/>
          </w:tcPr>
          <w:p>
            <w:pPr>
              <w:jc w:val="center"/>
              <w:rPr>
                <w:rFonts w:asciiTheme="minorEastAsia" w:hAnsiTheme="minorEastAsia" w:eastAsiaTheme="minorEastAsia"/>
                <w:b/>
                <w:sz w:val="22"/>
              </w:rPr>
            </w:pPr>
            <w:r>
              <w:rPr>
                <w:rFonts w:hint="eastAsia"/>
                <w:b/>
              </w:rPr>
              <w:t>股东名称</w:t>
            </w:r>
          </w:p>
        </w:tc>
        <w:tc>
          <w:tcPr>
            <w:tcW w:w="4819" w:type="dxa"/>
            <w:shd w:val="pct10" w:color="auto" w:fill="auto"/>
            <w:vAlign w:val="center"/>
          </w:tcPr>
          <w:p>
            <w:pPr>
              <w:jc w:val="center"/>
              <w:rPr>
                <w:rFonts w:asciiTheme="minorEastAsia" w:hAnsiTheme="minorEastAsia" w:eastAsiaTheme="minorEastAsia"/>
                <w:b/>
                <w:sz w:val="22"/>
              </w:rPr>
            </w:pPr>
            <w:r>
              <w:rPr>
                <w:rFonts w:hint="eastAsia" w:asciiTheme="minorEastAsia" w:hAnsiTheme="minorEastAsia" w:eastAsiaTheme="minorEastAsia"/>
                <w:b/>
                <w:sz w:val="22"/>
              </w:rPr>
              <w:t>持股期间的起止日期</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418" w:type="dxa"/>
            <w:vAlign w:val="center"/>
          </w:tcPr>
          <w:p>
            <w:pPr>
              <w:ind w:right="42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w:t>
            </w:r>
            <w:r>
              <w:rPr>
                <w:rFonts w:hint="eastAsia"/>
                <w:color w:val="000000" w:themeColor="text1"/>
                <w:sz w:val="22"/>
                <w14:textFill>
                  <w14:solidFill>
                    <w14:schemeClr w14:val="tx1"/>
                  </w14:solidFill>
                </w14:textFill>
              </w:rPr>
              <w:t>1</w:t>
            </w:r>
          </w:p>
        </w:tc>
        <w:tc>
          <w:tcPr>
            <w:tcW w:w="3402" w:type="dxa"/>
          </w:tcPr>
          <w:p>
            <w:pPr>
              <w:ind w:right="420"/>
              <w:rPr>
                <w:color w:val="000000" w:themeColor="text1"/>
                <w:sz w:val="22"/>
                <w14:textFill>
                  <w14:solidFill>
                    <w14:schemeClr w14:val="tx1"/>
                  </w14:solidFill>
                </w14:textFill>
              </w:rPr>
            </w:pPr>
          </w:p>
        </w:tc>
        <w:tc>
          <w:tcPr>
            <w:tcW w:w="4819" w:type="dxa"/>
          </w:tcPr>
          <w:p>
            <w:pPr>
              <w:ind w:right="420"/>
              <w:rPr>
                <w:color w:val="000000" w:themeColor="text1"/>
                <w:sz w:val="22"/>
                <w14:textFill>
                  <w14:solidFill>
                    <w14:schemeClr w14:val="tx1"/>
                  </w14:solidFill>
                </w14:textFill>
              </w:rPr>
            </w:pPr>
            <w:r>
              <w:rPr>
                <w:rFonts w:hint="eastAsia" w:ascii="宋体" w:hAnsi="宋体"/>
                <w:color w:val="FF0000"/>
                <w:kern w:val="0"/>
                <w:sz w:val="22"/>
              </w:rPr>
              <w:t>（</w:t>
            </w: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2023年7月22日-202</w:t>
            </w:r>
            <w:r>
              <w:rPr>
                <w:rFonts w:ascii="Times New Roman" w:hAnsi="Times New Roman"/>
                <w:color w:val="FF0000"/>
                <w:kern w:val="0"/>
                <w:sz w:val="22"/>
                <w:szCs w:val="21"/>
              </w:rPr>
              <w:t>3</w:t>
            </w:r>
            <w:r>
              <w:rPr>
                <w:rFonts w:hint="eastAsia" w:ascii="Times New Roman" w:hAnsi="Times New Roman"/>
                <w:color w:val="FF0000"/>
                <w:kern w:val="0"/>
                <w:sz w:val="22"/>
                <w:szCs w:val="21"/>
              </w:rPr>
              <w:t>年12月31日。如无明确终止日期的，</w:t>
            </w:r>
            <w:r>
              <w:rPr>
                <w:rFonts w:ascii="Times New Roman" w:hAnsi="Times New Roman"/>
                <w:color w:val="FF0000"/>
                <w:kern w:val="0"/>
                <w:sz w:val="22"/>
                <w:szCs w:val="21"/>
              </w:rPr>
              <w:t>可填写为</w:t>
            </w:r>
            <w:r>
              <w:rPr>
                <w:rFonts w:hint="eastAsia" w:ascii="Times New Roman" w:hAnsi="Times New Roman"/>
                <w:color w:val="FF0000"/>
                <w:kern w:val="0"/>
                <w:sz w:val="22"/>
                <w:szCs w:val="21"/>
              </w:rPr>
              <w:t>“未约定持股期间”）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418" w:type="dxa"/>
            <w:vAlign w:val="center"/>
          </w:tcPr>
          <w:p>
            <w:pPr>
              <w:ind w:right="42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w:t>
            </w:r>
            <w:r>
              <w:rPr>
                <w:rFonts w:hint="eastAsia"/>
                <w:color w:val="000000" w:themeColor="text1"/>
                <w:sz w:val="22"/>
                <w14:textFill>
                  <w14:solidFill>
                    <w14:schemeClr w14:val="tx1"/>
                  </w14:solidFill>
                </w14:textFill>
              </w:rPr>
              <w:t>2</w:t>
            </w:r>
          </w:p>
        </w:tc>
        <w:tc>
          <w:tcPr>
            <w:tcW w:w="3402" w:type="dxa"/>
          </w:tcPr>
          <w:p>
            <w:pPr>
              <w:ind w:right="420"/>
              <w:rPr>
                <w:color w:val="000000" w:themeColor="text1"/>
                <w:sz w:val="22"/>
                <w14:textFill>
                  <w14:solidFill>
                    <w14:schemeClr w14:val="tx1"/>
                  </w14:solidFill>
                </w14:textFill>
              </w:rPr>
            </w:pPr>
          </w:p>
        </w:tc>
        <w:tc>
          <w:tcPr>
            <w:tcW w:w="4819" w:type="dxa"/>
          </w:tcPr>
          <w:p>
            <w:pPr>
              <w:ind w:right="420"/>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418" w:type="dxa"/>
            <w:vAlign w:val="center"/>
          </w:tcPr>
          <w:p>
            <w:pPr>
              <w:ind w:right="420"/>
              <w:jc w:val="center"/>
              <w:rPr>
                <w:b/>
                <w:color w:val="000000" w:themeColor="text1"/>
                <w:sz w:val="22"/>
                <w14:textFill>
                  <w14:solidFill>
                    <w14:schemeClr w14:val="tx1"/>
                  </w14:solidFill>
                </w14:textFill>
              </w:rPr>
            </w:pPr>
            <w:r>
              <w:rPr>
                <w:rFonts w:hint="eastAsia" w:asciiTheme="minorEastAsia" w:hAnsiTheme="minorEastAsia"/>
                <w:sz w:val="22"/>
              </w:rPr>
              <w:t>（自动添行）</w:t>
            </w:r>
          </w:p>
        </w:tc>
        <w:tc>
          <w:tcPr>
            <w:tcW w:w="3402" w:type="dxa"/>
          </w:tcPr>
          <w:p>
            <w:pPr>
              <w:ind w:right="420"/>
              <w:rPr>
                <w:color w:val="000000" w:themeColor="text1"/>
                <w:sz w:val="22"/>
                <w14:textFill>
                  <w14:solidFill>
                    <w14:schemeClr w14:val="tx1"/>
                  </w14:solidFill>
                </w14:textFill>
              </w:rPr>
            </w:pPr>
          </w:p>
        </w:tc>
        <w:tc>
          <w:tcPr>
            <w:tcW w:w="4819" w:type="dxa"/>
          </w:tcPr>
          <w:p>
            <w:pPr>
              <w:ind w:right="420"/>
              <w:rPr>
                <w:color w:val="000000" w:themeColor="text1"/>
                <w:sz w:val="22"/>
                <w14:textFill>
                  <w14:solidFill>
                    <w14:schemeClr w14:val="tx1"/>
                  </w14:solidFill>
                </w14:textFill>
              </w:rPr>
            </w:pPr>
          </w:p>
        </w:tc>
      </w:tr>
    </w:tbl>
    <w:p>
      <w:pPr>
        <w:rPr>
          <w:i/>
          <w:color w:val="FF0000"/>
        </w:rPr>
      </w:pPr>
    </w:p>
    <w:p>
      <w:pPr>
        <w:rPr>
          <w:i/>
          <w:color w:val="FF0000"/>
        </w:rPr>
      </w:pPr>
      <w:r>
        <w:rPr>
          <w:rFonts w:hint="eastAsia"/>
          <w:i/>
          <w:color w:val="FF0000"/>
        </w:rPr>
        <w:t>注：如有战略投资者或其他投资者认购公司公开发行的股票成为前</w:t>
      </w:r>
      <w:r>
        <w:rPr>
          <w:i/>
          <w:color w:val="FF0000"/>
        </w:rPr>
        <w:t>10</w:t>
      </w:r>
      <w:r>
        <w:rPr>
          <w:rFonts w:hint="eastAsia"/>
          <w:i/>
          <w:color w:val="FF0000"/>
        </w:rPr>
        <w:t>名股东的，应当予以注明，并披露约定持股期间的起止日期</w:t>
      </w:r>
      <w:r>
        <w:rPr>
          <w:rFonts w:hint="eastAsia"/>
          <w:i/>
          <w:color w:val="FF0000"/>
          <w:sz w:val="24"/>
          <w:szCs w:val="24"/>
        </w:rPr>
        <w:t>（如有）</w:t>
      </w:r>
      <w:r>
        <w:rPr>
          <w:rFonts w:hint="eastAsia"/>
          <w:i/>
          <w:color w:val="FF0000"/>
        </w:rPr>
        <w:t>。</w:t>
      </w:r>
    </w:p>
    <w:p>
      <w:pPr>
        <w:rPr>
          <w:i/>
          <w:color w:val="FF0000"/>
        </w:rPr>
      </w:pPr>
    </w:p>
    <w:p>
      <w:pPr>
        <w:rPr>
          <w:b/>
          <w:color w:val="000000" w:themeColor="text1"/>
          <w:sz w:val="22"/>
          <w14:textFill>
            <w14:solidFill>
              <w14:schemeClr w14:val="tx1"/>
            </w14:solidFill>
          </w14:textFill>
        </w:rPr>
      </w:pPr>
      <w:r>
        <w:rPr>
          <w:rFonts w:hint="eastAsia" w:asciiTheme="minorEastAsia" w:hAnsiTheme="minorEastAsia"/>
          <w:b/>
          <w:sz w:val="22"/>
        </w:rPr>
        <w:t>持股5%以上的股东或前</w:t>
      </w:r>
      <w:r>
        <w:rPr>
          <w:rFonts w:asciiTheme="minorEastAsia" w:hAnsiTheme="minorEastAsia"/>
          <w:b/>
          <w:sz w:val="22"/>
        </w:rPr>
        <w:t>十名</w:t>
      </w:r>
      <w:r>
        <w:rPr>
          <w:rFonts w:hint="eastAsia"/>
          <w:b/>
          <w:color w:val="000000" w:themeColor="text1"/>
          <w:sz w:val="22"/>
          <w14:textFill>
            <w14:solidFill>
              <w14:schemeClr w14:val="tx1"/>
            </w14:solidFill>
          </w14:textFill>
        </w:rPr>
        <w:t>股东间相互关系标记</w:t>
      </w:r>
    </w:p>
    <w:p>
      <w:pPr>
        <w:ind w:firstLine="315" w:firstLineChars="150"/>
      </w:pPr>
      <w:r>
        <w:rPr>
          <w:rFonts w:hint="eastAsia"/>
        </w:rPr>
        <w:t xml:space="preserve">□  适用  </w:t>
      </w:r>
      <w:r>
        <w:t xml:space="preserve">   </w:t>
      </w:r>
      <w:r>
        <w:rPr>
          <w:rFonts w:hint="eastAsia"/>
        </w:rPr>
        <w:t>□  不适用</w:t>
      </w:r>
    </w:p>
    <w:p>
      <w:pPr>
        <w:rPr>
          <w:i/>
          <w:color w:val="FF0000"/>
        </w:rPr>
      </w:pPr>
    </w:p>
    <w:tbl>
      <w:tblPr>
        <w:tblStyle w:val="55"/>
        <w:tblW w:w="5850" w:type="pct"/>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1313"/>
        <w:gridCol w:w="4980"/>
        <w:gridCol w:w="3687"/>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379" w:hRule="atLeast"/>
          <w:jc w:val="center"/>
        </w:trPr>
        <w:tc>
          <w:tcPr>
            <w:tcW w:w="658" w:type="pc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序号</w:t>
            </w:r>
          </w:p>
        </w:tc>
        <w:tc>
          <w:tcPr>
            <w:tcW w:w="2495" w:type="pc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股东名称</w:t>
            </w:r>
          </w:p>
        </w:tc>
        <w:tc>
          <w:tcPr>
            <w:tcW w:w="1847" w:type="pct"/>
            <w:shd w:val="clear" w:color="auto" w:fill="DADADA" w:themeFill="accent3" w:themeFillTint="66"/>
            <w:vAlign w:val="center"/>
          </w:tcPr>
          <w:p>
            <w:pPr>
              <w:jc w:val="center"/>
              <w:rPr>
                <w:rFonts w:asciiTheme="minorEastAsia" w:hAnsiTheme="minorEastAsia"/>
                <w:b/>
                <w:sz w:val="22"/>
              </w:rPr>
            </w:pPr>
            <w:r>
              <w:rPr>
                <w:rFonts w:hint="eastAsia" w:asciiTheme="minorEastAsia" w:hAnsiTheme="minorEastAsia"/>
                <w:b/>
                <w:sz w:val="22"/>
              </w:rPr>
              <w:t>关联</w:t>
            </w:r>
            <w:r>
              <w:rPr>
                <w:rFonts w:asciiTheme="minorEastAsia" w:hAnsiTheme="minorEastAsia"/>
                <w:b/>
                <w:sz w:val="22"/>
              </w:rPr>
              <w:t>关系标记</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09" w:hRule="atLeast"/>
          <w:jc w:val="center"/>
        </w:trPr>
        <w:tc>
          <w:tcPr>
            <w:tcW w:w="658" w:type="pct"/>
          </w:tcPr>
          <w:p>
            <w:pPr>
              <w:jc w:val="center"/>
              <w:rPr>
                <w:rFonts w:asciiTheme="minorEastAsia" w:hAnsiTheme="minorEastAsia"/>
                <w:b/>
                <w:sz w:val="22"/>
              </w:rPr>
            </w:pPr>
            <w:r>
              <w:rPr>
                <w:rFonts w:asciiTheme="minorEastAsia" w:hAnsiTheme="minorEastAsia"/>
                <w:sz w:val="22"/>
              </w:rPr>
              <w:t>1</w:t>
            </w:r>
          </w:p>
        </w:tc>
        <w:tc>
          <w:tcPr>
            <w:tcW w:w="2495" w:type="pct"/>
          </w:tcPr>
          <w:p>
            <w:pPr>
              <w:rPr>
                <w:rFonts w:asciiTheme="minorEastAsia" w:hAnsiTheme="minorEastAsia"/>
                <w:b/>
                <w:sz w:val="22"/>
              </w:rPr>
            </w:pPr>
          </w:p>
        </w:tc>
        <w:tc>
          <w:tcPr>
            <w:tcW w:w="1847" w:type="pct"/>
          </w:tcPr>
          <w:p>
            <w:pPr>
              <w:pStyle w:val="70"/>
              <w:numPr>
                <w:ilvl w:val="0"/>
                <w:numId w:val="3"/>
              </w:numPr>
              <w:ind w:firstLineChars="0"/>
              <w:jc w:val="center"/>
              <w:rPr>
                <w:rFonts w:asciiTheme="minorEastAsia" w:hAnsiTheme="minorEastAsia"/>
                <w:color w:val="FF0000"/>
                <w:sz w:val="22"/>
              </w:rPr>
            </w:pPr>
            <w:r>
              <w:rPr>
                <w:rFonts w:hint="eastAsia" w:asciiTheme="minorEastAsia" w:hAnsiTheme="minorEastAsia"/>
                <w:color w:val="FF0000"/>
                <w:sz w:val="22"/>
              </w:rPr>
              <w:t>同一组关联关系标记为同一数字，如股东A和股东B有关联关系，则股东A和股东B本行均填写</w:t>
            </w:r>
            <w:r>
              <w:rPr>
                <w:rFonts w:asciiTheme="minorEastAsia" w:hAnsiTheme="minorEastAsia"/>
                <w:color w:val="FF0000"/>
                <w:sz w:val="22"/>
              </w:rPr>
              <w:t>1</w:t>
            </w:r>
            <w:r>
              <w:rPr>
                <w:rFonts w:hint="eastAsia" w:asciiTheme="minorEastAsia" w:hAnsiTheme="minorEastAsia"/>
                <w:color w:val="FF0000"/>
                <w:sz w:val="22"/>
              </w:rPr>
              <w:t>；</w:t>
            </w:r>
          </w:p>
          <w:p>
            <w:pPr>
              <w:pStyle w:val="70"/>
              <w:numPr>
                <w:ilvl w:val="0"/>
                <w:numId w:val="3"/>
              </w:numPr>
              <w:ind w:firstLineChars="0"/>
              <w:jc w:val="center"/>
              <w:rPr>
                <w:rFonts w:asciiTheme="minorEastAsia" w:hAnsiTheme="minorEastAsia"/>
                <w:color w:val="FF0000"/>
                <w:sz w:val="22"/>
              </w:rPr>
            </w:pPr>
            <w:r>
              <w:rPr>
                <w:rFonts w:hint="eastAsia" w:asciiTheme="minorEastAsia" w:hAnsiTheme="minorEastAsia"/>
                <w:color w:val="FF0000"/>
                <w:sz w:val="22"/>
              </w:rPr>
              <w:t>若有两组关联股东，则第二组关联关系均标记为2，以此类推；</w:t>
            </w:r>
          </w:p>
          <w:p>
            <w:pPr>
              <w:jc w:val="center"/>
              <w:rPr>
                <w:rFonts w:asciiTheme="minorEastAsia" w:hAnsiTheme="minorEastAsia"/>
                <w:b/>
                <w:sz w:val="22"/>
              </w:rPr>
            </w:pPr>
            <w:r>
              <w:rPr>
                <w:rFonts w:hint="eastAsia" w:asciiTheme="minorEastAsia" w:hAnsiTheme="minorEastAsia"/>
                <w:color w:val="FF0000"/>
                <w:sz w:val="22"/>
              </w:rPr>
              <w:t>如</w:t>
            </w:r>
            <w:r>
              <w:rPr>
                <w:rFonts w:asciiTheme="minorEastAsia" w:hAnsiTheme="minorEastAsia"/>
                <w:color w:val="FF0000"/>
                <w:sz w:val="22"/>
              </w:rPr>
              <w:t>股东A和股东B有关联关系，股东B和股东C有</w:t>
            </w:r>
            <w:r>
              <w:rPr>
                <w:rFonts w:hint="eastAsia" w:asciiTheme="minorEastAsia" w:hAnsiTheme="minorEastAsia"/>
                <w:color w:val="FF0000"/>
                <w:sz w:val="22"/>
              </w:rPr>
              <w:t>关联</w:t>
            </w:r>
            <w:r>
              <w:rPr>
                <w:rFonts w:asciiTheme="minorEastAsia" w:hAnsiTheme="minorEastAsia"/>
                <w:color w:val="FF0000"/>
                <w:sz w:val="22"/>
              </w:rPr>
              <w:t>关系，则ABC为一组关联关系，标记为同一数字</w:t>
            </w:r>
            <w:r>
              <w:rPr>
                <w:rFonts w:hint="eastAsia" w:asciiTheme="minorEastAsia" w:hAnsiTheme="minorEastAsia"/>
                <w:color w:val="FF0000"/>
                <w:sz w:val="22"/>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1" w:hRule="atLeast"/>
          <w:jc w:val="center"/>
        </w:trPr>
        <w:tc>
          <w:tcPr>
            <w:tcW w:w="658" w:type="pct"/>
          </w:tcPr>
          <w:p>
            <w:pPr>
              <w:jc w:val="center"/>
              <w:rPr>
                <w:rFonts w:asciiTheme="minorEastAsia" w:hAnsiTheme="minorEastAsia"/>
                <w:b/>
                <w:sz w:val="22"/>
              </w:rPr>
            </w:pPr>
            <w:r>
              <w:rPr>
                <w:rFonts w:asciiTheme="minorEastAsia" w:hAnsiTheme="minorEastAsia"/>
                <w:sz w:val="22"/>
              </w:rPr>
              <w:t>2</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36" w:hRule="atLeast"/>
          <w:jc w:val="center"/>
        </w:trPr>
        <w:tc>
          <w:tcPr>
            <w:tcW w:w="658" w:type="pct"/>
          </w:tcPr>
          <w:p>
            <w:pPr>
              <w:jc w:val="center"/>
              <w:rPr>
                <w:rFonts w:asciiTheme="minorEastAsia" w:hAnsiTheme="minorEastAsia"/>
                <w:b/>
                <w:sz w:val="22"/>
              </w:rPr>
            </w:pPr>
            <w:r>
              <w:rPr>
                <w:rFonts w:asciiTheme="minorEastAsia" w:hAnsiTheme="minorEastAsia"/>
                <w:sz w:val="22"/>
              </w:rPr>
              <w:t>3</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5" w:hRule="atLeast"/>
          <w:jc w:val="center"/>
        </w:trPr>
        <w:tc>
          <w:tcPr>
            <w:tcW w:w="658" w:type="pct"/>
          </w:tcPr>
          <w:p>
            <w:pPr>
              <w:jc w:val="center"/>
              <w:rPr>
                <w:rFonts w:asciiTheme="minorEastAsia" w:hAnsiTheme="minorEastAsia"/>
                <w:b/>
                <w:sz w:val="22"/>
              </w:rPr>
            </w:pPr>
            <w:r>
              <w:rPr>
                <w:rFonts w:asciiTheme="minorEastAsia" w:hAnsiTheme="minorEastAsia"/>
                <w:sz w:val="22"/>
              </w:rPr>
              <w:t>4</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1" w:hRule="atLeast"/>
          <w:jc w:val="center"/>
        </w:trPr>
        <w:tc>
          <w:tcPr>
            <w:tcW w:w="658" w:type="pct"/>
          </w:tcPr>
          <w:p>
            <w:pPr>
              <w:jc w:val="center"/>
              <w:rPr>
                <w:rFonts w:asciiTheme="minorEastAsia" w:hAnsiTheme="minorEastAsia"/>
                <w:b/>
                <w:sz w:val="22"/>
              </w:rPr>
            </w:pPr>
            <w:r>
              <w:rPr>
                <w:rFonts w:asciiTheme="minorEastAsia" w:hAnsiTheme="minorEastAsia"/>
                <w:sz w:val="22"/>
              </w:rPr>
              <w:t>5</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13" w:hRule="atLeast"/>
          <w:jc w:val="center"/>
        </w:trPr>
        <w:tc>
          <w:tcPr>
            <w:tcW w:w="658" w:type="pct"/>
          </w:tcPr>
          <w:p>
            <w:pPr>
              <w:jc w:val="center"/>
              <w:rPr>
                <w:rFonts w:asciiTheme="minorEastAsia" w:hAnsiTheme="minorEastAsia"/>
                <w:b/>
                <w:sz w:val="22"/>
              </w:rPr>
            </w:pPr>
            <w:r>
              <w:rPr>
                <w:rFonts w:asciiTheme="minorEastAsia" w:hAnsiTheme="minorEastAsia"/>
                <w:sz w:val="22"/>
              </w:rPr>
              <w:t>6</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08" w:hRule="atLeast"/>
          <w:jc w:val="center"/>
        </w:trPr>
        <w:tc>
          <w:tcPr>
            <w:tcW w:w="658" w:type="pct"/>
          </w:tcPr>
          <w:p>
            <w:pPr>
              <w:jc w:val="center"/>
              <w:rPr>
                <w:rFonts w:asciiTheme="minorEastAsia" w:hAnsiTheme="minorEastAsia"/>
                <w:b/>
                <w:sz w:val="22"/>
              </w:rPr>
            </w:pPr>
            <w:r>
              <w:rPr>
                <w:rFonts w:asciiTheme="minorEastAsia" w:hAnsiTheme="minorEastAsia"/>
                <w:sz w:val="22"/>
              </w:rPr>
              <w:t>7</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9" w:hRule="atLeast"/>
          <w:jc w:val="center"/>
        </w:trPr>
        <w:tc>
          <w:tcPr>
            <w:tcW w:w="658" w:type="pct"/>
          </w:tcPr>
          <w:p>
            <w:pPr>
              <w:jc w:val="center"/>
              <w:rPr>
                <w:rFonts w:asciiTheme="minorEastAsia" w:hAnsiTheme="minorEastAsia"/>
                <w:b/>
                <w:sz w:val="22"/>
              </w:rPr>
            </w:pPr>
            <w:r>
              <w:rPr>
                <w:rFonts w:asciiTheme="minorEastAsia" w:hAnsiTheme="minorEastAsia"/>
                <w:sz w:val="22"/>
              </w:rPr>
              <w:t>8</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2" w:hRule="atLeast"/>
          <w:jc w:val="center"/>
        </w:trPr>
        <w:tc>
          <w:tcPr>
            <w:tcW w:w="658" w:type="pct"/>
          </w:tcPr>
          <w:p>
            <w:pPr>
              <w:jc w:val="center"/>
              <w:rPr>
                <w:rFonts w:asciiTheme="minorEastAsia" w:hAnsiTheme="minorEastAsia"/>
                <w:b/>
                <w:sz w:val="22"/>
              </w:rPr>
            </w:pPr>
            <w:r>
              <w:rPr>
                <w:rFonts w:asciiTheme="minorEastAsia" w:hAnsiTheme="minorEastAsia"/>
                <w:sz w:val="22"/>
              </w:rPr>
              <w:t>9</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3" w:hRule="atLeast"/>
          <w:jc w:val="center"/>
        </w:trPr>
        <w:tc>
          <w:tcPr>
            <w:tcW w:w="658" w:type="pct"/>
          </w:tcPr>
          <w:p>
            <w:pPr>
              <w:jc w:val="center"/>
              <w:rPr>
                <w:rFonts w:asciiTheme="minorEastAsia" w:hAnsiTheme="minorEastAsia"/>
                <w:b/>
                <w:sz w:val="22"/>
              </w:rPr>
            </w:pPr>
            <w:r>
              <w:rPr>
                <w:rFonts w:asciiTheme="minorEastAsia" w:hAnsiTheme="minorEastAsia"/>
                <w:sz w:val="22"/>
              </w:rPr>
              <w:t>10</w:t>
            </w:r>
          </w:p>
        </w:tc>
        <w:tc>
          <w:tcPr>
            <w:tcW w:w="2495" w:type="pct"/>
          </w:tcPr>
          <w:p>
            <w:pPr>
              <w:rPr>
                <w:rFonts w:asciiTheme="minorEastAsia" w:hAnsiTheme="minorEastAsia"/>
                <w:b/>
                <w:sz w:val="22"/>
              </w:rPr>
            </w:pPr>
          </w:p>
        </w:tc>
        <w:tc>
          <w:tcPr>
            <w:tcW w:w="1847"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3" w:hRule="atLeast"/>
          <w:jc w:val="center"/>
        </w:trPr>
        <w:tc>
          <w:tcPr>
            <w:tcW w:w="658" w:type="pct"/>
          </w:tcPr>
          <w:p>
            <w:pPr>
              <w:jc w:val="center"/>
              <w:rPr>
                <w:rFonts w:asciiTheme="minorEastAsia" w:hAnsiTheme="minorEastAsia"/>
                <w:sz w:val="22"/>
              </w:rPr>
            </w:pPr>
            <w:r>
              <w:rPr>
                <w:rFonts w:hint="eastAsia" w:asciiTheme="minorEastAsia" w:hAnsiTheme="minorEastAsia"/>
                <w:sz w:val="22"/>
              </w:rPr>
              <w:t>（自动添行）</w:t>
            </w:r>
          </w:p>
        </w:tc>
        <w:tc>
          <w:tcPr>
            <w:tcW w:w="2495" w:type="pct"/>
            <w:vAlign w:val="center"/>
          </w:tcPr>
          <w:p>
            <w:pPr>
              <w:jc w:val="center"/>
              <w:rPr>
                <w:rFonts w:asciiTheme="minorEastAsia" w:hAnsiTheme="minorEastAsia"/>
                <w:b/>
                <w:sz w:val="22"/>
              </w:rPr>
            </w:pPr>
          </w:p>
        </w:tc>
        <w:tc>
          <w:tcPr>
            <w:tcW w:w="1847" w:type="pct"/>
          </w:tcPr>
          <w:p>
            <w:pPr>
              <w:jc w:val="center"/>
              <w:rPr>
                <w:rFonts w:asciiTheme="minorEastAsia" w:hAnsiTheme="minorEastAsia"/>
                <w:b/>
                <w:sz w:val="22"/>
              </w:rPr>
            </w:pPr>
          </w:p>
        </w:tc>
      </w:tr>
    </w:tbl>
    <w:p>
      <w:pPr>
        <w:rPr>
          <w:i/>
          <w:color w:val="FF0000"/>
        </w:rPr>
      </w:pP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优先股股本</w:t>
      </w:r>
      <w:r>
        <w:rPr>
          <w:rFonts w:ascii="微软雅黑" w:hAnsi="微软雅黑" w:eastAsia="微软雅黑"/>
          <w:b/>
          <w:color w:val="000000" w:themeColor="text1"/>
          <w:sz w:val="22"/>
          <w:szCs w:val="44"/>
          <w14:textFill>
            <w14:solidFill>
              <w14:schemeClr w14:val="tx1"/>
            </w14:solidFill>
          </w14:textFill>
        </w:rPr>
        <w:t>基本情况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单位：股</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410"/>
        <w:gridCol w:w="2409"/>
        <w:gridCol w:w="2410"/>
        <w:gridCol w:w="241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410" w:type="dxa"/>
            <w:shd w:val="pct10" w:color="auto" w:fill="auto"/>
            <w:vAlign w:val="center"/>
          </w:tcPr>
          <w:p>
            <w:pPr>
              <w:jc w:val="center"/>
              <w:rPr>
                <w:rFonts w:asciiTheme="minorEastAsia" w:hAnsiTheme="minorEastAsia" w:eastAsiaTheme="minorEastAsia"/>
                <w:b/>
                <w:sz w:val="22"/>
              </w:rPr>
            </w:pPr>
            <w:r>
              <w:rPr>
                <w:rFonts w:hint="eastAsia" w:asciiTheme="minorEastAsia" w:hAnsiTheme="minorEastAsia" w:eastAsiaTheme="minorEastAsia"/>
                <w:b/>
                <w:sz w:val="22"/>
              </w:rPr>
              <w:t>项目</w:t>
            </w:r>
          </w:p>
        </w:tc>
        <w:tc>
          <w:tcPr>
            <w:tcW w:w="2409" w:type="dxa"/>
            <w:shd w:val="pct10" w:color="auto" w:fill="auto"/>
            <w:vAlign w:val="center"/>
          </w:tcPr>
          <w:p>
            <w:pPr>
              <w:jc w:val="center"/>
              <w:rPr>
                <w:rFonts w:asciiTheme="minorEastAsia" w:hAnsiTheme="minorEastAsia" w:eastAsiaTheme="minorEastAsia"/>
                <w:b/>
                <w:sz w:val="22"/>
              </w:rPr>
            </w:pPr>
            <w:r>
              <w:rPr>
                <w:rFonts w:asciiTheme="minorEastAsia" w:hAnsiTheme="minorEastAsia" w:eastAsiaTheme="minorEastAsia"/>
                <w:b/>
                <w:sz w:val="22"/>
              </w:rPr>
              <w:t xml:space="preserve"> </w:t>
            </w:r>
            <w:r>
              <w:rPr>
                <w:rFonts w:hint="eastAsia" w:asciiTheme="minorEastAsia" w:hAnsiTheme="minorEastAsia" w:eastAsiaTheme="minorEastAsia"/>
                <w:b/>
                <w:sz w:val="22"/>
              </w:rPr>
              <w:t>期初股份数量</w:t>
            </w:r>
          </w:p>
        </w:tc>
        <w:tc>
          <w:tcPr>
            <w:tcW w:w="2410" w:type="dxa"/>
            <w:shd w:val="pct10" w:color="auto" w:fill="auto"/>
            <w:vAlign w:val="center"/>
          </w:tcPr>
          <w:p>
            <w:pPr>
              <w:jc w:val="center"/>
              <w:rPr>
                <w:rFonts w:asciiTheme="minorEastAsia" w:hAnsiTheme="minorEastAsia" w:eastAsiaTheme="minorEastAsia"/>
                <w:b/>
                <w:sz w:val="22"/>
              </w:rPr>
            </w:pPr>
            <w:r>
              <w:rPr>
                <w:rFonts w:asciiTheme="minorEastAsia" w:hAnsiTheme="minorEastAsia" w:eastAsiaTheme="minorEastAsia"/>
                <w:b/>
                <w:sz w:val="22"/>
              </w:rPr>
              <w:t xml:space="preserve">  </w:t>
            </w:r>
            <w:r>
              <w:rPr>
                <w:rFonts w:hint="eastAsia" w:asciiTheme="minorEastAsia" w:hAnsiTheme="minorEastAsia" w:eastAsiaTheme="minorEastAsia"/>
                <w:b/>
                <w:sz w:val="22"/>
              </w:rPr>
              <w:t>数量变动</w:t>
            </w:r>
          </w:p>
        </w:tc>
        <w:tc>
          <w:tcPr>
            <w:tcW w:w="2410" w:type="dxa"/>
            <w:shd w:val="pct10" w:color="auto" w:fill="auto"/>
            <w:vAlign w:val="center"/>
          </w:tcPr>
          <w:p>
            <w:pPr>
              <w:jc w:val="center"/>
              <w:rPr>
                <w:rFonts w:asciiTheme="minorEastAsia" w:hAnsiTheme="minorEastAsia" w:eastAsiaTheme="minorEastAsia"/>
                <w:b/>
                <w:sz w:val="22"/>
              </w:rPr>
            </w:pPr>
            <w:r>
              <w:rPr>
                <w:rFonts w:hint="eastAsia" w:asciiTheme="minorEastAsia" w:hAnsiTheme="minorEastAsia" w:eastAsiaTheme="minorEastAsia"/>
                <w:b/>
                <w:sz w:val="22"/>
              </w:rPr>
              <w:t>期末</w:t>
            </w:r>
            <w:r>
              <w:rPr>
                <w:rFonts w:asciiTheme="minorEastAsia" w:hAnsiTheme="minorEastAsia" w:eastAsiaTheme="minorEastAsia"/>
                <w:b/>
                <w:sz w:val="22"/>
              </w:rPr>
              <w:t>股份数量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410" w:type="dxa"/>
          </w:tcPr>
          <w:p>
            <w:pPr>
              <w:ind w:right="42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计入权益的优先股</w:t>
            </w:r>
          </w:p>
        </w:tc>
        <w:tc>
          <w:tcPr>
            <w:tcW w:w="2409" w:type="dxa"/>
          </w:tcPr>
          <w:p>
            <w:pPr>
              <w:ind w:right="420"/>
              <w:rPr>
                <w:color w:val="000000" w:themeColor="text1"/>
                <w:sz w:val="22"/>
                <w14:textFill>
                  <w14:solidFill>
                    <w14:schemeClr w14:val="tx1"/>
                  </w14:solidFill>
                </w14:textFill>
              </w:rPr>
            </w:pPr>
          </w:p>
        </w:tc>
        <w:tc>
          <w:tcPr>
            <w:tcW w:w="2410" w:type="dxa"/>
          </w:tcPr>
          <w:p>
            <w:pPr>
              <w:ind w:right="420"/>
              <w:rPr>
                <w:color w:val="000000" w:themeColor="text1"/>
                <w:sz w:val="22"/>
                <w14:textFill>
                  <w14:solidFill>
                    <w14:schemeClr w14:val="tx1"/>
                  </w14:solidFill>
                </w14:textFill>
              </w:rPr>
            </w:pPr>
          </w:p>
        </w:tc>
        <w:tc>
          <w:tcPr>
            <w:tcW w:w="2410" w:type="dxa"/>
          </w:tcPr>
          <w:p>
            <w:pPr>
              <w:ind w:right="420"/>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410" w:type="dxa"/>
          </w:tcPr>
          <w:p>
            <w:pPr>
              <w:ind w:right="42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计入负债的优先股</w:t>
            </w:r>
          </w:p>
        </w:tc>
        <w:tc>
          <w:tcPr>
            <w:tcW w:w="2409" w:type="dxa"/>
          </w:tcPr>
          <w:p>
            <w:pPr>
              <w:ind w:right="420"/>
              <w:rPr>
                <w:color w:val="000000" w:themeColor="text1"/>
                <w:sz w:val="22"/>
                <w14:textFill>
                  <w14:solidFill>
                    <w14:schemeClr w14:val="tx1"/>
                  </w14:solidFill>
                </w14:textFill>
              </w:rPr>
            </w:pPr>
          </w:p>
        </w:tc>
        <w:tc>
          <w:tcPr>
            <w:tcW w:w="2410" w:type="dxa"/>
          </w:tcPr>
          <w:p>
            <w:pPr>
              <w:ind w:right="420"/>
              <w:rPr>
                <w:color w:val="000000" w:themeColor="text1"/>
                <w:sz w:val="22"/>
                <w14:textFill>
                  <w14:solidFill>
                    <w14:schemeClr w14:val="tx1"/>
                  </w14:solidFill>
                </w14:textFill>
              </w:rPr>
            </w:pPr>
          </w:p>
        </w:tc>
        <w:tc>
          <w:tcPr>
            <w:tcW w:w="2410" w:type="dxa"/>
          </w:tcPr>
          <w:p>
            <w:pPr>
              <w:ind w:right="420"/>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410" w:type="dxa"/>
          </w:tcPr>
          <w:p>
            <w:pPr>
              <w:ind w:right="420"/>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优先股总股本</w:t>
            </w:r>
          </w:p>
        </w:tc>
        <w:tc>
          <w:tcPr>
            <w:tcW w:w="2409" w:type="dxa"/>
          </w:tcPr>
          <w:p>
            <w:pPr>
              <w:ind w:right="420"/>
              <w:rPr>
                <w:color w:val="000000" w:themeColor="text1"/>
                <w:sz w:val="22"/>
                <w14:textFill>
                  <w14:solidFill>
                    <w14:schemeClr w14:val="tx1"/>
                  </w14:solidFill>
                </w14:textFill>
              </w:rPr>
            </w:pPr>
          </w:p>
        </w:tc>
        <w:tc>
          <w:tcPr>
            <w:tcW w:w="2410" w:type="dxa"/>
          </w:tcPr>
          <w:p>
            <w:pPr>
              <w:ind w:right="420"/>
              <w:rPr>
                <w:color w:val="000000" w:themeColor="text1"/>
                <w:sz w:val="22"/>
                <w14:textFill>
                  <w14:solidFill>
                    <w14:schemeClr w14:val="tx1"/>
                  </w14:solidFill>
                </w14:textFill>
              </w:rPr>
            </w:pPr>
          </w:p>
        </w:tc>
        <w:tc>
          <w:tcPr>
            <w:tcW w:w="2410" w:type="dxa"/>
          </w:tcPr>
          <w:p>
            <w:pPr>
              <w:ind w:right="420"/>
              <w:rPr>
                <w:color w:val="000000" w:themeColor="text1"/>
                <w:sz w:val="22"/>
                <w14:textFill>
                  <w14:solidFill>
                    <w14:schemeClr w14:val="tx1"/>
                  </w14:solidFill>
                </w14:textFill>
              </w:rPr>
            </w:pPr>
          </w:p>
        </w:tc>
      </w:tr>
    </w:tbl>
    <w:p>
      <w:pPr>
        <w:ind w:right="420"/>
        <w:rPr>
          <w:color w:val="000000" w:themeColor="text1"/>
          <w14:textFill>
            <w14:solidFill>
              <w14:schemeClr w14:val="tx1"/>
            </w14:solidFill>
          </w14:textFill>
        </w:rPr>
      </w:pP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三</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控股股东</w:t>
      </w:r>
      <w:r>
        <w:rPr>
          <w:rFonts w:ascii="微软雅黑" w:hAnsi="微软雅黑" w:eastAsia="微软雅黑"/>
          <w:b/>
          <w:color w:val="000000" w:themeColor="text1"/>
          <w:sz w:val="22"/>
          <w:szCs w:val="44"/>
          <w14:textFill>
            <w14:solidFill>
              <w14:schemeClr w14:val="tx1"/>
            </w14:solidFill>
          </w14:textFill>
        </w:rPr>
        <w:t>、实际控制人情况</w:t>
      </w:r>
    </w:p>
    <w:p>
      <w:pPr>
        <w:rPr>
          <w:b/>
          <w:szCs w:val="21"/>
        </w:rPr>
      </w:pPr>
      <w:r>
        <w:rPr>
          <w:rFonts w:hint="eastAsia"/>
          <w:b/>
          <w:szCs w:val="21"/>
        </w:rPr>
        <w:t>是否合并披露：</w:t>
      </w:r>
    </w:p>
    <w:p>
      <w:pPr>
        <w:rPr>
          <w:szCs w:val="21"/>
        </w:rPr>
      </w:pPr>
      <w:r>
        <w:rPr>
          <w:rFonts w:hint="eastAsia"/>
          <w:szCs w:val="21"/>
        </w:rPr>
        <w:t>□</w:t>
      </w:r>
      <w:r>
        <w:rPr>
          <w:szCs w:val="21"/>
        </w:rPr>
        <w:t xml:space="preserve">  </w:t>
      </w:r>
      <w:r>
        <w:rPr>
          <w:rFonts w:hint="eastAsia"/>
          <w:szCs w:val="21"/>
        </w:rPr>
        <w:t>是</w:t>
      </w:r>
      <w:r>
        <w:rPr>
          <w:szCs w:val="21"/>
        </w:rPr>
        <w:t xml:space="preserve"> </w:t>
      </w:r>
      <w:r>
        <w:rPr>
          <w:rFonts w:hint="eastAsia"/>
          <w:szCs w:val="21"/>
        </w:rPr>
        <w:t>□</w:t>
      </w:r>
      <w:r>
        <w:rPr>
          <w:szCs w:val="21"/>
        </w:rPr>
        <w:t xml:space="preserve">  </w:t>
      </w:r>
      <w:r>
        <w:rPr>
          <w:rFonts w:hint="eastAsia"/>
          <w:szCs w:val="21"/>
        </w:rPr>
        <w:t>否</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控股</w:t>
      </w:r>
      <w:r>
        <w:rPr>
          <w:rFonts w:asciiTheme="minorEastAsia" w:hAnsiTheme="minorEastAsia" w:eastAsiaTheme="minorEastAsia"/>
          <w:b/>
          <w:color w:val="000000" w:themeColor="text1"/>
          <w:szCs w:val="44"/>
          <w14:textFill>
            <w14:solidFill>
              <w14:schemeClr w14:val="tx1"/>
            </w14:solidFill>
          </w14:textFill>
        </w:rPr>
        <w:t>股东情况</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right="420" w:firstLine="420" w:firstLineChars="200"/>
              <w:rPr>
                <w:i/>
                <w:color w:val="FF0000"/>
              </w:rPr>
            </w:pPr>
            <w:r>
              <w:rPr>
                <w:rFonts w:hint="eastAsia"/>
                <w:i/>
                <w:color w:val="FF0000"/>
              </w:rPr>
              <w:t>若控股股东为法人或其他组织的，应当披露名称、单位负责人或法定代表人、成立日期、统一社会信用代码、注册资本或注册资金、主要经营业务；若控股股东为自然人的，应当披露其姓名、国籍、是否取得其他国家或地区居留权、职业经历。首次披露后控股股东上述信息没有变动时，可以索引披露。</w:t>
            </w:r>
          </w:p>
          <w:p>
            <w:pPr>
              <w:ind w:right="420" w:firstLine="420" w:firstLineChars="200"/>
              <w:rPr>
                <w:i/>
                <w:color w:val="FF0000"/>
              </w:rPr>
            </w:pPr>
            <w:r>
              <w:rPr>
                <w:rFonts w:hint="eastAsia"/>
                <w:i/>
                <w:color w:val="FF0000"/>
              </w:rPr>
              <w:t>说明报告期内的变动情况。</w:t>
            </w:r>
          </w:p>
          <w:p>
            <w:pPr>
              <w:ind w:right="420" w:firstLine="420" w:firstLineChars="200"/>
              <w:rPr>
                <w:i/>
                <w:color w:val="FF0000"/>
              </w:rPr>
            </w:pPr>
            <w:r>
              <w:rPr>
                <w:rFonts w:hint="eastAsia"/>
                <w:i/>
                <w:color w:val="FF0000"/>
              </w:rPr>
              <w:t>如不存在控股股东，应当予以特别说明。</w:t>
            </w:r>
          </w:p>
          <w:p>
            <w:pPr>
              <w:ind w:right="420"/>
              <w:rPr>
                <w:color w:val="000000" w:themeColor="text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实际控制人</w:t>
      </w:r>
      <w:r>
        <w:rPr>
          <w:rFonts w:asciiTheme="minorEastAsia" w:hAnsiTheme="minorEastAsia" w:eastAsiaTheme="minorEastAsia"/>
          <w:b/>
          <w:color w:val="000000" w:themeColor="text1"/>
          <w:szCs w:val="44"/>
          <w14:textFill>
            <w14:solidFill>
              <w14:schemeClr w14:val="tx1"/>
            </w14:solidFill>
          </w14:textFill>
        </w:rPr>
        <w:t>情况</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right="420" w:firstLine="420" w:firstLineChars="200"/>
              <w:rPr>
                <w:i/>
                <w:color w:val="FF0000"/>
              </w:rPr>
            </w:pPr>
            <w:r>
              <w:rPr>
                <w:rFonts w:hint="eastAsia"/>
                <w:i/>
                <w:color w:val="FF0000"/>
              </w:rPr>
              <w:t>应当比照控股股东情况披露公司实际控制人的情况，并以方框图及文字的形式披露公司与实际控制人之间的产权和控制关系。实际控制人应当披露到自然人、国有资产管理部门，或者股东之间达成某种协议或安排的其他机构或自然人，包括以信托方式形成实际控制的情况。首次披露后实际控制人上述信息没有变动时，可以索引披露。</w:t>
            </w:r>
          </w:p>
          <w:p>
            <w:pPr>
              <w:ind w:right="420" w:firstLine="420"/>
              <w:rPr>
                <w:i/>
                <w:color w:val="FF0000"/>
              </w:rPr>
            </w:pPr>
            <w:r>
              <w:rPr>
                <w:rFonts w:hint="eastAsia"/>
                <w:i/>
                <w:color w:val="FF0000"/>
              </w:rPr>
              <w:t>说明报告期内的变动情况。</w:t>
            </w:r>
          </w:p>
          <w:p>
            <w:pPr>
              <w:ind w:right="420" w:firstLine="420"/>
              <w:rPr>
                <w:i/>
                <w:color w:val="FF0000"/>
              </w:rPr>
            </w:pPr>
            <w:r>
              <w:rPr>
                <w:rFonts w:hint="eastAsia"/>
                <w:i/>
                <w:color w:val="FF0000"/>
              </w:rPr>
              <w:t>如不存在实际控制人，应当就认定依据予以特别说明。</w:t>
            </w:r>
          </w:p>
          <w:p>
            <w:pPr>
              <w:ind w:right="420" w:firstLine="210" w:firstLineChars="100"/>
              <w:rPr>
                <w:color w:val="000000" w:themeColor="text1"/>
                <w14:textFill>
                  <w14:solidFill>
                    <w14:schemeClr w14:val="tx1"/>
                  </w14:solidFill>
                </w14:textFill>
              </w:rPr>
            </w:pPr>
            <w:r>
              <w:rPr>
                <w:rFonts w:hint="eastAsia"/>
                <w:i/>
                <w:color w:val="FF0000"/>
              </w:rPr>
              <w:t>（如控股股东与实际控制人一致，合并披露）</w:t>
            </w:r>
          </w:p>
        </w:tc>
      </w:tr>
    </w:tbl>
    <w:p>
      <w:pPr>
        <w:tabs>
          <w:tab w:val="left" w:pos="5140"/>
        </w:tabs>
        <w:jc w:val="center"/>
        <w:outlineLvl w:val="0"/>
        <w:rPr>
          <w:rFonts w:ascii="黑体" w:hAnsi="黑体" w:eastAsia="黑体"/>
          <w:color w:val="000000" w:themeColor="text1"/>
          <w:sz w:val="36"/>
          <w:szCs w:val="28"/>
          <w14:textFill>
            <w14:solidFill>
              <w14:schemeClr w14:val="tx1"/>
            </w14:solidFill>
          </w14:textFill>
        </w:rPr>
        <w:sectPr>
          <w:pgSz w:w="11907" w:h="16840"/>
          <w:pgMar w:top="1440" w:right="1797" w:bottom="1440" w:left="1797" w:header="851" w:footer="992" w:gutter="0"/>
          <w:cols w:space="425" w:num="1"/>
          <w:docGrid w:type="lines" w:linePitch="312" w:charSpace="0"/>
        </w:sectPr>
      </w:pPr>
    </w:p>
    <w:p>
      <w:pPr>
        <w:pStyle w:val="2"/>
      </w:pPr>
      <w:r>
        <w:rPr>
          <w:rFonts w:hint="eastAsia"/>
        </w:rPr>
        <w:t>第七节</w:t>
      </w:r>
      <w:r>
        <w:t xml:space="preserve"> </w:t>
      </w:r>
      <w:r>
        <w:rPr>
          <w:rFonts w:hint="eastAsia"/>
        </w:rPr>
        <w:t>融资与利润分配</w:t>
      </w:r>
      <w:r>
        <w:t>情况</w:t>
      </w: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w:t>
      </w:r>
      <w:r>
        <w:rPr>
          <w:rFonts w:ascii="微软雅黑" w:hAnsi="微软雅黑" w:eastAsia="微软雅黑"/>
          <w:b/>
          <w:color w:val="000000" w:themeColor="text1"/>
          <w:sz w:val="22"/>
          <w:szCs w:val="44"/>
          <w14:textFill>
            <w14:solidFill>
              <w14:schemeClr w14:val="tx1"/>
            </w14:solidFill>
          </w14:textFill>
        </w:rPr>
        <w:t>、报告期内的</w:t>
      </w:r>
      <w:r>
        <w:rPr>
          <w:rFonts w:hint="eastAsia" w:ascii="微软雅黑" w:hAnsi="微软雅黑" w:eastAsia="微软雅黑"/>
          <w:b/>
          <w:color w:val="000000" w:themeColor="text1"/>
          <w:sz w:val="22"/>
          <w:szCs w:val="44"/>
          <w14:textFill>
            <w14:solidFill>
              <w14:schemeClr w14:val="tx1"/>
            </w14:solidFill>
          </w14:textFill>
        </w:rPr>
        <w:t>普通股股票发行及</w:t>
      </w:r>
      <w:r>
        <w:rPr>
          <w:rFonts w:ascii="微软雅黑" w:hAnsi="微软雅黑" w:eastAsia="微软雅黑"/>
          <w:b/>
          <w:color w:val="000000" w:themeColor="text1"/>
          <w:sz w:val="22"/>
          <w:szCs w:val="44"/>
          <w14:textFill>
            <w14:solidFill>
              <w14:schemeClr w14:val="tx1"/>
            </w14:solidFill>
          </w14:textFill>
        </w:rPr>
        <w:t>募集资金使用</w:t>
      </w:r>
      <w:r>
        <w:rPr>
          <w:rFonts w:hint="eastAsia" w:ascii="微软雅黑" w:hAnsi="微软雅黑" w:eastAsia="微软雅黑"/>
          <w:b/>
          <w:color w:val="000000" w:themeColor="text1"/>
          <w:sz w:val="22"/>
          <w:szCs w:val="44"/>
          <w14:textFill>
            <w14:solidFill>
              <w14:schemeClr w14:val="tx1"/>
            </w14:solidFill>
          </w14:textFill>
        </w:rPr>
        <w:t>情况</w:t>
      </w:r>
    </w:p>
    <w:p>
      <w:pPr>
        <w:rPr>
          <w:rFonts w:asciiTheme="minorEastAsia" w:hAnsiTheme="minorEastAsia" w:eastAsiaTheme="minorEastAsia"/>
          <w:b/>
        </w:rPr>
      </w:pPr>
      <w:r>
        <w:rPr>
          <w:rFonts w:asciiTheme="minorEastAsia" w:hAnsiTheme="minorEastAsia" w:eastAsiaTheme="minorEastAsia"/>
          <w:b/>
        </w:rPr>
        <w:t>1</w:t>
      </w:r>
      <w:r>
        <w:rPr>
          <w:rFonts w:hint="eastAsia" w:asciiTheme="minorEastAsia" w:hAnsiTheme="minorEastAsia" w:eastAsiaTheme="minorEastAsia"/>
          <w:b/>
        </w:rPr>
        <w:t>、报告期内普通股股票发行情况</w:t>
      </w:r>
    </w:p>
    <w:p>
      <w:pPr>
        <w:rPr>
          <w:rFonts w:asciiTheme="minorEastAsia" w:hAnsiTheme="minorEastAsia" w:eastAsiaTheme="minorEastAsia"/>
          <w:b/>
        </w:rPr>
      </w:pPr>
      <w:r>
        <w:rPr>
          <w:rFonts w:hint="eastAsia" w:asciiTheme="minorEastAsia" w:hAnsiTheme="minorEastAsia" w:eastAsiaTheme="minorEastAsia"/>
          <w:b/>
        </w:rPr>
        <w:t>（</w:t>
      </w:r>
      <w:r>
        <w:rPr>
          <w:rFonts w:asciiTheme="minorEastAsia" w:hAnsiTheme="minorEastAsia" w:eastAsiaTheme="minorEastAsia"/>
          <w:b/>
        </w:rPr>
        <w:t>1</w:t>
      </w:r>
      <w:r>
        <w:rPr>
          <w:rFonts w:hint="eastAsia" w:asciiTheme="minorEastAsia" w:hAnsiTheme="minorEastAsia" w:eastAsiaTheme="minorEastAsia"/>
          <w:b/>
        </w:rPr>
        <w:t>）公开发行情况</w:t>
      </w:r>
    </w:p>
    <w:p>
      <w:pPr>
        <w:rPr>
          <w:rFonts w:ascii="微软雅黑" w:hAnsi="微软雅黑" w:eastAsia="微软雅黑"/>
          <w:b/>
          <w:color w:val="000000" w:themeColor="text1"/>
          <w:sz w:val="22"/>
          <w:szCs w:val="44"/>
          <w14:textFill>
            <w14:solidFill>
              <w14:schemeClr w14:val="tx1"/>
            </w14:solidFill>
          </w14:textFill>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jc w:val="right"/>
        <w:rPr>
          <w:rFonts w:asciiTheme="minorEastAsia" w:hAnsiTheme="minorEastAsia" w:eastAsiaTheme="minorEastAsia"/>
          <w:b/>
        </w:rPr>
      </w:pPr>
      <w:r>
        <w:rPr>
          <w:rFonts w:hint="eastAsia"/>
        </w:rPr>
        <w:t>单位：元或股</w:t>
      </w:r>
    </w:p>
    <w:tbl>
      <w:tblPr>
        <w:tblStyle w:val="109"/>
        <w:tblW w:w="9673" w:type="dxa"/>
        <w:tblInd w:w="-573"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167"/>
        <w:gridCol w:w="1236"/>
        <w:gridCol w:w="1134"/>
        <w:gridCol w:w="1277"/>
        <w:gridCol w:w="1136"/>
        <w:gridCol w:w="1136"/>
        <w:gridCol w:w="1136"/>
        <w:gridCol w:w="1451"/>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921" w:hRule="atLeast"/>
        </w:trPr>
        <w:tc>
          <w:tcPr>
            <w:tcW w:w="603"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申购日</w:t>
            </w:r>
          </w:p>
        </w:tc>
        <w:tc>
          <w:tcPr>
            <w:tcW w:w="639"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上市</w:t>
            </w:r>
            <w:r>
              <w:rPr>
                <w:rFonts w:ascii="宋体" w:hAnsi="宋体"/>
                <w:b/>
                <w:color w:val="000000" w:themeColor="text1"/>
                <w:kern w:val="0"/>
                <w:sz w:val="22"/>
                <w14:textFill>
                  <w14:solidFill>
                    <w14:schemeClr w14:val="tx1"/>
                  </w14:solidFill>
                </w14:textFill>
              </w:rPr>
              <w:t>日</w:t>
            </w:r>
          </w:p>
        </w:tc>
        <w:tc>
          <w:tcPr>
            <w:tcW w:w="586"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拟发行数量</w:t>
            </w:r>
          </w:p>
        </w:tc>
        <w:tc>
          <w:tcPr>
            <w:tcW w:w="660"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实际发行数量</w:t>
            </w:r>
          </w:p>
        </w:tc>
        <w:tc>
          <w:tcPr>
            <w:tcW w:w="587"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定价方式</w:t>
            </w:r>
          </w:p>
        </w:tc>
        <w:tc>
          <w:tcPr>
            <w:tcW w:w="587"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发行价格</w:t>
            </w:r>
          </w:p>
        </w:tc>
        <w:tc>
          <w:tcPr>
            <w:tcW w:w="587"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募集</w:t>
            </w:r>
          </w:p>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金额</w:t>
            </w:r>
          </w:p>
        </w:tc>
        <w:tc>
          <w:tcPr>
            <w:tcW w:w="750" w:type="pct"/>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募集资金</w:t>
            </w:r>
            <w:r>
              <w:rPr>
                <w:rFonts w:ascii="宋体" w:hAnsi="宋体"/>
                <w:b/>
                <w:color w:val="000000" w:themeColor="text1"/>
                <w:kern w:val="0"/>
                <w:sz w:val="22"/>
                <w14:textFill>
                  <w14:solidFill>
                    <w14:schemeClr w14:val="tx1"/>
                  </w14:solidFill>
                </w14:textFill>
              </w:rPr>
              <w:t>用途</w:t>
            </w:r>
          </w:p>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（请列示</w:t>
            </w:r>
            <w:r>
              <w:rPr>
                <w:rFonts w:ascii="宋体" w:hAnsi="宋体"/>
                <w:b/>
                <w:color w:val="000000" w:themeColor="text1"/>
                <w:kern w:val="0"/>
                <w:sz w:val="22"/>
                <w14:textFill>
                  <w14:solidFill>
                    <w14:schemeClr w14:val="tx1"/>
                  </w14:solidFill>
                </w14:textFill>
              </w:rPr>
              <w:t>具体用途）</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841" w:hRule="atLeast"/>
        </w:trPr>
        <w:tc>
          <w:tcPr>
            <w:tcW w:w="603"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kern w:val="0"/>
                <w:sz w:val="22"/>
              </w:rPr>
              <w:t>（日历</w:t>
            </w:r>
            <w:r>
              <w:rPr>
                <w:rFonts w:ascii="宋体" w:hAnsi="宋体"/>
                <w:color w:val="FF0000"/>
                <w:kern w:val="0"/>
                <w:sz w:val="22"/>
              </w:rPr>
              <w:t>控件</w:t>
            </w:r>
            <w:r>
              <w:rPr>
                <w:rFonts w:hint="eastAsia" w:ascii="宋体" w:hAnsi="宋体"/>
                <w:color w:val="FF0000"/>
                <w:kern w:val="0"/>
                <w:sz w:val="22"/>
              </w:rPr>
              <w:t>）</w:t>
            </w:r>
          </w:p>
        </w:tc>
        <w:tc>
          <w:tcPr>
            <w:tcW w:w="639" w:type="pct"/>
          </w:tcPr>
          <w:p>
            <w:pPr>
              <w:tabs>
                <w:tab w:val="left" w:pos="5140"/>
              </w:tabs>
              <w:jc w:val="center"/>
              <w:rPr>
                <w:rFonts w:ascii="宋体" w:hAnsi="宋体"/>
                <w:color w:val="FF0000"/>
                <w:kern w:val="0"/>
                <w:sz w:val="22"/>
              </w:rPr>
            </w:pPr>
            <w:r>
              <w:rPr>
                <w:rFonts w:hint="eastAsia" w:ascii="宋体" w:hAnsi="宋体"/>
                <w:color w:val="FF0000"/>
                <w:kern w:val="0"/>
                <w:sz w:val="22"/>
              </w:rPr>
              <w:t>（日历</w:t>
            </w:r>
            <w:r>
              <w:rPr>
                <w:rFonts w:ascii="宋体" w:hAnsi="宋体"/>
                <w:color w:val="FF0000"/>
                <w:kern w:val="0"/>
                <w:sz w:val="22"/>
              </w:rPr>
              <w:t>控件</w:t>
            </w:r>
            <w:r>
              <w:rPr>
                <w:rFonts w:hint="eastAsia" w:ascii="宋体" w:hAnsi="宋体"/>
                <w:color w:val="FF0000"/>
                <w:kern w:val="0"/>
                <w:sz w:val="22"/>
              </w:rPr>
              <w:t>）</w:t>
            </w:r>
          </w:p>
        </w:tc>
        <w:tc>
          <w:tcPr>
            <w:tcW w:w="586"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660"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587" w:type="pct"/>
          </w:tcPr>
          <w:p>
            <w:pPr>
              <w:tabs>
                <w:tab w:val="left" w:pos="5140"/>
              </w:tabs>
              <w:jc w:val="center"/>
              <w:rPr>
                <w:rFonts w:ascii="宋体" w:hAnsi="宋体"/>
                <w:color w:val="FF0000"/>
                <w:kern w:val="0"/>
                <w:sz w:val="22"/>
              </w:rPr>
            </w:pPr>
          </w:p>
        </w:tc>
        <w:tc>
          <w:tcPr>
            <w:tcW w:w="587" w:type="pct"/>
          </w:tcPr>
          <w:p>
            <w:pPr>
              <w:tabs>
                <w:tab w:val="left" w:pos="5140"/>
              </w:tabs>
              <w:jc w:val="center"/>
              <w:rPr>
                <w:rFonts w:ascii="宋体" w:hAnsi="宋体"/>
                <w:color w:val="FF0000"/>
                <w:kern w:val="0"/>
                <w:sz w:val="22"/>
              </w:rPr>
            </w:pPr>
          </w:p>
        </w:tc>
        <w:tc>
          <w:tcPr>
            <w:tcW w:w="587" w:type="pct"/>
          </w:tcPr>
          <w:p>
            <w:pPr>
              <w:tabs>
                <w:tab w:val="left" w:pos="5140"/>
              </w:tabs>
              <w:jc w:val="center"/>
              <w:rPr>
                <w:rFonts w:ascii="宋体" w:hAnsi="宋体"/>
                <w:color w:val="FF0000"/>
                <w:kern w:val="0"/>
                <w:sz w:val="22"/>
              </w:rPr>
            </w:pPr>
          </w:p>
        </w:tc>
        <w:tc>
          <w:tcPr>
            <w:tcW w:w="750" w:type="pct"/>
          </w:tcPr>
          <w:p>
            <w:pPr>
              <w:tabs>
                <w:tab w:val="left" w:pos="5140"/>
              </w:tabs>
              <w:jc w:val="center"/>
              <w:rPr>
                <w:rFonts w:ascii="宋体" w:hAnsi="宋体"/>
                <w:color w:val="FF0000"/>
                <w:kern w:val="0"/>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617" w:hRule="atLeast"/>
        </w:trPr>
        <w:tc>
          <w:tcPr>
            <w:tcW w:w="603"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639"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586"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660"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587"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587"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587"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750" w:type="pct"/>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r>
    </w:tbl>
    <w:p>
      <w:pPr>
        <w:rPr>
          <w:rFonts w:asciiTheme="minorEastAsia" w:hAnsiTheme="minorEastAsia" w:eastAsiaTheme="minorEastAsia"/>
          <w:b/>
        </w:rPr>
      </w:pPr>
      <w:r>
        <w:rPr>
          <w:rFonts w:hint="eastAsia" w:asciiTheme="minorEastAsia" w:hAnsiTheme="minorEastAsia" w:eastAsiaTheme="minorEastAsia"/>
          <w:b/>
        </w:rPr>
        <w:t>（</w:t>
      </w:r>
      <w:r>
        <w:rPr>
          <w:rFonts w:asciiTheme="minorEastAsia" w:hAnsiTheme="minorEastAsia" w:eastAsiaTheme="minorEastAsia"/>
          <w:b/>
        </w:rPr>
        <w:t>2</w:t>
      </w:r>
      <w:r>
        <w:rPr>
          <w:rFonts w:hint="eastAsia" w:asciiTheme="minorEastAsia" w:hAnsiTheme="minorEastAsia" w:eastAsiaTheme="minorEastAsia"/>
          <w:b/>
        </w:rPr>
        <w:t>）定向发行情况</w:t>
      </w:r>
    </w:p>
    <w:p>
      <w:pPr>
        <w:rPr>
          <w:rFonts w:ascii="微软雅黑" w:hAnsi="微软雅黑" w:eastAsia="微软雅黑"/>
          <w:b/>
          <w:color w:val="000000" w:themeColor="text1"/>
          <w:sz w:val="22"/>
          <w:szCs w:val="44"/>
          <w14:textFill>
            <w14:solidFill>
              <w14:schemeClr w14:val="tx1"/>
            </w14:solidFill>
          </w14:textFill>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jc w:val="right"/>
      </w:pPr>
      <w:r>
        <w:rPr>
          <w:rFonts w:hint="eastAsia"/>
        </w:rPr>
        <w:t>单位：元或股</w:t>
      </w:r>
    </w:p>
    <w:tbl>
      <w:tblPr>
        <w:tblStyle w:val="109"/>
        <w:tblW w:w="9673"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092"/>
        <w:gridCol w:w="1371"/>
        <w:gridCol w:w="949"/>
        <w:gridCol w:w="949"/>
        <w:gridCol w:w="848"/>
        <w:gridCol w:w="1420"/>
        <w:gridCol w:w="1110"/>
        <w:gridCol w:w="193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921" w:hRule="atLeast"/>
        </w:trPr>
        <w:tc>
          <w:tcPr>
            <w:tcW w:w="981"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发行方案公告</w:t>
            </w:r>
            <w:r>
              <w:rPr>
                <w:rFonts w:ascii="宋体" w:hAnsi="宋体"/>
                <w:b/>
                <w:color w:val="000000" w:themeColor="text1"/>
                <w:kern w:val="0"/>
                <w:sz w:val="22"/>
                <w14:textFill>
                  <w14:solidFill>
                    <w14:schemeClr w14:val="tx1"/>
                  </w14:solidFill>
                </w14:textFill>
              </w:rPr>
              <w:t>时间</w:t>
            </w:r>
          </w:p>
        </w:tc>
        <w:tc>
          <w:tcPr>
            <w:tcW w:w="1232"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新增股票交易</w:t>
            </w:r>
            <w:r>
              <w:rPr>
                <w:rFonts w:ascii="宋体" w:hAnsi="宋体"/>
                <w:b/>
                <w:color w:val="000000" w:themeColor="text1"/>
                <w:kern w:val="0"/>
                <w:sz w:val="22"/>
                <w14:textFill>
                  <w14:solidFill>
                    <w14:schemeClr w14:val="tx1"/>
                  </w14:solidFill>
                </w14:textFill>
              </w:rPr>
              <w:t>日期</w:t>
            </w:r>
          </w:p>
        </w:tc>
        <w:tc>
          <w:tcPr>
            <w:tcW w:w="853"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发行价格</w:t>
            </w:r>
          </w:p>
        </w:tc>
        <w:tc>
          <w:tcPr>
            <w:tcW w:w="853"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发行数量</w:t>
            </w:r>
          </w:p>
        </w:tc>
        <w:tc>
          <w:tcPr>
            <w:tcW w:w="762"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发行对象</w:t>
            </w:r>
          </w:p>
        </w:tc>
        <w:tc>
          <w:tcPr>
            <w:tcW w:w="1276"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标的</w:t>
            </w:r>
            <w:r>
              <w:rPr>
                <w:rFonts w:ascii="宋体" w:hAnsi="宋体"/>
                <w:b/>
                <w:color w:val="000000" w:themeColor="text1"/>
                <w:kern w:val="0"/>
                <w:sz w:val="22"/>
                <w14:textFill>
                  <w14:solidFill>
                    <w14:schemeClr w14:val="tx1"/>
                  </w14:solidFill>
                </w14:textFill>
              </w:rPr>
              <w:t>资</w:t>
            </w:r>
          </w:p>
          <w:p>
            <w:pPr>
              <w:jc w:val="center"/>
              <w:rPr>
                <w:rFonts w:ascii="宋体" w:hAnsi="宋体"/>
                <w:b/>
                <w:color w:val="000000" w:themeColor="text1"/>
                <w:kern w:val="0"/>
                <w:sz w:val="22"/>
                <w14:textFill>
                  <w14:solidFill>
                    <w14:schemeClr w14:val="tx1"/>
                  </w14:solidFill>
                </w14:textFill>
              </w:rPr>
            </w:pPr>
            <w:r>
              <w:rPr>
                <w:rFonts w:ascii="宋体" w:hAnsi="宋体"/>
                <w:b/>
                <w:color w:val="000000" w:themeColor="text1"/>
                <w:kern w:val="0"/>
                <w:sz w:val="22"/>
                <w14:textFill>
                  <w14:solidFill>
                    <w14:schemeClr w14:val="tx1"/>
                  </w14:solidFill>
                </w14:textFill>
              </w:rPr>
              <w:t>产情况</w:t>
            </w:r>
          </w:p>
        </w:tc>
        <w:tc>
          <w:tcPr>
            <w:tcW w:w="992"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募集</w:t>
            </w:r>
          </w:p>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金额</w:t>
            </w:r>
          </w:p>
        </w:tc>
        <w:tc>
          <w:tcPr>
            <w:tcW w:w="1737"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募集资金</w:t>
            </w:r>
            <w:r>
              <w:rPr>
                <w:rFonts w:ascii="宋体" w:hAnsi="宋体"/>
                <w:b/>
                <w:color w:val="000000" w:themeColor="text1"/>
                <w:kern w:val="0"/>
                <w:sz w:val="22"/>
                <w14:textFill>
                  <w14:solidFill>
                    <w14:schemeClr w14:val="tx1"/>
                  </w14:solidFill>
                </w14:textFill>
              </w:rPr>
              <w:t>用途</w:t>
            </w:r>
          </w:p>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（请列示</w:t>
            </w:r>
            <w:r>
              <w:rPr>
                <w:rFonts w:ascii="宋体" w:hAnsi="宋体"/>
                <w:b/>
                <w:color w:val="000000" w:themeColor="text1"/>
                <w:kern w:val="0"/>
                <w:sz w:val="22"/>
                <w14:textFill>
                  <w14:solidFill>
                    <w14:schemeClr w14:val="tx1"/>
                  </w14:solidFill>
                </w14:textFill>
              </w:rPr>
              <w:t>具体用途）</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528" w:hRule="atLeast"/>
        </w:trPr>
        <w:tc>
          <w:tcPr>
            <w:tcW w:w="981" w:type="dxa"/>
          </w:tcPr>
          <w:p>
            <w:pPr>
              <w:tabs>
                <w:tab w:val="left" w:pos="5140"/>
              </w:tabs>
              <w:jc w:val="center"/>
              <w:rPr>
                <w:rFonts w:ascii="宋体" w:hAnsi="宋体"/>
                <w:color w:val="FF0000"/>
                <w:kern w:val="0"/>
                <w:sz w:val="22"/>
              </w:rPr>
            </w:pPr>
            <w:r>
              <w:rPr>
                <w:rFonts w:hint="eastAsia" w:ascii="宋体" w:hAnsi="宋体"/>
                <w:color w:val="FF0000"/>
                <w:kern w:val="0"/>
                <w:sz w:val="22"/>
              </w:rPr>
              <w:t>（日历</w:t>
            </w:r>
            <w:r>
              <w:rPr>
                <w:rFonts w:ascii="宋体" w:hAnsi="宋体"/>
                <w:color w:val="FF0000"/>
                <w:kern w:val="0"/>
                <w:sz w:val="22"/>
              </w:rPr>
              <w:t>控件</w:t>
            </w:r>
            <w:r>
              <w:rPr>
                <w:rFonts w:hint="eastAsia" w:ascii="宋体" w:hAnsi="宋体"/>
                <w:color w:val="FF0000"/>
                <w:kern w:val="0"/>
                <w:sz w:val="22"/>
              </w:rPr>
              <w:t>）</w:t>
            </w:r>
          </w:p>
        </w:tc>
        <w:tc>
          <w:tcPr>
            <w:tcW w:w="123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kern w:val="0"/>
                <w:sz w:val="22"/>
              </w:rPr>
              <w:t>（日历</w:t>
            </w:r>
            <w:r>
              <w:rPr>
                <w:rFonts w:ascii="宋体" w:hAnsi="宋体"/>
                <w:color w:val="FF0000"/>
                <w:kern w:val="0"/>
                <w:sz w:val="22"/>
              </w:rPr>
              <w:t>控件</w:t>
            </w:r>
            <w:r>
              <w:rPr>
                <w:rFonts w:hint="eastAsia" w:ascii="宋体" w:hAnsi="宋体"/>
                <w:color w:val="FF0000"/>
                <w:kern w:val="0"/>
                <w:sz w:val="22"/>
              </w:rPr>
              <w:t>，如不适用</w:t>
            </w:r>
            <w:r>
              <w:rPr>
                <w:rFonts w:ascii="宋体" w:hAnsi="宋体"/>
                <w:color w:val="FF0000"/>
                <w:kern w:val="0"/>
                <w:sz w:val="22"/>
              </w:rPr>
              <w:t>，请填写“</w:t>
            </w:r>
            <w:r>
              <w:rPr>
                <w:rFonts w:hint="eastAsia" w:ascii="宋体" w:hAnsi="宋体"/>
                <w:color w:val="FF0000"/>
                <w:kern w:val="0"/>
                <w:sz w:val="22"/>
              </w:rPr>
              <w:t>-</w:t>
            </w:r>
            <w:r>
              <w:rPr>
                <w:rFonts w:ascii="宋体" w:hAnsi="宋体"/>
                <w:color w:val="FF0000"/>
                <w:kern w:val="0"/>
                <w:sz w:val="22"/>
              </w:rPr>
              <w:t>”</w:t>
            </w:r>
            <w:r>
              <w:rPr>
                <w:rFonts w:hint="eastAsia" w:ascii="宋体" w:hAnsi="宋体"/>
                <w:color w:val="FF0000"/>
                <w:kern w:val="0"/>
                <w:sz w:val="22"/>
              </w:rPr>
              <w:t>）</w:t>
            </w:r>
          </w:p>
        </w:tc>
        <w:tc>
          <w:tcPr>
            <w:tcW w:w="853"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853"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762" w:type="dxa"/>
          </w:tcPr>
          <w:p>
            <w:pPr>
              <w:tabs>
                <w:tab w:val="left" w:pos="5140"/>
              </w:tabs>
              <w:jc w:val="center"/>
              <w:rPr>
                <w:rFonts w:ascii="宋体" w:hAnsi="宋体"/>
                <w:color w:val="FF0000"/>
                <w:kern w:val="0"/>
                <w:sz w:val="22"/>
              </w:rPr>
            </w:pPr>
            <w:r>
              <w:rPr>
                <w:rFonts w:ascii="宋体" w:hAnsi="宋体"/>
                <w:color w:val="FF0000"/>
                <w:kern w:val="0"/>
                <w:sz w:val="22"/>
              </w:rPr>
              <w:t>注</w:t>
            </w:r>
            <w:r>
              <w:rPr>
                <w:rFonts w:hint="eastAsia" w:ascii="宋体" w:hAnsi="宋体"/>
                <w:color w:val="FF0000"/>
                <w:kern w:val="0"/>
                <w:sz w:val="22"/>
              </w:rPr>
              <w:t>：如外部自然人、契约型私募基金、资产管理计划、信托计划等</w:t>
            </w: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kern w:val="0"/>
                <w:sz w:val="22"/>
              </w:rPr>
              <w:t>（如</w:t>
            </w:r>
            <w:r>
              <w:rPr>
                <w:rFonts w:ascii="宋体" w:hAnsi="宋体"/>
                <w:color w:val="FF0000"/>
                <w:kern w:val="0"/>
                <w:sz w:val="22"/>
              </w:rPr>
              <w:t>涉及</w:t>
            </w:r>
            <w:r>
              <w:rPr>
                <w:rFonts w:hint="eastAsia" w:ascii="宋体" w:hAnsi="宋体"/>
                <w:color w:val="FF0000"/>
                <w:kern w:val="0"/>
                <w:sz w:val="22"/>
              </w:rPr>
              <w:t>发行</w:t>
            </w:r>
            <w:r>
              <w:rPr>
                <w:rFonts w:ascii="宋体" w:hAnsi="宋体"/>
                <w:color w:val="FF0000"/>
                <w:kern w:val="0"/>
                <w:sz w:val="22"/>
              </w:rPr>
              <w:t>股票购买资产</w:t>
            </w:r>
            <w:r>
              <w:rPr>
                <w:rFonts w:hint="eastAsia" w:ascii="宋体" w:hAnsi="宋体"/>
                <w:color w:val="FF0000"/>
                <w:kern w:val="0"/>
                <w:sz w:val="22"/>
              </w:rPr>
              <w:t>，</w:t>
            </w:r>
            <w:r>
              <w:rPr>
                <w:rFonts w:ascii="宋体" w:hAnsi="宋体"/>
                <w:color w:val="FF0000"/>
                <w:kern w:val="0"/>
                <w:sz w:val="22"/>
              </w:rPr>
              <w:t>在此填写标的资产</w:t>
            </w:r>
            <w:r>
              <w:rPr>
                <w:rFonts w:hint="eastAsia" w:ascii="宋体" w:hAnsi="宋体"/>
                <w:color w:val="FF0000"/>
                <w:kern w:val="0"/>
                <w:sz w:val="22"/>
              </w:rPr>
              <w:t>基本</w:t>
            </w:r>
            <w:r>
              <w:rPr>
                <w:rFonts w:ascii="宋体" w:hAnsi="宋体"/>
                <w:color w:val="FF0000"/>
                <w:kern w:val="0"/>
                <w:sz w:val="22"/>
              </w:rPr>
              <w:t>情况，参考格式：“XX持有的XX公司x%股权”</w:t>
            </w:r>
            <w:r>
              <w:rPr>
                <w:rFonts w:hint="eastAsia" w:ascii="宋体" w:hAnsi="宋体"/>
                <w:color w:val="FF0000"/>
                <w:kern w:val="0"/>
                <w:sz w:val="22"/>
              </w:rPr>
              <w:t>如不适用</w:t>
            </w:r>
            <w:r>
              <w:rPr>
                <w:rFonts w:ascii="宋体" w:hAnsi="宋体"/>
                <w:color w:val="FF0000"/>
                <w:kern w:val="0"/>
                <w:sz w:val="22"/>
              </w:rPr>
              <w:t>，请填写“</w:t>
            </w:r>
            <w:r>
              <w:rPr>
                <w:rFonts w:hint="eastAsia" w:ascii="宋体" w:hAnsi="宋体"/>
                <w:color w:val="FF0000"/>
                <w:kern w:val="0"/>
                <w:sz w:val="22"/>
              </w:rPr>
              <w:t>不适用</w:t>
            </w:r>
            <w:r>
              <w:rPr>
                <w:rFonts w:ascii="宋体" w:hAnsi="宋体"/>
                <w:color w:val="FF0000"/>
                <w:kern w:val="0"/>
                <w:sz w:val="22"/>
              </w:rPr>
              <w:t>”</w:t>
            </w:r>
            <w:r>
              <w:rPr>
                <w:rFonts w:hint="eastAsia" w:ascii="宋体" w:hAnsi="宋体"/>
                <w:color w:val="FF0000"/>
                <w:kern w:val="0"/>
                <w:sz w:val="22"/>
              </w:rPr>
              <w:t>）</w:t>
            </w:r>
          </w:p>
        </w:tc>
        <w:tc>
          <w:tcPr>
            <w:tcW w:w="99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r>
              <w:rPr>
                <w:rFonts w:hint="eastAsia" w:ascii="宋体" w:hAnsi="宋体"/>
                <w:color w:val="FF0000"/>
                <w:kern w:val="0"/>
                <w:sz w:val="22"/>
              </w:rPr>
              <w:t>如不适用</w:t>
            </w:r>
            <w:r>
              <w:rPr>
                <w:rFonts w:ascii="宋体" w:hAnsi="宋体"/>
                <w:color w:val="FF0000"/>
                <w:kern w:val="0"/>
                <w:sz w:val="22"/>
              </w:rPr>
              <w:t>，请填写“</w:t>
            </w:r>
            <w:r>
              <w:rPr>
                <w:rFonts w:hint="eastAsia" w:ascii="宋体" w:hAnsi="宋体"/>
                <w:color w:val="FF0000"/>
                <w:kern w:val="0"/>
                <w:sz w:val="22"/>
              </w:rPr>
              <w:t>-</w:t>
            </w:r>
            <w:r>
              <w:rPr>
                <w:rFonts w:ascii="宋体" w:hAnsi="宋体"/>
                <w:color w:val="FF0000"/>
                <w:kern w:val="0"/>
                <w:sz w:val="22"/>
              </w:rPr>
              <w:t>”</w:t>
            </w:r>
            <w:r>
              <w:rPr>
                <w:rFonts w:hint="eastAsia" w:asciiTheme="minorEastAsia" w:hAnsiTheme="minorEastAsia" w:eastAsiaTheme="minorEastAsia"/>
                <w:color w:val="000000" w:themeColor="text1"/>
                <w:sz w:val="22"/>
                <w14:textFill>
                  <w14:solidFill>
                    <w14:schemeClr w14:val="tx1"/>
                  </w14:solidFill>
                </w14:textFill>
              </w:rPr>
              <w:t>）</w:t>
            </w:r>
          </w:p>
        </w:tc>
        <w:tc>
          <w:tcPr>
            <w:tcW w:w="173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r>
              <w:rPr>
                <w:rFonts w:hint="eastAsia" w:ascii="宋体" w:hAnsi="宋体"/>
                <w:color w:val="FF0000"/>
                <w:kern w:val="0"/>
                <w:sz w:val="22"/>
              </w:rPr>
              <w:t>如不适用</w:t>
            </w:r>
            <w:r>
              <w:rPr>
                <w:rFonts w:ascii="宋体" w:hAnsi="宋体"/>
                <w:color w:val="FF0000"/>
                <w:kern w:val="0"/>
                <w:sz w:val="22"/>
              </w:rPr>
              <w:t>，请填写“</w:t>
            </w:r>
            <w:r>
              <w:rPr>
                <w:rFonts w:hint="eastAsia" w:ascii="宋体" w:hAnsi="宋体"/>
                <w:color w:val="FF0000"/>
                <w:kern w:val="0"/>
                <w:sz w:val="22"/>
              </w:rPr>
              <w:t>不适用</w:t>
            </w:r>
            <w:r>
              <w:rPr>
                <w:rFonts w:ascii="宋体" w:hAnsi="宋体"/>
                <w:color w:val="FF0000"/>
                <w:kern w:val="0"/>
                <w:sz w:val="22"/>
              </w:rPr>
              <w:t>”</w:t>
            </w:r>
            <w:r>
              <w:rPr>
                <w:rFonts w:hint="eastAsia" w:asciiTheme="minorEastAsia" w:hAnsiTheme="minorEastAsia" w:eastAsiaTheme="minorEastAsia"/>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617" w:hRule="atLeast"/>
        </w:trPr>
        <w:tc>
          <w:tcPr>
            <w:tcW w:w="981"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23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853"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853"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76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99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73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jc w:val="left"/>
        <w:rPr>
          <w:rFonts w:asciiTheme="minorEastAsia" w:hAnsiTheme="minorEastAsia" w:eastAsiaTheme="minorEastAsia"/>
          <w:b/>
        </w:rPr>
      </w:pPr>
    </w:p>
    <w:p>
      <w:pPr>
        <w:jc w:val="left"/>
        <w:rPr>
          <w:rFonts w:asciiTheme="minorEastAsia" w:hAnsiTheme="minorEastAsia" w:eastAsiaTheme="minorEastAsia"/>
          <w:b/>
        </w:rPr>
      </w:pPr>
      <w:r>
        <w:rPr>
          <w:rFonts w:asciiTheme="minorEastAsia" w:hAnsiTheme="minorEastAsia" w:eastAsiaTheme="minorEastAsia"/>
          <w:b/>
        </w:rPr>
        <w:t>2</w:t>
      </w:r>
      <w:r>
        <w:rPr>
          <w:rFonts w:hint="eastAsia" w:asciiTheme="minorEastAsia" w:hAnsiTheme="minorEastAsia" w:eastAsiaTheme="minorEastAsia"/>
          <w:b/>
        </w:rPr>
        <w:t>、存续至报告期的募集资金使用情况</w:t>
      </w:r>
    </w:p>
    <w:p>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jc w:val="right"/>
      </w:pPr>
      <w:r>
        <w:rPr>
          <w:rFonts w:hint="eastAsia"/>
        </w:rPr>
        <w:t>单位：元</w:t>
      </w:r>
    </w:p>
    <w:tbl>
      <w:tblPr>
        <w:tblStyle w:val="143"/>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658"/>
        <w:gridCol w:w="1354"/>
        <w:gridCol w:w="1354"/>
        <w:gridCol w:w="939"/>
        <w:gridCol w:w="1544"/>
        <w:gridCol w:w="1123"/>
        <w:gridCol w:w="1667"/>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471"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募集方式</w:t>
            </w:r>
          </w:p>
        </w:tc>
        <w:tc>
          <w:tcPr>
            <w:tcW w:w="1202"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募集金额</w:t>
            </w:r>
          </w:p>
        </w:tc>
        <w:tc>
          <w:tcPr>
            <w:tcW w:w="1202"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报告期内</w:t>
            </w:r>
            <w:r>
              <w:rPr>
                <w:rFonts w:ascii="宋体" w:hAnsi="宋体"/>
                <w:b/>
                <w:color w:val="000000" w:themeColor="text1"/>
                <w:kern w:val="0"/>
                <w:sz w:val="22"/>
                <w14:textFill>
                  <w14:solidFill>
                    <w14:schemeClr w14:val="tx1"/>
                  </w14:solidFill>
                </w14:textFill>
              </w:rPr>
              <w:t>使用金额</w:t>
            </w:r>
          </w:p>
        </w:tc>
        <w:tc>
          <w:tcPr>
            <w:tcW w:w="833"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是否</w:t>
            </w:r>
            <w:r>
              <w:rPr>
                <w:rFonts w:ascii="宋体" w:hAnsi="宋体"/>
                <w:b/>
                <w:color w:val="000000" w:themeColor="text1"/>
                <w:kern w:val="0"/>
                <w:sz w:val="22"/>
                <w14:textFill>
                  <w14:solidFill>
                    <w14:schemeClr w14:val="tx1"/>
                  </w14:solidFill>
                </w14:textFill>
              </w:rPr>
              <w:t>变更</w:t>
            </w:r>
            <w:r>
              <w:rPr>
                <w:rFonts w:hint="eastAsia" w:ascii="宋体" w:hAnsi="宋体"/>
                <w:b/>
                <w:color w:val="000000" w:themeColor="text1"/>
                <w:kern w:val="0"/>
                <w:sz w:val="22"/>
                <w14:textFill>
                  <w14:solidFill>
                    <w14:schemeClr w14:val="tx1"/>
                  </w14:solidFill>
                </w14:textFill>
              </w:rPr>
              <w:t>募集资金</w:t>
            </w:r>
            <w:r>
              <w:rPr>
                <w:rFonts w:ascii="宋体" w:hAnsi="宋体"/>
                <w:b/>
                <w:color w:val="000000" w:themeColor="text1"/>
                <w:kern w:val="0"/>
                <w:sz w:val="22"/>
                <w14:textFill>
                  <w14:solidFill>
                    <w14:schemeClr w14:val="tx1"/>
                  </w14:solidFill>
                </w14:textFill>
              </w:rPr>
              <w:t>用途</w:t>
            </w:r>
          </w:p>
        </w:tc>
        <w:tc>
          <w:tcPr>
            <w:tcW w:w="1370"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变更用途</w:t>
            </w:r>
            <w:r>
              <w:rPr>
                <w:rFonts w:ascii="宋体" w:hAnsi="宋体"/>
                <w:b/>
                <w:color w:val="000000" w:themeColor="text1"/>
                <w:kern w:val="0"/>
                <w:sz w:val="22"/>
                <w14:textFill>
                  <w14:solidFill>
                    <w14:schemeClr w14:val="tx1"/>
                  </w14:solidFill>
                </w14:textFill>
              </w:rPr>
              <w:t>情况</w:t>
            </w:r>
          </w:p>
        </w:tc>
        <w:tc>
          <w:tcPr>
            <w:tcW w:w="991"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变更</w:t>
            </w:r>
            <w:r>
              <w:rPr>
                <w:rFonts w:ascii="宋体" w:hAnsi="宋体"/>
                <w:b/>
                <w:color w:val="000000" w:themeColor="text1"/>
                <w:kern w:val="0"/>
                <w:sz w:val="22"/>
                <w14:textFill>
                  <w14:solidFill>
                    <w14:schemeClr w14:val="tx1"/>
                  </w14:solidFill>
                </w14:textFill>
              </w:rPr>
              <w:t>用途的募集资金金额</w:t>
            </w:r>
          </w:p>
        </w:tc>
        <w:tc>
          <w:tcPr>
            <w:tcW w:w="1479" w:type="dxa"/>
            <w:shd w:val="pct10" w:color="auto" w:fill="auto"/>
            <w:vAlign w:val="center"/>
          </w:tcPr>
          <w:p>
            <w:pPr>
              <w:jc w:val="center"/>
              <w:rPr>
                <w:rFonts w:ascii="宋体" w:hAnsi="宋体"/>
                <w:b/>
                <w:color w:val="000000" w:themeColor="text1"/>
                <w:kern w:val="0"/>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是否履行必要</w:t>
            </w:r>
            <w:r>
              <w:rPr>
                <w:rFonts w:ascii="宋体" w:hAnsi="宋体"/>
                <w:b/>
                <w:color w:val="000000" w:themeColor="text1"/>
                <w:sz w:val="22"/>
                <w14:textFill>
                  <w14:solidFill>
                    <w14:schemeClr w14:val="tx1"/>
                  </w14:solidFill>
                </w14:textFill>
              </w:rPr>
              <w:t>决策程序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471"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0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0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833"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（是</w:t>
            </w:r>
            <w:r>
              <w:rPr>
                <w:rFonts w:asciiTheme="minorEastAsia" w:hAnsiTheme="minorEastAsia" w:eastAsiaTheme="minorEastAsia"/>
                <w:color w:val="FF0000"/>
                <w:sz w:val="22"/>
              </w:rPr>
              <w:t>/否）</w:t>
            </w:r>
          </w:p>
        </w:tc>
        <w:tc>
          <w:tcPr>
            <w:tcW w:w="137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r>
              <w:rPr>
                <w:rFonts w:hint="eastAsia" w:ascii="宋体" w:hAnsi="宋体"/>
                <w:color w:val="FF0000"/>
                <w:kern w:val="0"/>
                <w:sz w:val="22"/>
              </w:rPr>
              <w:t>如不适用</w:t>
            </w:r>
            <w:r>
              <w:rPr>
                <w:rFonts w:ascii="宋体" w:hAnsi="宋体"/>
                <w:color w:val="FF0000"/>
                <w:kern w:val="0"/>
                <w:sz w:val="22"/>
              </w:rPr>
              <w:t>，请填写“</w:t>
            </w:r>
            <w:r>
              <w:rPr>
                <w:rFonts w:hint="eastAsia" w:ascii="宋体" w:hAnsi="宋体"/>
                <w:color w:val="FF0000"/>
                <w:kern w:val="0"/>
                <w:sz w:val="22"/>
              </w:rPr>
              <w:t>不适用</w:t>
            </w:r>
            <w:r>
              <w:rPr>
                <w:rFonts w:ascii="宋体" w:hAnsi="宋体"/>
                <w:color w:val="FF0000"/>
                <w:kern w:val="0"/>
                <w:sz w:val="22"/>
              </w:rPr>
              <w:t>”</w:t>
            </w:r>
            <w:r>
              <w:rPr>
                <w:rFonts w:hint="eastAsia" w:asciiTheme="minorEastAsia" w:hAnsiTheme="minorEastAsia" w:eastAsiaTheme="minorEastAsia"/>
                <w:color w:val="000000" w:themeColor="text1"/>
                <w:sz w:val="22"/>
                <w14:textFill>
                  <w14:solidFill>
                    <w14:schemeClr w14:val="tx1"/>
                  </w14:solidFill>
                </w14:textFill>
              </w:rPr>
              <w:t>）</w:t>
            </w:r>
          </w:p>
        </w:tc>
        <w:tc>
          <w:tcPr>
            <w:tcW w:w="991"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w:t>
            </w:r>
            <w:r>
              <w:rPr>
                <w:rFonts w:hint="eastAsia" w:ascii="宋体" w:hAnsi="宋体"/>
                <w:color w:val="FF0000"/>
                <w:kern w:val="0"/>
                <w:sz w:val="22"/>
              </w:rPr>
              <w:t>如不适用</w:t>
            </w:r>
            <w:r>
              <w:rPr>
                <w:rFonts w:ascii="宋体" w:hAnsi="宋体"/>
                <w:color w:val="FF0000"/>
                <w:kern w:val="0"/>
                <w:sz w:val="22"/>
              </w:rPr>
              <w:t>，请填写“-”</w:t>
            </w:r>
            <w:r>
              <w:rPr>
                <w:rFonts w:hint="eastAsia" w:asciiTheme="minorEastAsia" w:hAnsiTheme="minorEastAsia" w:eastAsiaTheme="minorEastAsia"/>
                <w:color w:val="000000" w:themeColor="text1"/>
                <w:sz w:val="22"/>
                <w14:textFill>
                  <w14:solidFill>
                    <w14:schemeClr w14:val="tx1"/>
                  </w14:solidFill>
                </w14:textFill>
              </w:rPr>
              <w:t>）</w:t>
            </w:r>
          </w:p>
        </w:tc>
        <w:tc>
          <w:tcPr>
            <w:tcW w:w="147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sz w:val="22"/>
              </w:rPr>
              <w:t>（已事前及时履行</w:t>
            </w:r>
            <w:r>
              <w:rPr>
                <w:rFonts w:ascii="宋体" w:hAnsi="宋体"/>
                <w:color w:val="FF0000"/>
                <w:sz w:val="22"/>
              </w:rPr>
              <w:t>/</w:t>
            </w:r>
            <w:r>
              <w:rPr>
                <w:rFonts w:hint="eastAsia" w:ascii="宋体" w:hAnsi="宋体"/>
                <w:color w:val="FF0000"/>
                <w:sz w:val="22"/>
              </w:rPr>
              <w:t>已</w:t>
            </w:r>
            <w:r>
              <w:rPr>
                <w:rFonts w:ascii="宋体" w:hAnsi="宋体"/>
                <w:color w:val="FF0000"/>
                <w:sz w:val="22"/>
              </w:rPr>
              <w:t>事后补充履行/尚未履行</w:t>
            </w:r>
            <w:r>
              <w:rPr>
                <w:rFonts w:hint="eastAsia" w:ascii="宋体" w:hAnsi="宋体"/>
                <w:color w:val="FF0000"/>
                <w:sz w:val="22"/>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471" w:type="dxa"/>
          </w:tcPr>
          <w:p>
            <w:pPr>
              <w:tabs>
                <w:tab w:val="left" w:pos="5140"/>
              </w:tabs>
              <w:jc w:val="center"/>
              <w:rPr>
                <w:rFonts w:ascii="宋体" w:hAnsi="宋体"/>
                <w:color w:val="FF0000"/>
                <w:kern w:val="0"/>
                <w:sz w:val="22"/>
              </w:rPr>
            </w:pPr>
            <w:r>
              <w:rPr>
                <w:rFonts w:hint="eastAsia" w:asciiTheme="minorEastAsia" w:hAnsiTheme="minorEastAsia" w:eastAsiaTheme="minorEastAsia"/>
                <w:color w:val="FF0000"/>
                <w:sz w:val="22"/>
              </w:rPr>
              <w:t>（自动添行</w:t>
            </w:r>
            <w:r>
              <w:rPr>
                <w:rFonts w:asciiTheme="minorEastAsia" w:hAnsiTheme="minorEastAsia" w:eastAsiaTheme="minorEastAsia"/>
                <w:color w:val="FF0000"/>
                <w:sz w:val="22"/>
              </w:rPr>
              <w:t>）</w:t>
            </w:r>
          </w:p>
        </w:tc>
        <w:tc>
          <w:tcPr>
            <w:tcW w:w="120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02"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833" w:type="dxa"/>
          </w:tcPr>
          <w:p>
            <w:pPr>
              <w:tabs>
                <w:tab w:val="left" w:pos="5140"/>
              </w:tabs>
              <w:jc w:val="center"/>
              <w:rPr>
                <w:rFonts w:asciiTheme="minorEastAsia" w:hAnsiTheme="minorEastAsia" w:eastAsiaTheme="minorEastAsia"/>
                <w:color w:val="FF0000"/>
                <w:sz w:val="22"/>
              </w:rPr>
            </w:pPr>
          </w:p>
        </w:tc>
        <w:tc>
          <w:tcPr>
            <w:tcW w:w="137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991"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79" w:type="dxa"/>
          </w:tcPr>
          <w:p>
            <w:pPr>
              <w:tabs>
                <w:tab w:val="left" w:pos="5140"/>
              </w:tabs>
              <w:rPr>
                <w:rFonts w:ascii="宋体" w:hAnsi="宋体"/>
                <w:color w:val="FF0000"/>
                <w:sz w:val="22"/>
              </w:rPr>
            </w:pP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募集资金使用详细情况：</w:t>
      </w:r>
    </w:p>
    <w:tbl>
      <w:tblPr>
        <w:tblStyle w:val="144"/>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i/>
                <w:color w:val="FF0000"/>
                <w:szCs w:val="44"/>
              </w:rPr>
            </w:pPr>
            <w:r>
              <w:rPr>
                <w:rFonts w:hint="eastAsia" w:asciiTheme="minorEastAsia" w:hAnsiTheme="minorEastAsia"/>
                <w:i/>
                <w:color w:val="FF0000"/>
                <w:szCs w:val="44"/>
              </w:rPr>
              <w:t>注：说明募集资金的使用情况，如存在募集资金用途变更的，应当说明变动的具体情况以及履行的决策程序。</w:t>
            </w:r>
          </w:p>
          <w:p>
            <w:pPr>
              <w:tabs>
                <w:tab w:val="left" w:pos="5140"/>
              </w:tabs>
              <w:rPr>
                <w:rFonts w:asciiTheme="minorEastAsia" w:hAnsiTheme="minorEastAsia"/>
                <w:i/>
                <w:color w:val="FF0000"/>
                <w:szCs w:val="44"/>
              </w:rPr>
            </w:pPr>
            <w:r>
              <w:rPr>
                <w:rFonts w:hint="eastAsia" w:asciiTheme="minorEastAsia" w:hAnsiTheme="minorEastAsia"/>
                <w:i/>
                <w:color w:val="FF0000"/>
                <w:szCs w:val="44"/>
              </w:rPr>
              <w:t>上市公司单个或者全部募投项目完成后,节余募集资金(包括利息收入) 金额低于200万元且低于该项目募集资金净额5%的，可以免董事会审议程序，其使用情况应当在年度报告中披露。</w:t>
            </w:r>
          </w:p>
          <w:p>
            <w:pPr>
              <w:tabs>
                <w:tab w:val="left" w:pos="5140"/>
              </w:tabs>
              <w:rPr>
                <w:rFonts w:asciiTheme="minorEastAsia" w:hAnsiTheme="minorEastAsia"/>
                <w:i/>
                <w:color w:val="FF0000"/>
                <w:szCs w:val="44"/>
              </w:rPr>
            </w:pPr>
            <w:r>
              <w:rPr>
                <w:rFonts w:asciiTheme="minorEastAsia" w:hAnsiTheme="minorEastAsia"/>
                <w:i/>
                <w:color w:val="FF0000"/>
                <w:szCs w:val="44"/>
              </w:rPr>
              <w:t>募集资金详细适用情况的表格索引至临时公告</w:t>
            </w:r>
            <w:r>
              <w:rPr>
                <w:rFonts w:hint="eastAsia" w:asciiTheme="minorEastAsia" w:hAnsiTheme="minorEastAsia"/>
                <w:i/>
                <w:color w:val="FF0000"/>
                <w:szCs w:val="44"/>
              </w:rPr>
              <w:t>。</w:t>
            </w:r>
          </w:p>
        </w:tc>
      </w:tr>
    </w:tbl>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存续至</w:t>
      </w:r>
      <w:r>
        <w:rPr>
          <w:rFonts w:ascii="微软雅黑" w:hAnsi="微软雅黑" w:eastAsia="微软雅黑"/>
          <w:b/>
          <w:color w:val="000000" w:themeColor="text1"/>
          <w:sz w:val="22"/>
          <w:szCs w:val="44"/>
          <w14:textFill>
            <w14:solidFill>
              <w14:schemeClr w14:val="tx1"/>
            </w14:solidFill>
          </w14:textFill>
        </w:rPr>
        <w:t>本</w:t>
      </w:r>
      <w:r>
        <w:rPr>
          <w:rFonts w:hint="eastAsia" w:ascii="微软雅黑" w:hAnsi="微软雅黑" w:eastAsia="微软雅黑"/>
          <w:b/>
          <w:color w:val="000000" w:themeColor="text1"/>
          <w:sz w:val="22"/>
          <w:szCs w:val="44"/>
          <w14:textFill>
            <w14:solidFill>
              <w14:schemeClr w14:val="tx1"/>
            </w14:solidFill>
          </w14:textFill>
        </w:rPr>
        <w:t>期的优先股</w:t>
      </w:r>
      <w:r>
        <w:rPr>
          <w:rFonts w:ascii="微软雅黑" w:hAnsi="微软雅黑" w:eastAsia="微软雅黑"/>
          <w:b/>
          <w:color w:val="000000" w:themeColor="text1"/>
          <w:sz w:val="22"/>
          <w:szCs w:val="44"/>
          <w14:textFill>
            <w14:solidFill>
              <w14:schemeClr w14:val="tx1"/>
            </w14:solidFill>
          </w14:textFill>
        </w:rPr>
        <w:t>股票</w:t>
      </w:r>
      <w:r>
        <w:rPr>
          <w:rFonts w:hint="eastAsia" w:ascii="微软雅黑" w:hAnsi="微软雅黑" w:eastAsia="微软雅黑"/>
          <w:b/>
          <w:color w:val="000000" w:themeColor="text1"/>
          <w:sz w:val="22"/>
          <w:szCs w:val="44"/>
          <w14:textFill>
            <w14:solidFill>
              <w14:schemeClr w14:val="tx1"/>
            </w14:solidFill>
          </w14:textFill>
        </w:rPr>
        <w:t>相关</w:t>
      </w:r>
      <w:r>
        <w:rPr>
          <w:rFonts w:ascii="微软雅黑" w:hAnsi="微软雅黑" w:eastAsia="微软雅黑"/>
          <w:b/>
          <w:color w:val="000000" w:themeColor="text1"/>
          <w:sz w:val="22"/>
          <w:szCs w:val="44"/>
          <w14:textFill>
            <w14:solidFill>
              <w14:schemeClr w14:val="tx1"/>
            </w14:solidFill>
          </w14:textFill>
        </w:rPr>
        <w:t>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（一）基本情况</w:t>
      </w:r>
    </w:p>
    <w:p>
      <w:pPr>
        <w:tabs>
          <w:tab w:val="left" w:pos="5140"/>
        </w:tabs>
        <w:jc w:val="right"/>
      </w:pPr>
      <w:r>
        <w:rPr>
          <w:rFonts w:hint="eastAsia"/>
        </w:rPr>
        <w:t>单位：元或股</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6"/>
        <w:gridCol w:w="1133"/>
        <w:gridCol w:w="1205"/>
        <w:gridCol w:w="1205"/>
        <w:gridCol w:w="1205"/>
        <w:gridCol w:w="1205"/>
        <w:gridCol w:w="1205"/>
        <w:gridCol w:w="120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证券代码</w:t>
            </w:r>
          </w:p>
        </w:tc>
        <w:tc>
          <w:tcPr>
            <w:tcW w:w="1133"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证券简称</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发行价格</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发行数量</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募集金额</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票面股息率</w:t>
            </w:r>
            <w:r>
              <w:rPr>
                <w:rFonts w:asciiTheme="minorEastAsia" w:hAnsiTheme="minorEastAsia" w:eastAsiaTheme="minorEastAsia"/>
                <w:b/>
                <w:color w:val="000000" w:themeColor="text1"/>
                <w:sz w:val="22"/>
                <w14:textFill>
                  <w14:solidFill>
                    <w14:schemeClr w14:val="tx1"/>
                  </w14:solidFill>
                </w14:textFill>
              </w:rPr>
              <w:t>%</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转让</w:t>
            </w:r>
            <w:r>
              <w:rPr>
                <w:rFonts w:asciiTheme="minorEastAsia" w:hAnsiTheme="minorEastAsia" w:eastAsiaTheme="minorEastAsia"/>
                <w:b/>
                <w:color w:val="000000" w:themeColor="text1"/>
                <w:sz w:val="22"/>
                <w14:textFill>
                  <w14:solidFill>
                    <w14:schemeClr w14:val="tx1"/>
                  </w14:solidFill>
                </w14:textFill>
              </w:rPr>
              <w:t>起始日</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转让</w:t>
            </w:r>
            <w:r>
              <w:rPr>
                <w:rFonts w:asciiTheme="minorEastAsia" w:hAnsiTheme="minorEastAsia" w:eastAsiaTheme="minorEastAsia"/>
                <w:b/>
                <w:color w:val="000000" w:themeColor="text1"/>
                <w:sz w:val="22"/>
                <w14:textFill>
                  <w14:solidFill>
                    <w14:schemeClr w14:val="tx1"/>
                  </w14:solidFill>
                </w14:textFill>
              </w:rPr>
              <w:t>终止日</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13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（二）前十名股东情况</w:t>
      </w:r>
    </w:p>
    <w:p>
      <w:pPr>
        <w:rPr>
          <w:i/>
        </w:rPr>
      </w:pPr>
      <w:r>
        <w:rPr>
          <w:rFonts w:hint="eastAsia"/>
          <w:i/>
          <w:color w:val="FF0000"/>
        </w:rPr>
        <w:t>注：不同批次分别列示，整张表格可复制自行添加。</w:t>
      </w:r>
    </w:p>
    <w:p>
      <w:pPr>
        <w:tabs>
          <w:tab w:val="left" w:pos="5140"/>
        </w:tabs>
        <w:jc w:val="right"/>
      </w:pPr>
      <w:r>
        <w:rPr>
          <w:rFonts w:hint="eastAsia"/>
        </w:rPr>
        <w:t>单位：股</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709"/>
        <w:gridCol w:w="425"/>
        <w:gridCol w:w="1701"/>
        <w:gridCol w:w="2268"/>
        <w:gridCol w:w="2268"/>
        <w:gridCol w:w="1276"/>
        <w:gridCol w:w="992"/>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134" w:type="dxa"/>
            <w:gridSpan w:val="2"/>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证券代码</w:t>
            </w:r>
          </w:p>
        </w:tc>
        <w:tc>
          <w:tcPr>
            <w:tcW w:w="1701"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c>
          <w:tcPr>
            <w:tcW w:w="2268"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证券简称</w:t>
            </w:r>
          </w:p>
        </w:tc>
        <w:tc>
          <w:tcPr>
            <w:tcW w:w="2268"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c>
          <w:tcPr>
            <w:tcW w:w="1276" w:type="dxa"/>
            <w:tcBorders>
              <w:bottom w:val="single" w:color="5B9BD5" w:themeColor="accent1" w:sz="4" w:space="0"/>
              <w:right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股东人数</w:t>
            </w:r>
          </w:p>
        </w:tc>
        <w:tc>
          <w:tcPr>
            <w:tcW w:w="992" w:type="dxa"/>
            <w:tcBorders>
              <w:left w:val="single" w:color="5B9BD5" w:themeColor="accent1" w:sz="4" w:space="0"/>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3" w:hRule="atLeast"/>
        </w:trPr>
        <w:tc>
          <w:tcPr>
            <w:tcW w:w="709" w:type="dxa"/>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序号</w:t>
            </w:r>
          </w:p>
        </w:tc>
        <w:tc>
          <w:tcPr>
            <w:tcW w:w="2126" w:type="dxa"/>
            <w:gridSpan w:val="2"/>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股东</w:t>
            </w:r>
            <w:r>
              <w:rPr>
                <w:rFonts w:asciiTheme="minorEastAsia" w:hAnsiTheme="minorEastAsia" w:eastAsiaTheme="minorEastAsia"/>
                <w:b/>
                <w:color w:val="000000" w:themeColor="text1"/>
                <w:sz w:val="22"/>
                <w14:textFill>
                  <w14:solidFill>
                    <w14:schemeClr w14:val="tx1"/>
                  </w14:solidFill>
                </w14:textFill>
              </w:rPr>
              <w:t>名称</w:t>
            </w:r>
          </w:p>
        </w:tc>
        <w:tc>
          <w:tcPr>
            <w:tcW w:w="2268" w:type="dxa"/>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期初持股数量</w:t>
            </w:r>
          </w:p>
        </w:tc>
        <w:tc>
          <w:tcPr>
            <w:tcW w:w="2268" w:type="dxa"/>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期末持股</w:t>
            </w:r>
            <w:r>
              <w:rPr>
                <w:rFonts w:asciiTheme="minorEastAsia" w:hAnsiTheme="minorEastAsia" w:eastAsiaTheme="minorEastAsia"/>
                <w:b/>
                <w:color w:val="000000" w:themeColor="text1"/>
                <w:sz w:val="22"/>
                <w14:textFill>
                  <w14:solidFill>
                    <w14:schemeClr w14:val="tx1"/>
                  </w14:solidFill>
                </w14:textFill>
              </w:rPr>
              <w:t>数量</w:t>
            </w:r>
          </w:p>
        </w:tc>
        <w:tc>
          <w:tcPr>
            <w:tcW w:w="2268" w:type="dxa"/>
            <w:gridSpan w:val="2"/>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期末持股比例</w:t>
            </w:r>
            <w:r>
              <w:rPr>
                <w:rFonts w:asciiTheme="minorEastAsia" w:hAnsiTheme="minorEastAsia" w:eastAsiaTheme="minorEastAsia"/>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2</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3</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4</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5</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6</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7</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8</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9</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10</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（三）利润分配情况</w:t>
      </w:r>
    </w:p>
    <w:p>
      <w:r>
        <w:t xml:space="preserve"> </w:t>
      </w:r>
      <w:r>
        <w:rPr>
          <w:rFonts w:hint="eastAsia"/>
        </w:rPr>
        <w:t>□</w:t>
      </w:r>
      <w:r>
        <w:t xml:space="preserve">  </w:t>
      </w:r>
      <w:r>
        <w:rPr>
          <w:rFonts w:hint="eastAsia"/>
        </w:rPr>
        <w:t>适用</w:t>
      </w:r>
      <w:r>
        <w:t xml:space="preserve">  </w:t>
      </w:r>
      <w:r>
        <w:rPr>
          <w:rFonts w:hint="eastAsia"/>
        </w:rPr>
        <w:t>□</w:t>
      </w:r>
      <w:r>
        <w:t xml:space="preserve">  </w:t>
      </w:r>
      <w:r>
        <w:rPr>
          <w:rFonts w:hint="eastAsia"/>
        </w:rPr>
        <w:t>不适用</w:t>
      </w:r>
      <w:r>
        <w:t xml:space="preserve">  </w:t>
      </w:r>
    </w:p>
    <w:p>
      <w:pPr>
        <w:tabs>
          <w:tab w:val="left" w:pos="5140"/>
        </w:tabs>
        <w:jc w:val="right"/>
      </w:pPr>
      <w:r>
        <w:rPr>
          <w:rFonts w:hint="eastAsia"/>
        </w:rPr>
        <w:t>单位：元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6"/>
        <w:gridCol w:w="1134"/>
        <w:gridCol w:w="709"/>
        <w:gridCol w:w="1304"/>
        <w:gridCol w:w="1304"/>
        <w:gridCol w:w="1304"/>
        <w:gridCol w:w="1304"/>
        <w:gridCol w:w="130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证券代码</w:t>
            </w:r>
          </w:p>
        </w:tc>
        <w:tc>
          <w:tcPr>
            <w:tcW w:w="113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证券简称</w:t>
            </w:r>
          </w:p>
        </w:tc>
        <w:tc>
          <w:tcPr>
            <w:tcW w:w="70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本期</w:t>
            </w:r>
            <w:r>
              <w:rPr>
                <w:rFonts w:asciiTheme="minorEastAsia" w:hAnsiTheme="minorEastAsia" w:eastAsiaTheme="minorEastAsia"/>
                <w:b/>
                <w:color w:val="000000" w:themeColor="text1"/>
                <w:sz w:val="22"/>
                <w14:textFill>
                  <w14:solidFill>
                    <w14:schemeClr w14:val="tx1"/>
                  </w14:solidFill>
                </w14:textFill>
              </w:rPr>
              <w:t>股息率%</w:t>
            </w:r>
          </w:p>
        </w:tc>
        <w:tc>
          <w:tcPr>
            <w:tcW w:w="130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分配金额</w:t>
            </w:r>
          </w:p>
        </w:tc>
        <w:tc>
          <w:tcPr>
            <w:tcW w:w="130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股息是否</w:t>
            </w:r>
            <w:r>
              <w:rPr>
                <w:rFonts w:asciiTheme="minorEastAsia" w:hAnsiTheme="minorEastAsia" w:eastAsiaTheme="minorEastAsia"/>
                <w:b/>
                <w:color w:val="000000" w:themeColor="text1"/>
                <w:sz w:val="22"/>
                <w14:textFill>
                  <w14:solidFill>
                    <w14:schemeClr w14:val="tx1"/>
                  </w14:solidFill>
                </w14:textFill>
              </w:rPr>
              <w:t>累积</w:t>
            </w:r>
          </w:p>
        </w:tc>
        <w:tc>
          <w:tcPr>
            <w:tcW w:w="130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累积</w:t>
            </w:r>
            <w:r>
              <w:rPr>
                <w:rFonts w:asciiTheme="minorEastAsia" w:hAnsiTheme="minorEastAsia" w:eastAsiaTheme="minorEastAsia"/>
                <w:b/>
                <w:color w:val="000000" w:themeColor="text1"/>
                <w:sz w:val="22"/>
                <w14:textFill>
                  <w14:solidFill>
                    <w14:schemeClr w14:val="tx1"/>
                  </w14:solidFill>
                </w14:textFill>
              </w:rPr>
              <w:t>额</w:t>
            </w:r>
          </w:p>
        </w:tc>
        <w:tc>
          <w:tcPr>
            <w:tcW w:w="130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是否</w:t>
            </w:r>
            <w:r>
              <w:rPr>
                <w:rFonts w:asciiTheme="minorEastAsia" w:hAnsiTheme="minorEastAsia" w:eastAsiaTheme="minorEastAsia"/>
                <w:b/>
                <w:color w:val="000000" w:themeColor="text1"/>
                <w:sz w:val="22"/>
                <w14:textFill>
                  <w14:solidFill>
                    <w14:schemeClr w14:val="tx1"/>
                  </w14:solidFill>
                </w14:textFill>
              </w:rPr>
              <w:t>参与剩余利润分配</w:t>
            </w:r>
          </w:p>
        </w:tc>
        <w:tc>
          <w:tcPr>
            <w:tcW w:w="130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参与</w:t>
            </w:r>
            <w:r>
              <w:rPr>
                <w:rFonts w:asciiTheme="minorEastAsia" w:hAnsiTheme="minorEastAsia" w:eastAsiaTheme="minorEastAsia"/>
                <w:b/>
                <w:color w:val="000000" w:themeColor="text1"/>
                <w:sz w:val="22"/>
                <w14:textFill>
                  <w14:solidFill>
                    <w14:schemeClr w14:val="tx1"/>
                  </w14:solidFill>
                </w14:textFill>
              </w:rPr>
              <w:t>剩余分配</w:t>
            </w:r>
            <w:r>
              <w:rPr>
                <w:rFonts w:hint="eastAsia" w:asciiTheme="minorEastAsia" w:hAnsiTheme="minorEastAsia" w:eastAsiaTheme="minorEastAsia"/>
                <w:b/>
                <w:color w:val="000000" w:themeColor="text1"/>
                <w:sz w:val="22"/>
                <w14:textFill>
                  <w14:solidFill>
                    <w14:schemeClr w14:val="tx1"/>
                  </w14:solidFill>
                </w14:textFill>
              </w:rPr>
              <w:t>金额</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7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7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7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（四）回购情况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jc w:val="right"/>
      </w:pPr>
      <w:r>
        <w:rPr>
          <w:rFonts w:hint="eastAsia"/>
        </w:rPr>
        <w:t>单位：元或股</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6"/>
        <w:gridCol w:w="1134"/>
        <w:gridCol w:w="2410"/>
        <w:gridCol w:w="1204"/>
        <w:gridCol w:w="1205"/>
        <w:gridCol w:w="1205"/>
        <w:gridCol w:w="120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证券代码</w:t>
            </w:r>
          </w:p>
        </w:tc>
        <w:tc>
          <w:tcPr>
            <w:tcW w:w="113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证券简称</w:t>
            </w:r>
          </w:p>
        </w:tc>
        <w:tc>
          <w:tcPr>
            <w:tcW w:w="2410"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回购选择权</w:t>
            </w:r>
            <w:r>
              <w:rPr>
                <w:rFonts w:asciiTheme="minorEastAsia" w:hAnsiTheme="minorEastAsia" w:eastAsiaTheme="minorEastAsia"/>
                <w:b/>
                <w:color w:val="000000" w:themeColor="text1"/>
                <w:sz w:val="22"/>
                <w14:textFill>
                  <w14:solidFill>
                    <w14:schemeClr w14:val="tx1"/>
                  </w14:solidFill>
                </w14:textFill>
              </w:rPr>
              <w:t>的</w:t>
            </w:r>
            <w:r>
              <w:rPr>
                <w:rFonts w:hint="eastAsia" w:asciiTheme="minorEastAsia" w:hAnsiTheme="minorEastAsia" w:eastAsiaTheme="minorEastAsia"/>
                <w:b/>
                <w:color w:val="000000" w:themeColor="text1"/>
                <w:sz w:val="22"/>
                <w14:textFill>
                  <w14:solidFill>
                    <w14:schemeClr w14:val="tx1"/>
                  </w14:solidFill>
                </w14:textFill>
              </w:rPr>
              <w:t>行使主体</w:t>
            </w:r>
          </w:p>
        </w:tc>
        <w:tc>
          <w:tcPr>
            <w:tcW w:w="120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回购期间</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回购</w:t>
            </w:r>
            <w:r>
              <w:rPr>
                <w:rFonts w:asciiTheme="minorEastAsia" w:hAnsiTheme="minorEastAsia" w:eastAsiaTheme="minorEastAsia"/>
                <w:b/>
                <w:color w:val="000000" w:themeColor="text1"/>
                <w:sz w:val="22"/>
                <w14:textFill>
                  <w14:solidFill>
                    <w14:schemeClr w14:val="tx1"/>
                  </w14:solidFill>
                </w14:textFill>
              </w:rPr>
              <w:t>数量</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回购</w:t>
            </w:r>
            <w:r>
              <w:rPr>
                <w:rFonts w:asciiTheme="minorEastAsia" w:hAnsiTheme="minorEastAsia" w:eastAsiaTheme="minorEastAsia"/>
                <w:b/>
                <w:color w:val="000000" w:themeColor="text1"/>
                <w:sz w:val="22"/>
                <w14:textFill>
                  <w14:solidFill>
                    <w14:schemeClr w14:val="tx1"/>
                  </w14:solidFill>
                </w14:textFill>
              </w:rPr>
              <w:t>比例%</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回购资金总额</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41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41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41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（五）转换情况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left="6300" w:firstLine="420"/>
        <w:jc w:val="right"/>
      </w:pPr>
      <w:r>
        <w:rPr>
          <w:rFonts w:hint="eastAsia"/>
        </w:rPr>
        <w:t>单位：元或股</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6"/>
        <w:gridCol w:w="1134"/>
        <w:gridCol w:w="1347"/>
        <w:gridCol w:w="1347"/>
        <w:gridCol w:w="2409"/>
        <w:gridCol w:w="212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证券代码</w:t>
            </w:r>
          </w:p>
        </w:tc>
        <w:tc>
          <w:tcPr>
            <w:tcW w:w="1134"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证券简称</w:t>
            </w:r>
          </w:p>
        </w:tc>
        <w:tc>
          <w:tcPr>
            <w:tcW w:w="134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转股</w:t>
            </w:r>
            <w:r>
              <w:rPr>
                <w:rFonts w:asciiTheme="minorEastAsia" w:hAnsiTheme="minorEastAsia" w:eastAsiaTheme="minorEastAsia"/>
                <w:b/>
                <w:color w:val="000000" w:themeColor="text1"/>
                <w:sz w:val="22"/>
                <w14:textFill>
                  <w14:solidFill>
                    <w14:schemeClr w14:val="tx1"/>
                  </w14:solidFill>
                </w14:textFill>
              </w:rPr>
              <w:t>条件</w:t>
            </w:r>
          </w:p>
        </w:tc>
        <w:tc>
          <w:tcPr>
            <w:tcW w:w="1347"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转股价格</w:t>
            </w:r>
          </w:p>
        </w:tc>
        <w:tc>
          <w:tcPr>
            <w:tcW w:w="240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转换选择权的行使主体</w:t>
            </w:r>
          </w:p>
        </w:tc>
        <w:tc>
          <w:tcPr>
            <w:tcW w:w="212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转换</w:t>
            </w:r>
            <w:r>
              <w:rPr>
                <w:rFonts w:asciiTheme="minorEastAsia" w:hAnsiTheme="minorEastAsia" w:eastAsiaTheme="minorEastAsia"/>
                <w:b/>
                <w:color w:val="000000" w:themeColor="text1"/>
                <w:sz w:val="22"/>
                <w14:textFill>
                  <w14:solidFill>
                    <w14:schemeClr w14:val="tx1"/>
                  </w14:solidFill>
                </w14:textFill>
              </w:rPr>
              <w:t>形成的普通股数</w:t>
            </w:r>
            <w:r>
              <w:rPr>
                <w:rFonts w:hint="eastAsia" w:asciiTheme="minorEastAsia" w:hAnsiTheme="minorEastAsia" w:eastAsiaTheme="minorEastAsia"/>
                <w:b/>
                <w:color w:val="000000" w:themeColor="text1"/>
                <w:sz w:val="22"/>
                <w14:textFill>
                  <w14:solidFill>
                    <w14:schemeClr w14:val="tx1"/>
                  </w14:solidFill>
                </w14:textFill>
              </w:rPr>
              <w:t>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4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4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4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4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4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4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4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34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40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12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（六）表决权恢复及行使情况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ind w:left="6300" w:firstLine="420"/>
        <w:jc w:val="right"/>
      </w:pPr>
      <w:r>
        <w:rPr>
          <w:rFonts w:hint="eastAsia"/>
        </w:rPr>
        <w:t>单位：元或股</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74"/>
        <w:gridCol w:w="795"/>
        <w:gridCol w:w="1669"/>
        <w:gridCol w:w="1759"/>
        <w:gridCol w:w="1669"/>
        <w:gridCol w:w="1759"/>
        <w:gridCol w:w="101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证券代码</w:t>
            </w:r>
          </w:p>
        </w:tc>
        <w:tc>
          <w:tcPr>
            <w:tcW w:w="1134"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证券简称</w:t>
            </w:r>
          </w:p>
        </w:tc>
        <w:tc>
          <w:tcPr>
            <w:tcW w:w="2835"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恢复表决权</w:t>
            </w:r>
            <w:r>
              <w:rPr>
                <w:rFonts w:asciiTheme="minorEastAsia" w:hAnsiTheme="minorEastAsia" w:eastAsiaTheme="minorEastAsia"/>
                <w:b/>
                <w:color w:val="000000" w:themeColor="text1"/>
                <w:sz w:val="22"/>
                <w14:textFill>
                  <w14:solidFill>
                    <w14:schemeClr w14:val="tx1"/>
                  </w14:solidFill>
                </w14:textFill>
              </w:rPr>
              <w:t>的优先股数量</w:t>
            </w:r>
          </w:p>
        </w:tc>
        <w:tc>
          <w:tcPr>
            <w:tcW w:w="2835"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恢复表决权</w:t>
            </w:r>
            <w:r>
              <w:rPr>
                <w:rFonts w:asciiTheme="minorEastAsia" w:hAnsiTheme="minorEastAsia" w:eastAsiaTheme="minorEastAsia"/>
                <w:b/>
                <w:color w:val="000000" w:themeColor="text1"/>
                <w:sz w:val="22"/>
                <w14:textFill>
                  <w14:solidFill>
                    <w14:schemeClr w14:val="tx1"/>
                  </w14:solidFill>
                </w14:textFill>
              </w:rPr>
              <w:t>的优先股</w:t>
            </w:r>
            <w:r>
              <w:rPr>
                <w:rFonts w:hint="eastAsia" w:asciiTheme="minorEastAsia" w:hAnsiTheme="minorEastAsia" w:eastAsiaTheme="minorEastAsia"/>
                <w:b/>
                <w:color w:val="000000" w:themeColor="text1"/>
                <w:sz w:val="22"/>
                <w14:textFill>
                  <w14:solidFill>
                    <w14:schemeClr w14:val="tx1"/>
                  </w14:solidFill>
                </w14:textFill>
              </w:rPr>
              <w:t>比例</w:t>
            </w:r>
            <w:r>
              <w:rPr>
                <w:rFonts w:asciiTheme="minorEastAsia" w:hAnsiTheme="minorEastAsia" w:eastAsiaTheme="minorEastAsia"/>
                <w:b/>
                <w:color w:val="000000" w:themeColor="text1"/>
                <w:sz w:val="22"/>
                <w14:textFill>
                  <w14:solidFill>
                    <w14:schemeClr w14:val="tx1"/>
                  </w14:solidFill>
                </w14:textFill>
              </w:rPr>
              <w:t>%</w:t>
            </w:r>
          </w:p>
        </w:tc>
        <w:tc>
          <w:tcPr>
            <w:tcW w:w="2835"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行使表决权</w:t>
            </w:r>
            <w:r>
              <w:rPr>
                <w:rFonts w:asciiTheme="minorEastAsia" w:hAnsiTheme="minorEastAsia" w:eastAsiaTheme="minorEastAsia"/>
                <w:b/>
                <w:color w:val="000000" w:themeColor="text1"/>
                <w:sz w:val="22"/>
                <w14:textFill>
                  <w14:solidFill>
                    <w14:schemeClr w14:val="tx1"/>
                  </w14:solidFill>
                </w14:textFill>
              </w:rPr>
              <w:t>的优先股数量</w:t>
            </w:r>
          </w:p>
        </w:tc>
        <w:tc>
          <w:tcPr>
            <w:tcW w:w="2835"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行使</w:t>
            </w:r>
            <w:r>
              <w:rPr>
                <w:rFonts w:hint="eastAsia" w:asciiTheme="minorEastAsia" w:hAnsiTheme="minorEastAsia" w:eastAsiaTheme="minorEastAsia"/>
                <w:b/>
                <w:color w:val="000000" w:themeColor="text1"/>
                <w:sz w:val="22"/>
                <w14:textFill>
                  <w14:solidFill>
                    <w14:schemeClr w14:val="tx1"/>
                  </w14:solidFill>
                </w14:textFill>
              </w:rPr>
              <w:t>表决权</w:t>
            </w:r>
            <w:r>
              <w:rPr>
                <w:rFonts w:asciiTheme="minorEastAsia" w:hAnsiTheme="minorEastAsia" w:eastAsiaTheme="minorEastAsia"/>
                <w:b/>
                <w:color w:val="000000" w:themeColor="text1"/>
                <w:sz w:val="22"/>
                <w14:textFill>
                  <w14:solidFill>
                    <w14:schemeClr w14:val="tx1"/>
                  </w14:solidFill>
                </w14:textFill>
              </w:rPr>
              <w:t>的优先股</w:t>
            </w:r>
            <w:r>
              <w:rPr>
                <w:rFonts w:hint="eastAsia" w:asciiTheme="minorEastAsia" w:hAnsiTheme="minorEastAsia" w:eastAsiaTheme="minorEastAsia"/>
                <w:b/>
                <w:color w:val="000000" w:themeColor="text1"/>
                <w:sz w:val="22"/>
                <w14:textFill>
                  <w14:solidFill>
                    <w14:schemeClr w14:val="tx1"/>
                  </w14:solidFill>
                </w14:textFill>
              </w:rPr>
              <w:t>比例</w:t>
            </w:r>
            <w:r>
              <w:rPr>
                <w:rFonts w:asciiTheme="minorEastAsia" w:hAnsiTheme="minorEastAsia" w:eastAsiaTheme="minorEastAsia"/>
                <w:b/>
                <w:color w:val="000000" w:themeColor="text1"/>
                <w:sz w:val="22"/>
                <w14:textFill>
                  <w14:solidFill>
                    <w14:schemeClr w14:val="tx1"/>
                  </w14:solidFill>
                </w14:textFill>
              </w:rPr>
              <w:t>%</w:t>
            </w:r>
          </w:p>
        </w:tc>
        <w:tc>
          <w:tcPr>
            <w:tcW w:w="1559"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有效期间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83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ind w:right="420"/>
        <w:rPr>
          <w:rFonts w:asciiTheme="minorEastAsia" w:hAnsiTheme="minorEastAsia" w:eastAsiaTheme="minorEastAsia"/>
          <w:b/>
          <w:color w:val="000000" w:themeColor="text1"/>
          <w:szCs w:val="21"/>
          <w14:textFill>
            <w14:solidFill>
              <w14:schemeClr w14:val="tx1"/>
            </w14:solidFill>
          </w14:textFill>
        </w:rPr>
      </w:pP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三</w:t>
      </w:r>
      <w:r>
        <w:rPr>
          <w:rFonts w:ascii="微软雅黑" w:hAnsi="微软雅黑" w:eastAsia="微软雅黑"/>
          <w:b/>
          <w:color w:val="000000" w:themeColor="text1"/>
          <w:sz w:val="22"/>
          <w:szCs w:val="44"/>
          <w14:textFill>
            <w14:solidFill>
              <w14:schemeClr w14:val="tx1"/>
            </w14:solidFill>
          </w14:textFill>
        </w:rPr>
        <w:t>、存续至</w:t>
      </w:r>
      <w:r>
        <w:rPr>
          <w:rFonts w:hint="eastAsia" w:ascii="微软雅黑" w:hAnsi="微软雅黑" w:eastAsia="微软雅黑"/>
          <w:b/>
          <w:color w:val="000000" w:themeColor="text1"/>
          <w:sz w:val="22"/>
          <w:szCs w:val="44"/>
          <w14:textFill>
            <w14:solidFill>
              <w14:schemeClr w14:val="tx1"/>
            </w14:solidFill>
          </w14:textFill>
        </w:rPr>
        <w:t>年度报告批准报出日</w:t>
      </w:r>
      <w:r>
        <w:rPr>
          <w:rFonts w:ascii="微软雅黑" w:hAnsi="微软雅黑" w:eastAsia="微软雅黑"/>
          <w:b/>
          <w:color w:val="000000" w:themeColor="text1"/>
          <w:sz w:val="22"/>
          <w:szCs w:val="44"/>
          <w14:textFill>
            <w14:solidFill>
              <w14:schemeClr w14:val="tx1"/>
            </w14:solidFill>
          </w14:textFill>
        </w:rPr>
        <w:t>的</w:t>
      </w:r>
      <w:r>
        <w:rPr>
          <w:rFonts w:hint="eastAsia" w:ascii="微软雅黑" w:hAnsi="微软雅黑" w:eastAsia="微软雅黑"/>
          <w:b/>
          <w:color w:val="000000" w:themeColor="text1"/>
          <w:sz w:val="22"/>
          <w:szCs w:val="44"/>
          <w14:textFill>
            <w14:solidFill>
              <w14:schemeClr w14:val="tx1"/>
            </w14:solidFill>
          </w14:textFill>
        </w:rPr>
        <w:t>债券</w:t>
      </w:r>
      <w:r>
        <w:rPr>
          <w:rFonts w:ascii="微软雅黑" w:hAnsi="微软雅黑" w:eastAsia="微软雅黑"/>
          <w:b/>
          <w:color w:val="000000" w:themeColor="text1"/>
          <w:sz w:val="22"/>
          <w:szCs w:val="44"/>
          <w14:textFill>
            <w14:solidFill>
              <w14:schemeClr w14:val="tx1"/>
            </w14:solidFill>
          </w14:textFill>
        </w:rPr>
        <w:t>融资情况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jc w:val="righ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单位</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元</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709"/>
        <w:gridCol w:w="851"/>
        <w:gridCol w:w="1134"/>
        <w:gridCol w:w="1134"/>
        <w:gridCol w:w="850"/>
        <w:gridCol w:w="1134"/>
        <w:gridCol w:w="1062"/>
        <w:gridCol w:w="1064"/>
        <w:gridCol w:w="955"/>
        <w:gridCol w:w="74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代码</w:t>
            </w:r>
          </w:p>
        </w:tc>
        <w:tc>
          <w:tcPr>
            <w:tcW w:w="851"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简称</w:t>
            </w:r>
          </w:p>
        </w:tc>
        <w:tc>
          <w:tcPr>
            <w:tcW w:w="1134"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债券</w:t>
            </w:r>
            <w:r>
              <w:rPr>
                <w:rFonts w:asciiTheme="minorEastAsia" w:hAnsiTheme="minorEastAsia" w:eastAsiaTheme="minorEastAsia"/>
                <w:b/>
                <w:color w:val="000000" w:themeColor="text1"/>
                <w:szCs w:val="21"/>
                <w14:textFill>
                  <w14:solidFill>
                    <w14:schemeClr w14:val="tx1"/>
                  </w14:solidFill>
                </w14:textFill>
              </w:rPr>
              <w:t>类型</w:t>
            </w:r>
          </w:p>
        </w:tc>
        <w:tc>
          <w:tcPr>
            <w:tcW w:w="1134"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债券金额</w:t>
            </w:r>
          </w:p>
        </w:tc>
        <w:tc>
          <w:tcPr>
            <w:tcW w:w="850" w:type="dxa"/>
            <w:vMerge w:val="restar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利率%</w:t>
            </w:r>
          </w:p>
        </w:tc>
        <w:tc>
          <w:tcPr>
            <w:tcW w:w="2196" w:type="dxa"/>
            <w:gridSpan w:val="2"/>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存续期间</w:t>
            </w:r>
          </w:p>
        </w:tc>
        <w:tc>
          <w:tcPr>
            <w:tcW w:w="1064"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还本付息方式</w:t>
            </w:r>
          </w:p>
        </w:tc>
        <w:tc>
          <w:tcPr>
            <w:tcW w:w="955"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相关中介结构情况</w:t>
            </w:r>
          </w:p>
        </w:tc>
        <w:tc>
          <w:tcPr>
            <w:tcW w:w="746"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是否违约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vMerge w:val="continue"/>
          </w:tcPr>
          <w:p>
            <w:pPr>
              <w:tabs>
                <w:tab w:val="left" w:pos="5140"/>
              </w:tabs>
              <w:jc w:val="center"/>
              <w:rPr>
                <w:rFonts w:asciiTheme="minorEastAsia" w:hAnsiTheme="minorEastAsia" w:eastAsiaTheme="minorEastAsia"/>
                <w:color w:val="000000" w:themeColor="text1"/>
                <w:szCs w:val="21"/>
                <w14:textFill>
                  <w14:solidFill>
                    <w14:schemeClr w14:val="tx1"/>
                  </w14:solidFill>
                </w14:textFill>
              </w:rPr>
            </w:pPr>
          </w:p>
        </w:tc>
        <w:tc>
          <w:tcPr>
            <w:tcW w:w="851"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0" w:type="dxa"/>
            <w:vMerge w:val="continue"/>
            <w:shd w:val="clear" w:color="auto" w:fill="D8D8D8" w:themeFill="background1" w:themeFillShade="D9"/>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起始日期</w:t>
            </w:r>
          </w:p>
        </w:tc>
        <w:tc>
          <w:tcPr>
            <w:tcW w:w="1062" w:type="dxa"/>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终止日期</w:t>
            </w:r>
          </w:p>
        </w:tc>
        <w:tc>
          <w:tcPr>
            <w:tcW w:w="1064"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955"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746"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Cs w:val="21"/>
                <w14:textFill>
                  <w14:solidFill>
                    <w14:schemeClr w14:val="tx1"/>
                  </w14:solidFill>
                </w14:textFill>
              </w:rPr>
            </w:pPr>
          </w:p>
        </w:tc>
        <w:tc>
          <w:tcPr>
            <w:tcW w:w="851"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0"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olor w:val="FF0000"/>
                <w:sz w:val="22"/>
              </w:rPr>
              <w:t>日历控件</w:t>
            </w:r>
          </w:p>
        </w:tc>
        <w:tc>
          <w:tcPr>
            <w:tcW w:w="1062"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olor w:val="FF0000"/>
                <w:sz w:val="22"/>
              </w:rPr>
              <w:t>日历</w:t>
            </w:r>
            <w:r>
              <w:rPr>
                <w:rFonts w:ascii="宋体" w:hAnsi="宋体"/>
                <w:color w:val="FF0000"/>
                <w:sz w:val="22"/>
              </w:rPr>
              <w:t>控件</w:t>
            </w:r>
          </w:p>
        </w:tc>
        <w:tc>
          <w:tcPr>
            <w:tcW w:w="106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955"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746"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1"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0"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062"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06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955"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746"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合计</w:t>
            </w:r>
          </w:p>
        </w:tc>
        <w:tc>
          <w:tcPr>
            <w:tcW w:w="851"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13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13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p>
        </w:tc>
        <w:tc>
          <w:tcPr>
            <w:tcW w:w="850"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13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062"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06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p>
        </w:tc>
        <w:tc>
          <w:tcPr>
            <w:tcW w:w="955"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p>
        </w:tc>
        <w:tc>
          <w:tcPr>
            <w:tcW w:w="746"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r>
    </w:tbl>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：债券类型</w:t>
      </w:r>
      <w:r>
        <w:rPr>
          <w:rFonts w:hint="eastAsia" w:asciiTheme="minorEastAsia" w:hAnsiTheme="minorEastAsia" w:eastAsiaTheme="minorEastAsia"/>
          <w:i/>
          <w:color w:val="FF0000"/>
          <w:szCs w:val="21"/>
        </w:rPr>
        <w:t>为公司债券（大公募、小公募、非公开）</w:t>
      </w:r>
      <w:r>
        <w:rPr>
          <w:rFonts w:asciiTheme="minorEastAsia" w:hAnsiTheme="minorEastAsia" w:eastAsiaTheme="minorEastAsia"/>
          <w:i/>
          <w:color w:val="FF0000"/>
          <w:szCs w:val="21"/>
        </w:rPr>
        <w:t>、企业债券、</w:t>
      </w:r>
      <w:r>
        <w:rPr>
          <w:rFonts w:hint="eastAsia" w:asciiTheme="minorEastAsia" w:hAnsiTheme="minorEastAsia" w:eastAsiaTheme="minorEastAsia"/>
          <w:i/>
          <w:color w:val="FF0000"/>
          <w:szCs w:val="21"/>
        </w:rPr>
        <w:t>银行间</w:t>
      </w:r>
      <w:r>
        <w:rPr>
          <w:rFonts w:asciiTheme="minorEastAsia" w:hAnsiTheme="minorEastAsia" w:eastAsiaTheme="minorEastAsia"/>
          <w:i/>
          <w:color w:val="FF0000"/>
          <w:szCs w:val="21"/>
        </w:rPr>
        <w:t>非金融企业融资工具</w:t>
      </w:r>
      <w:r>
        <w:rPr>
          <w:rFonts w:hint="eastAsia" w:asciiTheme="minorEastAsia" w:hAnsiTheme="minorEastAsia" w:eastAsiaTheme="minorEastAsia"/>
          <w:i/>
          <w:color w:val="FF0000"/>
          <w:szCs w:val="21"/>
        </w:rPr>
        <w:t>、</w:t>
      </w:r>
      <w:r>
        <w:rPr>
          <w:rFonts w:asciiTheme="minorEastAsia" w:hAnsiTheme="minorEastAsia" w:eastAsiaTheme="minorEastAsia"/>
          <w:i/>
          <w:color w:val="FF0000"/>
          <w:szCs w:val="21"/>
        </w:rPr>
        <w:t>其他等。</w:t>
      </w:r>
    </w:p>
    <w:p>
      <w:pPr>
        <w:ind w:right="420"/>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债券</w:t>
      </w:r>
      <w:r>
        <w:rPr>
          <w:rFonts w:hint="eastAsia" w:asciiTheme="minorEastAsia" w:hAnsiTheme="minorEastAsia" w:eastAsiaTheme="minorEastAsia"/>
          <w:b/>
          <w:color w:val="000000" w:themeColor="text1"/>
          <w:szCs w:val="21"/>
          <w14:textFill>
            <w14:solidFill>
              <w14:schemeClr w14:val="tx1"/>
            </w14:solidFill>
          </w14:textFill>
        </w:rPr>
        <w:t>违约</w:t>
      </w:r>
      <w:r>
        <w:rPr>
          <w:rFonts w:asciiTheme="minorEastAsia" w:hAnsiTheme="minorEastAsia" w:eastAsiaTheme="minorEastAsia"/>
          <w:b/>
          <w:color w:val="000000" w:themeColor="text1"/>
          <w:szCs w:val="21"/>
          <w14:textFill>
            <w14:solidFill>
              <w14:schemeClr w14:val="tx1"/>
            </w14:solidFill>
          </w14:textFill>
        </w:rPr>
        <w:t>情况</w:t>
      </w:r>
      <w:r>
        <w:rPr>
          <w:rFonts w:hint="eastAsia" w:asciiTheme="minorEastAsia" w:hAnsiTheme="minorEastAsia" w:eastAsiaTheme="minorEastAsia"/>
          <w:b/>
          <w:color w:val="000000" w:themeColor="text1"/>
          <w:szCs w:val="21"/>
          <w14:textFill>
            <w14:solidFill>
              <w14:schemeClr w14:val="tx1"/>
            </w14:solidFill>
          </w14:textFill>
        </w:rPr>
        <w:t>：</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w:t>
            </w:r>
            <w:r>
              <w:rPr>
                <w:rFonts w:asciiTheme="minorEastAsia" w:hAnsiTheme="minorEastAsia" w:eastAsiaTheme="minorEastAsia"/>
                <w:i/>
                <w:color w:val="FF0000"/>
                <w:szCs w:val="44"/>
              </w:rPr>
              <w:t>如存在债券违约的</w:t>
            </w:r>
            <w:r>
              <w:rPr>
                <w:rFonts w:hint="eastAsia" w:asciiTheme="minorEastAsia" w:hAnsiTheme="minorEastAsia" w:eastAsiaTheme="minorEastAsia"/>
                <w:i/>
                <w:color w:val="FF0000"/>
                <w:szCs w:val="44"/>
              </w:rPr>
              <w:t>，</w:t>
            </w:r>
            <w:r>
              <w:rPr>
                <w:rFonts w:asciiTheme="minorEastAsia" w:hAnsiTheme="minorEastAsia" w:eastAsiaTheme="minorEastAsia"/>
                <w:i/>
                <w:color w:val="FF0000"/>
                <w:szCs w:val="44"/>
              </w:rPr>
              <w:t>请说明违约的具体情况</w:t>
            </w:r>
            <w:r>
              <w:rPr>
                <w:rFonts w:hint="eastAsia" w:asciiTheme="minorEastAsia" w:hAnsiTheme="minorEastAsia" w:eastAsiaTheme="minorEastAsia"/>
                <w:i/>
                <w:color w:val="FF0000"/>
                <w:szCs w:val="44"/>
              </w:rPr>
              <w:t>、偿债措施以及对公司的影响。</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ind w:right="420"/>
        <w:rPr>
          <w:b/>
          <w:color w:val="000000" w:themeColor="text1"/>
          <w14:textFill>
            <w14:solidFill>
              <w14:schemeClr w14:val="tx1"/>
            </w14:solidFill>
          </w14:textFill>
        </w:rPr>
      </w:pPr>
      <w:r>
        <w:rPr>
          <w:rFonts w:hint="eastAsia"/>
          <w:b/>
          <w:color w:val="000000" w:themeColor="text1"/>
          <w14:textFill>
            <w14:solidFill>
              <w14:schemeClr w14:val="tx1"/>
            </w14:solidFill>
          </w14:textFill>
        </w:rPr>
        <w:t>存续公开发行的债券：</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right="420" w:firstLine="420" w:firstLineChars="200"/>
              <w:rPr>
                <w:i/>
                <w:color w:val="FF0000"/>
              </w:rPr>
            </w:pPr>
            <w:r>
              <w:rPr>
                <w:rFonts w:hint="eastAsia"/>
                <w:i/>
                <w:color w:val="FF0000"/>
              </w:rPr>
              <w:t>注：如存续公开发行的债券，还应当披露报告期内信用评级结果调整情况、各债项募集资金使用情况、债券特殊条款触发和执行情况（如有）、偿债保障措施情况等。存在募集资金用途变更的，应当说明变动的具体情况以及履行的决策程序。</w:t>
            </w:r>
          </w:p>
          <w:p>
            <w:pPr>
              <w:ind w:right="420" w:firstLine="420" w:firstLineChars="200"/>
              <w:rPr>
                <w:color w:val="000000" w:themeColor="text1"/>
                <w14:textFill>
                  <w14:solidFill>
                    <w14:schemeClr w14:val="tx1"/>
                  </w14:solidFill>
                </w14:textFill>
              </w:rPr>
            </w:pPr>
          </w:p>
        </w:tc>
      </w:tr>
    </w:tbl>
    <w:p>
      <w:pPr>
        <w:ind w:right="420"/>
        <w:rPr>
          <w:b/>
          <w:color w:val="000000" w:themeColor="text1"/>
          <w14:textFill>
            <w14:solidFill>
              <w14:schemeClr w14:val="tx1"/>
            </w14:solidFill>
          </w14:textFill>
        </w:rPr>
      </w:pPr>
      <w:r>
        <w:rPr>
          <w:rFonts w:hint="eastAsia"/>
          <w:b/>
          <w:color w:val="000000" w:themeColor="text1"/>
          <w14:textFill>
            <w14:solidFill>
              <w14:schemeClr w14:val="tx1"/>
            </w14:solidFill>
          </w14:textFill>
        </w:rPr>
        <w:t>存续面向普通投资者交易的债券：</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right="420" w:firstLine="420" w:firstLineChars="200"/>
              <w:rPr>
                <w:i/>
                <w:color w:val="FF0000"/>
              </w:rPr>
            </w:pPr>
            <w:r>
              <w:rPr>
                <w:rFonts w:hint="eastAsia"/>
                <w:i/>
                <w:color w:val="FF0000"/>
              </w:rPr>
              <w:t>注：如存续面向普通投资者交易的债券，应当列表披露公司近两年的 EBITDA 全部债务比、现金利息保障倍数、利息偿付率等财务指标。</w:t>
            </w:r>
          </w:p>
          <w:p>
            <w:pPr>
              <w:ind w:right="420" w:firstLine="420" w:firstLineChars="200"/>
              <w:rPr>
                <w:color w:val="000000" w:themeColor="text1"/>
                <w14:textFill>
                  <w14:solidFill>
                    <w14:schemeClr w14:val="tx1"/>
                  </w14:solidFill>
                </w14:textFill>
              </w:rPr>
            </w:pPr>
          </w:p>
        </w:tc>
      </w:tr>
    </w:tbl>
    <w:p>
      <w:pPr>
        <w:ind w:right="42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募集资金用途变更：</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：如存在募集资金用途变更的，应当说明变动的具体情况以及履行的决策程序。</w:t>
            </w:r>
          </w:p>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四</w:t>
      </w:r>
      <w:r>
        <w:rPr>
          <w:rFonts w:ascii="微软雅黑" w:hAnsi="微软雅黑" w:eastAsia="微软雅黑"/>
          <w:b/>
          <w:color w:val="000000" w:themeColor="text1"/>
          <w:sz w:val="22"/>
          <w:szCs w:val="44"/>
          <w14:textFill>
            <w14:solidFill>
              <w14:schemeClr w14:val="tx1"/>
            </w14:solidFill>
          </w14:textFill>
        </w:rPr>
        <w:t>、存续至</w:t>
      </w:r>
      <w:r>
        <w:rPr>
          <w:rFonts w:hint="eastAsia" w:ascii="微软雅黑" w:hAnsi="微软雅黑" w:eastAsia="微软雅黑"/>
          <w:b/>
          <w:color w:val="000000" w:themeColor="text1"/>
          <w:sz w:val="22"/>
          <w:szCs w:val="44"/>
          <w14:textFill>
            <w14:solidFill>
              <w14:schemeClr w14:val="tx1"/>
            </w14:solidFill>
          </w14:textFill>
        </w:rPr>
        <w:t>本期</w:t>
      </w:r>
      <w:r>
        <w:rPr>
          <w:rFonts w:ascii="微软雅黑" w:hAnsi="微软雅黑" w:eastAsia="微软雅黑"/>
          <w:b/>
          <w:color w:val="000000" w:themeColor="text1"/>
          <w:sz w:val="22"/>
          <w:szCs w:val="44"/>
          <w14:textFill>
            <w14:solidFill>
              <w14:schemeClr w14:val="tx1"/>
            </w14:solidFill>
          </w14:textFill>
        </w:rPr>
        <w:t>的</w:t>
      </w:r>
      <w:r>
        <w:rPr>
          <w:rFonts w:hint="eastAsia" w:ascii="微软雅黑" w:hAnsi="微软雅黑" w:eastAsia="微软雅黑"/>
          <w:b/>
          <w:color w:val="000000" w:themeColor="text1"/>
          <w:sz w:val="22"/>
          <w:szCs w:val="44"/>
          <w14:textFill>
            <w14:solidFill>
              <w14:schemeClr w14:val="tx1"/>
            </w14:solidFill>
          </w14:textFill>
        </w:rPr>
        <w:t>可转换债券</w:t>
      </w:r>
      <w:r>
        <w:rPr>
          <w:rFonts w:ascii="微软雅黑" w:hAnsi="微软雅黑" w:eastAsia="微软雅黑"/>
          <w:b/>
          <w:color w:val="000000" w:themeColor="text1"/>
          <w:sz w:val="22"/>
          <w:szCs w:val="44"/>
          <w14:textFill>
            <w14:solidFill>
              <w14:schemeClr w14:val="tx1"/>
            </w14:solidFill>
          </w14:textFill>
        </w:rPr>
        <w:t>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outlineLvl w:val="2"/>
        <w:rPr>
          <w:rFonts w:asciiTheme="minorEastAsia" w:hAnsiTheme="minorEastAsia"/>
          <w:b/>
          <w:color w:val="000000" w:themeColor="text1"/>
          <w:szCs w:val="44"/>
          <w14:textFill>
            <w14:solidFill>
              <w14:schemeClr w14:val="tx1"/>
            </w14:solidFill>
          </w14:textFill>
        </w:rPr>
      </w:pPr>
      <w:r>
        <w:rPr>
          <w:rFonts w:hint="eastAsia" w:asciiTheme="minorEastAsia" w:hAnsiTheme="minorEastAsia"/>
          <w:b/>
          <w:color w:val="000000" w:themeColor="text1"/>
          <w:szCs w:val="44"/>
          <w14:textFill>
            <w14:solidFill>
              <w14:schemeClr w14:val="tx1"/>
            </w14:solidFill>
          </w14:textFill>
        </w:rPr>
        <w:t>（一）基本情况</w:t>
      </w:r>
    </w:p>
    <w:p>
      <w:pPr>
        <w:tabs>
          <w:tab w:val="left" w:pos="5140"/>
        </w:tabs>
        <w:jc w:val="right"/>
      </w:pPr>
      <w:r>
        <w:rPr>
          <w:rFonts w:hint="eastAsia"/>
        </w:rPr>
        <w:t>单位：元或股</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560"/>
        <w:gridCol w:w="1417"/>
        <w:gridCol w:w="1701"/>
        <w:gridCol w:w="1701"/>
        <w:gridCol w:w="1701"/>
        <w:gridCol w:w="155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证券代码</w:t>
            </w:r>
          </w:p>
        </w:tc>
        <w:tc>
          <w:tcPr>
            <w:tcW w:w="1417"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证券简称</w:t>
            </w:r>
          </w:p>
        </w:tc>
        <w:tc>
          <w:tcPr>
            <w:tcW w:w="1701"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期初数量</w:t>
            </w:r>
          </w:p>
        </w:tc>
        <w:tc>
          <w:tcPr>
            <w:tcW w:w="1701"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期末数量</w:t>
            </w:r>
          </w:p>
        </w:tc>
        <w:tc>
          <w:tcPr>
            <w:tcW w:w="1701"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期限</w:t>
            </w:r>
          </w:p>
        </w:tc>
        <w:tc>
          <w:tcPr>
            <w:tcW w:w="1559"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转股</w:t>
            </w:r>
            <w:r>
              <w:rPr>
                <w:rFonts w:asciiTheme="minorEastAsia" w:hAnsiTheme="minorEastAsia"/>
                <w:b/>
                <w:color w:val="000000" w:themeColor="text1"/>
                <w:sz w:val="22"/>
                <w14:textFill>
                  <w14:solidFill>
                    <w14:schemeClr w14:val="tx1"/>
                  </w14:solidFill>
                </w14:textFill>
              </w:rPr>
              <w:t>价格</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color w:val="000000" w:themeColor="text1"/>
                <w:sz w:val="22"/>
                <w14:textFill>
                  <w14:solidFill>
                    <w14:schemeClr w14:val="tx1"/>
                  </w14:solidFill>
                </w14:textFill>
              </w:rPr>
            </w:pPr>
          </w:p>
        </w:tc>
        <w:tc>
          <w:tcPr>
            <w:tcW w:w="1417"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color w:val="000000" w:themeColor="text1"/>
                <w:sz w:val="22"/>
                <w14:textFill>
                  <w14:solidFill>
                    <w14:schemeClr w14:val="tx1"/>
                  </w14:solidFill>
                </w14:textFill>
              </w:rPr>
            </w:pPr>
          </w:p>
        </w:tc>
        <w:tc>
          <w:tcPr>
            <w:tcW w:w="1417"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60" w:type="dxa"/>
          </w:tcPr>
          <w:p>
            <w:pPr>
              <w:tabs>
                <w:tab w:val="left" w:pos="5140"/>
              </w:tabs>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（自动添行</w:t>
            </w:r>
            <w:r>
              <w:rPr>
                <w:rFonts w:asciiTheme="minorEastAsia" w:hAnsiTheme="minorEastAsia"/>
                <w:color w:val="000000" w:themeColor="text1"/>
                <w:sz w:val="22"/>
                <w14:textFill>
                  <w14:solidFill>
                    <w14:schemeClr w14:val="tx1"/>
                  </w14:solidFill>
                </w14:textFill>
              </w:rPr>
              <w:t>）</w:t>
            </w:r>
          </w:p>
        </w:tc>
        <w:tc>
          <w:tcPr>
            <w:tcW w:w="1417"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701" w:type="dxa"/>
          </w:tcPr>
          <w:p>
            <w:pPr>
              <w:tabs>
                <w:tab w:val="left" w:pos="5140"/>
              </w:tabs>
              <w:rPr>
                <w:rFonts w:asciiTheme="minorEastAsia" w:hAnsi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color w:val="000000" w:themeColor="text1"/>
                <w:sz w:val="22"/>
                <w14:textFill>
                  <w14:solidFill>
                    <w14:schemeClr w14:val="tx1"/>
                  </w14:solidFill>
                </w14:textFill>
              </w:rPr>
            </w:pPr>
          </w:p>
        </w:tc>
      </w:tr>
    </w:tbl>
    <w:p>
      <w:pPr>
        <w:ind w:right="42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转股价格的历次调整或者修正情况：</w:t>
      </w:r>
    </w:p>
    <w:tbl>
      <w:tblPr>
        <w:tblStyle w:val="56"/>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hint="eastAsia" w:asciiTheme="minorEastAsia" w:hAnsiTheme="minorEastAsia"/>
                <w:i/>
                <w:color w:val="FF0000"/>
                <w:szCs w:val="44"/>
              </w:rPr>
              <w:t>：</w:t>
            </w:r>
            <w:r>
              <w:rPr>
                <w:rFonts w:asciiTheme="minorEastAsia" w:hAnsiTheme="minorEastAsia"/>
                <w:i/>
                <w:color w:val="FF0000"/>
                <w:szCs w:val="44"/>
              </w:rPr>
              <w:t>如</w:t>
            </w:r>
            <w:r>
              <w:rPr>
                <w:rFonts w:hint="eastAsia" w:asciiTheme="minorEastAsia" w:hAnsiTheme="minorEastAsia"/>
                <w:i/>
                <w:color w:val="FF0000"/>
                <w:szCs w:val="44"/>
              </w:rPr>
              <w:t>存在</w:t>
            </w:r>
            <w:r>
              <w:rPr>
                <w:rFonts w:asciiTheme="minorEastAsia" w:hAnsiTheme="minorEastAsia"/>
                <w:i/>
                <w:color w:val="FF0000"/>
                <w:szCs w:val="44"/>
              </w:rPr>
              <w:t>转</w:t>
            </w:r>
            <w:r>
              <w:rPr>
                <w:rFonts w:hint="eastAsia" w:asciiTheme="minorEastAsia" w:hAnsiTheme="minorEastAsia"/>
                <w:i/>
                <w:color w:val="FF0000"/>
                <w:szCs w:val="44"/>
              </w:rPr>
              <w:t>股</w:t>
            </w:r>
            <w:r>
              <w:rPr>
                <w:rFonts w:asciiTheme="minorEastAsia" w:hAnsiTheme="minorEastAsia"/>
                <w:i/>
                <w:color w:val="FF0000"/>
                <w:szCs w:val="44"/>
              </w:rPr>
              <w:t>价格的</w:t>
            </w:r>
            <w:r>
              <w:rPr>
                <w:rFonts w:hint="eastAsia" w:asciiTheme="minorEastAsia" w:hAnsiTheme="minorEastAsia"/>
                <w:i/>
                <w:color w:val="FF0000"/>
                <w:szCs w:val="44"/>
              </w:rPr>
              <w:t>调整</w:t>
            </w:r>
            <w:r>
              <w:rPr>
                <w:rFonts w:asciiTheme="minorEastAsia" w:hAnsiTheme="minorEastAsia"/>
                <w:i/>
                <w:color w:val="FF0000"/>
                <w:szCs w:val="44"/>
              </w:rPr>
              <w:t>或者修正的，请披露</w:t>
            </w:r>
            <w:r>
              <w:rPr>
                <w:rFonts w:hint="eastAsia" w:asciiTheme="minorEastAsia" w:hAnsiTheme="minorEastAsia"/>
                <w:i/>
                <w:color w:val="FF0000"/>
                <w:szCs w:val="44"/>
              </w:rPr>
              <w:t>历次调整或者修正情况，</w:t>
            </w:r>
            <w:r>
              <w:rPr>
                <w:rFonts w:asciiTheme="minorEastAsia" w:hAnsiTheme="minorEastAsia"/>
                <w:i/>
                <w:color w:val="FF0000"/>
                <w:szCs w:val="44"/>
              </w:rPr>
              <w:t>如</w:t>
            </w:r>
            <w:r>
              <w:rPr>
                <w:rFonts w:hint="eastAsia" w:asciiTheme="minorEastAsia" w:hAnsiTheme="minorEastAsia"/>
                <w:i/>
                <w:color w:val="FF0000"/>
                <w:szCs w:val="44"/>
              </w:rPr>
              <w:t>不存在</w:t>
            </w:r>
            <w:r>
              <w:rPr>
                <w:rFonts w:asciiTheme="minorEastAsia" w:hAnsiTheme="minorEastAsia"/>
                <w:i/>
                <w:color w:val="FF0000"/>
                <w:szCs w:val="44"/>
              </w:rPr>
              <w:t>请填无</w:t>
            </w:r>
            <w:r>
              <w:rPr>
                <w:rFonts w:hint="eastAsia" w:asciiTheme="minorEastAsia" w:hAnsiTheme="minorEastAsia"/>
                <w:i/>
                <w:color w:val="FF0000"/>
                <w:szCs w:val="44"/>
              </w:rPr>
              <w:t>。</w:t>
            </w:r>
          </w:p>
          <w:p>
            <w:pPr>
              <w:tabs>
                <w:tab w:val="left" w:pos="5140"/>
              </w:tabs>
              <w:rPr>
                <w:rFonts w:asciiTheme="minorEastAsia" w:hAnsi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b/>
          <w:color w:val="000000" w:themeColor="text1"/>
          <w:szCs w:val="44"/>
          <w14:textFill>
            <w14:solidFill>
              <w14:schemeClr w14:val="tx1"/>
            </w14:solidFill>
          </w14:textFill>
        </w:rPr>
      </w:pPr>
      <w:r>
        <w:rPr>
          <w:rFonts w:hint="eastAsia" w:asciiTheme="minorEastAsia" w:hAnsiTheme="minorEastAsia"/>
          <w:b/>
          <w:color w:val="000000" w:themeColor="text1"/>
          <w:szCs w:val="44"/>
          <w14:textFill>
            <w14:solidFill>
              <w14:schemeClr w14:val="tx1"/>
            </w14:solidFill>
          </w14:textFill>
        </w:rPr>
        <w:t>（二）前十名可转换债券持有人</w:t>
      </w:r>
    </w:p>
    <w:p>
      <w:pPr>
        <w:rPr>
          <w:i/>
        </w:rPr>
      </w:pPr>
      <w:r>
        <w:rPr>
          <w:rFonts w:hint="eastAsia"/>
          <w:i/>
          <w:color w:val="FF0000"/>
        </w:rPr>
        <w:t>注：不同批次分别列示，整张表格可复制自行添加。</w:t>
      </w:r>
      <w:r>
        <w:rPr>
          <w:i/>
          <w:color w:val="FF0000"/>
        </w:rPr>
        <w:t xml:space="preserve">  </w:t>
      </w:r>
      <w:r>
        <w:rPr>
          <w:i/>
        </w:rPr>
        <w:t xml:space="preserve">   </w:t>
      </w:r>
    </w:p>
    <w:p>
      <w:pPr>
        <w:tabs>
          <w:tab w:val="left" w:pos="5140"/>
        </w:tabs>
        <w:jc w:val="right"/>
      </w:pPr>
      <w:r>
        <w:rPr>
          <w:rFonts w:hint="eastAsia"/>
        </w:rPr>
        <w:t>单位：股</w:t>
      </w: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6"/>
        <w:gridCol w:w="2361"/>
        <w:gridCol w:w="3119"/>
        <w:gridCol w:w="2883"/>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证券代码</w:t>
            </w:r>
          </w:p>
        </w:tc>
        <w:tc>
          <w:tcPr>
            <w:tcW w:w="2361"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c>
          <w:tcPr>
            <w:tcW w:w="3119"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证券简称</w:t>
            </w:r>
          </w:p>
        </w:tc>
        <w:tc>
          <w:tcPr>
            <w:tcW w:w="2883"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3" w:hRule="atLeast"/>
        </w:trPr>
        <w:tc>
          <w:tcPr>
            <w:tcW w:w="1276" w:type="dxa"/>
            <w:shd w:val="pct10" w:color="auto" w:fill="auto"/>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序号</w:t>
            </w:r>
          </w:p>
        </w:tc>
        <w:tc>
          <w:tcPr>
            <w:tcW w:w="2361" w:type="dxa"/>
            <w:shd w:val="pct10" w:color="auto" w:fill="auto"/>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持有人</w:t>
            </w:r>
            <w:r>
              <w:rPr>
                <w:rFonts w:asciiTheme="minorEastAsia" w:hAnsiTheme="minorEastAsia"/>
                <w:b/>
                <w:color w:val="000000" w:themeColor="text1"/>
                <w:sz w:val="22"/>
                <w14:textFill>
                  <w14:solidFill>
                    <w14:schemeClr w14:val="tx1"/>
                  </w14:solidFill>
                </w14:textFill>
              </w:rPr>
              <w:t>名称</w:t>
            </w:r>
          </w:p>
        </w:tc>
        <w:tc>
          <w:tcPr>
            <w:tcW w:w="3119" w:type="dxa"/>
            <w:shd w:val="pct10" w:color="auto" w:fill="auto"/>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期初持有数量</w:t>
            </w:r>
          </w:p>
        </w:tc>
        <w:tc>
          <w:tcPr>
            <w:tcW w:w="2883" w:type="dxa"/>
            <w:shd w:val="pct10" w:color="auto" w:fill="auto"/>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期末持股</w:t>
            </w:r>
            <w:r>
              <w:rPr>
                <w:rFonts w:asciiTheme="minorEastAsia" w:hAnsiTheme="minorEastAsia"/>
                <w:b/>
                <w:color w:val="000000" w:themeColor="text1"/>
                <w:sz w:val="22"/>
                <w14:textFill>
                  <w14:solidFill>
                    <w14:schemeClr w14:val="tx1"/>
                  </w14:solidFill>
                </w14:textFill>
              </w:rPr>
              <w:t>数量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2</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3</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4</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5</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6</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7</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8</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9</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10</w:t>
            </w:r>
          </w:p>
        </w:tc>
        <w:tc>
          <w:tcPr>
            <w:tcW w:w="2361" w:type="dxa"/>
          </w:tcPr>
          <w:p>
            <w:pPr>
              <w:jc w:val="center"/>
              <w:rPr>
                <w:color w:val="000000" w:themeColor="text1"/>
                <w:sz w:val="22"/>
                <w14:textFill>
                  <w14:solidFill>
                    <w14:schemeClr w14:val="tx1"/>
                  </w14:solidFill>
                </w14:textFill>
              </w:rPr>
            </w:pPr>
          </w:p>
        </w:tc>
        <w:tc>
          <w:tcPr>
            <w:tcW w:w="3119" w:type="dxa"/>
          </w:tcPr>
          <w:p>
            <w:pPr>
              <w:jc w:val="center"/>
              <w:rPr>
                <w:color w:val="000000" w:themeColor="text1"/>
                <w:sz w:val="22"/>
                <w14:textFill>
                  <w14:solidFill>
                    <w14:schemeClr w14:val="tx1"/>
                  </w14:solidFill>
                </w14:textFill>
              </w:rPr>
            </w:pPr>
          </w:p>
        </w:tc>
        <w:tc>
          <w:tcPr>
            <w:tcW w:w="2883" w:type="dxa"/>
          </w:tcPr>
          <w:p>
            <w:pPr>
              <w:jc w:val="center"/>
              <w:rPr>
                <w:color w:val="000000" w:themeColor="text1"/>
                <w:sz w:val="22"/>
                <w14:textFill>
                  <w14:solidFill>
                    <w14:schemeClr w14:val="tx1"/>
                  </w14:solidFill>
                </w14:textFill>
              </w:rPr>
            </w:pPr>
          </w:p>
        </w:tc>
      </w:tr>
    </w:tbl>
    <w:p>
      <w:pPr>
        <w:tabs>
          <w:tab w:val="left" w:pos="5140"/>
        </w:tabs>
        <w:outlineLvl w:val="2"/>
        <w:rPr>
          <w:rFonts w:asciiTheme="minorEastAsia" w:hAnsiTheme="minorEastAsia"/>
          <w:b/>
          <w:color w:val="000000" w:themeColor="text1"/>
          <w:szCs w:val="44"/>
          <w14:textFill>
            <w14:solidFill>
              <w14:schemeClr w14:val="tx1"/>
            </w14:solidFill>
          </w14:textFill>
        </w:rPr>
      </w:pPr>
      <w:r>
        <w:rPr>
          <w:rFonts w:hint="eastAsia" w:asciiTheme="minorEastAsia" w:hAnsiTheme="minorEastAsia"/>
          <w:b/>
          <w:color w:val="000000" w:themeColor="text1"/>
          <w:szCs w:val="44"/>
          <w14:textFill>
            <w14:solidFill>
              <w14:schemeClr w14:val="tx1"/>
            </w14:solidFill>
          </w14:textFill>
        </w:rPr>
        <w:t>（三）转股</w:t>
      </w:r>
      <w:r>
        <w:rPr>
          <w:rFonts w:asciiTheme="minorEastAsia" w:hAnsiTheme="minorEastAsia"/>
          <w:b/>
          <w:color w:val="000000" w:themeColor="text1"/>
          <w:szCs w:val="44"/>
          <w14:textFill>
            <w14:solidFill>
              <w14:schemeClr w14:val="tx1"/>
            </w14:solidFill>
          </w14:textFill>
        </w:rPr>
        <w:t>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color w:val="000000" w:themeColor="text1"/>
                <w:szCs w:val="44"/>
                <w14:textFill>
                  <w14:solidFill>
                    <w14:schemeClr w14:val="tx1"/>
                  </w14:solidFill>
                </w14:textFill>
              </w:rPr>
            </w:pPr>
            <w:r>
              <w:rPr>
                <w:rFonts w:asciiTheme="minorEastAsia" w:hAnsiTheme="minorEastAsia"/>
                <w:i/>
                <w:color w:val="FF0000"/>
                <w:szCs w:val="44"/>
              </w:rPr>
              <w:t>注</w:t>
            </w:r>
            <w:r>
              <w:rPr>
                <w:rFonts w:hint="eastAsia" w:asciiTheme="minorEastAsia" w:hAnsiTheme="minorEastAsia"/>
                <w:i/>
                <w:color w:val="FF0000"/>
                <w:szCs w:val="44"/>
              </w:rPr>
              <w:t>：</w:t>
            </w:r>
            <w:r>
              <w:rPr>
                <w:rFonts w:asciiTheme="minorEastAsia" w:hAnsiTheme="minorEastAsia"/>
                <w:i/>
                <w:color w:val="FF0000"/>
                <w:szCs w:val="44"/>
              </w:rPr>
              <w:t>如</w:t>
            </w:r>
            <w:r>
              <w:rPr>
                <w:rFonts w:hint="eastAsia" w:asciiTheme="minorEastAsia" w:hAnsiTheme="minorEastAsia"/>
                <w:i/>
                <w:color w:val="FF0000"/>
                <w:szCs w:val="44"/>
              </w:rPr>
              <w:t>存在可转换债券发行后</w:t>
            </w:r>
            <w:r>
              <w:rPr>
                <w:rFonts w:asciiTheme="minorEastAsia" w:hAnsiTheme="minorEastAsia"/>
                <w:i/>
                <w:color w:val="FF0000"/>
                <w:szCs w:val="44"/>
              </w:rPr>
              <w:t>转股的，请披露</w:t>
            </w:r>
            <w:r>
              <w:rPr>
                <w:rFonts w:hint="eastAsia" w:asciiTheme="minorEastAsia" w:hAnsiTheme="minorEastAsia"/>
                <w:i/>
                <w:color w:val="FF0000"/>
                <w:szCs w:val="44"/>
              </w:rPr>
              <w:t>累计转股情况，包括</w:t>
            </w:r>
            <w:r>
              <w:rPr>
                <w:rFonts w:asciiTheme="minorEastAsia" w:hAnsiTheme="minorEastAsia"/>
                <w:i/>
                <w:color w:val="FF0000"/>
                <w:szCs w:val="44"/>
              </w:rPr>
              <w:t>但不限于</w:t>
            </w:r>
            <w:r>
              <w:rPr>
                <w:rFonts w:hint="eastAsia" w:asciiTheme="minorEastAsia" w:hAnsiTheme="minorEastAsia"/>
                <w:i/>
                <w:color w:val="FF0000"/>
                <w:szCs w:val="44"/>
              </w:rPr>
              <w:t>转股数量</w:t>
            </w:r>
            <w:r>
              <w:rPr>
                <w:rFonts w:asciiTheme="minorEastAsia" w:hAnsiTheme="minorEastAsia"/>
                <w:i/>
                <w:color w:val="FF0000"/>
                <w:szCs w:val="44"/>
              </w:rPr>
              <w:t>、转股价格等</w:t>
            </w:r>
            <w:r>
              <w:rPr>
                <w:rFonts w:hint="eastAsia" w:asciiTheme="minorEastAsia" w:hAnsiTheme="minorEastAsia"/>
                <w:i/>
                <w:color w:val="FF0000"/>
                <w:szCs w:val="44"/>
              </w:rPr>
              <w:t>。</w:t>
            </w:r>
            <w:r>
              <w:rPr>
                <w:rFonts w:asciiTheme="minorEastAsia" w:hAnsiTheme="minorEastAsia"/>
                <w:color w:val="000000" w:themeColor="text1"/>
                <w:szCs w:val="44"/>
                <w14:textFill>
                  <w14:solidFill>
                    <w14:schemeClr w14:val="tx1"/>
                  </w14:solidFill>
                </w14:textFill>
              </w:rPr>
              <w:t xml:space="preserve"> </w:t>
            </w:r>
          </w:p>
        </w:tc>
      </w:tr>
    </w:tbl>
    <w:p>
      <w:pPr>
        <w:tabs>
          <w:tab w:val="left" w:pos="5140"/>
        </w:tabs>
        <w:outlineLvl w:val="2"/>
        <w:rPr>
          <w:rFonts w:asciiTheme="minorEastAsia" w:hAnsiTheme="minorEastAsia"/>
          <w:b/>
          <w:color w:val="000000" w:themeColor="text1"/>
          <w:szCs w:val="44"/>
          <w14:textFill>
            <w14:solidFill>
              <w14:schemeClr w14:val="tx1"/>
            </w14:solidFill>
          </w14:textFill>
        </w:rPr>
      </w:pPr>
      <w:r>
        <w:rPr>
          <w:rFonts w:hint="eastAsia" w:asciiTheme="minorEastAsia" w:hAnsiTheme="minorEastAsia"/>
          <w:b/>
          <w:color w:val="000000" w:themeColor="text1"/>
          <w:szCs w:val="44"/>
          <w14:textFill>
            <w14:solidFill>
              <w14:schemeClr w14:val="tx1"/>
            </w14:solidFill>
          </w14:textFill>
        </w:rPr>
        <w:t>（四）赎回和回售</w:t>
      </w:r>
      <w:r>
        <w:rPr>
          <w:rFonts w:asciiTheme="minorEastAsia" w:hAnsiTheme="minorEastAsia"/>
          <w:b/>
          <w:color w:val="000000" w:themeColor="text1"/>
          <w:szCs w:val="44"/>
          <w14:textFill>
            <w14:solidFill>
              <w14:schemeClr w14:val="tx1"/>
            </w14:solidFill>
          </w14:textFill>
        </w:rPr>
        <w:t>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hint="eastAsia" w:asciiTheme="minorEastAsia" w:hAnsiTheme="minorEastAsia"/>
                <w:i/>
                <w:color w:val="FF0000"/>
                <w:szCs w:val="44"/>
              </w:rPr>
              <w:t>：</w:t>
            </w:r>
            <w:r>
              <w:rPr>
                <w:rFonts w:asciiTheme="minorEastAsia" w:hAnsiTheme="minorEastAsia"/>
                <w:i/>
                <w:color w:val="FF0000"/>
                <w:szCs w:val="44"/>
              </w:rPr>
              <w:t>如</w:t>
            </w:r>
            <w:r>
              <w:rPr>
                <w:rFonts w:hint="eastAsia" w:asciiTheme="minorEastAsia" w:hAnsiTheme="minorEastAsia"/>
                <w:i/>
                <w:color w:val="FF0000"/>
                <w:szCs w:val="44"/>
              </w:rPr>
              <w:t>存在报告期内可转换债券赎回或者</w:t>
            </w:r>
            <w:r>
              <w:rPr>
                <w:rFonts w:asciiTheme="minorEastAsia" w:hAnsiTheme="minorEastAsia"/>
                <w:i/>
                <w:color w:val="FF0000"/>
                <w:szCs w:val="44"/>
              </w:rPr>
              <w:t>回</w:t>
            </w:r>
            <w:r>
              <w:rPr>
                <w:rFonts w:hint="eastAsia" w:asciiTheme="minorEastAsia" w:hAnsiTheme="minorEastAsia"/>
                <w:i/>
                <w:color w:val="FF0000"/>
                <w:szCs w:val="44"/>
              </w:rPr>
              <w:t>售</w:t>
            </w:r>
            <w:r>
              <w:rPr>
                <w:rFonts w:asciiTheme="minorEastAsia" w:hAnsiTheme="minorEastAsia"/>
                <w:i/>
                <w:color w:val="FF0000"/>
                <w:szCs w:val="44"/>
              </w:rPr>
              <w:t>的，请披露</w:t>
            </w:r>
            <w:r>
              <w:rPr>
                <w:rFonts w:hint="eastAsia" w:asciiTheme="minorEastAsia" w:hAnsiTheme="minorEastAsia"/>
                <w:i/>
                <w:color w:val="FF0000"/>
                <w:szCs w:val="44"/>
              </w:rPr>
              <w:t>赎回或者回售的数量</w:t>
            </w:r>
            <w:r>
              <w:rPr>
                <w:rFonts w:asciiTheme="minorEastAsia" w:hAnsiTheme="minorEastAsia"/>
                <w:i/>
                <w:color w:val="FF0000"/>
                <w:szCs w:val="44"/>
              </w:rPr>
              <w:t>、价格等</w:t>
            </w:r>
            <w:r>
              <w:rPr>
                <w:rFonts w:hint="eastAsia" w:asciiTheme="minorEastAsia" w:hAnsiTheme="minorEastAsia"/>
                <w:i/>
                <w:color w:val="FF0000"/>
                <w:szCs w:val="44"/>
              </w:rPr>
              <w:t>。</w:t>
            </w:r>
            <w:r>
              <w:rPr>
                <w:rFonts w:asciiTheme="minorEastAsia" w:hAnsiTheme="minorEastAsia"/>
                <w:i/>
                <w:color w:val="FF0000"/>
                <w:szCs w:val="44"/>
              </w:rPr>
              <w:t xml:space="preserve"> </w:t>
            </w:r>
          </w:p>
          <w:p>
            <w:pPr>
              <w:tabs>
                <w:tab w:val="left" w:pos="5140"/>
              </w:tabs>
              <w:rPr>
                <w:rFonts w:asciiTheme="minorEastAsia" w:hAnsi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b/>
          <w:color w:val="000000" w:themeColor="text1"/>
          <w:szCs w:val="44"/>
          <w14:textFill>
            <w14:solidFill>
              <w14:schemeClr w14:val="tx1"/>
            </w14:solidFill>
          </w14:textFill>
        </w:rPr>
      </w:pPr>
      <w:r>
        <w:rPr>
          <w:rFonts w:hint="eastAsia" w:asciiTheme="minorEastAsia" w:hAnsiTheme="minorEastAsia"/>
          <w:b/>
          <w:color w:val="000000" w:themeColor="text1"/>
          <w:szCs w:val="44"/>
          <w14:textFill>
            <w14:solidFill>
              <w14:schemeClr w14:val="tx1"/>
            </w14:solidFill>
          </w14:textFill>
        </w:rPr>
        <w:t>（五）契约</w:t>
      </w:r>
      <w:r>
        <w:rPr>
          <w:rFonts w:asciiTheme="minorEastAsia" w:hAnsiTheme="minorEastAsia"/>
          <w:b/>
          <w:color w:val="000000" w:themeColor="text1"/>
          <w:szCs w:val="44"/>
          <w14:textFill>
            <w14:solidFill>
              <w14:schemeClr w14:val="tx1"/>
            </w14:solidFill>
          </w14:textFill>
        </w:rPr>
        <w:t>条款履行情况</w:t>
      </w:r>
    </w:p>
    <w:p>
      <w:pPr>
        <w:ind w:right="42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44"/>
          <w14:textFill>
            <w14:solidFill>
              <w14:schemeClr w14:val="tx1"/>
            </w14:solidFill>
          </w14:textFill>
        </w:rPr>
        <w:t>□</w:t>
      </w:r>
      <w:r>
        <w:rPr>
          <w:rFonts w:asciiTheme="minorEastAsia" w:hAnsiTheme="minorEastAsia" w:eastAsiaTheme="minorEastAsia"/>
          <w:color w:val="000000" w:themeColor="text1"/>
          <w:szCs w:val="44"/>
          <w14:textFill>
            <w14:solidFill>
              <w14:schemeClr w14:val="tx1"/>
            </w14:solidFill>
          </w14:textFill>
        </w:rPr>
        <w:t xml:space="preserve">  </w:t>
      </w:r>
      <w:r>
        <w:rPr>
          <w:rFonts w:hint="eastAsia" w:asciiTheme="minorEastAsia" w:hAnsiTheme="minorEastAsia" w:eastAsiaTheme="minorEastAsia"/>
          <w:color w:val="000000" w:themeColor="text1"/>
          <w:szCs w:val="44"/>
          <w14:textFill>
            <w14:solidFill>
              <w14:schemeClr w14:val="tx1"/>
            </w14:solidFill>
          </w14:textFill>
        </w:rPr>
        <w:t>适用</w:t>
      </w:r>
      <w:r>
        <w:rPr>
          <w:rFonts w:asciiTheme="minorEastAsia" w:hAnsiTheme="minorEastAsia" w:eastAsiaTheme="minorEastAsia"/>
          <w:color w:val="000000" w:themeColor="text1"/>
          <w:szCs w:val="44"/>
          <w14:textFill>
            <w14:solidFill>
              <w14:schemeClr w14:val="tx1"/>
            </w14:solidFill>
          </w14:textFill>
        </w:rPr>
        <w:t xml:space="preserve">  </w:t>
      </w:r>
      <w:r>
        <w:rPr>
          <w:rFonts w:hint="eastAsia" w:asciiTheme="minorEastAsia" w:hAnsiTheme="minorEastAsia" w:eastAsiaTheme="minorEastAsia"/>
          <w:color w:val="000000" w:themeColor="text1"/>
          <w:szCs w:val="44"/>
          <w14:textFill>
            <w14:solidFill>
              <w14:schemeClr w14:val="tx1"/>
            </w14:solidFill>
          </w14:textFill>
        </w:rPr>
        <w:t>□</w:t>
      </w:r>
      <w:r>
        <w:rPr>
          <w:rFonts w:asciiTheme="minorEastAsia" w:hAnsiTheme="minorEastAsia" w:eastAsiaTheme="minorEastAsia"/>
          <w:color w:val="000000" w:themeColor="text1"/>
          <w:szCs w:val="44"/>
          <w14:textFill>
            <w14:solidFill>
              <w14:schemeClr w14:val="tx1"/>
            </w14:solidFill>
          </w14:textFill>
        </w:rPr>
        <w:t xml:space="preserve">  </w:t>
      </w:r>
      <w:r>
        <w:rPr>
          <w:rFonts w:hint="eastAsia" w:asciiTheme="minorEastAsia" w:hAnsiTheme="minorEastAsia" w:eastAsiaTheme="minorEastAsia"/>
          <w:color w:val="000000" w:themeColor="text1"/>
          <w:szCs w:val="44"/>
          <w14:textFill>
            <w14:solidFill>
              <w14:schemeClr w14:val="tx1"/>
            </w14:solidFill>
          </w14:textFill>
        </w:rPr>
        <w:t>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hint="eastAsia" w:asciiTheme="minorEastAsia" w:hAnsiTheme="minorEastAsia"/>
                <w:i/>
                <w:color w:val="FF0000"/>
                <w:szCs w:val="44"/>
              </w:rPr>
              <w:t>：</w:t>
            </w:r>
            <w:r>
              <w:rPr>
                <w:rFonts w:asciiTheme="minorEastAsia" w:hAnsiTheme="minorEastAsia"/>
                <w:i/>
                <w:color w:val="FF0000"/>
                <w:szCs w:val="44"/>
              </w:rPr>
              <w:t>如</w:t>
            </w:r>
            <w:r>
              <w:rPr>
                <w:rFonts w:hint="eastAsia" w:asciiTheme="minorEastAsia" w:hAnsiTheme="minorEastAsia"/>
                <w:i/>
                <w:color w:val="FF0000"/>
                <w:szCs w:val="44"/>
              </w:rPr>
              <w:t>募集说明书</w:t>
            </w:r>
            <w:r>
              <w:rPr>
                <w:rFonts w:asciiTheme="minorEastAsia" w:hAnsiTheme="minorEastAsia"/>
                <w:i/>
                <w:color w:val="FF0000"/>
                <w:szCs w:val="44"/>
              </w:rPr>
              <w:t>中</w:t>
            </w:r>
            <w:r>
              <w:rPr>
                <w:rFonts w:hint="eastAsia" w:asciiTheme="minorEastAsia" w:hAnsiTheme="minorEastAsia"/>
                <w:i/>
                <w:color w:val="FF0000"/>
                <w:szCs w:val="44"/>
              </w:rPr>
              <w:t>约定了</w:t>
            </w:r>
            <w:r>
              <w:rPr>
                <w:rFonts w:asciiTheme="minorEastAsia" w:hAnsiTheme="minorEastAsia"/>
                <w:i/>
                <w:color w:val="FF0000"/>
                <w:szCs w:val="44"/>
              </w:rPr>
              <w:t>契约条款</w:t>
            </w:r>
            <w:r>
              <w:rPr>
                <w:rFonts w:hint="eastAsia" w:asciiTheme="minorEastAsia" w:hAnsiTheme="minorEastAsia"/>
                <w:i/>
                <w:color w:val="FF0000"/>
                <w:szCs w:val="44"/>
              </w:rPr>
              <w:t>的</w:t>
            </w:r>
            <w:r>
              <w:rPr>
                <w:rFonts w:asciiTheme="minorEastAsia" w:hAnsiTheme="minorEastAsia"/>
                <w:i/>
                <w:color w:val="FF0000"/>
                <w:szCs w:val="44"/>
              </w:rPr>
              <w:t>，请披露</w:t>
            </w:r>
            <w:r>
              <w:rPr>
                <w:rFonts w:hint="eastAsia" w:asciiTheme="minorEastAsia" w:hAnsiTheme="minorEastAsia"/>
                <w:i/>
                <w:color w:val="FF0000"/>
                <w:szCs w:val="44"/>
              </w:rPr>
              <w:t>契约条款的</w:t>
            </w:r>
            <w:r>
              <w:rPr>
                <w:rFonts w:asciiTheme="minorEastAsia" w:hAnsiTheme="minorEastAsia"/>
                <w:i/>
                <w:color w:val="FF0000"/>
                <w:szCs w:val="44"/>
              </w:rPr>
              <w:t>履行情况等</w:t>
            </w:r>
            <w:r>
              <w:rPr>
                <w:rFonts w:hint="eastAsia" w:asciiTheme="minorEastAsia" w:hAnsiTheme="minorEastAsia"/>
                <w:i/>
                <w:color w:val="FF0000"/>
                <w:szCs w:val="44"/>
              </w:rPr>
              <w:t>。</w:t>
            </w:r>
          </w:p>
          <w:p>
            <w:pPr>
              <w:tabs>
                <w:tab w:val="left" w:pos="5140"/>
              </w:tabs>
              <w:rPr>
                <w:rFonts w:asciiTheme="minorEastAsia" w:hAnsiTheme="minorEastAsia"/>
                <w:color w:val="000000" w:themeColor="text1"/>
                <w:szCs w:val="44"/>
                <w14:textFill>
                  <w14:solidFill>
                    <w14:schemeClr w14:val="tx1"/>
                  </w14:solidFill>
                </w14:textFill>
              </w:rPr>
            </w:pPr>
          </w:p>
        </w:tc>
      </w:tr>
    </w:tbl>
    <w:p>
      <w:pPr>
        <w:tabs>
          <w:tab w:val="left" w:pos="5140"/>
        </w:tabs>
        <w:outlineLvl w:val="2"/>
        <w:rPr>
          <w:rFonts w:asciiTheme="minorEastAsia" w:hAnsiTheme="minorEastAsia"/>
          <w:b/>
          <w:color w:val="000000" w:themeColor="text1"/>
          <w:szCs w:val="44"/>
          <w14:textFill>
            <w14:solidFill>
              <w14:schemeClr w14:val="tx1"/>
            </w14:solidFill>
          </w14:textFill>
        </w:rPr>
      </w:pPr>
      <w:r>
        <w:rPr>
          <w:rFonts w:hint="eastAsia" w:asciiTheme="minorEastAsia" w:hAnsiTheme="minorEastAsia"/>
          <w:b/>
          <w:color w:val="000000" w:themeColor="text1"/>
          <w:szCs w:val="44"/>
          <w14:textFill>
            <w14:solidFill>
              <w14:schemeClr w14:val="tx1"/>
            </w14:solidFill>
          </w14:textFill>
        </w:rPr>
        <w:t>（六）其他事项</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hint="eastAsia" w:asciiTheme="minorEastAsia" w:hAnsiTheme="minorEastAsia"/>
                <w:i/>
                <w:color w:val="FF0000"/>
                <w:szCs w:val="44"/>
              </w:rPr>
              <w:t>：如存在其他应披露事项的</w:t>
            </w:r>
            <w:r>
              <w:rPr>
                <w:rFonts w:asciiTheme="minorEastAsia" w:hAnsiTheme="minorEastAsia"/>
                <w:i/>
                <w:color w:val="FF0000"/>
                <w:szCs w:val="44"/>
              </w:rPr>
              <w:t>，请披露相关情况</w:t>
            </w:r>
            <w:r>
              <w:rPr>
                <w:rFonts w:hint="eastAsia" w:asciiTheme="minorEastAsia" w:hAnsiTheme="minorEastAsia"/>
                <w:i/>
                <w:color w:val="FF0000"/>
                <w:szCs w:val="44"/>
              </w:rPr>
              <w:t>。</w:t>
            </w:r>
          </w:p>
          <w:p>
            <w:pPr>
              <w:tabs>
                <w:tab w:val="left" w:pos="5140"/>
              </w:tabs>
              <w:rPr>
                <w:rFonts w:asciiTheme="minorEastAsia" w:hAnsiTheme="minorEastAsia"/>
                <w:color w:val="000000" w:themeColor="text1"/>
                <w:szCs w:val="44"/>
                <w14:textFill>
                  <w14:solidFill>
                    <w14:schemeClr w14:val="tx1"/>
                  </w14:solidFill>
                </w14:textFill>
              </w:rPr>
            </w:pPr>
          </w:p>
        </w:tc>
      </w:tr>
    </w:tbl>
    <w:p>
      <w:pPr>
        <w:tabs>
          <w:tab w:val="left" w:pos="5140"/>
        </w:tabs>
        <w:rPr>
          <w:rFonts w:asciiTheme="minorEastAsia" w:hAnsiTheme="minorEastAsia" w:eastAsiaTheme="minorEastAsia"/>
          <w:b/>
          <w:color w:val="000000" w:themeColor="text1"/>
          <w:szCs w:val="21"/>
          <w14:textFill>
            <w14:solidFill>
              <w14:schemeClr w14:val="tx1"/>
            </w14:solidFill>
          </w14:textFill>
        </w:rPr>
      </w:pP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五</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银行</w:t>
      </w:r>
      <w:r>
        <w:rPr>
          <w:rFonts w:ascii="微软雅黑" w:hAnsi="微软雅黑" w:eastAsia="微软雅黑"/>
          <w:b/>
          <w:color w:val="000000" w:themeColor="text1"/>
          <w:sz w:val="22"/>
          <w:szCs w:val="44"/>
          <w14:textFill>
            <w14:solidFill>
              <w14:schemeClr w14:val="tx1"/>
            </w14:solidFill>
          </w14:textFill>
        </w:rPr>
        <w:t>及非银行金融机构</w:t>
      </w:r>
      <w:r>
        <w:rPr>
          <w:rFonts w:hint="eastAsia" w:ascii="微软雅黑" w:hAnsi="微软雅黑" w:eastAsia="微软雅黑"/>
          <w:b/>
          <w:color w:val="000000" w:themeColor="text1"/>
          <w:sz w:val="22"/>
          <w:szCs w:val="44"/>
          <w14:textFill>
            <w14:solidFill>
              <w14:schemeClr w14:val="tx1"/>
            </w14:solidFill>
          </w14:textFill>
        </w:rPr>
        <w:t>间接融资发生</w:t>
      </w:r>
      <w:r>
        <w:rPr>
          <w:rFonts w:ascii="微软雅黑" w:hAnsi="微软雅黑" w:eastAsia="微软雅黑"/>
          <w:b/>
          <w:color w:val="000000" w:themeColor="text1"/>
          <w:sz w:val="22"/>
          <w:szCs w:val="44"/>
          <w14:textFill>
            <w14:solidFill>
              <w14:schemeClr w14:val="tx1"/>
            </w14:solidFill>
          </w14:textFill>
        </w:rPr>
        <w:t>情况</w:t>
      </w:r>
      <w:r>
        <w:rPr>
          <w:rFonts w:hint="eastAsia" w:ascii="微软雅黑" w:hAnsi="微软雅黑" w:eastAsia="微软雅黑"/>
          <w:b/>
          <w:color w:val="000000" w:themeColor="text1"/>
          <w:sz w:val="22"/>
          <w:szCs w:val="44"/>
          <w14:textFill>
            <w14:solidFill>
              <w14:schemeClr w14:val="tx1"/>
            </w14:solidFill>
          </w14:textFill>
        </w:rPr>
        <w:t xml:space="preserve"> </w:t>
      </w:r>
    </w:p>
    <w:p>
      <w:pPr>
        <w:rPr>
          <w:rFonts w:ascii="微软雅黑" w:hAnsi="微软雅黑" w:eastAsia="微软雅黑"/>
          <w:b/>
          <w:sz w:val="22"/>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jc w:val="right"/>
        <w:rPr>
          <w:rFonts w:ascii="微软雅黑" w:hAnsi="微软雅黑" w:eastAsia="微软雅黑"/>
          <w:b/>
          <w:sz w:val="22"/>
          <w:szCs w:val="44"/>
        </w:rPr>
      </w:pPr>
      <w:r>
        <w:rPr>
          <w:rFonts w:hint="eastAsia"/>
        </w:rPr>
        <w:t>单位：元</w:t>
      </w:r>
    </w:p>
    <w:tbl>
      <w:tblPr>
        <w:tblStyle w:val="55"/>
        <w:tblW w:w="10207" w:type="dxa"/>
        <w:tblInd w:w="-1139"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567"/>
        <w:gridCol w:w="1276"/>
        <w:gridCol w:w="1134"/>
        <w:gridCol w:w="1559"/>
        <w:gridCol w:w="1418"/>
        <w:gridCol w:w="1701"/>
        <w:gridCol w:w="1559"/>
        <w:gridCol w:w="993"/>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序号</w:t>
            </w:r>
          </w:p>
        </w:tc>
        <w:tc>
          <w:tcPr>
            <w:tcW w:w="1276"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贷款方式</w:t>
            </w:r>
          </w:p>
        </w:tc>
        <w:tc>
          <w:tcPr>
            <w:tcW w:w="1134"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贷款</w:t>
            </w:r>
            <w:r>
              <w:rPr>
                <w:rFonts w:asciiTheme="minorEastAsia" w:hAnsiTheme="minorEastAsia" w:eastAsiaTheme="minorEastAsia"/>
                <w:b/>
                <w:color w:val="000000" w:themeColor="text1"/>
                <w:sz w:val="22"/>
                <w14:textFill>
                  <w14:solidFill>
                    <w14:schemeClr w14:val="tx1"/>
                  </w14:solidFill>
                </w14:textFill>
              </w:rPr>
              <w:t>提供</w:t>
            </w:r>
            <w:r>
              <w:rPr>
                <w:rFonts w:hint="eastAsia" w:asciiTheme="minorEastAsia" w:hAnsiTheme="minorEastAsia" w:eastAsiaTheme="minorEastAsia"/>
                <w:b/>
                <w:color w:val="000000" w:themeColor="text1"/>
                <w:sz w:val="22"/>
                <w14:textFill>
                  <w14:solidFill>
                    <w14:schemeClr w14:val="tx1"/>
                  </w14:solidFill>
                </w14:textFill>
              </w:rPr>
              <w:t>方</w:t>
            </w:r>
          </w:p>
        </w:tc>
        <w:tc>
          <w:tcPr>
            <w:tcW w:w="1559" w:type="dxa"/>
            <w:vMerge w:val="restart"/>
            <w:shd w:val="pct10" w:color="auto" w:fill="auto"/>
            <w:vAlign w:val="center"/>
          </w:tcPr>
          <w:p>
            <w:pPr>
              <w:tabs>
                <w:tab w:val="left" w:pos="5140"/>
              </w:tabs>
              <w:ind w:right="174" w:rightChars="83"/>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贷款</w:t>
            </w:r>
            <w:r>
              <w:rPr>
                <w:rFonts w:asciiTheme="minorEastAsia" w:hAnsiTheme="minorEastAsia" w:eastAsiaTheme="minorEastAsia"/>
                <w:b/>
                <w:color w:val="000000" w:themeColor="text1"/>
                <w:sz w:val="22"/>
                <w14:textFill>
                  <w14:solidFill>
                    <w14:schemeClr w14:val="tx1"/>
                  </w14:solidFill>
                </w14:textFill>
              </w:rPr>
              <w:t>提供方类型</w:t>
            </w:r>
          </w:p>
        </w:tc>
        <w:tc>
          <w:tcPr>
            <w:tcW w:w="1418" w:type="dxa"/>
            <w:vMerge w:val="restart"/>
            <w:shd w:val="clear" w:color="auto" w:fill="E7E6E6" w:themeFill="background2"/>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贷款规模</w:t>
            </w:r>
          </w:p>
        </w:tc>
        <w:tc>
          <w:tcPr>
            <w:tcW w:w="3260" w:type="dxa"/>
            <w:gridSpan w:val="2"/>
            <w:shd w:val="clear" w:color="auto" w:fill="E7E6E6" w:themeFill="background2"/>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存续期间</w:t>
            </w:r>
          </w:p>
        </w:tc>
        <w:tc>
          <w:tcPr>
            <w:tcW w:w="993"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利息率</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vMerge w:val="continue"/>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p>
        </w:tc>
        <w:tc>
          <w:tcPr>
            <w:tcW w:w="1276" w:type="dxa"/>
            <w:vMerge w:val="continue"/>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p>
        </w:tc>
        <w:tc>
          <w:tcPr>
            <w:tcW w:w="1134" w:type="dxa"/>
            <w:vMerge w:val="continue"/>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559" w:type="dxa"/>
            <w:vMerge w:val="continue"/>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418" w:type="dxa"/>
            <w:vMerge w:val="continue"/>
            <w:shd w:val="clear" w:color="auto" w:fill="E7E6E6" w:themeFill="background2"/>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c>
          <w:tcPr>
            <w:tcW w:w="1701" w:type="dxa"/>
            <w:shd w:val="clear" w:color="auto" w:fill="E7E6E6" w:themeFill="background2"/>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起始日期</w:t>
            </w:r>
          </w:p>
        </w:tc>
        <w:tc>
          <w:tcPr>
            <w:tcW w:w="1559" w:type="dxa"/>
            <w:shd w:val="clear" w:color="auto" w:fill="E7E6E6" w:themeFill="background2"/>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终止日期</w:t>
            </w:r>
          </w:p>
        </w:tc>
        <w:tc>
          <w:tcPr>
            <w:tcW w:w="993" w:type="dxa"/>
            <w:vMerge w:val="continue"/>
          </w:tcPr>
          <w:p>
            <w:pPr>
              <w:tabs>
                <w:tab w:val="left" w:pos="5140"/>
              </w:tabs>
              <w:rPr>
                <w:rFonts w:asciiTheme="minorEastAsia" w:hAnsiTheme="minorEastAsia" w:eastAsiaTheme="minorEastAsia"/>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1</w:t>
            </w: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（注：信用贷款（含担保）、抵/质押贷款、其他方式）</w:t>
            </w:r>
          </w:p>
        </w:tc>
        <w:tc>
          <w:tcPr>
            <w:tcW w:w="1134"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（注：</w:t>
            </w:r>
            <w:r>
              <w:rPr>
                <w:rFonts w:asciiTheme="minorEastAsia" w:hAnsiTheme="minorEastAsia" w:eastAsiaTheme="minorEastAsia"/>
                <w:color w:val="FF0000"/>
                <w:sz w:val="22"/>
              </w:rPr>
              <w:t>银行、信用社、非银行金融机构</w:t>
            </w:r>
            <w:r>
              <w:rPr>
                <w:rFonts w:hint="eastAsia" w:asciiTheme="minorEastAsia" w:hAnsiTheme="minorEastAsia" w:eastAsiaTheme="minorEastAsia"/>
                <w:color w:val="FF0000"/>
                <w:sz w:val="22"/>
              </w:rPr>
              <w:t>）</w:t>
            </w:r>
          </w:p>
        </w:tc>
        <w:tc>
          <w:tcPr>
            <w:tcW w:w="1559" w:type="dxa"/>
          </w:tcPr>
          <w:p>
            <w:pPr>
              <w:tabs>
                <w:tab w:val="left" w:pos="5140"/>
              </w:tabs>
              <w:rPr>
                <w:rFonts w:asciiTheme="minorEastAsia" w:hAnsiTheme="minorEastAsia" w:eastAsiaTheme="minorEastAsia"/>
                <w:color w:val="FF0000"/>
                <w:sz w:val="22"/>
              </w:rPr>
            </w:pPr>
            <w:r>
              <w:rPr>
                <w:rFonts w:hint="eastAsia" w:asciiTheme="minorEastAsia" w:hAnsiTheme="minorEastAsia" w:eastAsiaTheme="minorEastAsia"/>
                <w:color w:val="FF0000"/>
                <w:sz w:val="22"/>
              </w:rPr>
              <w:t>（注：银行、信用社、非银行金融机构）</w:t>
            </w:r>
          </w:p>
        </w:tc>
        <w:tc>
          <w:tcPr>
            <w:tcW w:w="141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（注：请填贷款发生额，报告期内</w:t>
            </w:r>
            <w:r>
              <w:rPr>
                <w:rFonts w:asciiTheme="minorEastAsia" w:hAnsiTheme="minorEastAsia" w:eastAsiaTheme="minorEastAsia"/>
                <w:color w:val="FF0000"/>
                <w:sz w:val="22"/>
              </w:rPr>
              <w:t>新增或到期的</w:t>
            </w:r>
            <w:r>
              <w:rPr>
                <w:rFonts w:hint="eastAsia" w:asciiTheme="minorEastAsia" w:hAnsiTheme="minorEastAsia" w:eastAsiaTheme="minorEastAsia"/>
                <w:color w:val="FF0000"/>
                <w:sz w:val="22"/>
              </w:rPr>
              <w:t>贷款）</w:t>
            </w:r>
          </w:p>
        </w:tc>
        <w:tc>
          <w:tcPr>
            <w:tcW w:w="1701"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sz w:val="22"/>
              </w:rPr>
              <w:t>日历控件</w:t>
            </w: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sz w:val="22"/>
              </w:rPr>
              <w:t>日历控件</w:t>
            </w:r>
          </w:p>
        </w:tc>
        <w:tc>
          <w:tcPr>
            <w:tcW w:w="99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2</w:t>
            </w: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rPr>
                <w:rFonts w:ascii="宋体" w:hAnsi="宋体"/>
                <w:color w:val="FF0000"/>
                <w:sz w:val="22"/>
              </w:rPr>
            </w:pPr>
          </w:p>
        </w:tc>
        <w:tc>
          <w:tcPr>
            <w:tcW w:w="1559" w:type="dxa"/>
          </w:tcPr>
          <w:p>
            <w:pPr>
              <w:tabs>
                <w:tab w:val="left" w:pos="5140"/>
              </w:tabs>
              <w:rPr>
                <w:rFonts w:ascii="宋体" w:hAnsi="宋体"/>
                <w:color w:val="FF0000"/>
                <w:sz w:val="22"/>
              </w:rPr>
            </w:pPr>
          </w:p>
        </w:tc>
        <w:tc>
          <w:tcPr>
            <w:tcW w:w="99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3</w:t>
            </w: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rPr>
                <w:rFonts w:ascii="宋体" w:hAnsi="宋体"/>
                <w:color w:val="FF0000"/>
                <w:sz w:val="22"/>
              </w:rPr>
            </w:pPr>
          </w:p>
        </w:tc>
        <w:tc>
          <w:tcPr>
            <w:tcW w:w="1559" w:type="dxa"/>
          </w:tcPr>
          <w:p>
            <w:pPr>
              <w:tabs>
                <w:tab w:val="left" w:pos="5140"/>
              </w:tabs>
              <w:rPr>
                <w:rFonts w:ascii="宋体" w:hAnsi="宋体"/>
                <w:color w:val="FF0000"/>
                <w:sz w:val="22"/>
              </w:rPr>
            </w:pPr>
          </w:p>
        </w:tc>
        <w:tc>
          <w:tcPr>
            <w:tcW w:w="99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4</w:t>
            </w: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rPr>
                <w:rFonts w:ascii="宋体" w:hAnsi="宋体"/>
                <w:color w:val="FF0000"/>
                <w:sz w:val="22"/>
              </w:rPr>
            </w:pPr>
          </w:p>
        </w:tc>
        <w:tc>
          <w:tcPr>
            <w:tcW w:w="1559" w:type="dxa"/>
          </w:tcPr>
          <w:p>
            <w:pPr>
              <w:tabs>
                <w:tab w:val="left" w:pos="5140"/>
              </w:tabs>
              <w:rPr>
                <w:rFonts w:ascii="宋体" w:hAnsi="宋体"/>
                <w:color w:val="FF0000"/>
                <w:sz w:val="22"/>
              </w:rPr>
            </w:pPr>
          </w:p>
        </w:tc>
        <w:tc>
          <w:tcPr>
            <w:tcW w:w="99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5</w:t>
            </w: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rPr>
                <w:rFonts w:ascii="宋体" w:hAnsi="宋体"/>
                <w:color w:val="FF0000"/>
                <w:sz w:val="22"/>
              </w:rPr>
            </w:pPr>
          </w:p>
        </w:tc>
        <w:tc>
          <w:tcPr>
            <w:tcW w:w="1559" w:type="dxa"/>
          </w:tcPr>
          <w:p>
            <w:pPr>
              <w:tabs>
                <w:tab w:val="left" w:pos="5140"/>
              </w:tabs>
              <w:rPr>
                <w:rFonts w:ascii="宋体" w:hAnsi="宋体"/>
                <w:color w:val="FF0000"/>
                <w:sz w:val="22"/>
              </w:rPr>
            </w:pPr>
          </w:p>
        </w:tc>
        <w:tc>
          <w:tcPr>
            <w:tcW w:w="99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p>
        </w:tc>
        <w:tc>
          <w:tcPr>
            <w:tcW w:w="1276"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（自行添加）</w:t>
            </w:r>
          </w:p>
        </w:tc>
        <w:tc>
          <w:tcPr>
            <w:tcW w:w="1134"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5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41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701" w:type="dxa"/>
          </w:tcPr>
          <w:p>
            <w:pPr>
              <w:tabs>
                <w:tab w:val="left" w:pos="5140"/>
              </w:tabs>
              <w:rPr>
                <w:rFonts w:ascii="宋体" w:hAnsi="宋体"/>
                <w:color w:val="FF0000"/>
                <w:sz w:val="22"/>
              </w:rPr>
            </w:pPr>
          </w:p>
        </w:tc>
        <w:tc>
          <w:tcPr>
            <w:tcW w:w="1559" w:type="dxa"/>
          </w:tcPr>
          <w:p>
            <w:pPr>
              <w:tabs>
                <w:tab w:val="left" w:pos="5140"/>
              </w:tabs>
              <w:rPr>
                <w:rFonts w:ascii="宋体" w:hAnsi="宋体"/>
                <w:color w:val="FF0000"/>
                <w:sz w:val="22"/>
              </w:rPr>
            </w:pPr>
          </w:p>
        </w:tc>
        <w:tc>
          <w:tcPr>
            <w:tcW w:w="99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67"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合计</w:t>
            </w:r>
          </w:p>
        </w:tc>
        <w:tc>
          <w:tcPr>
            <w:tcW w:w="1276"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1134"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1559"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1418"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p>
        </w:tc>
        <w:tc>
          <w:tcPr>
            <w:tcW w:w="1701"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1559"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c>
          <w:tcPr>
            <w:tcW w:w="993" w:type="dxa"/>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w:t>
            </w:r>
          </w:p>
        </w:tc>
      </w:tr>
    </w:tbl>
    <w:p>
      <w:pPr>
        <w:rPr>
          <w:i/>
          <w:color w:val="FF0000"/>
        </w:rPr>
      </w:pPr>
      <w:r>
        <w:rPr>
          <w:rFonts w:hint="eastAsia"/>
          <w:i/>
          <w:color w:val="FF0000"/>
        </w:rPr>
        <w:t>注：存在担保或抵</w:t>
      </w:r>
      <w:r>
        <w:rPr>
          <w:i/>
          <w:color w:val="FF0000"/>
        </w:rPr>
        <w:t>/</w:t>
      </w:r>
      <w:r>
        <w:rPr>
          <w:rFonts w:hint="eastAsia"/>
          <w:i/>
          <w:color w:val="FF0000"/>
        </w:rPr>
        <w:t>质押情形的请在附注说明。</w:t>
      </w: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六</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权益分派情况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jc w:val="righ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单位：元</w:t>
      </w:r>
      <w:r>
        <w:rPr>
          <w:rFonts w:asciiTheme="minorEastAsia" w:hAnsiTheme="minorEastAsia" w:eastAsiaTheme="minorEastAsia"/>
          <w:color w:val="000000" w:themeColor="text1"/>
          <w:szCs w:val="21"/>
          <w14:textFill>
            <w14:solidFill>
              <w14:schemeClr w14:val="tx1"/>
            </w14:solidFill>
          </w14:textFill>
        </w:rPr>
        <w:t>/股</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624"/>
        <w:gridCol w:w="2977"/>
        <w:gridCol w:w="2268"/>
        <w:gridCol w:w="177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24"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asciiTheme="minorEastAsia" w:hAnsiTheme="minorEastAsia" w:eastAsiaTheme="minorEastAsia"/>
                <w:b/>
                <w:color w:val="000000" w:themeColor="text1"/>
                <w:sz w:val="22"/>
                <w14:textFill>
                  <w14:solidFill>
                    <w14:schemeClr w14:val="tx1"/>
                  </w14:solidFill>
                </w14:textFill>
              </w:rPr>
              <w:t>项目</w:t>
            </w:r>
          </w:p>
        </w:tc>
        <w:tc>
          <w:tcPr>
            <w:tcW w:w="2977"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每</w:t>
            </w:r>
            <w:r>
              <w:rPr>
                <w:rFonts w:asciiTheme="minorEastAsia" w:hAnsiTheme="minorEastAsia" w:eastAsiaTheme="minorEastAsia"/>
                <w:b/>
                <w:color w:val="000000" w:themeColor="text1"/>
                <w:sz w:val="22"/>
                <w14:textFill>
                  <w14:solidFill>
                    <w14:schemeClr w14:val="tx1"/>
                  </w14:solidFill>
                </w14:textFill>
              </w:rPr>
              <w:t>10股派现数</w:t>
            </w:r>
            <w:r>
              <w:rPr>
                <w:rFonts w:hint="eastAsia" w:asciiTheme="minorEastAsia" w:hAnsiTheme="minorEastAsia" w:eastAsiaTheme="minorEastAsia"/>
                <w:b/>
                <w:color w:val="000000" w:themeColor="text1"/>
                <w:sz w:val="22"/>
                <w14:textFill>
                  <w14:solidFill>
                    <w14:schemeClr w14:val="tx1"/>
                  </w14:solidFill>
                </w14:textFill>
              </w:rPr>
              <w:t>（含税</w:t>
            </w:r>
            <w:r>
              <w:rPr>
                <w:rFonts w:asciiTheme="minorEastAsia" w:hAnsiTheme="minorEastAsia" w:eastAsiaTheme="minorEastAsia"/>
                <w:b/>
                <w:color w:val="000000" w:themeColor="text1"/>
                <w:sz w:val="22"/>
                <w14:textFill>
                  <w14:solidFill>
                    <w14:schemeClr w14:val="tx1"/>
                  </w14:solidFill>
                </w14:textFill>
              </w:rPr>
              <w:t>）</w:t>
            </w:r>
          </w:p>
        </w:tc>
        <w:tc>
          <w:tcPr>
            <w:tcW w:w="2268"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每</w:t>
            </w:r>
            <w:r>
              <w:rPr>
                <w:rFonts w:asciiTheme="minorEastAsia" w:hAnsiTheme="minorEastAsia" w:eastAsiaTheme="minorEastAsia"/>
                <w:b/>
                <w:color w:val="000000" w:themeColor="text1"/>
                <w:sz w:val="22"/>
                <w14:textFill>
                  <w14:solidFill>
                    <w14:schemeClr w14:val="tx1"/>
                  </w14:solidFill>
                </w14:textFill>
              </w:rPr>
              <w:t>10股送股数</w:t>
            </w:r>
          </w:p>
        </w:tc>
        <w:tc>
          <w:tcPr>
            <w:tcW w:w="1770" w:type="dxa"/>
            <w:shd w:val="pct10" w:color="auto" w:fill="auto"/>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每</w:t>
            </w:r>
            <w:r>
              <w:rPr>
                <w:rFonts w:asciiTheme="minorEastAsia" w:hAnsiTheme="minorEastAsia" w:eastAsiaTheme="minorEastAsia"/>
                <w:b/>
                <w:color w:val="000000" w:themeColor="text1"/>
                <w:sz w:val="22"/>
                <w14:textFill>
                  <w14:solidFill>
                    <w14:schemeClr w14:val="tx1"/>
                  </w14:solidFill>
                </w14:textFill>
              </w:rPr>
              <w:t>10股转</w:t>
            </w:r>
            <w:r>
              <w:rPr>
                <w:rFonts w:hint="eastAsia" w:asciiTheme="minorEastAsia" w:hAnsiTheme="minorEastAsia" w:eastAsiaTheme="minorEastAsia"/>
                <w:b/>
                <w:color w:val="000000" w:themeColor="text1"/>
                <w:sz w:val="22"/>
                <w14:textFill>
                  <w14:solidFill>
                    <w14:schemeClr w14:val="tx1"/>
                  </w14:solidFill>
                </w14:textFill>
              </w:rPr>
              <w:t>增</w:t>
            </w:r>
            <w:r>
              <w:rPr>
                <w:rFonts w:asciiTheme="minorEastAsia" w:hAnsiTheme="minorEastAsia" w:eastAsiaTheme="minorEastAsia"/>
                <w:b/>
                <w:color w:val="000000" w:themeColor="text1"/>
                <w:sz w:val="22"/>
                <w14:textFill>
                  <w14:solidFill>
                    <w14:schemeClr w14:val="tx1"/>
                  </w14:solidFill>
                </w14:textFill>
              </w:rPr>
              <w:t>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24"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年度分配预案</w:t>
            </w:r>
          </w:p>
        </w:tc>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2268"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77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r>
        <w:rPr>
          <w:rFonts w:hint="eastAsia" w:asciiTheme="minorEastAsia" w:hAnsiTheme="minorEastAsia" w:eastAsiaTheme="minorEastAsia"/>
          <w:b/>
          <w:color w:val="000000" w:themeColor="text1"/>
          <w:szCs w:val="44"/>
          <w14:textFill>
            <w14:solidFill>
              <w14:schemeClr w14:val="tx1"/>
            </w14:solidFill>
          </w14:textFill>
        </w:rPr>
        <w:t>是否符合公司章程及审议程序的规定</w:t>
      </w:r>
    </w:p>
    <w:p>
      <w:r>
        <w:rPr>
          <w:rFonts w:hint="eastAsia"/>
        </w:rPr>
        <w:t>□</w:t>
      </w:r>
      <w:r>
        <w:t xml:space="preserve">  </w:t>
      </w:r>
      <w:r>
        <w:rPr>
          <w:rFonts w:hint="eastAsia"/>
        </w:rPr>
        <w:t>是</w:t>
      </w:r>
      <w:r>
        <w:t xml:space="preserve">  </w:t>
      </w:r>
      <w:r>
        <w:rPr>
          <w:rFonts w:hint="eastAsia"/>
        </w:rPr>
        <w:t>□</w:t>
      </w:r>
      <w:r>
        <w:t xml:space="preserve">  </w:t>
      </w:r>
      <w:r>
        <w:rPr>
          <w:rFonts w:hint="eastAsia"/>
        </w:rPr>
        <w:t>否</w:t>
      </w:r>
    </w:p>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报告期内盈利且未分配利润为正，但未提出现金红利分配预案的情况：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11" w:type="dxa"/>
        <w:tblInd w:w="-572" w:type="dxa"/>
        <w:tblLayout w:type="autofit"/>
        <w:tblCellMar>
          <w:top w:w="0" w:type="dxa"/>
          <w:left w:w="108" w:type="dxa"/>
          <w:bottom w:w="0" w:type="dxa"/>
          <w:right w:w="108" w:type="dxa"/>
        </w:tblCellMar>
      </w:tblPr>
      <w:tblGrid>
        <w:gridCol w:w="9611"/>
      </w:tblGrid>
      <w:tr>
        <w:tblPrEx>
          <w:tblCellMar>
            <w:top w:w="0" w:type="dxa"/>
            <w:left w:w="108" w:type="dxa"/>
            <w:bottom w:w="0" w:type="dxa"/>
            <w:right w:w="108" w:type="dxa"/>
          </w:tblCellMar>
        </w:tblPrEx>
        <w:tc>
          <w:tcPr>
            <w:tcW w:w="961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：报告期内盈利且未分配利润为正，但未提出现金红利分配预案的，公司应当详细披露原因以及未分配利润的用途和使用计划。</w:t>
            </w: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报告期内未执行完毕的利润分配与公积金转增股本的情况：</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5"/>
        <w:tblW w:w="9611" w:type="dxa"/>
        <w:tblInd w:w="-572" w:type="dxa"/>
        <w:tblLayout w:type="autofit"/>
        <w:tblCellMar>
          <w:top w:w="0" w:type="dxa"/>
          <w:left w:w="108" w:type="dxa"/>
          <w:bottom w:w="0" w:type="dxa"/>
          <w:right w:w="108" w:type="dxa"/>
        </w:tblCellMar>
      </w:tblPr>
      <w:tblGrid>
        <w:gridCol w:w="9611"/>
      </w:tblGrid>
      <w:tr>
        <w:tblPrEx>
          <w:tblCellMar>
            <w:top w:w="0" w:type="dxa"/>
            <w:left w:w="108" w:type="dxa"/>
            <w:bottom w:w="0" w:type="dxa"/>
            <w:right w:w="108" w:type="dxa"/>
          </w:tblCellMar>
        </w:tblPrEx>
        <w:tc>
          <w:tcPr>
            <w:tcW w:w="961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asciiTheme="minorEastAsia" w:hAnsiTheme="minorEastAsia" w:eastAsiaTheme="minorEastAsia"/>
                <w:i/>
                <w:color w:val="FF0000"/>
                <w:szCs w:val="44"/>
              </w:rPr>
              <w:t>注</w:t>
            </w:r>
            <w:r>
              <w:rPr>
                <w:rFonts w:hint="eastAsia" w:asciiTheme="minorEastAsia" w:hAnsiTheme="minorEastAsia" w:eastAsiaTheme="minorEastAsia"/>
                <w:i/>
                <w:color w:val="FF0000"/>
                <w:szCs w:val="44"/>
              </w:rPr>
              <w:t>：</w:t>
            </w:r>
            <w:r>
              <w:rPr>
                <w:rFonts w:asciiTheme="minorEastAsia" w:hAnsiTheme="minorEastAsia" w:eastAsiaTheme="minorEastAsia"/>
                <w:i/>
                <w:color w:val="FF0000"/>
                <w:szCs w:val="44"/>
              </w:rPr>
              <w:t>披露相关议案审议情况</w:t>
            </w:r>
            <w:r>
              <w:rPr>
                <w:rFonts w:hint="eastAsia" w:asciiTheme="minorEastAsia" w:hAnsiTheme="minorEastAsia" w:eastAsiaTheme="minorEastAsia"/>
                <w:i/>
                <w:color w:val="FF0000"/>
                <w:szCs w:val="44"/>
              </w:rPr>
              <w:t>、</w:t>
            </w:r>
            <w:r>
              <w:rPr>
                <w:rFonts w:asciiTheme="minorEastAsia" w:hAnsiTheme="minorEastAsia" w:eastAsiaTheme="minorEastAsia"/>
                <w:i/>
                <w:color w:val="FF0000"/>
                <w:szCs w:val="44"/>
              </w:rPr>
              <w:t>执行情况</w:t>
            </w:r>
            <w:r>
              <w:rPr>
                <w:rFonts w:hint="eastAsia" w:asciiTheme="minorEastAsia" w:hAnsiTheme="minorEastAsia" w:eastAsiaTheme="minorEastAsia"/>
                <w:i/>
                <w:color w:val="FF0000"/>
                <w:szCs w:val="44"/>
              </w:rPr>
              <w:t>；</w:t>
            </w:r>
            <w:r>
              <w:rPr>
                <w:rFonts w:asciiTheme="minorEastAsia" w:hAnsiTheme="minorEastAsia" w:eastAsiaTheme="minorEastAsia"/>
                <w:i/>
                <w:color w:val="FF0000"/>
                <w:szCs w:val="44"/>
              </w:rPr>
              <w:t>对于</w:t>
            </w:r>
            <w:r>
              <w:rPr>
                <w:rFonts w:hint="eastAsia" w:asciiTheme="minorEastAsia" w:hAnsiTheme="minorEastAsia" w:eastAsiaTheme="minorEastAsia"/>
                <w:i/>
                <w:color w:val="FF0000"/>
                <w:szCs w:val="44"/>
              </w:rPr>
              <w:t>报告期内存在已提出或已批准但尚未实施的利润分配方案与公积金转增股本方案的情况，请说明未实施的原因。</w:t>
            </w:r>
          </w:p>
          <w:p>
            <w:pPr>
              <w:ind w:firstLine="420" w:firstLineChars="200"/>
              <w:jc w:val="left"/>
              <w:rPr>
                <w:rFonts w:asciiTheme="minorEastAsia" w:hAnsiTheme="minorEastAsia" w:eastAsiaTheme="minorEastAsia"/>
                <w:i/>
                <w:color w:val="FF0000"/>
                <w:szCs w:val="44"/>
              </w:rPr>
            </w:pPr>
          </w:p>
        </w:tc>
      </w:tr>
    </w:tbl>
    <w:p>
      <w:pPr>
        <w:tabs>
          <w:tab w:val="left" w:pos="5140"/>
        </w:tabs>
        <w:rPr>
          <w:rFonts w:asciiTheme="minorEastAsia" w:hAnsiTheme="minorEastAsia" w:eastAsiaTheme="minorEastAsia"/>
          <w:b/>
          <w:color w:val="000000" w:themeColor="text1"/>
          <w:szCs w:val="44"/>
          <w14:textFill>
            <w14:solidFill>
              <w14:schemeClr w14:val="tx1"/>
            </w14:solidFill>
          </w14:textFill>
        </w:rPr>
      </w:pPr>
    </w:p>
    <w:p>
      <w:pPr>
        <w:tabs>
          <w:tab w:val="left" w:pos="5140"/>
        </w:tabs>
        <w:outlineLvl w:val="0"/>
        <w:rPr>
          <w:rFonts w:ascii="黑体" w:hAnsi="黑体" w:eastAsia="黑体"/>
          <w:color w:val="000000" w:themeColor="text1"/>
          <w:sz w:val="36"/>
          <w:szCs w:val="28"/>
          <w14:textFill>
            <w14:solidFill>
              <w14:schemeClr w14:val="tx1"/>
            </w14:solidFill>
          </w14:textFill>
        </w:rPr>
        <w:sectPr>
          <w:pgSz w:w="11907" w:h="16840"/>
          <w:pgMar w:top="1440" w:right="1797" w:bottom="1440" w:left="1797" w:header="851" w:footer="992" w:gutter="0"/>
          <w:cols w:space="425" w:num="1"/>
          <w:docGrid w:type="lines" w:linePitch="312" w:charSpace="0"/>
        </w:sectPr>
      </w:pPr>
    </w:p>
    <w:p>
      <w:pPr>
        <w:pStyle w:val="2"/>
        <w:rPr>
          <w:rFonts w:asciiTheme="minorEastAsia" w:hAnsiTheme="minorEastAsia" w:eastAsiaTheme="minorEastAsia"/>
        </w:rPr>
      </w:pPr>
      <w:r>
        <w:rPr>
          <w:rFonts w:hint="eastAsia"/>
        </w:rPr>
        <w:t>第八节</w:t>
      </w:r>
      <w:r>
        <w:t xml:space="preserve"> </w:t>
      </w:r>
      <w:r>
        <w:rPr>
          <w:rFonts w:hint="eastAsia"/>
        </w:rPr>
        <w:t>董事</w:t>
      </w:r>
      <w:r>
        <w:t>、监事、高级管理人员及员工情况</w:t>
      </w:r>
    </w:p>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董事</w:t>
      </w:r>
      <w:r>
        <w:rPr>
          <w:rFonts w:ascii="微软雅黑" w:hAnsi="微软雅黑" w:eastAsia="微软雅黑"/>
          <w:b/>
          <w:color w:val="000000" w:themeColor="text1"/>
          <w:sz w:val="22"/>
          <w:szCs w:val="44"/>
          <w14:textFill>
            <w14:solidFill>
              <w14:schemeClr w14:val="tx1"/>
            </w14:solidFill>
          </w14:textFill>
        </w:rPr>
        <w:t>、监事、高级管理人员情况</w:t>
      </w:r>
    </w:p>
    <w:p>
      <w:pPr>
        <w:tabs>
          <w:tab w:val="left" w:pos="5140"/>
        </w:tabs>
        <w:outlineLvl w:val="2"/>
      </w:pPr>
      <w:r>
        <w:rPr>
          <w:rFonts w:hint="eastAsia"/>
          <w:b/>
        </w:rPr>
        <w:t>（一）基本情况</w:t>
      </w:r>
    </w:p>
    <w:p>
      <w:pPr>
        <w:ind w:right="211"/>
        <w:jc w:val="right"/>
        <w:rPr>
          <w:rFonts w:ascii="微软雅黑" w:hAnsi="微软雅黑" w:eastAsia="微软雅黑"/>
          <w:b/>
          <w:sz w:val="22"/>
          <w:szCs w:val="44"/>
        </w:rPr>
      </w:pPr>
    </w:p>
    <w:tbl>
      <w:tblPr>
        <w:tblStyle w:val="55"/>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320"/>
        <w:gridCol w:w="829"/>
        <w:gridCol w:w="829"/>
        <w:gridCol w:w="1477"/>
        <w:gridCol w:w="1313"/>
        <w:gridCol w:w="1315"/>
        <w:gridCol w:w="1278"/>
        <w:gridCol w:w="127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55" w:hRule="atLeast"/>
        </w:trPr>
        <w:tc>
          <w:tcPr>
            <w:tcW w:w="685" w:type="pct"/>
            <w:vMerge w:val="restart"/>
            <w:shd w:val="pct10" w:color="auto" w:fill="auto"/>
            <w:vAlign w:val="center"/>
          </w:tcPr>
          <w:p>
            <w:pPr>
              <w:pStyle w:val="73"/>
              <w:jc w:val="center"/>
              <w:rPr>
                <w:b/>
                <w:sz w:val="22"/>
              </w:rPr>
            </w:pPr>
            <w:r>
              <w:rPr>
                <w:rFonts w:hint="eastAsia"/>
                <w:b/>
                <w:sz w:val="22"/>
              </w:rPr>
              <w:t>姓名</w:t>
            </w:r>
          </w:p>
        </w:tc>
        <w:tc>
          <w:tcPr>
            <w:tcW w:w="430" w:type="pct"/>
            <w:vMerge w:val="restart"/>
            <w:shd w:val="pct10" w:color="auto" w:fill="auto"/>
            <w:vAlign w:val="center"/>
          </w:tcPr>
          <w:p>
            <w:pPr>
              <w:pStyle w:val="73"/>
              <w:jc w:val="center"/>
              <w:rPr>
                <w:b/>
                <w:sz w:val="22"/>
              </w:rPr>
            </w:pPr>
            <w:r>
              <w:rPr>
                <w:rFonts w:hint="eastAsia"/>
                <w:b/>
                <w:sz w:val="22"/>
              </w:rPr>
              <w:t>职务</w:t>
            </w:r>
          </w:p>
        </w:tc>
        <w:tc>
          <w:tcPr>
            <w:tcW w:w="430" w:type="pct"/>
            <w:vMerge w:val="restart"/>
            <w:shd w:val="pct10" w:color="auto" w:fill="auto"/>
            <w:vAlign w:val="center"/>
          </w:tcPr>
          <w:p>
            <w:pPr>
              <w:pStyle w:val="73"/>
              <w:jc w:val="center"/>
              <w:rPr>
                <w:b/>
                <w:sz w:val="22"/>
              </w:rPr>
            </w:pPr>
            <w:r>
              <w:rPr>
                <w:rFonts w:hint="eastAsia"/>
                <w:b/>
                <w:sz w:val="22"/>
              </w:rPr>
              <w:t>性别</w:t>
            </w:r>
          </w:p>
        </w:tc>
        <w:tc>
          <w:tcPr>
            <w:tcW w:w="765" w:type="pct"/>
            <w:vMerge w:val="restart"/>
            <w:shd w:val="pct10" w:color="auto" w:fill="auto"/>
            <w:vAlign w:val="center"/>
          </w:tcPr>
          <w:p>
            <w:pPr>
              <w:pStyle w:val="73"/>
              <w:jc w:val="center"/>
              <w:rPr>
                <w:b/>
                <w:sz w:val="22"/>
              </w:rPr>
            </w:pPr>
            <w:r>
              <w:rPr>
                <w:rFonts w:hint="eastAsia"/>
                <w:b/>
                <w:sz w:val="22"/>
              </w:rPr>
              <w:t>出生年月</w:t>
            </w:r>
          </w:p>
        </w:tc>
        <w:tc>
          <w:tcPr>
            <w:tcW w:w="1363" w:type="pct"/>
            <w:gridSpan w:val="2"/>
            <w:shd w:val="pct10" w:color="auto" w:fill="auto"/>
            <w:vAlign w:val="center"/>
          </w:tcPr>
          <w:p>
            <w:pPr>
              <w:pStyle w:val="73"/>
              <w:jc w:val="center"/>
              <w:rPr>
                <w:b/>
                <w:sz w:val="22"/>
              </w:rPr>
            </w:pPr>
            <w:r>
              <w:rPr>
                <w:rFonts w:hint="eastAsia"/>
                <w:b/>
                <w:sz w:val="22"/>
              </w:rPr>
              <w:t>任职起止日期</w:t>
            </w:r>
          </w:p>
        </w:tc>
        <w:tc>
          <w:tcPr>
            <w:tcW w:w="663" w:type="pct"/>
            <w:vMerge w:val="restart"/>
            <w:shd w:val="pct10" w:color="auto" w:fill="auto"/>
            <w:vAlign w:val="center"/>
          </w:tcPr>
          <w:p>
            <w:pPr>
              <w:pStyle w:val="73"/>
              <w:jc w:val="center"/>
              <w:rPr>
                <w:b/>
                <w:sz w:val="22"/>
              </w:rPr>
            </w:pPr>
            <w:r>
              <w:rPr>
                <w:rFonts w:hint="eastAsia"/>
                <w:b/>
                <w:sz w:val="22"/>
              </w:rPr>
              <w:t>年度税前报酬（万元）</w:t>
            </w:r>
          </w:p>
        </w:tc>
        <w:tc>
          <w:tcPr>
            <w:tcW w:w="663" w:type="pct"/>
            <w:vMerge w:val="restart"/>
            <w:shd w:val="pct10" w:color="auto" w:fill="auto"/>
            <w:vAlign w:val="center"/>
          </w:tcPr>
          <w:p>
            <w:pPr>
              <w:pStyle w:val="73"/>
              <w:jc w:val="center"/>
              <w:rPr>
                <w:b/>
                <w:sz w:val="22"/>
              </w:rPr>
            </w:pPr>
            <w:r>
              <w:rPr>
                <w:rFonts w:hint="eastAsia"/>
                <w:b/>
                <w:sz w:val="22"/>
              </w:rPr>
              <w:t>是否在公司关联方获取报酬</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55" w:hRule="atLeast"/>
        </w:trPr>
        <w:tc>
          <w:tcPr>
            <w:tcW w:w="685" w:type="pct"/>
            <w:vMerge w:val="continue"/>
            <w:shd w:val="pct10" w:color="auto" w:fill="auto"/>
            <w:vAlign w:val="center"/>
          </w:tcPr>
          <w:p>
            <w:pPr>
              <w:pStyle w:val="73"/>
              <w:jc w:val="center"/>
              <w:rPr>
                <w:b/>
                <w:sz w:val="22"/>
              </w:rPr>
            </w:pPr>
          </w:p>
        </w:tc>
        <w:tc>
          <w:tcPr>
            <w:tcW w:w="430" w:type="pct"/>
            <w:vMerge w:val="continue"/>
            <w:shd w:val="pct10" w:color="auto" w:fill="auto"/>
            <w:vAlign w:val="center"/>
          </w:tcPr>
          <w:p>
            <w:pPr>
              <w:pStyle w:val="73"/>
              <w:jc w:val="center"/>
              <w:rPr>
                <w:b/>
                <w:sz w:val="22"/>
              </w:rPr>
            </w:pPr>
          </w:p>
        </w:tc>
        <w:tc>
          <w:tcPr>
            <w:tcW w:w="430" w:type="pct"/>
            <w:vMerge w:val="continue"/>
            <w:shd w:val="pct10" w:color="auto" w:fill="auto"/>
            <w:vAlign w:val="center"/>
          </w:tcPr>
          <w:p>
            <w:pPr>
              <w:pStyle w:val="73"/>
              <w:jc w:val="center"/>
              <w:rPr>
                <w:b/>
                <w:sz w:val="22"/>
              </w:rPr>
            </w:pPr>
          </w:p>
        </w:tc>
        <w:tc>
          <w:tcPr>
            <w:tcW w:w="765" w:type="pct"/>
            <w:vMerge w:val="continue"/>
            <w:shd w:val="pct10" w:color="auto" w:fill="auto"/>
            <w:vAlign w:val="center"/>
          </w:tcPr>
          <w:p>
            <w:pPr>
              <w:pStyle w:val="73"/>
              <w:jc w:val="center"/>
              <w:rPr>
                <w:b/>
                <w:sz w:val="22"/>
              </w:rPr>
            </w:pPr>
          </w:p>
        </w:tc>
        <w:tc>
          <w:tcPr>
            <w:tcW w:w="681" w:type="pct"/>
            <w:shd w:val="pct10" w:color="auto" w:fill="auto"/>
            <w:vAlign w:val="center"/>
          </w:tcPr>
          <w:p>
            <w:pPr>
              <w:pStyle w:val="73"/>
              <w:jc w:val="center"/>
              <w:rPr>
                <w:b/>
                <w:sz w:val="22"/>
              </w:rPr>
            </w:pPr>
            <w:r>
              <w:rPr>
                <w:rFonts w:hint="eastAsia" w:asciiTheme="minorEastAsia" w:hAnsiTheme="minorEastAsia" w:eastAsiaTheme="minorEastAsia"/>
                <w:b/>
                <w:color w:val="000000" w:themeColor="text1"/>
                <w:szCs w:val="21"/>
                <w14:textFill>
                  <w14:solidFill>
                    <w14:schemeClr w14:val="tx1"/>
                  </w14:solidFill>
                </w14:textFill>
              </w:rPr>
              <w:t>起始日期</w:t>
            </w:r>
          </w:p>
        </w:tc>
        <w:tc>
          <w:tcPr>
            <w:tcW w:w="682" w:type="pct"/>
            <w:shd w:val="pct10" w:color="auto" w:fill="auto"/>
            <w:vAlign w:val="center"/>
          </w:tcPr>
          <w:p>
            <w:pPr>
              <w:pStyle w:val="73"/>
              <w:jc w:val="center"/>
              <w:rPr>
                <w:b/>
                <w:sz w:val="22"/>
              </w:rPr>
            </w:pPr>
            <w:r>
              <w:rPr>
                <w:rFonts w:hint="eastAsia" w:asciiTheme="minorEastAsia" w:hAnsiTheme="minorEastAsia" w:eastAsiaTheme="minorEastAsia"/>
                <w:b/>
                <w:color w:val="000000" w:themeColor="text1"/>
                <w:szCs w:val="21"/>
                <w14:textFill>
                  <w14:solidFill>
                    <w14:schemeClr w14:val="tx1"/>
                  </w14:solidFill>
                </w14:textFill>
              </w:rPr>
              <w:t>终止日期</w:t>
            </w:r>
          </w:p>
        </w:tc>
        <w:tc>
          <w:tcPr>
            <w:tcW w:w="663" w:type="pct"/>
            <w:vMerge w:val="continue"/>
            <w:shd w:val="pct10" w:color="auto" w:fill="auto"/>
            <w:vAlign w:val="center"/>
          </w:tcPr>
          <w:p>
            <w:pPr>
              <w:pStyle w:val="73"/>
              <w:jc w:val="center"/>
              <w:rPr>
                <w:b/>
                <w:sz w:val="22"/>
              </w:rPr>
            </w:pPr>
          </w:p>
        </w:tc>
        <w:tc>
          <w:tcPr>
            <w:tcW w:w="663" w:type="pct"/>
            <w:vMerge w:val="continue"/>
            <w:shd w:val="pct10" w:color="auto" w:fill="auto"/>
          </w:tcPr>
          <w:p>
            <w:pPr>
              <w:pStyle w:val="73"/>
              <w:jc w:val="center"/>
              <w:rPr>
                <w:b/>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643" w:hRule="atLeast"/>
        </w:trPr>
        <w:tc>
          <w:tcPr>
            <w:tcW w:w="685" w:type="pct"/>
          </w:tcPr>
          <w:p>
            <w:pPr>
              <w:jc w:val="center"/>
              <w:rPr>
                <w:sz w:val="22"/>
              </w:rPr>
            </w:pPr>
          </w:p>
        </w:tc>
        <w:tc>
          <w:tcPr>
            <w:tcW w:w="430" w:type="pct"/>
          </w:tcPr>
          <w:p>
            <w:pPr>
              <w:rPr>
                <w:sz w:val="22"/>
              </w:rPr>
            </w:pPr>
          </w:p>
        </w:tc>
        <w:tc>
          <w:tcPr>
            <w:tcW w:w="430" w:type="pct"/>
          </w:tcPr>
          <w:p>
            <w:pPr>
              <w:rPr>
                <w:sz w:val="22"/>
              </w:rPr>
            </w:pPr>
            <w:r>
              <w:rPr>
                <w:rFonts w:hint="eastAsia"/>
                <w:color w:val="FF0000"/>
                <w:sz w:val="22"/>
              </w:rPr>
              <w:t>男</w:t>
            </w:r>
            <w:r>
              <w:rPr>
                <w:color w:val="FF0000"/>
                <w:sz w:val="22"/>
              </w:rPr>
              <w:t>/</w:t>
            </w:r>
            <w:r>
              <w:rPr>
                <w:rFonts w:hint="eastAsia"/>
                <w:color w:val="FF0000"/>
                <w:sz w:val="22"/>
              </w:rPr>
              <w:t>女</w:t>
            </w:r>
          </w:p>
        </w:tc>
        <w:tc>
          <w:tcPr>
            <w:tcW w:w="765" w:type="pct"/>
          </w:tcPr>
          <w:p>
            <w:pPr>
              <w:rPr>
                <w:sz w:val="22"/>
              </w:rPr>
            </w:pPr>
            <w:r>
              <w:rPr>
                <w:rFonts w:hint="eastAsia"/>
                <w:color w:val="FF0000"/>
                <w:sz w:val="22"/>
              </w:rPr>
              <w:t>日历控件，年</w:t>
            </w:r>
            <w:r>
              <w:rPr>
                <w:color w:val="FF0000"/>
                <w:sz w:val="22"/>
              </w:rPr>
              <w:t>/</w:t>
            </w:r>
            <w:r>
              <w:rPr>
                <w:rFonts w:hint="eastAsia"/>
                <w:color w:val="FF0000"/>
                <w:sz w:val="22"/>
              </w:rPr>
              <w:t>月</w:t>
            </w:r>
          </w:p>
        </w:tc>
        <w:tc>
          <w:tcPr>
            <w:tcW w:w="681" w:type="pct"/>
            <w:shd w:val="clear" w:color="auto" w:fill="auto"/>
          </w:tcPr>
          <w:p>
            <w:pPr>
              <w:pStyle w:val="110"/>
              <w:ind w:firstLine="480"/>
            </w:pPr>
            <w:r>
              <w:rPr>
                <w:rFonts w:hint="eastAsia"/>
              </w:rPr>
              <w:t>日历控件</w:t>
            </w:r>
          </w:p>
        </w:tc>
        <w:tc>
          <w:tcPr>
            <w:tcW w:w="682" w:type="pct"/>
            <w:shd w:val="clear" w:color="auto" w:fill="auto"/>
          </w:tcPr>
          <w:p>
            <w:pPr>
              <w:rPr>
                <w:color w:val="FF0000"/>
                <w:sz w:val="22"/>
              </w:rPr>
            </w:pPr>
            <w:r>
              <w:rPr>
                <w:rFonts w:hint="eastAsia"/>
                <w:color w:val="FF0000"/>
                <w:sz w:val="22"/>
              </w:rPr>
              <w:t>日历控件</w:t>
            </w:r>
          </w:p>
        </w:tc>
        <w:tc>
          <w:tcPr>
            <w:tcW w:w="663" w:type="pct"/>
            <w:shd w:val="clear" w:color="auto" w:fill="auto"/>
          </w:tcPr>
          <w:p>
            <w:pPr>
              <w:rPr>
                <w:sz w:val="22"/>
              </w:rPr>
            </w:pPr>
          </w:p>
        </w:tc>
        <w:tc>
          <w:tcPr>
            <w:tcW w:w="663"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1" w:hRule="atLeast"/>
        </w:trPr>
        <w:tc>
          <w:tcPr>
            <w:tcW w:w="685" w:type="pct"/>
          </w:tcPr>
          <w:p>
            <w:pPr>
              <w:jc w:val="center"/>
              <w:rPr>
                <w:sz w:val="22"/>
              </w:rPr>
            </w:pPr>
          </w:p>
        </w:tc>
        <w:tc>
          <w:tcPr>
            <w:tcW w:w="430" w:type="pct"/>
          </w:tcPr>
          <w:p>
            <w:pPr>
              <w:rPr>
                <w:sz w:val="22"/>
              </w:rPr>
            </w:pPr>
          </w:p>
        </w:tc>
        <w:tc>
          <w:tcPr>
            <w:tcW w:w="430" w:type="pct"/>
          </w:tcPr>
          <w:p>
            <w:pPr>
              <w:rPr>
                <w:sz w:val="22"/>
              </w:rPr>
            </w:pPr>
          </w:p>
        </w:tc>
        <w:tc>
          <w:tcPr>
            <w:tcW w:w="765" w:type="pct"/>
          </w:tcPr>
          <w:p>
            <w:pPr>
              <w:rPr>
                <w:sz w:val="22"/>
              </w:rPr>
            </w:pPr>
          </w:p>
        </w:tc>
        <w:tc>
          <w:tcPr>
            <w:tcW w:w="681" w:type="pct"/>
            <w:shd w:val="clear" w:color="auto" w:fill="auto"/>
          </w:tcPr>
          <w:p>
            <w:pPr>
              <w:rPr>
                <w:sz w:val="22"/>
              </w:rPr>
            </w:pPr>
          </w:p>
        </w:tc>
        <w:tc>
          <w:tcPr>
            <w:tcW w:w="682" w:type="pct"/>
            <w:shd w:val="clear" w:color="auto" w:fill="auto"/>
          </w:tcPr>
          <w:p>
            <w:pPr>
              <w:rPr>
                <w:sz w:val="22"/>
              </w:rPr>
            </w:pPr>
          </w:p>
        </w:tc>
        <w:tc>
          <w:tcPr>
            <w:tcW w:w="663" w:type="pct"/>
            <w:shd w:val="clear" w:color="auto" w:fill="auto"/>
          </w:tcPr>
          <w:p>
            <w:pPr>
              <w:rPr>
                <w:sz w:val="22"/>
              </w:rPr>
            </w:pPr>
          </w:p>
        </w:tc>
        <w:tc>
          <w:tcPr>
            <w:tcW w:w="663"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0" w:hRule="atLeast"/>
        </w:trPr>
        <w:tc>
          <w:tcPr>
            <w:tcW w:w="685" w:type="pct"/>
          </w:tcPr>
          <w:p>
            <w:pPr>
              <w:jc w:val="center"/>
              <w:rPr>
                <w:sz w:val="22"/>
              </w:rPr>
            </w:pPr>
            <w:r>
              <w:rPr>
                <w:rFonts w:hint="eastAsia"/>
                <w:sz w:val="22"/>
              </w:rPr>
              <w:t>（自动添行）</w:t>
            </w:r>
          </w:p>
        </w:tc>
        <w:tc>
          <w:tcPr>
            <w:tcW w:w="430" w:type="pct"/>
          </w:tcPr>
          <w:p>
            <w:pPr>
              <w:rPr>
                <w:sz w:val="22"/>
              </w:rPr>
            </w:pPr>
          </w:p>
        </w:tc>
        <w:tc>
          <w:tcPr>
            <w:tcW w:w="430" w:type="pct"/>
          </w:tcPr>
          <w:p>
            <w:pPr>
              <w:rPr>
                <w:sz w:val="22"/>
              </w:rPr>
            </w:pPr>
          </w:p>
        </w:tc>
        <w:tc>
          <w:tcPr>
            <w:tcW w:w="765" w:type="pct"/>
          </w:tcPr>
          <w:p>
            <w:pPr>
              <w:rPr>
                <w:sz w:val="22"/>
              </w:rPr>
            </w:pPr>
          </w:p>
        </w:tc>
        <w:tc>
          <w:tcPr>
            <w:tcW w:w="681" w:type="pct"/>
            <w:shd w:val="clear" w:color="auto" w:fill="auto"/>
          </w:tcPr>
          <w:p>
            <w:pPr>
              <w:rPr>
                <w:sz w:val="22"/>
              </w:rPr>
            </w:pPr>
          </w:p>
        </w:tc>
        <w:tc>
          <w:tcPr>
            <w:tcW w:w="682" w:type="pct"/>
            <w:shd w:val="clear" w:color="auto" w:fill="auto"/>
          </w:tcPr>
          <w:p>
            <w:pPr>
              <w:rPr>
                <w:sz w:val="22"/>
              </w:rPr>
            </w:pPr>
          </w:p>
        </w:tc>
        <w:tc>
          <w:tcPr>
            <w:tcW w:w="663" w:type="pct"/>
            <w:shd w:val="clear" w:color="auto" w:fill="auto"/>
          </w:tcPr>
          <w:p>
            <w:pPr>
              <w:rPr>
                <w:sz w:val="22"/>
              </w:rPr>
            </w:pPr>
          </w:p>
        </w:tc>
        <w:tc>
          <w:tcPr>
            <w:tcW w:w="663"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0" w:hRule="atLeast"/>
        </w:trPr>
        <w:tc>
          <w:tcPr>
            <w:tcW w:w="2311" w:type="pct"/>
            <w:gridSpan w:val="4"/>
            <w:vAlign w:val="center"/>
          </w:tcPr>
          <w:p>
            <w:pPr>
              <w:jc w:val="center"/>
              <w:rPr>
                <w:sz w:val="22"/>
              </w:rPr>
            </w:pPr>
            <w:r>
              <w:rPr>
                <w:rFonts w:hint="eastAsia"/>
                <w:b/>
                <w:sz w:val="22"/>
              </w:rPr>
              <w:t>董事会</w:t>
            </w:r>
            <w:r>
              <w:rPr>
                <w:b/>
                <w:sz w:val="22"/>
              </w:rPr>
              <w:t>人数</w:t>
            </w:r>
            <w:r>
              <w:rPr>
                <w:rFonts w:hint="eastAsia"/>
                <w:b/>
                <w:sz w:val="22"/>
              </w:rPr>
              <w:t>：</w:t>
            </w:r>
          </w:p>
        </w:tc>
        <w:tc>
          <w:tcPr>
            <w:tcW w:w="2026" w:type="pct"/>
            <w:gridSpan w:val="3"/>
            <w:shd w:val="clear" w:color="auto" w:fill="auto"/>
            <w:vAlign w:val="center"/>
          </w:tcPr>
          <w:p>
            <w:pPr>
              <w:jc w:val="center"/>
              <w:rPr>
                <w:sz w:val="22"/>
              </w:rPr>
            </w:pPr>
          </w:p>
        </w:tc>
        <w:tc>
          <w:tcPr>
            <w:tcW w:w="663" w:type="pct"/>
          </w:tcPr>
          <w:p>
            <w:pPr>
              <w:jc w:val="cente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0" w:hRule="atLeast"/>
        </w:trPr>
        <w:tc>
          <w:tcPr>
            <w:tcW w:w="2311" w:type="pct"/>
            <w:gridSpan w:val="4"/>
            <w:vAlign w:val="center"/>
          </w:tcPr>
          <w:p>
            <w:pPr>
              <w:jc w:val="center"/>
              <w:rPr>
                <w:sz w:val="22"/>
              </w:rPr>
            </w:pPr>
            <w:r>
              <w:rPr>
                <w:rFonts w:hint="eastAsia"/>
                <w:b/>
                <w:sz w:val="22"/>
              </w:rPr>
              <w:t>监事会</w:t>
            </w:r>
            <w:r>
              <w:rPr>
                <w:b/>
                <w:sz w:val="22"/>
              </w:rPr>
              <w:t>人数</w:t>
            </w:r>
            <w:r>
              <w:rPr>
                <w:rFonts w:hint="eastAsia"/>
                <w:b/>
                <w:sz w:val="22"/>
              </w:rPr>
              <w:t>：</w:t>
            </w:r>
          </w:p>
        </w:tc>
        <w:tc>
          <w:tcPr>
            <w:tcW w:w="2026" w:type="pct"/>
            <w:gridSpan w:val="3"/>
            <w:shd w:val="clear" w:color="auto" w:fill="auto"/>
            <w:vAlign w:val="center"/>
          </w:tcPr>
          <w:p>
            <w:pPr>
              <w:jc w:val="center"/>
              <w:rPr>
                <w:sz w:val="22"/>
              </w:rPr>
            </w:pPr>
          </w:p>
        </w:tc>
        <w:tc>
          <w:tcPr>
            <w:tcW w:w="663" w:type="pct"/>
          </w:tcPr>
          <w:p>
            <w:pPr>
              <w:jc w:val="cente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0" w:hRule="atLeast"/>
        </w:trPr>
        <w:tc>
          <w:tcPr>
            <w:tcW w:w="2311" w:type="pct"/>
            <w:gridSpan w:val="4"/>
            <w:vAlign w:val="center"/>
          </w:tcPr>
          <w:p>
            <w:pPr>
              <w:jc w:val="center"/>
              <w:rPr>
                <w:sz w:val="22"/>
              </w:rPr>
            </w:pPr>
            <w:r>
              <w:rPr>
                <w:rFonts w:hint="eastAsia"/>
                <w:b/>
                <w:sz w:val="22"/>
              </w:rPr>
              <w:t>高级管理人员</w:t>
            </w:r>
            <w:r>
              <w:rPr>
                <w:b/>
                <w:sz w:val="22"/>
              </w:rPr>
              <w:t>人数：</w:t>
            </w:r>
          </w:p>
        </w:tc>
        <w:tc>
          <w:tcPr>
            <w:tcW w:w="2026" w:type="pct"/>
            <w:gridSpan w:val="3"/>
            <w:shd w:val="clear" w:color="auto" w:fill="auto"/>
            <w:vAlign w:val="center"/>
          </w:tcPr>
          <w:p>
            <w:pPr>
              <w:jc w:val="center"/>
              <w:rPr>
                <w:sz w:val="22"/>
              </w:rPr>
            </w:pPr>
          </w:p>
        </w:tc>
        <w:tc>
          <w:tcPr>
            <w:tcW w:w="663" w:type="pct"/>
          </w:tcPr>
          <w:p>
            <w:pPr>
              <w:jc w:val="center"/>
              <w:rPr>
                <w:sz w:val="22"/>
              </w:rPr>
            </w:pPr>
          </w:p>
        </w:tc>
      </w:tr>
    </w:tbl>
    <w:p>
      <w:pPr>
        <w:tabs>
          <w:tab w:val="left" w:pos="5140"/>
        </w:tabs>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董事</w:t>
      </w:r>
      <w:r>
        <w:rPr>
          <w:rFonts w:asciiTheme="minorEastAsia" w:hAnsiTheme="minorEastAsia" w:eastAsiaTheme="minorEastAsia"/>
          <w:b/>
          <w:color w:val="000000" w:themeColor="text1"/>
          <w:szCs w:val="21"/>
          <w14:textFill>
            <w14:solidFill>
              <w14:schemeClr w14:val="tx1"/>
            </w14:solidFill>
          </w14:textFill>
        </w:rPr>
        <w:t>、监事、高级管理人员与股东</w:t>
      </w:r>
      <w:r>
        <w:rPr>
          <w:rFonts w:hint="eastAsia" w:asciiTheme="minorEastAsia" w:hAnsiTheme="minorEastAsia" w:eastAsiaTheme="minorEastAsia"/>
          <w:b/>
          <w:color w:val="000000" w:themeColor="text1"/>
          <w:szCs w:val="21"/>
          <w14:textFill>
            <w14:solidFill>
              <w14:schemeClr w14:val="tx1"/>
            </w14:solidFill>
          </w14:textFill>
        </w:rPr>
        <w:t>之间的</w:t>
      </w:r>
      <w:r>
        <w:rPr>
          <w:rFonts w:asciiTheme="minorEastAsia" w:hAnsiTheme="minorEastAsia" w:eastAsiaTheme="minorEastAsia"/>
          <w:b/>
          <w:color w:val="000000" w:themeColor="text1"/>
          <w:szCs w:val="21"/>
          <w14:textFill>
            <w14:solidFill>
              <w14:schemeClr w14:val="tx1"/>
            </w14:solidFill>
          </w14:textFill>
        </w:rPr>
        <w:t>关系：</w:t>
      </w:r>
    </w:p>
    <w:tbl>
      <w:tblPr>
        <w:tblStyle w:val="139"/>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pPr>
      <w:r>
        <w:rPr>
          <w:rFonts w:hint="eastAsia"/>
          <w:b/>
        </w:rPr>
        <w:t>（二）持股情况</w:t>
      </w:r>
      <w:r>
        <w:rPr>
          <w:b/>
        </w:rPr>
        <w:t xml:space="preserve"> </w:t>
      </w:r>
    </w:p>
    <w:p>
      <w:pPr>
        <w:ind w:left="6300" w:firstLine="420"/>
        <w:jc w:val="right"/>
      </w:pPr>
      <w:r>
        <w:rPr>
          <w:rFonts w:hint="eastAsia"/>
        </w:rPr>
        <w:t>单位：股</w:t>
      </w:r>
    </w:p>
    <w:tbl>
      <w:tblPr>
        <w:tblStyle w:val="55"/>
        <w:tblW w:w="5850"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158"/>
        <w:gridCol w:w="1276"/>
        <w:gridCol w:w="1116"/>
        <w:gridCol w:w="1116"/>
        <w:gridCol w:w="1116"/>
        <w:gridCol w:w="1116"/>
        <w:gridCol w:w="1032"/>
        <w:gridCol w:w="1024"/>
        <w:gridCol w:w="102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717" w:hRule="atLeast"/>
        </w:trPr>
        <w:tc>
          <w:tcPr>
            <w:tcW w:w="580"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姓名</w:t>
            </w:r>
          </w:p>
        </w:tc>
        <w:tc>
          <w:tcPr>
            <w:tcW w:w="639"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职务</w:t>
            </w:r>
          </w:p>
        </w:tc>
        <w:tc>
          <w:tcPr>
            <w:tcW w:w="559"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期初持普通股股数</w:t>
            </w:r>
          </w:p>
        </w:tc>
        <w:tc>
          <w:tcPr>
            <w:tcW w:w="559"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数量变动</w:t>
            </w:r>
          </w:p>
        </w:tc>
        <w:tc>
          <w:tcPr>
            <w:tcW w:w="559"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期末持普通股股数</w:t>
            </w:r>
          </w:p>
        </w:tc>
        <w:tc>
          <w:tcPr>
            <w:tcW w:w="559"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期末普通股持股比例</w:t>
            </w:r>
          </w:p>
        </w:tc>
        <w:tc>
          <w:tcPr>
            <w:tcW w:w="517"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期末持有股票期权数量</w:t>
            </w:r>
          </w:p>
        </w:tc>
        <w:tc>
          <w:tcPr>
            <w:tcW w:w="513"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期末被授予的限制性股票数量</w:t>
            </w:r>
          </w:p>
        </w:tc>
        <w:tc>
          <w:tcPr>
            <w:tcW w:w="513"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期末持有无限售股份数量</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38" w:hRule="atLeast"/>
        </w:trPr>
        <w:tc>
          <w:tcPr>
            <w:tcW w:w="580" w:type="pct"/>
          </w:tcPr>
          <w:p>
            <w:pPr>
              <w:jc w:val="center"/>
              <w:rPr>
                <w:sz w:val="22"/>
              </w:rPr>
            </w:pPr>
          </w:p>
        </w:tc>
        <w:tc>
          <w:tcPr>
            <w:tcW w:w="639" w:type="pct"/>
          </w:tcPr>
          <w:p>
            <w:pPr>
              <w:rPr>
                <w:sz w:val="22"/>
              </w:rPr>
            </w:pPr>
          </w:p>
        </w:tc>
        <w:tc>
          <w:tcPr>
            <w:tcW w:w="559" w:type="pct"/>
          </w:tcPr>
          <w:p>
            <w:pPr>
              <w:rPr>
                <w:sz w:val="22"/>
              </w:rPr>
            </w:pPr>
          </w:p>
        </w:tc>
        <w:tc>
          <w:tcPr>
            <w:tcW w:w="559" w:type="pct"/>
          </w:tcPr>
          <w:p>
            <w:pPr>
              <w:rPr>
                <w:sz w:val="22"/>
              </w:rPr>
            </w:pPr>
          </w:p>
        </w:tc>
        <w:tc>
          <w:tcPr>
            <w:tcW w:w="559" w:type="pct"/>
          </w:tcPr>
          <w:p>
            <w:pPr>
              <w:rPr>
                <w:sz w:val="22"/>
              </w:rPr>
            </w:pPr>
          </w:p>
        </w:tc>
        <w:tc>
          <w:tcPr>
            <w:tcW w:w="559" w:type="pct"/>
            <w:shd w:val="clear" w:color="auto" w:fill="auto"/>
          </w:tcPr>
          <w:p>
            <w:pPr>
              <w:rPr>
                <w:color w:val="FF0000"/>
                <w:sz w:val="22"/>
              </w:rPr>
            </w:pPr>
          </w:p>
        </w:tc>
        <w:tc>
          <w:tcPr>
            <w:tcW w:w="517" w:type="pct"/>
          </w:tcPr>
          <w:p>
            <w:pPr>
              <w:rPr>
                <w:sz w:val="22"/>
              </w:rPr>
            </w:pPr>
            <w:r>
              <w:rPr>
                <w:rFonts w:hint="eastAsia"/>
                <w:color w:val="FF0000"/>
                <w:sz w:val="22"/>
              </w:rPr>
              <w:t>如无，请填写“-”</w:t>
            </w:r>
          </w:p>
        </w:tc>
        <w:tc>
          <w:tcPr>
            <w:tcW w:w="513" w:type="pct"/>
          </w:tcPr>
          <w:p>
            <w:pPr>
              <w:rPr>
                <w:sz w:val="22"/>
              </w:rPr>
            </w:pPr>
            <w:r>
              <w:rPr>
                <w:rFonts w:hint="eastAsia"/>
                <w:color w:val="FF0000"/>
                <w:sz w:val="22"/>
              </w:rPr>
              <w:t>如无，请填写“-”</w:t>
            </w:r>
          </w:p>
        </w:tc>
        <w:tc>
          <w:tcPr>
            <w:tcW w:w="513" w:type="pct"/>
          </w:tcPr>
          <w:p>
            <w:pPr>
              <w:rPr>
                <w:color w:val="FF0000"/>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29" w:hRule="atLeast"/>
        </w:trPr>
        <w:tc>
          <w:tcPr>
            <w:tcW w:w="580" w:type="pct"/>
          </w:tcPr>
          <w:p>
            <w:pPr>
              <w:jc w:val="center"/>
              <w:rPr>
                <w:sz w:val="22"/>
              </w:rPr>
            </w:pPr>
          </w:p>
        </w:tc>
        <w:tc>
          <w:tcPr>
            <w:tcW w:w="639" w:type="pct"/>
          </w:tcPr>
          <w:p>
            <w:pPr>
              <w:rPr>
                <w:sz w:val="22"/>
              </w:rPr>
            </w:pPr>
          </w:p>
        </w:tc>
        <w:tc>
          <w:tcPr>
            <w:tcW w:w="559" w:type="pct"/>
          </w:tcPr>
          <w:p>
            <w:pPr>
              <w:rPr>
                <w:sz w:val="22"/>
              </w:rPr>
            </w:pPr>
          </w:p>
        </w:tc>
        <w:tc>
          <w:tcPr>
            <w:tcW w:w="559" w:type="pct"/>
          </w:tcPr>
          <w:p>
            <w:pPr>
              <w:rPr>
                <w:sz w:val="22"/>
              </w:rPr>
            </w:pPr>
          </w:p>
        </w:tc>
        <w:tc>
          <w:tcPr>
            <w:tcW w:w="559" w:type="pct"/>
          </w:tcPr>
          <w:p>
            <w:pPr>
              <w:rPr>
                <w:sz w:val="22"/>
              </w:rPr>
            </w:pPr>
          </w:p>
        </w:tc>
        <w:tc>
          <w:tcPr>
            <w:tcW w:w="559" w:type="pct"/>
            <w:shd w:val="clear" w:color="auto" w:fill="auto"/>
          </w:tcPr>
          <w:p>
            <w:pPr>
              <w:rPr>
                <w:sz w:val="22"/>
              </w:rPr>
            </w:pPr>
          </w:p>
        </w:tc>
        <w:tc>
          <w:tcPr>
            <w:tcW w:w="517" w:type="pct"/>
          </w:tcPr>
          <w:p>
            <w:pPr>
              <w:rPr>
                <w:sz w:val="22"/>
              </w:rPr>
            </w:pPr>
          </w:p>
        </w:tc>
        <w:tc>
          <w:tcPr>
            <w:tcW w:w="513" w:type="pct"/>
          </w:tcPr>
          <w:p>
            <w:pPr>
              <w:rPr>
                <w:sz w:val="22"/>
              </w:rPr>
            </w:pPr>
          </w:p>
        </w:tc>
        <w:tc>
          <w:tcPr>
            <w:tcW w:w="513"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77" w:hRule="atLeast"/>
        </w:trPr>
        <w:tc>
          <w:tcPr>
            <w:tcW w:w="580" w:type="pct"/>
          </w:tcPr>
          <w:p>
            <w:pPr>
              <w:jc w:val="center"/>
              <w:rPr>
                <w:sz w:val="22"/>
              </w:rPr>
            </w:pPr>
            <w:r>
              <w:rPr>
                <w:rFonts w:hint="eastAsia"/>
                <w:sz w:val="22"/>
              </w:rPr>
              <w:t>（自动添行）</w:t>
            </w:r>
          </w:p>
        </w:tc>
        <w:tc>
          <w:tcPr>
            <w:tcW w:w="639" w:type="pct"/>
          </w:tcPr>
          <w:p>
            <w:pPr>
              <w:rPr>
                <w:sz w:val="22"/>
              </w:rPr>
            </w:pPr>
          </w:p>
        </w:tc>
        <w:tc>
          <w:tcPr>
            <w:tcW w:w="559" w:type="pct"/>
          </w:tcPr>
          <w:p>
            <w:pPr>
              <w:rPr>
                <w:sz w:val="22"/>
              </w:rPr>
            </w:pPr>
          </w:p>
        </w:tc>
        <w:tc>
          <w:tcPr>
            <w:tcW w:w="559" w:type="pct"/>
          </w:tcPr>
          <w:p>
            <w:pPr>
              <w:rPr>
                <w:sz w:val="22"/>
              </w:rPr>
            </w:pPr>
          </w:p>
        </w:tc>
        <w:tc>
          <w:tcPr>
            <w:tcW w:w="559" w:type="pct"/>
          </w:tcPr>
          <w:p>
            <w:pPr>
              <w:rPr>
                <w:sz w:val="22"/>
              </w:rPr>
            </w:pPr>
          </w:p>
        </w:tc>
        <w:tc>
          <w:tcPr>
            <w:tcW w:w="559" w:type="pct"/>
            <w:shd w:val="clear" w:color="auto" w:fill="auto"/>
          </w:tcPr>
          <w:p>
            <w:pPr>
              <w:rPr>
                <w:sz w:val="22"/>
              </w:rPr>
            </w:pPr>
          </w:p>
        </w:tc>
        <w:tc>
          <w:tcPr>
            <w:tcW w:w="517" w:type="pct"/>
          </w:tcPr>
          <w:p>
            <w:pPr>
              <w:rPr>
                <w:sz w:val="22"/>
              </w:rPr>
            </w:pPr>
          </w:p>
        </w:tc>
        <w:tc>
          <w:tcPr>
            <w:tcW w:w="513" w:type="pct"/>
          </w:tcPr>
          <w:p>
            <w:pPr>
              <w:rPr>
                <w:sz w:val="22"/>
              </w:rPr>
            </w:pPr>
          </w:p>
        </w:tc>
        <w:tc>
          <w:tcPr>
            <w:tcW w:w="513"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38" w:hRule="atLeast"/>
        </w:trPr>
        <w:tc>
          <w:tcPr>
            <w:tcW w:w="580" w:type="pct"/>
            <w:vAlign w:val="center"/>
          </w:tcPr>
          <w:p>
            <w:pPr>
              <w:pStyle w:val="73"/>
              <w:jc w:val="center"/>
              <w:rPr>
                <w:b/>
                <w:sz w:val="22"/>
              </w:rPr>
            </w:pPr>
            <w:r>
              <w:rPr>
                <w:rFonts w:hint="eastAsia"/>
                <w:b/>
                <w:sz w:val="22"/>
              </w:rPr>
              <w:t>合计</w:t>
            </w:r>
          </w:p>
        </w:tc>
        <w:tc>
          <w:tcPr>
            <w:tcW w:w="639" w:type="pct"/>
          </w:tcPr>
          <w:p>
            <w:pPr>
              <w:jc w:val="center"/>
              <w:rPr>
                <w:sz w:val="22"/>
              </w:rPr>
            </w:pPr>
            <w:r>
              <w:rPr>
                <w:rFonts w:hint="eastAsia"/>
                <w:sz w:val="22"/>
              </w:rPr>
              <w:t>-</w:t>
            </w:r>
          </w:p>
        </w:tc>
        <w:tc>
          <w:tcPr>
            <w:tcW w:w="559" w:type="pct"/>
          </w:tcPr>
          <w:p>
            <w:pPr>
              <w:rPr>
                <w:sz w:val="22"/>
              </w:rPr>
            </w:pPr>
          </w:p>
        </w:tc>
        <w:tc>
          <w:tcPr>
            <w:tcW w:w="559" w:type="pct"/>
          </w:tcPr>
          <w:p>
            <w:pPr>
              <w:jc w:val="center"/>
              <w:rPr>
                <w:sz w:val="22"/>
              </w:rPr>
            </w:pPr>
            <w:r>
              <w:rPr>
                <w:sz w:val="22"/>
              </w:rPr>
              <w:t>-</w:t>
            </w:r>
          </w:p>
        </w:tc>
        <w:tc>
          <w:tcPr>
            <w:tcW w:w="559" w:type="pct"/>
          </w:tcPr>
          <w:p>
            <w:pPr>
              <w:rPr>
                <w:sz w:val="22"/>
              </w:rPr>
            </w:pPr>
          </w:p>
        </w:tc>
        <w:tc>
          <w:tcPr>
            <w:tcW w:w="559" w:type="pct"/>
            <w:shd w:val="clear" w:color="auto" w:fill="auto"/>
          </w:tcPr>
          <w:p>
            <w:pPr>
              <w:rPr>
                <w:sz w:val="22"/>
              </w:rPr>
            </w:pPr>
          </w:p>
        </w:tc>
        <w:tc>
          <w:tcPr>
            <w:tcW w:w="517" w:type="pct"/>
          </w:tcPr>
          <w:p>
            <w:pPr>
              <w:rPr>
                <w:sz w:val="22"/>
              </w:rPr>
            </w:pPr>
          </w:p>
        </w:tc>
        <w:tc>
          <w:tcPr>
            <w:tcW w:w="513" w:type="pct"/>
          </w:tcPr>
          <w:p>
            <w:pPr>
              <w:rPr>
                <w:sz w:val="22"/>
              </w:rPr>
            </w:pPr>
          </w:p>
        </w:tc>
        <w:tc>
          <w:tcPr>
            <w:tcW w:w="513" w:type="pct"/>
          </w:tcPr>
          <w:p>
            <w:pPr>
              <w:rPr>
                <w:sz w:val="22"/>
              </w:rPr>
            </w:pPr>
          </w:p>
        </w:tc>
      </w:tr>
    </w:tbl>
    <w:p>
      <w:pPr>
        <w:tabs>
          <w:tab w:val="left" w:pos="5140"/>
        </w:tabs>
        <w:outlineLvl w:val="2"/>
      </w:pPr>
      <w:r>
        <w:rPr>
          <w:rFonts w:hint="eastAsia"/>
          <w:b/>
        </w:rPr>
        <w:t>（三）变动情况</w:t>
      </w:r>
    </w:p>
    <w:tbl>
      <w:tblPr>
        <w:tblStyle w:val="55"/>
        <w:tblW w:w="5895"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754"/>
        <w:gridCol w:w="5973"/>
        <w:gridCol w:w="232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872" w:type="pct"/>
            <w:vMerge w:val="restart"/>
            <w:vAlign w:val="center"/>
          </w:tcPr>
          <w:p>
            <w:pPr>
              <w:pStyle w:val="73"/>
              <w:ind w:firstLine="442"/>
              <w:rPr>
                <w:b/>
                <w:sz w:val="22"/>
              </w:rPr>
            </w:pPr>
            <w:r>
              <w:rPr>
                <w:rFonts w:hint="eastAsia"/>
                <w:b/>
                <w:sz w:val="22"/>
              </w:rPr>
              <w:t>信息统计</w:t>
            </w:r>
          </w:p>
        </w:tc>
        <w:tc>
          <w:tcPr>
            <w:tcW w:w="2970" w:type="pct"/>
            <w:vAlign w:val="center"/>
          </w:tcPr>
          <w:p>
            <w:pPr>
              <w:pStyle w:val="73"/>
              <w:ind w:firstLine="1540" w:firstLineChars="700"/>
              <w:rPr>
                <w:sz w:val="22"/>
              </w:rPr>
            </w:pPr>
            <w:r>
              <w:rPr>
                <w:rFonts w:hint="eastAsia"/>
                <w:sz w:val="22"/>
              </w:rPr>
              <w:t>董事长是否发生变动</w:t>
            </w:r>
          </w:p>
        </w:tc>
        <w:tc>
          <w:tcPr>
            <w:tcW w:w="1158" w:type="pct"/>
            <w:shd w:val="clear" w:color="auto" w:fill="auto"/>
            <w:vAlign w:val="center"/>
          </w:tcPr>
          <w:p>
            <w:pPr>
              <w:pStyle w:val="73"/>
              <w:jc w:val="cente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872" w:type="pct"/>
            <w:vMerge w:val="continue"/>
          </w:tcPr>
          <w:p>
            <w:pPr>
              <w:jc w:val="center"/>
              <w:rPr>
                <w:sz w:val="22"/>
              </w:rPr>
            </w:pPr>
          </w:p>
        </w:tc>
        <w:tc>
          <w:tcPr>
            <w:tcW w:w="2970" w:type="pct"/>
          </w:tcPr>
          <w:p>
            <w:pPr>
              <w:ind w:firstLine="1540" w:firstLineChars="700"/>
              <w:rPr>
                <w:sz w:val="22"/>
              </w:rPr>
            </w:pPr>
            <w:r>
              <w:rPr>
                <w:rFonts w:hint="eastAsia"/>
                <w:sz w:val="22"/>
              </w:rPr>
              <w:t>总经理是否发生变动</w:t>
            </w:r>
          </w:p>
        </w:tc>
        <w:tc>
          <w:tcPr>
            <w:tcW w:w="1158" w:type="pct"/>
          </w:tcPr>
          <w:p>
            <w:pPr>
              <w:jc w:val="cente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872" w:type="pct"/>
            <w:vMerge w:val="continue"/>
          </w:tcPr>
          <w:p>
            <w:pPr>
              <w:jc w:val="center"/>
              <w:rPr>
                <w:sz w:val="22"/>
              </w:rPr>
            </w:pPr>
          </w:p>
        </w:tc>
        <w:tc>
          <w:tcPr>
            <w:tcW w:w="2970" w:type="pct"/>
          </w:tcPr>
          <w:p>
            <w:pPr>
              <w:ind w:firstLine="1540" w:firstLineChars="700"/>
              <w:rPr>
                <w:sz w:val="22"/>
              </w:rPr>
            </w:pPr>
            <w:r>
              <w:rPr>
                <w:rFonts w:hint="eastAsia"/>
                <w:sz w:val="22"/>
              </w:rPr>
              <w:t>董事会秘书是否发生变动</w:t>
            </w:r>
          </w:p>
        </w:tc>
        <w:tc>
          <w:tcPr>
            <w:tcW w:w="1158" w:type="pct"/>
          </w:tcPr>
          <w:p>
            <w:pPr>
              <w:jc w:val="cente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872" w:type="pct"/>
            <w:vMerge w:val="continue"/>
          </w:tcPr>
          <w:p>
            <w:pPr>
              <w:jc w:val="center"/>
              <w:rPr>
                <w:sz w:val="22"/>
              </w:rPr>
            </w:pPr>
          </w:p>
        </w:tc>
        <w:tc>
          <w:tcPr>
            <w:tcW w:w="2970" w:type="pct"/>
          </w:tcPr>
          <w:p>
            <w:pPr>
              <w:ind w:firstLine="1540" w:firstLineChars="700"/>
              <w:rPr>
                <w:sz w:val="22"/>
              </w:rPr>
            </w:pPr>
            <w:r>
              <w:rPr>
                <w:rFonts w:hint="eastAsia"/>
                <w:sz w:val="22"/>
              </w:rPr>
              <w:t>财务总监是否发生变动</w:t>
            </w:r>
          </w:p>
        </w:tc>
        <w:tc>
          <w:tcPr>
            <w:tcW w:w="1158" w:type="pct"/>
          </w:tcPr>
          <w:p>
            <w:pPr>
              <w:jc w:val="cente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872" w:type="pct"/>
            <w:vMerge w:val="continue"/>
            <w:tcBorders>
              <w:bottom w:val="single" w:color="5B9BD5" w:themeColor="accent1" w:sz="4" w:space="0"/>
            </w:tcBorders>
          </w:tcPr>
          <w:p>
            <w:pPr>
              <w:jc w:val="center"/>
              <w:rPr>
                <w:sz w:val="22"/>
              </w:rPr>
            </w:pPr>
          </w:p>
        </w:tc>
        <w:tc>
          <w:tcPr>
            <w:tcW w:w="2970" w:type="pct"/>
            <w:tcBorders>
              <w:bottom w:val="single" w:color="5B9BD5" w:themeColor="accent1" w:sz="4" w:space="0"/>
            </w:tcBorders>
          </w:tcPr>
          <w:p>
            <w:pPr>
              <w:ind w:firstLine="1540" w:firstLineChars="700"/>
              <w:rPr>
                <w:sz w:val="22"/>
              </w:rPr>
            </w:pPr>
            <w:r>
              <w:rPr>
                <w:rFonts w:hint="eastAsia"/>
                <w:sz w:val="22"/>
              </w:rPr>
              <w:t>独立</w:t>
            </w:r>
            <w:r>
              <w:rPr>
                <w:sz w:val="22"/>
              </w:rPr>
              <w:t>董事</w:t>
            </w:r>
            <w:r>
              <w:rPr>
                <w:rFonts w:hint="eastAsia"/>
                <w:sz w:val="22"/>
              </w:rPr>
              <w:t>是否发生变动</w:t>
            </w:r>
          </w:p>
        </w:tc>
        <w:tc>
          <w:tcPr>
            <w:tcW w:w="1158" w:type="pct"/>
            <w:tcBorders>
              <w:bottom w:val="single" w:color="5B9BD5" w:themeColor="accent1" w:sz="4" w:space="0"/>
            </w:tcBorders>
          </w:tcPr>
          <w:p>
            <w:pPr>
              <w:jc w:val="center"/>
              <w:rPr>
                <w:sz w:val="22"/>
              </w:rPr>
            </w:pPr>
          </w:p>
        </w:tc>
      </w:tr>
    </w:tbl>
    <w:p>
      <w:pPr>
        <w:rPr>
          <w:b/>
        </w:rPr>
      </w:pPr>
      <w:r>
        <w:rPr>
          <w:rFonts w:hint="eastAsia"/>
          <w:b/>
        </w:rPr>
        <w:t>报告期内董事、监事、高级管理人员变动</w:t>
      </w:r>
      <w:r>
        <w:rPr>
          <w:b/>
        </w:rPr>
        <w:t>详细情况：</w:t>
      </w:r>
    </w:p>
    <w:p>
      <w:r>
        <w:rPr>
          <w:rFonts w:hint="eastAsia"/>
        </w:rPr>
        <w:t>□  适用  □  不适用</w:t>
      </w:r>
    </w:p>
    <w:tbl>
      <w:tblPr>
        <w:tblStyle w:val="55"/>
        <w:tblW w:w="5895"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754"/>
        <w:gridCol w:w="1746"/>
        <w:gridCol w:w="2041"/>
        <w:gridCol w:w="2186"/>
        <w:gridCol w:w="2329"/>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872"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姓名</w:t>
            </w:r>
          </w:p>
        </w:tc>
        <w:tc>
          <w:tcPr>
            <w:tcW w:w="86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期初职务</w:t>
            </w:r>
          </w:p>
        </w:tc>
        <w:tc>
          <w:tcPr>
            <w:tcW w:w="1015"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变动类型</w:t>
            </w:r>
          </w:p>
        </w:tc>
        <w:tc>
          <w:tcPr>
            <w:tcW w:w="1087"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期末职务</w:t>
            </w:r>
          </w:p>
        </w:tc>
        <w:tc>
          <w:tcPr>
            <w:tcW w:w="115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变动原因</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872" w:type="pct"/>
          </w:tcPr>
          <w:p>
            <w:pPr>
              <w:jc w:val="center"/>
              <w:rPr>
                <w:sz w:val="22"/>
              </w:rPr>
            </w:pPr>
          </w:p>
        </w:tc>
        <w:tc>
          <w:tcPr>
            <w:tcW w:w="868" w:type="pct"/>
          </w:tcPr>
          <w:p>
            <w:pPr>
              <w:rPr>
                <w:sz w:val="22"/>
              </w:rPr>
            </w:pPr>
          </w:p>
        </w:tc>
        <w:tc>
          <w:tcPr>
            <w:tcW w:w="1015" w:type="pct"/>
          </w:tcPr>
          <w:p>
            <w:pPr>
              <w:rPr>
                <w:sz w:val="22"/>
              </w:rPr>
            </w:pPr>
            <w:r>
              <w:rPr>
                <w:rFonts w:hint="eastAsia"/>
                <w:color w:val="FF0000"/>
                <w:sz w:val="22"/>
              </w:rPr>
              <w:t>（新任/离任）</w:t>
            </w:r>
          </w:p>
        </w:tc>
        <w:tc>
          <w:tcPr>
            <w:tcW w:w="1087" w:type="pct"/>
          </w:tcPr>
          <w:p>
            <w:pPr>
              <w:rPr>
                <w:sz w:val="22"/>
              </w:rPr>
            </w:pPr>
          </w:p>
        </w:tc>
        <w:tc>
          <w:tcPr>
            <w:tcW w:w="1158"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872" w:type="pct"/>
          </w:tcPr>
          <w:p>
            <w:pPr>
              <w:jc w:val="center"/>
              <w:rPr>
                <w:sz w:val="22"/>
              </w:rPr>
            </w:pPr>
          </w:p>
        </w:tc>
        <w:tc>
          <w:tcPr>
            <w:tcW w:w="868" w:type="pct"/>
          </w:tcPr>
          <w:p>
            <w:pPr>
              <w:rPr>
                <w:sz w:val="22"/>
              </w:rPr>
            </w:pPr>
          </w:p>
        </w:tc>
        <w:tc>
          <w:tcPr>
            <w:tcW w:w="1015" w:type="pct"/>
          </w:tcPr>
          <w:p>
            <w:pPr>
              <w:rPr>
                <w:sz w:val="22"/>
              </w:rPr>
            </w:pPr>
          </w:p>
        </w:tc>
        <w:tc>
          <w:tcPr>
            <w:tcW w:w="1087" w:type="pct"/>
          </w:tcPr>
          <w:p>
            <w:pPr>
              <w:rPr>
                <w:sz w:val="22"/>
              </w:rPr>
            </w:pPr>
          </w:p>
        </w:tc>
        <w:tc>
          <w:tcPr>
            <w:tcW w:w="1158"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872" w:type="pct"/>
          </w:tcPr>
          <w:p>
            <w:pPr>
              <w:jc w:val="center"/>
              <w:rPr>
                <w:sz w:val="22"/>
              </w:rPr>
            </w:pPr>
            <w:r>
              <w:rPr>
                <w:rFonts w:hint="eastAsia"/>
                <w:sz w:val="22"/>
              </w:rPr>
              <w:t>（自动添行）</w:t>
            </w:r>
          </w:p>
        </w:tc>
        <w:tc>
          <w:tcPr>
            <w:tcW w:w="868" w:type="pct"/>
          </w:tcPr>
          <w:p>
            <w:pPr>
              <w:rPr>
                <w:sz w:val="22"/>
              </w:rPr>
            </w:pPr>
          </w:p>
        </w:tc>
        <w:tc>
          <w:tcPr>
            <w:tcW w:w="1015" w:type="pct"/>
          </w:tcPr>
          <w:p>
            <w:pPr>
              <w:rPr>
                <w:sz w:val="22"/>
              </w:rPr>
            </w:pPr>
          </w:p>
        </w:tc>
        <w:tc>
          <w:tcPr>
            <w:tcW w:w="1087" w:type="pct"/>
          </w:tcPr>
          <w:p>
            <w:pPr>
              <w:rPr>
                <w:sz w:val="22"/>
              </w:rPr>
            </w:pPr>
          </w:p>
        </w:tc>
        <w:tc>
          <w:tcPr>
            <w:tcW w:w="1158" w:type="pct"/>
          </w:tcPr>
          <w:p>
            <w:pPr>
              <w:rPr>
                <w:sz w:val="22"/>
              </w:rPr>
            </w:pPr>
          </w:p>
        </w:tc>
      </w:tr>
    </w:tbl>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如为独立董事，需单独注明。</w:t>
      </w:r>
    </w:p>
    <w:p>
      <w:pPr>
        <w:tabs>
          <w:tab w:val="left" w:pos="5140"/>
        </w:tabs>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报告期</w:t>
      </w:r>
      <w:r>
        <w:rPr>
          <w:rFonts w:asciiTheme="minorEastAsia" w:hAnsiTheme="minorEastAsia" w:eastAsiaTheme="minorEastAsia"/>
          <w:b/>
          <w:color w:val="000000" w:themeColor="text1"/>
          <w:szCs w:val="21"/>
          <w14:textFill>
            <w14:solidFill>
              <w14:schemeClr w14:val="tx1"/>
            </w14:solidFill>
          </w14:textFill>
        </w:rPr>
        <w:t>内新任董事、监事、高级管理人员</w:t>
      </w:r>
      <w:r>
        <w:rPr>
          <w:rFonts w:hint="eastAsia" w:asciiTheme="minorEastAsia" w:hAnsiTheme="minorEastAsia" w:eastAsiaTheme="minorEastAsia"/>
          <w:b/>
          <w:color w:val="000000" w:themeColor="text1"/>
          <w:szCs w:val="21"/>
          <w14:textFill>
            <w14:solidFill>
              <w14:schemeClr w14:val="tx1"/>
            </w14:solidFill>
          </w14:textFill>
        </w:rPr>
        <w:t>专业背景、主要工作经历等情况</w:t>
      </w:r>
      <w:r>
        <w:rPr>
          <w:rFonts w:asciiTheme="minorEastAsia" w:hAnsiTheme="minorEastAsia" w:eastAsiaTheme="minorEastAsia"/>
          <w:b/>
          <w:color w:val="000000" w:themeColor="text1"/>
          <w:szCs w:val="21"/>
          <w14:textFill>
            <w14:solidFill>
              <w14:schemeClr w14:val="tx1"/>
            </w14:solidFill>
          </w14:textFill>
        </w:rPr>
        <w:t>：</w:t>
      </w:r>
    </w:p>
    <w:p>
      <w:r>
        <w:rPr>
          <w:rFonts w:hint="eastAsia"/>
        </w:rPr>
        <w:t>□  适用  □  不适用</w:t>
      </w:r>
    </w:p>
    <w:tbl>
      <w:tblPr>
        <w:tblStyle w:val="14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如为独立董事，需单独注明。</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董事、监事和高级管理人员报酬的决策程序、报酬确定依据以及实际支付情况</w:t>
      </w:r>
      <w:r>
        <w:rPr>
          <w:rFonts w:asciiTheme="minorEastAsia" w:hAnsiTheme="minorEastAsia" w:eastAsiaTheme="minorEastAsia"/>
          <w:b/>
          <w:color w:val="000000" w:themeColor="text1"/>
          <w:szCs w:val="21"/>
          <w14:textFill>
            <w14:solidFill>
              <w14:schemeClr w14:val="tx1"/>
            </w14:solidFill>
          </w14:textFill>
        </w:rPr>
        <w:t>：</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如为独立董事，需单独注明。</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pPr>
      <w:r>
        <w:rPr>
          <w:rFonts w:hint="eastAsia" w:asciiTheme="minorEastAsia" w:hAnsiTheme="minorEastAsia" w:eastAsiaTheme="minorEastAsia"/>
          <w:b/>
          <w:color w:val="000000" w:themeColor="text1"/>
          <w:szCs w:val="44"/>
          <w14:textFill>
            <w14:solidFill>
              <w14:schemeClr w14:val="tx1"/>
            </w14:solidFill>
          </w14:textFill>
        </w:rPr>
        <w:t>（</w:t>
      </w:r>
      <w:r>
        <w:rPr>
          <w:rFonts w:hint="eastAsia"/>
          <w:b/>
        </w:rPr>
        <w:t>四）股权激励情况</w:t>
      </w:r>
    </w:p>
    <w:p>
      <w:r>
        <w:rPr>
          <w:rFonts w:hint="eastAsia"/>
        </w:rPr>
        <w:t>□  适用  □  不适用</w:t>
      </w:r>
    </w:p>
    <w:p>
      <w:pPr>
        <w:ind w:left="6300" w:firstLine="420"/>
        <w:jc w:val="right"/>
      </w:pPr>
      <w:r>
        <w:rPr>
          <w:rFonts w:hint="eastAsia"/>
        </w:rPr>
        <w:t>单位：股</w:t>
      </w:r>
    </w:p>
    <w:tbl>
      <w:tblPr>
        <w:tblStyle w:val="55"/>
        <w:tblW w:w="5900"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121"/>
        <w:gridCol w:w="1115"/>
        <w:gridCol w:w="1304"/>
        <w:gridCol w:w="1304"/>
        <w:gridCol w:w="1304"/>
        <w:gridCol w:w="1304"/>
        <w:gridCol w:w="1305"/>
        <w:gridCol w:w="1307"/>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57"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姓名</w:t>
            </w:r>
          </w:p>
        </w:tc>
        <w:tc>
          <w:tcPr>
            <w:tcW w:w="554"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职务</w:t>
            </w:r>
          </w:p>
        </w:tc>
        <w:tc>
          <w:tcPr>
            <w:tcW w:w="64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已解锁股份</w:t>
            </w:r>
          </w:p>
        </w:tc>
        <w:tc>
          <w:tcPr>
            <w:tcW w:w="64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未解锁股份</w:t>
            </w:r>
          </w:p>
        </w:tc>
        <w:tc>
          <w:tcPr>
            <w:tcW w:w="64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可行权股份</w:t>
            </w:r>
          </w:p>
        </w:tc>
        <w:tc>
          <w:tcPr>
            <w:tcW w:w="64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已行权股份</w:t>
            </w:r>
          </w:p>
        </w:tc>
        <w:tc>
          <w:tcPr>
            <w:tcW w:w="64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行权价（元/股）</w:t>
            </w:r>
          </w:p>
        </w:tc>
        <w:tc>
          <w:tcPr>
            <w:tcW w:w="648" w:type="pct"/>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报告期末市价（元</w:t>
            </w:r>
            <w:r>
              <w:rPr>
                <w:rFonts w:asciiTheme="minorEastAsia" w:hAnsiTheme="minorEastAsia"/>
                <w:b/>
                <w:color w:val="000000" w:themeColor="text1"/>
                <w:sz w:val="22"/>
                <w14:textFill>
                  <w14:solidFill>
                    <w14:schemeClr w14:val="tx1"/>
                  </w14:solidFill>
                </w14:textFill>
              </w:rPr>
              <w:t>/股</w:t>
            </w:r>
            <w:r>
              <w:rPr>
                <w:rFonts w:hint="eastAsia" w:asciiTheme="minorEastAsia" w:hAnsiTheme="minorEastAsia"/>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57" w:type="pct"/>
          </w:tcPr>
          <w:p>
            <w:pPr>
              <w:jc w:val="center"/>
              <w:rPr>
                <w:sz w:val="22"/>
              </w:rPr>
            </w:pPr>
          </w:p>
        </w:tc>
        <w:tc>
          <w:tcPr>
            <w:tcW w:w="554" w:type="pct"/>
          </w:tcPr>
          <w:p>
            <w:pPr>
              <w:rPr>
                <w:sz w:val="22"/>
              </w:rPr>
            </w:pPr>
          </w:p>
        </w:tc>
        <w:tc>
          <w:tcPr>
            <w:tcW w:w="648" w:type="pct"/>
          </w:tcPr>
          <w:p>
            <w:pPr>
              <w:rPr>
                <w:color w:val="FF0000"/>
                <w:sz w:val="22"/>
              </w:rPr>
            </w:pPr>
          </w:p>
        </w:tc>
        <w:tc>
          <w:tcPr>
            <w:tcW w:w="648" w:type="pct"/>
          </w:tcPr>
          <w:p>
            <w:pPr>
              <w:rPr>
                <w:color w:val="FF0000"/>
                <w:sz w:val="22"/>
              </w:rPr>
            </w:pPr>
          </w:p>
        </w:tc>
        <w:tc>
          <w:tcPr>
            <w:tcW w:w="648" w:type="pct"/>
          </w:tcPr>
          <w:p>
            <w:pPr>
              <w:rPr>
                <w:color w:val="FF0000"/>
                <w:sz w:val="22"/>
              </w:rPr>
            </w:pPr>
          </w:p>
        </w:tc>
        <w:tc>
          <w:tcPr>
            <w:tcW w:w="648" w:type="pct"/>
          </w:tcPr>
          <w:p>
            <w:pPr>
              <w:rPr>
                <w:color w:val="FF0000"/>
                <w:sz w:val="22"/>
              </w:rPr>
            </w:pPr>
          </w:p>
        </w:tc>
        <w:tc>
          <w:tcPr>
            <w:tcW w:w="648" w:type="pct"/>
          </w:tcPr>
          <w:p>
            <w:pPr>
              <w:rPr>
                <w:color w:val="FF0000"/>
                <w:sz w:val="22"/>
              </w:rPr>
            </w:pPr>
          </w:p>
        </w:tc>
        <w:tc>
          <w:tcPr>
            <w:tcW w:w="648"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57" w:type="pct"/>
          </w:tcPr>
          <w:p>
            <w:pPr>
              <w:jc w:val="center"/>
              <w:rPr>
                <w:sz w:val="22"/>
              </w:rPr>
            </w:pPr>
          </w:p>
        </w:tc>
        <w:tc>
          <w:tcPr>
            <w:tcW w:w="554"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557" w:type="pct"/>
          </w:tcPr>
          <w:p>
            <w:pPr>
              <w:jc w:val="center"/>
              <w:rPr>
                <w:sz w:val="22"/>
              </w:rPr>
            </w:pPr>
            <w:r>
              <w:rPr>
                <w:rFonts w:hint="eastAsia"/>
                <w:sz w:val="22"/>
              </w:rPr>
              <w:t>（自动添行）</w:t>
            </w:r>
          </w:p>
        </w:tc>
        <w:tc>
          <w:tcPr>
            <w:tcW w:w="554"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c>
          <w:tcPr>
            <w:tcW w:w="648"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57" w:type="pct"/>
            <w:shd w:val="clear" w:color="auto" w:fill="D8D8D8" w:themeFill="background1" w:themeFillShade="D9"/>
          </w:tcPr>
          <w:p>
            <w:pPr>
              <w:jc w:val="center"/>
              <w:rPr>
                <w:b/>
                <w:sz w:val="22"/>
              </w:rPr>
            </w:pPr>
            <w:r>
              <w:rPr>
                <w:rFonts w:hint="eastAsia"/>
                <w:b/>
                <w:sz w:val="22"/>
              </w:rPr>
              <w:t>合计</w:t>
            </w:r>
          </w:p>
        </w:tc>
        <w:tc>
          <w:tcPr>
            <w:tcW w:w="554" w:type="pct"/>
            <w:shd w:val="clear" w:color="auto" w:fill="D8D8D8" w:themeFill="background1" w:themeFillShade="D9"/>
          </w:tcPr>
          <w:p>
            <w:pPr>
              <w:jc w:val="center"/>
              <w:rPr>
                <w:sz w:val="22"/>
              </w:rPr>
            </w:pPr>
            <w:r>
              <w:rPr>
                <w:sz w:val="22"/>
              </w:rPr>
              <w:t>-</w:t>
            </w:r>
          </w:p>
        </w:tc>
        <w:tc>
          <w:tcPr>
            <w:tcW w:w="648" w:type="pct"/>
            <w:shd w:val="clear" w:color="auto" w:fill="D8D8D8" w:themeFill="background1" w:themeFillShade="D9"/>
          </w:tcPr>
          <w:p>
            <w:pPr>
              <w:rPr>
                <w:sz w:val="22"/>
              </w:rPr>
            </w:pPr>
          </w:p>
        </w:tc>
        <w:tc>
          <w:tcPr>
            <w:tcW w:w="648" w:type="pct"/>
            <w:shd w:val="clear" w:color="auto" w:fill="D8D8D8" w:themeFill="background1" w:themeFillShade="D9"/>
          </w:tcPr>
          <w:p>
            <w:pPr>
              <w:rPr>
                <w:sz w:val="22"/>
              </w:rPr>
            </w:pPr>
          </w:p>
        </w:tc>
        <w:tc>
          <w:tcPr>
            <w:tcW w:w="648" w:type="pct"/>
            <w:shd w:val="clear" w:color="auto" w:fill="D8D8D8" w:themeFill="background1" w:themeFillShade="D9"/>
          </w:tcPr>
          <w:p>
            <w:pPr>
              <w:rPr>
                <w:sz w:val="22"/>
              </w:rPr>
            </w:pPr>
          </w:p>
        </w:tc>
        <w:tc>
          <w:tcPr>
            <w:tcW w:w="648" w:type="pct"/>
            <w:shd w:val="clear" w:color="auto" w:fill="D8D8D8" w:themeFill="background1" w:themeFillShade="D9"/>
          </w:tcPr>
          <w:p>
            <w:pPr>
              <w:rPr>
                <w:sz w:val="22"/>
              </w:rPr>
            </w:pPr>
          </w:p>
        </w:tc>
        <w:tc>
          <w:tcPr>
            <w:tcW w:w="648" w:type="pct"/>
            <w:shd w:val="clear" w:color="auto" w:fill="D8D8D8" w:themeFill="background1" w:themeFillShade="D9"/>
          </w:tcPr>
          <w:p>
            <w:pPr>
              <w:jc w:val="center"/>
              <w:rPr>
                <w:sz w:val="22"/>
              </w:rPr>
            </w:pPr>
            <w:r>
              <w:rPr>
                <w:sz w:val="22"/>
              </w:rPr>
              <w:t>-</w:t>
            </w:r>
          </w:p>
        </w:tc>
        <w:tc>
          <w:tcPr>
            <w:tcW w:w="648" w:type="pct"/>
            <w:shd w:val="clear" w:color="auto" w:fill="D8D8D8" w:themeFill="background1" w:themeFillShade="D9"/>
          </w:tcPr>
          <w:p>
            <w:pPr>
              <w:jc w:val="center"/>
              <w:rPr>
                <w:sz w:val="22"/>
              </w:rPr>
            </w:pPr>
            <w:r>
              <w:rPr>
                <w:sz w:val="22"/>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557" w:type="pct"/>
          </w:tcPr>
          <w:p>
            <w:pPr>
              <w:jc w:val="center"/>
              <w:rPr>
                <w:sz w:val="22"/>
              </w:rPr>
            </w:pPr>
            <w:r>
              <w:rPr>
                <w:rFonts w:hint="eastAsia"/>
                <w:sz w:val="22"/>
              </w:rPr>
              <w:t>备注（如有）</w:t>
            </w:r>
          </w:p>
        </w:tc>
        <w:tc>
          <w:tcPr>
            <w:tcW w:w="4443" w:type="pct"/>
            <w:gridSpan w:val="7"/>
          </w:tcPr>
          <w:p>
            <w:pPr>
              <w:rPr>
                <w:sz w:val="22"/>
              </w:rPr>
            </w:pPr>
          </w:p>
        </w:tc>
      </w:tr>
    </w:tbl>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w:t>
      </w:r>
      <w:r>
        <w:rPr>
          <w:rFonts w:ascii="微软雅黑" w:hAnsi="微软雅黑" w:eastAsia="微软雅黑"/>
          <w:b/>
          <w:color w:val="000000" w:themeColor="text1"/>
          <w:sz w:val="22"/>
          <w:szCs w:val="44"/>
          <w14:textFill>
            <w14:solidFill>
              <w14:schemeClr w14:val="tx1"/>
            </w14:solidFill>
          </w14:textFill>
        </w:rPr>
        <w:t>员工情况</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在职员工（公司</w:t>
      </w:r>
      <w:r>
        <w:rPr>
          <w:rFonts w:asciiTheme="minorEastAsia" w:hAnsiTheme="minorEastAsia" w:eastAsiaTheme="minorEastAsia"/>
          <w:b/>
          <w:color w:val="000000" w:themeColor="text1"/>
          <w:szCs w:val="44"/>
          <w14:textFill>
            <w14:solidFill>
              <w14:schemeClr w14:val="tx1"/>
            </w14:solidFill>
          </w14:textFill>
        </w:rPr>
        <w:t>及</w:t>
      </w:r>
      <w:r>
        <w:rPr>
          <w:rFonts w:hint="eastAsia" w:asciiTheme="minorEastAsia" w:hAnsiTheme="minorEastAsia" w:eastAsiaTheme="minorEastAsia"/>
          <w:b/>
          <w:color w:val="000000" w:themeColor="text1"/>
          <w:szCs w:val="44"/>
          <w14:textFill>
            <w14:solidFill>
              <w14:schemeClr w14:val="tx1"/>
            </w14:solidFill>
          </w14:textFill>
        </w:rPr>
        <w:t>控股</w:t>
      </w:r>
      <w:r>
        <w:rPr>
          <w:rFonts w:asciiTheme="minorEastAsia" w:hAnsiTheme="minorEastAsia" w:eastAsiaTheme="minorEastAsia"/>
          <w:b/>
          <w:color w:val="000000" w:themeColor="text1"/>
          <w:szCs w:val="44"/>
          <w14:textFill>
            <w14:solidFill>
              <w14:schemeClr w14:val="tx1"/>
            </w14:solidFill>
          </w14:textFill>
        </w:rPr>
        <w:t>子公司）基本情况</w:t>
      </w:r>
    </w:p>
    <w:tbl>
      <w:tblPr>
        <w:tblStyle w:val="146"/>
        <w:tblW w:w="9781"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686"/>
        <w:gridCol w:w="1523"/>
        <w:gridCol w:w="1524"/>
        <w:gridCol w:w="1524"/>
        <w:gridCol w:w="152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按工作性质</w:t>
            </w:r>
            <w:r>
              <w:rPr>
                <w:rFonts w:asciiTheme="minorEastAsia" w:hAnsiTheme="minorEastAsia"/>
                <w:b/>
                <w:color w:val="000000" w:themeColor="text1"/>
                <w:sz w:val="22"/>
                <w14:textFill>
                  <w14:solidFill>
                    <w14:schemeClr w14:val="tx1"/>
                  </w14:solidFill>
                </w14:textFill>
              </w:rPr>
              <w:t>分</w:t>
            </w:r>
            <w:r>
              <w:rPr>
                <w:rFonts w:hint="eastAsia" w:asciiTheme="minorEastAsia" w:hAnsiTheme="minorEastAsia"/>
                <w:b/>
                <w:color w:val="000000" w:themeColor="text1"/>
                <w:sz w:val="22"/>
                <w14:textFill>
                  <w14:solidFill>
                    <w14:schemeClr w14:val="tx1"/>
                  </w14:solidFill>
                </w14:textFill>
              </w:rPr>
              <w:t>类</w:t>
            </w:r>
          </w:p>
        </w:tc>
        <w:tc>
          <w:tcPr>
            <w:tcW w:w="1523"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期初人数</w:t>
            </w:r>
          </w:p>
        </w:tc>
        <w:tc>
          <w:tcPr>
            <w:tcW w:w="1524" w:type="dxa"/>
            <w:shd w:val="pct10" w:color="auto" w:fill="auto"/>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本期新增</w:t>
            </w:r>
          </w:p>
        </w:tc>
        <w:tc>
          <w:tcPr>
            <w:tcW w:w="1524" w:type="dxa"/>
            <w:shd w:val="pct10" w:color="auto" w:fill="auto"/>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本期减少</w:t>
            </w:r>
          </w:p>
        </w:tc>
        <w:tc>
          <w:tcPr>
            <w:tcW w:w="1524"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期末人数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3"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3"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3"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3"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tcPr>
          <w:p>
            <w:pPr>
              <w:tabs>
                <w:tab w:val="left" w:pos="5140"/>
              </w:tabs>
              <w:jc w:val="center"/>
              <w:rPr>
                <w:rFonts w:asciiTheme="minorEastAsia" w:hAnsiTheme="minorEastAsia"/>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523"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6" w:type="dxa"/>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员工总计</w:t>
            </w:r>
          </w:p>
        </w:tc>
        <w:tc>
          <w:tcPr>
            <w:tcW w:w="1523" w:type="dxa"/>
          </w:tcPr>
          <w:p>
            <w:pPr>
              <w:tabs>
                <w:tab w:val="left" w:pos="5140"/>
              </w:tabs>
              <w:jc w:val="center"/>
              <w:rPr>
                <w:rFonts w:asciiTheme="minorEastAsia" w:hAnsiTheme="minorEastAsia"/>
                <w:b/>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b/>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b/>
                <w:color w:val="000000" w:themeColor="text1"/>
                <w:sz w:val="22"/>
                <w14:textFill>
                  <w14:solidFill>
                    <w14:schemeClr w14:val="tx1"/>
                  </w14:solidFill>
                </w14:textFill>
              </w:rPr>
            </w:pPr>
          </w:p>
        </w:tc>
        <w:tc>
          <w:tcPr>
            <w:tcW w:w="1524" w:type="dxa"/>
          </w:tcPr>
          <w:p>
            <w:pPr>
              <w:tabs>
                <w:tab w:val="left" w:pos="5140"/>
              </w:tabs>
              <w:jc w:val="center"/>
              <w:rPr>
                <w:rFonts w:asciiTheme="minorEastAsia" w:hAnsiTheme="minorEastAsia"/>
                <w:b/>
                <w:color w:val="000000" w:themeColor="text1"/>
                <w:sz w:val="22"/>
                <w14:textFill>
                  <w14:solidFill>
                    <w14:schemeClr w14:val="tx1"/>
                  </w14:solidFill>
                </w14:textFill>
              </w:rPr>
            </w:pPr>
          </w:p>
        </w:tc>
      </w:tr>
    </w:tbl>
    <w:p>
      <w:pPr>
        <w:ind w:right="420" w:firstLine="420" w:firstLineChars="200"/>
        <w:rPr>
          <w:i/>
          <w:color w:val="FF0000"/>
        </w:rPr>
      </w:pPr>
      <w:r>
        <w:rPr>
          <w:rFonts w:hint="eastAsia"/>
          <w:i/>
          <w:color w:val="FF0000"/>
        </w:rPr>
        <w:t>注：可以分类为：管理人员、生产人员、销售人员、技术人员、财务人员、</w:t>
      </w:r>
      <w:r>
        <w:rPr>
          <w:i/>
          <w:color w:val="FF0000"/>
        </w:rPr>
        <w:t>行政人员</w:t>
      </w:r>
      <w:r>
        <w:rPr>
          <w:rFonts w:hint="eastAsia"/>
          <w:i/>
          <w:color w:val="FF0000"/>
        </w:rPr>
        <w:t>等。如无增加或减少，可填写为0。</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687"/>
        <w:gridCol w:w="3118"/>
        <w:gridCol w:w="283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按</w:t>
            </w:r>
            <w:r>
              <w:rPr>
                <w:rFonts w:asciiTheme="minorEastAsia" w:hAnsiTheme="minorEastAsia"/>
                <w:b/>
                <w:color w:val="000000" w:themeColor="text1"/>
                <w:sz w:val="22"/>
                <w14:textFill>
                  <w14:solidFill>
                    <w14:schemeClr w14:val="tx1"/>
                  </w14:solidFill>
                </w14:textFill>
              </w:rPr>
              <w:t>教育程度分</w:t>
            </w:r>
            <w:r>
              <w:rPr>
                <w:rFonts w:hint="eastAsia" w:asciiTheme="minorEastAsia" w:hAnsiTheme="minorEastAsia"/>
                <w:b/>
                <w:color w:val="000000" w:themeColor="text1"/>
                <w:sz w:val="22"/>
                <w14:textFill>
                  <w14:solidFill>
                    <w14:schemeClr w14:val="tx1"/>
                  </w14:solidFill>
                </w14:textFill>
              </w:rPr>
              <w:t>类</w:t>
            </w:r>
          </w:p>
        </w:tc>
        <w:tc>
          <w:tcPr>
            <w:tcW w:w="3118"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期初人数</w:t>
            </w:r>
          </w:p>
        </w:tc>
        <w:tc>
          <w:tcPr>
            <w:tcW w:w="2834" w:type="dxa"/>
            <w:shd w:val="pct10" w:color="auto" w:fill="auto"/>
            <w:vAlign w:val="center"/>
          </w:tcPr>
          <w:p>
            <w:pPr>
              <w:tabs>
                <w:tab w:val="left" w:pos="5140"/>
              </w:tabs>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期末人数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博士</w:t>
            </w:r>
          </w:p>
        </w:tc>
        <w:tc>
          <w:tcPr>
            <w:tcW w:w="3118"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83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硕士</w:t>
            </w:r>
          </w:p>
        </w:tc>
        <w:tc>
          <w:tcPr>
            <w:tcW w:w="3118"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83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本科</w:t>
            </w:r>
          </w:p>
        </w:tc>
        <w:tc>
          <w:tcPr>
            <w:tcW w:w="3118"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83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专科及</w:t>
            </w:r>
            <w:r>
              <w:rPr>
                <w:rFonts w:asciiTheme="minorEastAsia" w:hAnsiTheme="minorEastAsia"/>
                <w:color w:val="000000" w:themeColor="text1"/>
                <w:sz w:val="22"/>
                <w14:textFill>
                  <w14:solidFill>
                    <w14:schemeClr w14:val="tx1"/>
                  </w14:solidFill>
                </w14:textFill>
              </w:rPr>
              <w:t>以下</w:t>
            </w:r>
          </w:p>
        </w:tc>
        <w:tc>
          <w:tcPr>
            <w:tcW w:w="3118"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83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3687" w:type="dxa"/>
          </w:tcPr>
          <w:p>
            <w:pPr>
              <w:tabs>
                <w:tab w:val="left" w:pos="5140"/>
              </w:tabs>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员工总计</w:t>
            </w:r>
          </w:p>
        </w:tc>
        <w:tc>
          <w:tcPr>
            <w:tcW w:w="3118" w:type="dxa"/>
          </w:tcPr>
          <w:p>
            <w:pPr>
              <w:tabs>
                <w:tab w:val="left" w:pos="5140"/>
              </w:tabs>
              <w:jc w:val="center"/>
              <w:rPr>
                <w:rFonts w:asciiTheme="minorEastAsia" w:hAnsiTheme="minorEastAsia"/>
                <w:color w:val="000000" w:themeColor="text1"/>
                <w:sz w:val="22"/>
                <w14:textFill>
                  <w14:solidFill>
                    <w14:schemeClr w14:val="tx1"/>
                  </w14:solidFill>
                </w14:textFill>
              </w:rPr>
            </w:pPr>
          </w:p>
        </w:tc>
        <w:tc>
          <w:tcPr>
            <w:tcW w:w="2834" w:type="dxa"/>
          </w:tcPr>
          <w:p>
            <w:pPr>
              <w:tabs>
                <w:tab w:val="left" w:pos="5140"/>
              </w:tabs>
              <w:jc w:val="center"/>
              <w:rPr>
                <w:rFonts w:asciiTheme="minorEastAsia" w:hAnsiTheme="minorEastAsia"/>
                <w:color w:val="000000" w:themeColor="text1"/>
                <w:sz w:val="22"/>
                <w14:textFill>
                  <w14:solidFill>
                    <w14:schemeClr w14:val="tx1"/>
                  </w14:solidFill>
                </w14:textFill>
              </w:rPr>
            </w:pPr>
          </w:p>
        </w:tc>
      </w:tr>
    </w:tbl>
    <w:p>
      <w:pPr>
        <w:tabs>
          <w:tab w:val="left" w:pos="5140"/>
        </w:tabs>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员工薪酬政策、培训计划以及需公司承担费用的离退休职工人数等</w:t>
      </w:r>
      <w:r>
        <w:rPr>
          <w:rFonts w:asciiTheme="minorEastAsia" w:hAnsiTheme="minorEastAsia"/>
          <w:b/>
          <w:color w:val="000000" w:themeColor="text1"/>
          <w:szCs w:val="21"/>
          <w14:textFill>
            <w14:solidFill>
              <w14:schemeClr w14:val="tx1"/>
            </w14:solidFill>
          </w14:textFill>
        </w:rPr>
        <w:t>情况：</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color w:val="000000" w:themeColor="text1"/>
                <w:szCs w:val="21"/>
                <w14:textFill>
                  <w14:solidFill>
                    <w14:schemeClr w14:val="tx1"/>
                  </w14:solidFill>
                </w14:textFill>
              </w:rPr>
            </w:pPr>
          </w:p>
          <w:p>
            <w:pPr>
              <w:tabs>
                <w:tab w:val="left" w:pos="5140"/>
              </w:tabs>
              <w:rPr>
                <w:rFonts w:asciiTheme="minorEastAsia" w:hAnsiTheme="minorEastAsia"/>
                <w:color w:val="000000" w:themeColor="text1"/>
                <w:szCs w:val="21"/>
                <w14:textFill>
                  <w14:solidFill>
                    <w14:schemeClr w14:val="tx1"/>
                  </w14:solidFill>
                </w14:textFill>
              </w:rPr>
            </w:pPr>
          </w:p>
        </w:tc>
      </w:tr>
    </w:tbl>
    <w:p>
      <w:pPr>
        <w:tabs>
          <w:tab w:val="left" w:pos="5140"/>
        </w:tabs>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劳务外包</w:t>
      </w:r>
      <w:r>
        <w:rPr>
          <w:rFonts w:asciiTheme="minorEastAsia" w:hAnsiTheme="minorEastAsia"/>
          <w:b/>
          <w:color w:val="000000" w:themeColor="text1"/>
          <w:szCs w:val="21"/>
          <w14:textFill>
            <w14:solidFill>
              <w14:schemeClr w14:val="tx1"/>
            </w14:solidFill>
          </w14:textFill>
        </w:rPr>
        <w:t>情况：</w:t>
      </w:r>
    </w:p>
    <w:p>
      <w:pPr>
        <w:tabs>
          <w:tab w:val="left" w:pos="5140"/>
        </w:tabs>
        <w:rPr>
          <w:rFonts w:asciiTheme="minorEastAsia" w:hAnsiTheme="minorEastAsia"/>
          <w:b/>
          <w:color w:val="000000" w:themeColor="text1"/>
          <w:szCs w:val="21"/>
          <w14:textFill>
            <w14:solidFill>
              <w14:schemeClr w14:val="tx1"/>
            </w14:solidFill>
          </w14:textFill>
        </w:rPr>
      </w:pPr>
      <w:r>
        <w:rPr>
          <w:rFonts w:hint="eastAsia"/>
        </w:rPr>
        <w:t>□  适用  □  不适用</w:t>
      </w:r>
    </w:p>
    <w:tbl>
      <w:tblPr>
        <w:tblStyle w:val="56"/>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对于劳务外包数量较大的，公司应当披露劳务外包的工时总数和支付的报酬总额。</w:t>
            </w:r>
          </w:p>
          <w:p>
            <w:pPr>
              <w:tabs>
                <w:tab w:val="left" w:pos="5140"/>
              </w:tabs>
              <w:rPr>
                <w:rFonts w:asciiTheme="minorEastAsia" w:hAnsi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核心员工（公司</w:t>
      </w:r>
      <w:r>
        <w:rPr>
          <w:rFonts w:asciiTheme="minorEastAsia" w:hAnsiTheme="minorEastAsia" w:eastAsiaTheme="minorEastAsia"/>
          <w:b/>
          <w:color w:val="000000" w:themeColor="text1"/>
          <w:szCs w:val="44"/>
          <w14:textFill>
            <w14:solidFill>
              <w14:schemeClr w14:val="tx1"/>
            </w14:solidFill>
          </w14:textFill>
        </w:rPr>
        <w:t>及</w:t>
      </w:r>
      <w:r>
        <w:rPr>
          <w:rFonts w:hint="eastAsia" w:asciiTheme="minorEastAsia" w:hAnsiTheme="minorEastAsia" w:eastAsiaTheme="minorEastAsia"/>
          <w:b/>
          <w:color w:val="000000" w:themeColor="text1"/>
          <w:szCs w:val="44"/>
          <w14:textFill>
            <w14:solidFill>
              <w14:schemeClr w14:val="tx1"/>
            </w14:solidFill>
          </w14:textFill>
        </w:rPr>
        <w:t>控股</w:t>
      </w:r>
      <w:r>
        <w:rPr>
          <w:rFonts w:asciiTheme="minorEastAsia" w:hAnsiTheme="minorEastAsia" w:eastAsiaTheme="minorEastAsia"/>
          <w:b/>
          <w:color w:val="000000" w:themeColor="text1"/>
          <w:szCs w:val="44"/>
          <w14:textFill>
            <w14:solidFill>
              <w14:schemeClr w14:val="tx1"/>
            </w14:solidFill>
          </w14:textFill>
        </w:rPr>
        <w:t>子公司）</w:t>
      </w:r>
      <w:r>
        <w:rPr>
          <w:rFonts w:hint="eastAsia" w:asciiTheme="minorEastAsia" w:hAnsiTheme="minorEastAsia" w:eastAsiaTheme="minorEastAsia"/>
          <w:b/>
          <w:color w:val="000000" w:themeColor="text1"/>
          <w:szCs w:val="44"/>
          <w14:textFill>
            <w14:solidFill>
              <w14:schemeClr w14:val="tx1"/>
            </w14:solidFill>
          </w14:textFill>
        </w:rPr>
        <w:t>基本情况及</w:t>
      </w:r>
      <w:r>
        <w:rPr>
          <w:rFonts w:asciiTheme="minorEastAsia" w:hAnsiTheme="minorEastAsia" w:eastAsiaTheme="minorEastAsia"/>
          <w:b/>
          <w:color w:val="000000" w:themeColor="text1"/>
          <w:szCs w:val="44"/>
          <w14:textFill>
            <w14:solidFill>
              <w14:schemeClr w14:val="tx1"/>
            </w14:solidFill>
          </w14:textFill>
        </w:rPr>
        <w:t>变动情况</w:t>
      </w:r>
    </w:p>
    <w:p>
      <w:r>
        <w:rPr>
          <w:rFonts w:hint="eastAsia"/>
        </w:rPr>
        <w:t>□  适用  □  不适用</w:t>
      </w:r>
    </w:p>
    <w:p>
      <w:pPr>
        <w:jc w:val="right"/>
        <w:rPr>
          <w:rFonts w:ascii="微软雅黑" w:hAnsi="微软雅黑" w:eastAsia="微软雅黑"/>
          <w:b/>
          <w:sz w:val="22"/>
          <w:szCs w:val="44"/>
        </w:rPr>
      </w:pPr>
      <w:r>
        <w:rPr>
          <w:rFonts w:hint="eastAsia"/>
        </w:rPr>
        <w:t>单位：股</w:t>
      </w:r>
    </w:p>
    <w:tbl>
      <w:tblPr>
        <w:tblStyle w:val="55"/>
        <w:tblW w:w="5805"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467"/>
        <w:gridCol w:w="1307"/>
        <w:gridCol w:w="1594"/>
        <w:gridCol w:w="1895"/>
        <w:gridCol w:w="1745"/>
        <w:gridCol w:w="189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41" w:type="pct"/>
            <w:shd w:val="clear" w:color="auto" w:fill="D8D8D8" w:themeFill="background1" w:themeFillShade="D9"/>
            <w:vAlign w:val="center"/>
          </w:tcPr>
          <w:p>
            <w:pPr>
              <w:jc w:val="center"/>
              <w:rPr>
                <w:b/>
                <w:sz w:val="22"/>
              </w:rPr>
            </w:pPr>
            <w:r>
              <w:rPr>
                <w:rFonts w:hint="eastAsia"/>
                <w:b/>
                <w:sz w:val="22"/>
              </w:rPr>
              <w:t>姓名</w:t>
            </w:r>
          </w:p>
        </w:tc>
        <w:tc>
          <w:tcPr>
            <w:tcW w:w="660" w:type="pct"/>
            <w:shd w:val="clear" w:color="auto" w:fill="D8D8D8" w:themeFill="background1" w:themeFillShade="D9"/>
            <w:vAlign w:val="center"/>
          </w:tcPr>
          <w:p>
            <w:pPr>
              <w:jc w:val="center"/>
              <w:rPr>
                <w:b/>
                <w:sz w:val="22"/>
              </w:rPr>
            </w:pPr>
            <w:r>
              <w:rPr>
                <w:rFonts w:hint="eastAsia"/>
                <w:b/>
                <w:sz w:val="22"/>
              </w:rPr>
              <w:t>变动情况</w:t>
            </w:r>
          </w:p>
        </w:tc>
        <w:tc>
          <w:tcPr>
            <w:tcW w:w="805" w:type="pct"/>
            <w:shd w:val="clear" w:color="auto" w:fill="D8D8D8" w:themeFill="background1" w:themeFillShade="D9"/>
            <w:vAlign w:val="center"/>
          </w:tcPr>
          <w:p>
            <w:pPr>
              <w:jc w:val="center"/>
              <w:rPr>
                <w:b/>
                <w:sz w:val="22"/>
              </w:rPr>
            </w:pPr>
            <w:r>
              <w:rPr>
                <w:rFonts w:hint="eastAsia"/>
                <w:b/>
                <w:sz w:val="22"/>
              </w:rPr>
              <w:t>任职</w:t>
            </w:r>
          </w:p>
        </w:tc>
        <w:tc>
          <w:tcPr>
            <w:tcW w:w="957" w:type="pct"/>
            <w:shd w:val="clear" w:color="auto" w:fill="D8D8D8" w:themeFill="background1" w:themeFillShade="D9"/>
            <w:vAlign w:val="center"/>
          </w:tcPr>
          <w:p>
            <w:pPr>
              <w:widowControl/>
              <w:jc w:val="center"/>
              <w:rPr>
                <w:b/>
                <w:sz w:val="22"/>
              </w:rPr>
            </w:pPr>
            <w:r>
              <w:rPr>
                <w:rFonts w:hint="eastAsia"/>
                <w:b/>
                <w:sz w:val="22"/>
              </w:rPr>
              <w:t>期初持普通股股数</w:t>
            </w:r>
          </w:p>
        </w:tc>
        <w:tc>
          <w:tcPr>
            <w:tcW w:w="881" w:type="pct"/>
            <w:shd w:val="clear" w:color="auto" w:fill="D8D8D8" w:themeFill="background1" w:themeFillShade="D9"/>
            <w:vAlign w:val="center"/>
          </w:tcPr>
          <w:p>
            <w:pPr>
              <w:widowControl/>
              <w:jc w:val="center"/>
              <w:rPr>
                <w:b/>
                <w:sz w:val="22"/>
              </w:rPr>
            </w:pPr>
            <w:r>
              <w:rPr>
                <w:b/>
                <w:sz w:val="22"/>
              </w:rPr>
              <w:t>数量变动</w:t>
            </w:r>
          </w:p>
        </w:tc>
        <w:tc>
          <w:tcPr>
            <w:tcW w:w="956" w:type="pct"/>
            <w:shd w:val="clear" w:color="auto" w:fill="D8D8D8" w:themeFill="background1" w:themeFillShade="D9"/>
            <w:vAlign w:val="center"/>
          </w:tcPr>
          <w:p>
            <w:pPr>
              <w:widowControl/>
              <w:jc w:val="center"/>
              <w:rPr>
                <w:b/>
                <w:sz w:val="22"/>
              </w:rPr>
            </w:pPr>
            <w:r>
              <w:rPr>
                <w:rFonts w:hint="eastAsia"/>
                <w:b/>
                <w:sz w:val="22"/>
              </w:rPr>
              <w:t>期末持普通股股数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41" w:type="pct"/>
          </w:tcPr>
          <w:p>
            <w:pPr>
              <w:jc w:val="center"/>
              <w:rPr>
                <w:sz w:val="22"/>
              </w:rPr>
            </w:pPr>
          </w:p>
        </w:tc>
        <w:tc>
          <w:tcPr>
            <w:tcW w:w="660" w:type="pct"/>
          </w:tcPr>
          <w:p>
            <w:pPr>
              <w:rPr>
                <w:sz w:val="22"/>
              </w:rPr>
            </w:pPr>
            <w:r>
              <w:rPr>
                <w:rFonts w:hint="eastAsia"/>
                <w:color w:val="FF0000"/>
                <w:sz w:val="22"/>
              </w:rPr>
              <w:t>（下拉选项：新增</w:t>
            </w:r>
            <w:r>
              <w:rPr>
                <w:color w:val="FF0000"/>
                <w:sz w:val="22"/>
              </w:rPr>
              <w:t>/</w:t>
            </w:r>
            <w:r>
              <w:rPr>
                <w:rFonts w:hint="eastAsia"/>
                <w:color w:val="FF0000"/>
                <w:sz w:val="22"/>
              </w:rPr>
              <w:t>离职</w:t>
            </w:r>
            <w:r>
              <w:rPr>
                <w:color w:val="FF0000"/>
                <w:sz w:val="22"/>
              </w:rPr>
              <w:t>/</w:t>
            </w:r>
            <w:r>
              <w:rPr>
                <w:rFonts w:hint="eastAsia"/>
                <w:color w:val="FF0000"/>
                <w:sz w:val="22"/>
              </w:rPr>
              <w:t>无变动）</w:t>
            </w:r>
          </w:p>
        </w:tc>
        <w:tc>
          <w:tcPr>
            <w:tcW w:w="805" w:type="pct"/>
          </w:tcPr>
          <w:p>
            <w:pPr>
              <w:rPr>
                <w:sz w:val="22"/>
              </w:rPr>
            </w:pPr>
          </w:p>
        </w:tc>
        <w:tc>
          <w:tcPr>
            <w:tcW w:w="957" w:type="pct"/>
          </w:tcPr>
          <w:p>
            <w:pPr>
              <w:rPr>
                <w:sz w:val="22"/>
              </w:rPr>
            </w:pPr>
          </w:p>
        </w:tc>
        <w:tc>
          <w:tcPr>
            <w:tcW w:w="881" w:type="pct"/>
          </w:tcPr>
          <w:p>
            <w:pPr>
              <w:rPr>
                <w:sz w:val="22"/>
              </w:rPr>
            </w:pPr>
          </w:p>
        </w:tc>
        <w:tc>
          <w:tcPr>
            <w:tcW w:w="956"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41" w:type="pct"/>
          </w:tcPr>
          <w:p>
            <w:pPr>
              <w:jc w:val="center"/>
              <w:rPr>
                <w:sz w:val="22"/>
              </w:rPr>
            </w:pPr>
          </w:p>
        </w:tc>
        <w:tc>
          <w:tcPr>
            <w:tcW w:w="660" w:type="pct"/>
          </w:tcPr>
          <w:p>
            <w:pPr>
              <w:rPr>
                <w:sz w:val="22"/>
              </w:rPr>
            </w:pPr>
          </w:p>
        </w:tc>
        <w:tc>
          <w:tcPr>
            <w:tcW w:w="805" w:type="pct"/>
          </w:tcPr>
          <w:p>
            <w:pPr>
              <w:rPr>
                <w:sz w:val="22"/>
              </w:rPr>
            </w:pPr>
          </w:p>
        </w:tc>
        <w:tc>
          <w:tcPr>
            <w:tcW w:w="957" w:type="pct"/>
          </w:tcPr>
          <w:p>
            <w:pPr>
              <w:rPr>
                <w:sz w:val="22"/>
              </w:rPr>
            </w:pPr>
          </w:p>
        </w:tc>
        <w:tc>
          <w:tcPr>
            <w:tcW w:w="881" w:type="pct"/>
          </w:tcPr>
          <w:p>
            <w:pPr>
              <w:rPr>
                <w:sz w:val="22"/>
              </w:rPr>
            </w:pPr>
          </w:p>
        </w:tc>
        <w:tc>
          <w:tcPr>
            <w:tcW w:w="956"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741" w:type="pct"/>
          </w:tcPr>
          <w:p>
            <w:pPr>
              <w:jc w:val="center"/>
              <w:rPr>
                <w:sz w:val="22"/>
              </w:rPr>
            </w:pPr>
            <w:r>
              <w:rPr>
                <w:rFonts w:hint="eastAsia"/>
                <w:sz w:val="22"/>
              </w:rPr>
              <w:t>（自动添行</w:t>
            </w:r>
            <w:r>
              <w:rPr>
                <w:sz w:val="22"/>
              </w:rPr>
              <w:t>）</w:t>
            </w:r>
          </w:p>
        </w:tc>
        <w:tc>
          <w:tcPr>
            <w:tcW w:w="660" w:type="pct"/>
          </w:tcPr>
          <w:p>
            <w:pPr>
              <w:rPr>
                <w:sz w:val="22"/>
              </w:rPr>
            </w:pPr>
          </w:p>
        </w:tc>
        <w:tc>
          <w:tcPr>
            <w:tcW w:w="805" w:type="pct"/>
          </w:tcPr>
          <w:p>
            <w:pPr>
              <w:rPr>
                <w:sz w:val="22"/>
              </w:rPr>
            </w:pPr>
          </w:p>
        </w:tc>
        <w:tc>
          <w:tcPr>
            <w:tcW w:w="957" w:type="pct"/>
          </w:tcPr>
          <w:p>
            <w:pPr>
              <w:rPr>
                <w:sz w:val="22"/>
              </w:rPr>
            </w:pPr>
          </w:p>
        </w:tc>
        <w:tc>
          <w:tcPr>
            <w:tcW w:w="881" w:type="pct"/>
          </w:tcPr>
          <w:p>
            <w:pPr>
              <w:rPr>
                <w:sz w:val="22"/>
              </w:rPr>
            </w:pPr>
          </w:p>
        </w:tc>
        <w:tc>
          <w:tcPr>
            <w:tcW w:w="956" w:type="pct"/>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41" w:type="pct"/>
          </w:tcPr>
          <w:p>
            <w:pPr>
              <w:jc w:val="center"/>
              <w:rPr>
                <w:sz w:val="22"/>
              </w:rPr>
            </w:pPr>
          </w:p>
        </w:tc>
        <w:tc>
          <w:tcPr>
            <w:tcW w:w="660" w:type="pct"/>
          </w:tcPr>
          <w:p>
            <w:pPr>
              <w:rPr>
                <w:sz w:val="22"/>
              </w:rPr>
            </w:pPr>
          </w:p>
        </w:tc>
        <w:tc>
          <w:tcPr>
            <w:tcW w:w="805" w:type="pct"/>
          </w:tcPr>
          <w:p>
            <w:pPr>
              <w:rPr>
                <w:sz w:val="22"/>
              </w:rPr>
            </w:pPr>
          </w:p>
        </w:tc>
        <w:tc>
          <w:tcPr>
            <w:tcW w:w="957" w:type="pct"/>
          </w:tcPr>
          <w:p>
            <w:pPr>
              <w:rPr>
                <w:sz w:val="22"/>
              </w:rPr>
            </w:pPr>
          </w:p>
        </w:tc>
        <w:tc>
          <w:tcPr>
            <w:tcW w:w="881" w:type="pct"/>
          </w:tcPr>
          <w:p>
            <w:pPr>
              <w:rPr>
                <w:sz w:val="22"/>
              </w:rPr>
            </w:pPr>
          </w:p>
        </w:tc>
        <w:tc>
          <w:tcPr>
            <w:tcW w:w="956" w:type="pct"/>
          </w:tcPr>
          <w:p>
            <w:pPr>
              <w:rPr>
                <w:sz w:val="22"/>
              </w:rPr>
            </w:pPr>
          </w:p>
        </w:tc>
      </w:tr>
    </w:tbl>
    <w:p>
      <w:pPr>
        <w:rPr>
          <w:b/>
        </w:rPr>
      </w:pPr>
      <w:r>
        <w:rPr>
          <w:rFonts w:hint="eastAsia"/>
          <w:b/>
        </w:rPr>
        <w:t>核心员工的</w:t>
      </w:r>
      <w:r>
        <w:rPr>
          <w:b/>
        </w:rPr>
        <w:t>变动</w:t>
      </w:r>
      <w:r>
        <w:rPr>
          <w:rFonts w:hint="eastAsia"/>
          <w:b/>
        </w:rPr>
        <w:t>对公司</w:t>
      </w:r>
      <w:r>
        <w:rPr>
          <w:b/>
        </w:rPr>
        <w:t>的影响及应对措施</w:t>
      </w:r>
      <w:r>
        <w:rPr>
          <w:rFonts w:hint="eastAsia"/>
          <w:b/>
        </w:rPr>
        <w:t>：</w:t>
      </w:r>
    </w:p>
    <w:p>
      <w:pPr>
        <w:rPr>
          <w:rFonts w:ascii="微软雅黑" w:hAnsi="微软雅黑" w:eastAsia="微软雅黑"/>
          <w:b/>
          <w:sz w:val="22"/>
        </w:rPr>
      </w:pPr>
      <w:r>
        <w:rPr>
          <w:rFonts w:hint="eastAsia"/>
        </w:rPr>
        <w:t>□  适用  □  不适用</w:t>
      </w:r>
    </w:p>
    <w:tbl>
      <w:tblPr>
        <w:tblStyle w:val="55"/>
        <w:tblW w:w="9639" w:type="dxa"/>
        <w:tblInd w:w="-572" w:type="dxa"/>
        <w:tblLayout w:type="autofit"/>
        <w:tblCellMar>
          <w:top w:w="0" w:type="dxa"/>
          <w:left w:w="108" w:type="dxa"/>
          <w:bottom w:w="0" w:type="dxa"/>
          <w:right w:w="108" w:type="dxa"/>
        </w:tblCellMar>
      </w:tblPr>
      <w:tblGrid>
        <w:gridCol w:w="9639"/>
      </w:tblGrid>
      <w:tr>
        <w:tblPrEx>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公司应说明核心员工</w:t>
            </w:r>
            <w:r>
              <w:rPr>
                <w:rFonts w:asciiTheme="minorEastAsia" w:hAnsiTheme="minorEastAsia" w:eastAsiaTheme="minorEastAsia"/>
                <w:i/>
                <w:color w:val="FF0000"/>
                <w:szCs w:val="21"/>
              </w:rPr>
              <w:t>的</w:t>
            </w:r>
            <w:r>
              <w:rPr>
                <w:rFonts w:hint="eastAsia" w:asciiTheme="minorEastAsia" w:hAnsiTheme="minorEastAsia" w:eastAsiaTheme="minorEastAsia"/>
                <w:i/>
                <w:color w:val="FF0000"/>
                <w:szCs w:val="21"/>
              </w:rPr>
              <w:t>变动对公司经营的影响及公司采取的应对措施。</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三</w:t>
      </w:r>
      <w:r>
        <w:rPr>
          <w:rFonts w:ascii="微软雅黑" w:hAnsi="微软雅黑" w:eastAsia="微软雅黑"/>
          <w:b/>
          <w:color w:val="000000" w:themeColor="text1"/>
          <w:sz w:val="22"/>
          <w:szCs w:val="44"/>
          <w14:textFill>
            <w14:solidFill>
              <w14:schemeClr w14:val="tx1"/>
            </w14:solidFill>
          </w14:textFill>
        </w:rPr>
        <w:t>、</w:t>
      </w:r>
      <w:r>
        <w:rPr>
          <w:rFonts w:hint="eastAsia" w:ascii="微软雅黑" w:hAnsi="微软雅黑" w:eastAsia="微软雅黑"/>
          <w:b/>
          <w:color w:val="000000" w:themeColor="text1"/>
          <w:sz w:val="22"/>
          <w:szCs w:val="44"/>
          <w14:textFill>
            <w14:solidFill>
              <w14:schemeClr w14:val="tx1"/>
            </w14:solidFill>
          </w14:textFill>
        </w:rPr>
        <w:t>报告期</w:t>
      </w:r>
      <w:r>
        <w:rPr>
          <w:rFonts w:ascii="微软雅黑" w:hAnsi="微软雅黑" w:eastAsia="微软雅黑"/>
          <w:b/>
          <w:color w:val="000000" w:themeColor="text1"/>
          <w:sz w:val="22"/>
          <w:szCs w:val="44"/>
          <w14:textFill>
            <w14:solidFill>
              <w14:schemeClr w14:val="tx1"/>
            </w14:solidFill>
          </w14:textFill>
        </w:rPr>
        <w:t>后更新情况</w:t>
      </w:r>
    </w:p>
    <w:p>
      <w:pPr>
        <w:rPr>
          <w:rFonts w:ascii="微软雅黑" w:hAnsi="微软雅黑" w:eastAsia="微软雅黑"/>
          <w:b/>
          <w:sz w:val="22"/>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71"/>
        <w:tblW w:w="9651"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9651"/>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843" w:hRule="atLeast"/>
        </w:trPr>
        <w:tc>
          <w:tcPr>
            <w:tcW w:w="9651" w:type="dxa"/>
          </w:tcPr>
          <w:p>
            <w:pPr>
              <w:tabs>
                <w:tab w:val="left" w:pos="5140"/>
              </w:tabs>
              <w:rPr>
                <w:rFonts w:ascii="宋体" w:hAnsi="宋体"/>
                <w:i/>
                <w:color w:val="000000"/>
                <w:sz w:val="22"/>
              </w:rPr>
            </w:pPr>
            <w:r>
              <w:rPr>
                <w:rFonts w:hint="eastAsia" w:ascii="宋体" w:hAnsi="宋体"/>
                <w:i/>
                <w:color w:val="FF0000"/>
                <w:sz w:val="22"/>
              </w:rPr>
              <w:t>注</w:t>
            </w:r>
            <w:r>
              <w:rPr>
                <w:rFonts w:ascii="宋体" w:hAnsi="宋体"/>
                <w:i/>
                <w:color w:val="FF0000"/>
                <w:sz w:val="22"/>
              </w:rPr>
              <w:t>：</w:t>
            </w:r>
            <w:r>
              <w:rPr>
                <w:rFonts w:hint="eastAsia" w:ascii="宋体" w:hAnsi="宋体"/>
                <w:i/>
                <w:color w:val="FF0000"/>
                <w:sz w:val="22"/>
              </w:rPr>
              <w:t>本节第一项</w:t>
            </w:r>
            <w:r>
              <w:rPr>
                <w:rFonts w:ascii="宋体" w:hAnsi="宋体"/>
                <w:i/>
                <w:color w:val="FF0000"/>
                <w:sz w:val="22"/>
              </w:rPr>
              <w:t>至第</w:t>
            </w:r>
            <w:r>
              <w:rPr>
                <w:rFonts w:hint="eastAsia" w:ascii="宋体" w:hAnsi="宋体"/>
                <w:i/>
                <w:color w:val="FF0000"/>
                <w:sz w:val="22"/>
              </w:rPr>
              <w:t>二</w:t>
            </w:r>
            <w:r>
              <w:rPr>
                <w:rFonts w:ascii="宋体" w:hAnsi="宋体"/>
                <w:i/>
                <w:color w:val="FF0000"/>
                <w:sz w:val="22"/>
              </w:rPr>
              <w:t>项应按照报告期末情况填列，</w:t>
            </w:r>
            <w:r>
              <w:rPr>
                <w:rFonts w:hint="eastAsia" w:ascii="宋体" w:hAnsi="宋体"/>
                <w:i/>
                <w:color w:val="FF0000"/>
                <w:sz w:val="22"/>
              </w:rPr>
              <w:t>如以上</w:t>
            </w:r>
            <w:r>
              <w:rPr>
                <w:rFonts w:ascii="宋体" w:hAnsi="宋体"/>
                <w:i/>
                <w:color w:val="FF0000"/>
                <w:sz w:val="22"/>
              </w:rPr>
              <w:t>事项在报告期末至</w:t>
            </w:r>
            <w:r>
              <w:rPr>
                <w:rFonts w:hint="eastAsia" w:ascii="宋体" w:hAnsi="宋体"/>
                <w:i/>
                <w:color w:val="FF0000"/>
                <w:sz w:val="22"/>
              </w:rPr>
              <w:t>年报</w:t>
            </w:r>
            <w:r>
              <w:rPr>
                <w:rFonts w:ascii="宋体" w:hAnsi="宋体"/>
                <w:i/>
                <w:color w:val="FF0000"/>
                <w:sz w:val="22"/>
              </w:rPr>
              <w:t>披露日间发生变更，请进行说明。</w:t>
            </w:r>
            <w:r>
              <w:rPr>
                <w:rFonts w:ascii="宋体" w:hAnsi="宋体"/>
                <w:i/>
                <w:color w:val="000000"/>
                <w:sz w:val="22"/>
              </w:rPr>
              <w:t xml:space="preserve"> </w:t>
            </w:r>
          </w:p>
          <w:p>
            <w:pPr>
              <w:tabs>
                <w:tab w:val="left" w:pos="5140"/>
              </w:tabs>
              <w:rPr>
                <w:rFonts w:ascii="宋体" w:hAnsi="宋体"/>
                <w:i/>
                <w:color w:val="000000"/>
                <w:sz w:val="22"/>
              </w:rPr>
            </w:pPr>
          </w:p>
        </w:tc>
      </w:tr>
    </w:tbl>
    <w:p/>
    <w:p>
      <w:pPr>
        <w:tabs>
          <w:tab w:val="left" w:pos="876"/>
        </w:tabs>
        <w:rPr>
          <w:rFonts w:ascii="黑体" w:hAnsi="黑体" w:eastAsia="黑体"/>
          <w:sz w:val="36"/>
          <w:szCs w:val="28"/>
        </w:rPr>
        <w:sectPr>
          <w:pgSz w:w="11907" w:h="16840"/>
          <w:pgMar w:top="1440" w:right="1797" w:bottom="1440" w:left="1797" w:header="851" w:footer="992" w:gutter="0"/>
          <w:cols w:space="425" w:num="1"/>
          <w:docGrid w:type="lines" w:linePitch="312" w:charSpace="0"/>
        </w:sectPr>
      </w:pPr>
      <w:r>
        <w:br w:type="page"/>
      </w:r>
    </w:p>
    <w:p>
      <w:pPr>
        <w:pStyle w:val="2"/>
      </w:pPr>
      <w:r>
        <w:rPr>
          <w:rFonts w:hint="eastAsia"/>
        </w:rPr>
        <w:t>第</w:t>
      </w:r>
      <w:r>
        <w:t>九节 行业信息</w:t>
      </w:r>
    </w:p>
    <w:p>
      <w:pPr>
        <w:jc w:val="left"/>
        <w:rPr>
          <w:rFonts w:hint="eastAsia" w:ascii="宋体" w:hAnsi="宋体" w:eastAsia="宋体"/>
          <w:b/>
          <w:szCs w:val="21"/>
          <w:lang w:eastAsia="zh-CN"/>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MACROBUTTON  SnrToggleCheckbox □环境治理公司</w:instrText>
      </w:r>
      <w:r>
        <w:rPr>
          <w:rFonts w:ascii="宋体" w:hAnsi="宋体"/>
          <w:szCs w:val="21"/>
        </w:rPr>
        <w:instrText xml:space="preserve">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□医药制造公司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□软件和信息技术服务公司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□计算机、通信和其他电子设备制造公司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□专业技术服务公司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□零售公司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□化工公司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□锂电池公司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□建筑公司 </w:instrText>
      </w:r>
      <w:r>
        <w:rPr>
          <w:rFonts w:ascii="宋体" w:hAnsi="宋体"/>
          <w:szCs w:val="21"/>
        </w:rPr>
        <w:fldChar w:fldCharType="end"/>
      </w:r>
      <w:r>
        <w:rPr>
          <w:rFonts w:hint="eastAsia"/>
        </w:rPr>
        <w:t>□</w:t>
      </w:r>
      <w:r>
        <w:rPr>
          <w:rFonts w:hint="eastAsia"/>
          <w:lang w:eastAsia="zh-CN"/>
        </w:rPr>
        <w:t>其他行业</w:t>
      </w:r>
      <w:bookmarkStart w:id="6" w:name="_GoBack"/>
      <w:bookmarkEnd w:id="6"/>
    </w:p>
    <w:p>
      <w:pPr>
        <w:rPr>
          <w:rFonts w:ascii="宋体" w:hAnsi="宋体"/>
          <w:szCs w:val="21"/>
        </w:rPr>
      </w:pPr>
    </w:p>
    <w:p>
      <w:pPr>
        <w:rPr>
          <w:rFonts w:ascii="宋体" w:hAnsi="宋体"/>
          <w:b/>
          <w:szCs w:val="21"/>
        </w:rPr>
      </w:pPr>
      <w:r>
        <w:rPr>
          <w:rFonts w:hint="eastAsia" w:ascii="宋体" w:hAnsi="宋体"/>
          <w:b/>
          <w:szCs w:val="21"/>
        </w:rPr>
        <w:t>未按要求进行披露行业信息的原因</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rPr>
                <w:color w:val="000000" w:themeColor="text1"/>
                <w:kern w:val="0"/>
                <w:szCs w:val="21"/>
                <w14:textFill>
                  <w14:solidFill>
                    <w14:schemeClr w14:val="tx1"/>
                  </w14:solidFill>
                </w14:textFill>
              </w:rPr>
            </w:pPr>
          </w:p>
        </w:tc>
      </w:tr>
    </w:tbl>
    <w:p>
      <w:pPr>
        <w:rPr>
          <w:rFonts w:ascii="宋体" w:hAnsi="宋体"/>
          <w:szCs w:val="21"/>
        </w:rPr>
      </w:pPr>
    </w:p>
    <w:p>
      <w:pPr>
        <w:rPr>
          <w:rFonts w:ascii="宋体" w:hAnsi="宋体"/>
          <w:b/>
          <w:szCs w:val="21"/>
        </w:rPr>
      </w:pPr>
      <w:r>
        <w:rPr>
          <w:rFonts w:hint="eastAsia" w:ascii="宋体" w:hAnsi="宋体"/>
          <w:b/>
          <w:szCs w:val="21"/>
        </w:rPr>
        <w:t>是否自愿披露</w:t>
      </w:r>
    </w:p>
    <w:p>
      <w:pP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MACROBUTTON  SnrToggleCheckbox □是</w:instrText>
      </w:r>
      <w:r>
        <w:rPr>
          <w:rFonts w:ascii="宋体" w:hAnsi="宋体"/>
          <w:szCs w:val="21"/>
        </w:rPr>
        <w:instrText xml:space="preserve">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□否 </w:instrText>
      </w:r>
      <w:r>
        <w:rPr>
          <w:rFonts w:ascii="宋体" w:hAnsi="宋体"/>
          <w:szCs w:val="21"/>
        </w:rPr>
        <w:fldChar w:fldCharType="end"/>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rPr>
                <w:color w:val="000000" w:themeColor="text1"/>
                <w:kern w:val="0"/>
                <w:szCs w:val="21"/>
                <w14:textFill>
                  <w14:solidFill>
                    <w14:schemeClr w14:val="tx1"/>
                  </w14:solidFill>
                </w14:textFill>
              </w:rPr>
            </w:pPr>
          </w:p>
        </w:tc>
      </w:tr>
    </w:tbl>
    <w:p>
      <w:pPr>
        <w:rPr>
          <w:rFonts w:ascii="宋体" w:hAnsi="宋体"/>
          <w:szCs w:val="21"/>
        </w:rPr>
      </w:pPr>
    </w:p>
    <w:p>
      <w:pPr>
        <w:rPr>
          <w:rFonts w:ascii="宋体" w:hAnsi="宋体"/>
          <w:szCs w:val="21"/>
        </w:rPr>
      </w:pPr>
    </w:p>
    <w:p>
      <w:pPr>
        <w:tabs>
          <w:tab w:val="left" w:pos="876"/>
        </w:tabs>
        <w:rPr>
          <w:rFonts w:ascii="黑体" w:hAnsi="黑体" w:eastAsia="黑体"/>
          <w:sz w:val="36"/>
          <w:szCs w:val="28"/>
        </w:rPr>
        <w:sectPr>
          <w:pgSz w:w="11907" w:h="16840"/>
          <w:pgMar w:top="1440" w:right="1797" w:bottom="1440" w:left="1797" w:header="851" w:footer="992" w:gutter="0"/>
          <w:cols w:space="425" w:num="1"/>
          <w:docGrid w:type="lines" w:linePitch="312" w:charSpace="0"/>
        </w:sectPr>
      </w:pPr>
    </w:p>
    <w:p>
      <w:pPr>
        <w:pStyle w:val="2"/>
        <w:rPr>
          <w:rFonts w:asciiTheme="minorEastAsia" w:hAnsiTheme="minorEastAsia" w:eastAsiaTheme="minorEastAsia"/>
        </w:rPr>
      </w:pPr>
      <w:r>
        <w:rPr>
          <w:rFonts w:hint="eastAsia"/>
        </w:rPr>
        <w:t>第十节</w:t>
      </w:r>
      <w:r>
        <w:t xml:space="preserve"> </w:t>
      </w:r>
      <w:r>
        <w:rPr>
          <w:rFonts w:hint="eastAsia"/>
        </w:rPr>
        <w:t>公司治理、</w:t>
      </w:r>
      <w:r>
        <w:t>内部控制</w:t>
      </w:r>
      <w:r>
        <w:rPr>
          <w:rFonts w:hint="eastAsia"/>
        </w:rPr>
        <w:t>和投资者保护</w:t>
      </w:r>
    </w:p>
    <w:p>
      <w:pPr>
        <w:tabs>
          <w:tab w:val="left" w:pos="5140"/>
        </w:tabs>
        <w:rPr>
          <w:rFonts w:asciiTheme="minorEastAsia" w:hAnsiTheme="minorEastAsia" w:eastAsiaTheme="minorEastAsia"/>
          <w:b/>
          <w:color w:val="000000" w:themeColor="text1"/>
          <w:szCs w:val="21"/>
          <w14:textFill>
            <w14:solidFill>
              <w14:schemeClr w14:val="tx1"/>
            </w14:solidFill>
          </w14:textFill>
        </w:rPr>
      </w:pP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8364"/>
        <w:gridCol w:w="127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88" w:hRule="atLeast"/>
        </w:trPr>
        <w:tc>
          <w:tcPr>
            <w:tcW w:w="8364" w:type="dxa"/>
            <w:shd w:val="pct10" w:color="auto" w:fill="auto"/>
            <w:vAlign w:val="center"/>
          </w:tcPr>
          <w:p>
            <w:pPr>
              <w:jc w:val="center"/>
              <w:rPr>
                <w:rFonts w:ascii="Times New Roman" w:hAnsi="Times New Roman"/>
                <w:b/>
                <w:color w:val="000000" w:themeColor="text1"/>
                <w:kern w:val="0"/>
                <w:sz w:val="22"/>
                <w14:textFill>
                  <w14:solidFill>
                    <w14:schemeClr w14:val="tx1"/>
                  </w14:solidFill>
                </w14:textFill>
              </w:rPr>
            </w:pPr>
            <w:r>
              <w:rPr>
                <w:rFonts w:hint="eastAsia" w:ascii="Times New Roman" w:hAnsi="Times New Roman"/>
                <w:b/>
                <w:color w:val="000000" w:themeColor="text1"/>
                <w:kern w:val="0"/>
                <w:sz w:val="22"/>
                <w14:textFill>
                  <w14:solidFill>
                    <w14:schemeClr w14:val="tx1"/>
                  </w14:solidFill>
                </w14:textFill>
              </w:rPr>
              <w:t>事项</w:t>
            </w:r>
          </w:p>
        </w:tc>
        <w:tc>
          <w:tcPr>
            <w:tcW w:w="1275" w:type="dxa"/>
            <w:shd w:val="pct10" w:color="auto" w:fill="auto"/>
            <w:vAlign w:val="center"/>
          </w:tcPr>
          <w:p>
            <w:pPr>
              <w:jc w:val="center"/>
              <w:rPr>
                <w:rFonts w:ascii="Times New Roman" w:hAnsi="Times New Roman"/>
                <w:b/>
                <w:color w:val="000000" w:themeColor="text1"/>
                <w:kern w:val="0"/>
                <w:sz w:val="22"/>
                <w14:textFill>
                  <w14:solidFill>
                    <w14:schemeClr w14:val="tx1"/>
                  </w14:solidFill>
                </w14:textFill>
              </w:rPr>
            </w:pPr>
            <w:r>
              <w:rPr>
                <w:rFonts w:hint="eastAsia" w:ascii="Times New Roman" w:hAnsi="Times New Roman"/>
                <w:b/>
                <w:color w:val="000000" w:themeColor="text1"/>
                <w:kern w:val="0"/>
                <w:sz w:val="22"/>
                <w14:textFill>
                  <w14:solidFill>
                    <w14:schemeClr w14:val="tx1"/>
                  </w14:solidFill>
                </w14:textFill>
              </w:rPr>
              <w:t>是或否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8" w:hRule="atLeast"/>
        </w:trPr>
        <w:tc>
          <w:tcPr>
            <w:tcW w:w="8364" w:type="dxa"/>
          </w:tcPr>
          <w:p>
            <w:pPr>
              <w:rPr>
                <w:rFonts w:ascii="Times New Roman" w:hAnsi="Times New Roman"/>
                <w:color w:val="000000" w:themeColor="text1"/>
                <w:kern w:val="0"/>
                <w:sz w:val="22"/>
                <w14:textFill>
                  <w14:solidFill>
                    <w14:schemeClr w14:val="tx1"/>
                  </w14:solidFill>
                </w14:textFill>
              </w:rPr>
            </w:pPr>
            <w:r>
              <w:rPr>
                <w:rFonts w:hint="eastAsia" w:asciiTheme="minorEastAsia" w:hAnsiTheme="minorEastAsia" w:eastAsiaTheme="minorEastAsia"/>
                <w:color w:val="000000" w:themeColor="text1"/>
                <w:spacing w:val="-5"/>
                <w:sz w:val="22"/>
                <w14:textFill>
                  <w14:solidFill>
                    <w14:schemeClr w14:val="tx1"/>
                  </w14:solidFill>
                </w14:textFill>
              </w:rPr>
              <w:t>年度内</w:t>
            </w:r>
            <w:r>
              <w:rPr>
                <w:rFonts w:asciiTheme="minorEastAsia" w:hAnsiTheme="minorEastAsia" w:eastAsiaTheme="minorEastAsia"/>
                <w:color w:val="000000" w:themeColor="text1"/>
                <w:spacing w:val="-5"/>
                <w:sz w:val="22"/>
                <w14:textFill>
                  <w14:solidFill>
                    <w14:schemeClr w14:val="tx1"/>
                  </w14:solidFill>
                </w14:textFill>
              </w:rPr>
              <w:t>是否建立新的公司治理制度</w:t>
            </w:r>
          </w:p>
        </w:tc>
        <w:tc>
          <w:tcPr>
            <w:tcW w:w="1275" w:type="dxa"/>
          </w:tcPr>
          <w:p>
            <w:pPr>
              <w:rPr>
                <w:rFonts w:ascii="Times New Roman" w:hAnsi="Times New Roman"/>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21" w:hRule="atLeast"/>
        </w:trPr>
        <w:tc>
          <w:tcPr>
            <w:tcW w:w="8364" w:type="dxa"/>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投资机构是否派驻董事</w:t>
            </w:r>
          </w:p>
        </w:tc>
        <w:tc>
          <w:tcPr>
            <w:tcW w:w="1275" w:type="dxa"/>
          </w:tcPr>
          <w:p>
            <w:pPr>
              <w:rPr>
                <w:rFonts w:ascii="Times New Roman" w:hAnsi="Times New Roman"/>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12" w:hRule="atLeast"/>
        </w:trPr>
        <w:tc>
          <w:tcPr>
            <w:tcW w:w="8364" w:type="dxa"/>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监事会对本年监督事项是否存在异议</w:t>
            </w:r>
          </w:p>
        </w:tc>
        <w:tc>
          <w:tcPr>
            <w:tcW w:w="1275" w:type="dxa"/>
          </w:tcPr>
          <w:p>
            <w:pPr>
              <w:rPr>
                <w:rFonts w:ascii="Times New Roman" w:hAnsi="Times New Roman"/>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87" w:hRule="atLeast"/>
        </w:trPr>
        <w:tc>
          <w:tcPr>
            <w:tcW w:w="8364" w:type="dxa"/>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管理层是否引入职业经理人</w:t>
            </w:r>
          </w:p>
        </w:tc>
        <w:tc>
          <w:tcPr>
            <w:tcW w:w="1275" w:type="dxa"/>
          </w:tcPr>
          <w:p>
            <w:pPr>
              <w:rPr>
                <w:rFonts w:ascii="Times New Roman" w:hAnsi="Times New Roman"/>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77" w:hRule="atLeast"/>
        </w:trPr>
        <w:tc>
          <w:tcPr>
            <w:tcW w:w="8364" w:type="dxa"/>
          </w:tcPr>
          <w:p>
            <w:pPr>
              <w:rPr>
                <w:rFonts w:ascii="Times New Roman" w:hAnsi="Times New Roman"/>
                <w:color w:val="000000" w:themeColor="text1"/>
                <w:kern w:val="0"/>
                <w:sz w:val="22"/>
                <w14:textFill>
                  <w14:solidFill>
                    <w14:schemeClr w14:val="tx1"/>
                  </w14:solidFill>
                </w14:textFill>
              </w:rPr>
            </w:pPr>
            <w:r>
              <w:rPr>
                <w:rFonts w:hint="eastAsia" w:ascii="Times New Roman" w:hAnsi="Times New Roman"/>
                <w:color w:val="000000" w:themeColor="text1"/>
                <w:kern w:val="0"/>
                <w:sz w:val="22"/>
                <w14:textFill>
                  <w14:solidFill>
                    <w14:schemeClr w14:val="tx1"/>
                  </w14:solidFill>
                </w14:textFill>
              </w:rPr>
              <w:t>会计核算体系、财务管理、风险控制及其他重大内部管理制度本年是否发现重大缺陷</w:t>
            </w:r>
          </w:p>
        </w:tc>
        <w:tc>
          <w:tcPr>
            <w:tcW w:w="1275" w:type="dxa"/>
          </w:tcPr>
          <w:p>
            <w:pPr>
              <w:rPr>
                <w:rFonts w:ascii="Times New Roman" w:hAnsi="Times New Roman"/>
                <w:color w:val="000000" w:themeColor="text1"/>
                <w:kern w:val="0"/>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49" w:hRule="atLeast"/>
        </w:trPr>
        <w:tc>
          <w:tcPr>
            <w:tcW w:w="8364" w:type="dxa"/>
          </w:tcPr>
          <w:p>
            <w:pPr>
              <w:rPr>
                <w:rFonts w:ascii="Times New Roman" w:hAnsi="Times New Roman"/>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是否</w:t>
            </w:r>
            <w:r>
              <w:rPr>
                <w:rFonts w:ascii="宋体" w:hAnsi="宋体"/>
                <w:color w:val="000000" w:themeColor="text1"/>
                <w:sz w:val="22"/>
                <w14:textFill>
                  <w14:solidFill>
                    <w14:schemeClr w14:val="tx1"/>
                  </w14:solidFill>
                </w14:textFill>
              </w:rPr>
              <w:t>建立</w:t>
            </w:r>
            <w:r>
              <w:rPr>
                <w:rFonts w:hint="eastAsia" w:ascii="宋体" w:hAnsi="宋体"/>
                <w:color w:val="000000" w:themeColor="text1"/>
                <w:sz w:val="22"/>
                <w14:textFill>
                  <w14:solidFill>
                    <w14:schemeClr w14:val="tx1"/>
                  </w14:solidFill>
                </w14:textFill>
              </w:rPr>
              <w:t>年度报告重大</w:t>
            </w:r>
            <w:r>
              <w:rPr>
                <w:rFonts w:ascii="宋体" w:hAnsi="宋体"/>
                <w:color w:val="000000" w:themeColor="text1"/>
                <w:sz w:val="22"/>
                <w14:textFill>
                  <w14:solidFill>
                    <w14:schemeClr w14:val="tx1"/>
                  </w14:solidFill>
                </w14:textFill>
              </w:rPr>
              <w:t>差错</w:t>
            </w:r>
            <w:r>
              <w:rPr>
                <w:rFonts w:hint="eastAsia" w:ascii="宋体" w:hAnsi="宋体"/>
                <w:color w:val="000000" w:themeColor="text1"/>
                <w:sz w:val="22"/>
                <w14:textFill>
                  <w14:solidFill>
                    <w14:schemeClr w14:val="tx1"/>
                  </w14:solidFill>
                </w14:textFill>
              </w:rPr>
              <w:t>责任追究制度</w:t>
            </w:r>
          </w:p>
        </w:tc>
        <w:tc>
          <w:tcPr>
            <w:tcW w:w="1275" w:type="dxa"/>
          </w:tcPr>
          <w:p>
            <w:pPr>
              <w:rPr>
                <w:rFonts w:ascii="Times New Roman" w:hAnsi="Times New Roman"/>
                <w:color w:val="000000" w:themeColor="text1"/>
                <w:kern w:val="0"/>
                <w:sz w:val="22"/>
                <w14:textFill>
                  <w14:solidFill>
                    <w14:schemeClr w14:val="tx1"/>
                  </w14:solidFill>
                </w14:textFill>
              </w:rPr>
            </w:pPr>
          </w:p>
        </w:tc>
      </w:tr>
    </w:tbl>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一</w:t>
      </w:r>
      <w:r>
        <w:rPr>
          <w:rFonts w:ascii="微软雅黑" w:hAnsi="微软雅黑" w:eastAsia="微软雅黑"/>
          <w:b/>
          <w:color w:val="000000" w:themeColor="text1"/>
          <w:sz w:val="22"/>
          <w:szCs w:val="44"/>
          <w14:textFill>
            <w14:solidFill>
              <w14:schemeClr w14:val="tx1"/>
            </w14:solidFill>
          </w14:textFill>
        </w:rPr>
        <w:t>、公司治理</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w:t>
      </w:r>
      <w:r>
        <w:rPr>
          <w:rFonts w:asciiTheme="minorEastAsia" w:hAnsiTheme="minorEastAsia" w:eastAsiaTheme="minorEastAsia"/>
          <w:b/>
          <w:color w:val="000000" w:themeColor="text1"/>
          <w:szCs w:val="44"/>
          <w14:textFill>
            <w14:solidFill>
              <w14:schemeClr w14:val="tx1"/>
            </w14:solidFill>
          </w14:textFill>
        </w:rPr>
        <w:t>）制度</w:t>
      </w:r>
      <w:r>
        <w:rPr>
          <w:rFonts w:hint="eastAsia" w:asciiTheme="minorEastAsia" w:hAnsiTheme="minorEastAsia" w:eastAsiaTheme="minorEastAsia"/>
          <w:b/>
          <w:color w:val="000000" w:themeColor="text1"/>
          <w:szCs w:val="44"/>
          <w14:textFill>
            <w14:solidFill>
              <w14:schemeClr w14:val="tx1"/>
            </w14:solidFill>
          </w14:textFill>
        </w:rPr>
        <w:t>与评估</w:t>
      </w:r>
    </w:p>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1、公司治理</w:t>
      </w:r>
      <w:r>
        <w:rPr>
          <w:rFonts w:hint="eastAsia" w:asciiTheme="minorEastAsia" w:hAnsiTheme="minorEastAsia" w:eastAsiaTheme="minorEastAsia"/>
          <w:b/>
          <w:color w:val="000000" w:themeColor="text1"/>
          <w:szCs w:val="21"/>
          <w14:textFill>
            <w14:solidFill>
              <w14:schemeClr w14:val="tx1"/>
            </w14:solidFill>
          </w14:textFill>
        </w:rPr>
        <w:t>基本</w:t>
      </w:r>
      <w:r>
        <w:rPr>
          <w:rFonts w:asciiTheme="minorEastAsia" w:hAnsiTheme="minorEastAsia" w:eastAsiaTheme="minorEastAsia"/>
          <w:b/>
          <w:color w:val="000000" w:themeColor="text1"/>
          <w:szCs w:val="21"/>
          <w14:textFill>
            <w14:solidFill>
              <w14:schemeClr w14:val="tx1"/>
            </w14:solidFill>
          </w14:textFill>
        </w:rPr>
        <w:t>状况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上市公司应当披露公司治理的基本状况，列示公司本年度内建立的各项公司治理制度。</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2、</w:t>
      </w:r>
      <w:r>
        <w:rPr>
          <w:rFonts w:hint="eastAsia" w:asciiTheme="minorEastAsia" w:hAnsiTheme="minorEastAsia" w:eastAsiaTheme="minorEastAsia"/>
          <w:b/>
          <w:color w:val="000000" w:themeColor="text1"/>
          <w:szCs w:val="21"/>
          <w14:textFill>
            <w14:solidFill>
              <w14:schemeClr w14:val="tx1"/>
            </w14:solidFill>
          </w14:textFill>
        </w:rPr>
        <w:t>公司</w:t>
      </w:r>
      <w:r>
        <w:rPr>
          <w:rFonts w:asciiTheme="minorEastAsia" w:hAnsiTheme="minorEastAsia" w:eastAsiaTheme="minorEastAsia"/>
          <w:b/>
          <w:color w:val="000000" w:themeColor="text1"/>
          <w:szCs w:val="21"/>
          <w14:textFill>
            <w14:solidFill>
              <w14:schemeClr w14:val="tx1"/>
            </w14:solidFill>
          </w14:textFill>
        </w:rPr>
        <w:t>治理机制是否给所有股东提供</w:t>
      </w:r>
      <w:r>
        <w:rPr>
          <w:rFonts w:hint="eastAsia" w:asciiTheme="minorEastAsia" w:hAnsiTheme="minorEastAsia" w:eastAsiaTheme="minorEastAsia"/>
          <w:b/>
          <w:color w:val="000000" w:themeColor="text1"/>
          <w:szCs w:val="21"/>
          <w14:textFill>
            <w14:solidFill>
              <w14:schemeClr w14:val="tx1"/>
            </w14:solidFill>
          </w14:textFill>
        </w:rPr>
        <w:t>合适</w:t>
      </w:r>
      <w:r>
        <w:rPr>
          <w:rFonts w:asciiTheme="minorEastAsia" w:hAnsiTheme="minorEastAsia" w:eastAsiaTheme="minorEastAsia"/>
          <w:b/>
          <w:color w:val="000000" w:themeColor="text1"/>
          <w:szCs w:val="21"/>
          <w14:textFill>
            <w14:solidFill>
              <w14:schemeClr w14:val="tx1"/>
            </w14:solidFill>
          </w14:textFill>
        </w:rPr>
        <w:t>的保护和</w:t>
      </w:r>
      <w:r>
        <w:rPr>
          <w:rFonts w:hint="eastAsia" w:asciiTheme="minorEastAsia" w:hAnsiTheme="minorEastAsia" w:eastAsiaTheme="minorEastAsia"/>
          <w:b/>
          <w:color w:val="000000" w:themeColor="text1"/>
          <w:szCs w:val="21"/>
          <w14:textFill>
            <w14:solidFill>
              <w14:schemeClr w14:val="tx1"/>
            </w14:solidFill>
          </w14:textFill>
        </w:rPr>
        <w:t>平等权利的</w:t>
      </w:r>
      <w:r>
        <w:rPr>
          <w:rFonts w:asciiTheme="minorEastAsia" w:hAnsiTheme="minorEastAsia" w:eastAsiaTheme="minorEastAsia"/>
          <w:b/>
          <w:color w:val="000000" w:themeColor="text1"/>
          <w:szCs w:val="21"/>
          <w14:textFill>
            <w14:solidFill>
              <w14:schemeClr w14:val="tx1"/>
            </w14:solidFill>
          </w14:textFill>
        </w:rPr>
        <w:t>评估意见</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：说明治理结构如何确保所有股东</w:t>
            </w:r>
            <w:r>
              <w:rPr>
                <w:rFonts w:hint="eastAsia" w:asciiTheme="minorEastAsia" w:hAnsiTheme="minorEastAsia" w:eastAsiaTheme="minorEastAsia"/>
                <w:i/>
                <w:color w:val="FF0000"/>
                <w:szCs w:val="21"/>
              </w:rPr>
              <w:t>，</w:t>
            </w:r>
            <w:r>
              <w:rPr>
                <w:rFonts w:asciiTheme="minorEastAsia" w:hAnsiTheme="minorEastAsia" w:eastAsiaTheme="minorEastAsia"/>
                <w:i/>
                <w:color w:val="FF0000"/>
                <w:szCs w:val="21"/>
              </w:rPr>
              <w:t>特别是中小股东</w:t>
            </w:r>
            <w:r>
              <w:rPr>
                <w:rFonts w:hint="eastAsia" w:asciiTheme="minorEastAsia" w:hAnsiTheme="minorEastAsia" w:eastAsiaTheme="minorEastAsia"/>
                <w:i/>
                <w:color w:val="FF0000"/>
                <w:szCs w:val="21"/>
              </w:rPr>
              <w:t>充分行使其</w:t>
            </w:r>
            <w:r>
              <w:rPr>
                <w:rFonts w:asciiTheme="minorEastAsia" w:hAnsiTheme="minorEastAsia" w:eastAsiaTheme="minorEastAsia"/>
                <w:i/>
                <w:color w:val="FF0000"/>
                <w:szCs w:val="21"/>
              </w:rPr>
              <w:t>合法权利。</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3、公司重大决策是否履行规定程序</w:t>
      </w:r>
      <w:r>
        <w:rPr>
          <w:rFonts w:hint="eastAsia" w:asciiTheme="minorEastAsia" w:hAnsiTheme="minorEastAsia" w:eastAsiaTheme="minorEastAsia"/>
          <w:b/>
          <w:color w:val="000000" w:themeColor="text1"/>
          <w:szCs w:val="21"/>
          <w14:textFill>
            <w14:solidFill>
              <w14:schemeClr w14:val="tx1"/>
            </w14:solidFill>
          </w14:textFill>
        </w:rPr>
        <w:t>的</w:t>
      </w:r>
      <w:r>
        <w:rPr>
          <w:rFonts w:asciiTheme="minorEastAsia" w:hAnsiTheme="minorEastAsia" w:eastAsiaTheme="minorEastAsia"/>
          <w:b/>
          <w:color w:val="000000" w:themeColor="text1"/>
          <w:szCs w:val="21"/>
          <w14:textFill>
            <w14:solidFill>
              <w14:schemeClr w14:val="tx1"/>
            </w14:solidFill>
          </w14:textFill>
        </w:rPr>
        <w:t>评估意见</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 xml:space="preserve">： </w:t>
            </w:r>
            <w:r>
              <w:rPr>
                <w:rFonts w:hint="eastAsia" w:asciiTheme="minorEastAsia" w:hAnsiTheme="minorEastAsia" w:eastAsiaTheme="minorEastAsia"/>
                <w:i/>
                <w:color w:val="FF0000"/>
                <w:szCs w:val="21"/>
              </w:rPr>
              <w:t>说明</w:t>
            </w:r>
            <w:r>
              <w:rPr>
                <w:rFonts w:asciiTheme="minorEastAsia" w:hAnsiTheme="minorEastAsia" w:eastAsiaTheme="minorEastAsia"/>
                <w:i/>
                <w:color w:val="FF0000"/>
                <w:szCs w:val="21"/>
              </w:rPr>
              <w:t>公司</w:t>
            </w:r>
            <w:r>
              <w:rPr>
                <w:rFonts w:hint="eastAsia" w:asciiTheme="minorEastAsia" w:hAnsiTheme="minorEastAsia" w:eastAsiaTheme="minorEastAsia"/>
                <w:i/>
                <w:color w:val="FF0000"/>
                <w:szCs w:val="21"/>
              </w:rPr>
              <w:t>重要的</w:t>
            </w:r>
            <w:r>
              <w:rPr>
                <w:rFonts w:asciiTheme="minorEastAsia" w:hAnsiTheme="minorEastAsia" w:eastAsiaTheme="minorEastAsia"/>
                <w:i/>
                <w:color w:val="FF0000"/>
                <w:szCs w:val="21"/>
              </w:rPr>
              <w:t>人事变动、</w:t>
            </w:r>
            <w:r>
              <w:rPr>
                <w:rFonts w:hint="eastAsia" w:asciiTheme="minorEastAsia" w:hAnsiTheme="minorEastAsia" w:eastAsiaTheme="minorEastAsia"/>
                <w:i/>
                <w:color w:val="FF0000"/>
                <w:szCs w:val="21"/>
              </w:rPr>
              <w:t>对外</w:t>
            </w:r>
            <w:r>
              <w:rPr>
                <w:rFonts w:asciiTheme="minorEastAsia" w:hAnsiTheme="minorEastAsia" w:eastAsiaTheme="minorEastAsia"/>
                <w:i/>
                <w:color w:val="FF0000"/>
                <w:szCs w:val="21"/>
              </w:rPr>
              <w:t>投资、融资、关联交易</w:t>
            </w:r>
            <w:r>
              <w:rPr>
                <w:rFonts w:hint="eastAsia" w:asciiTheme="minorEastAsia" w:hAnsiTheme="minorEastAsia" w:eastAsiaTheme="minorEastAsia"/>
                <w:i/>
                <w:color w:val="FF0000"/>
                <w:szCs w:val="21"/>
              </w:rPr>
              <w:t>、</w:t>
            </w:r>
            <w:r>
              <w:rPr>
                <w:rFonts w:asciiTheme="minorEastAsia" w:hAnsiTheme="minorEastAsia" w:eastAsiaTheme="minorEastAsia"/>
                <w:i/>
                <w:color w:val="FF0000"/>
                <w:szCs w:val="21"/>
              </w:rPr>
              <w:t>担保等事项</w:t>
            </w:r>
            <w:r>
              <w:rPr>
                <w:rFonts w:hint="eastAsia" w:asciiTheme="minorEastAsia" w:hAnsiTheme="minorEastAsia" w:eastAsiaTheme="minorEastAsia"/>
                <w:i/>
                <w:color w:val="FF0000"/>
                <w:szCs w:val="21"/>
              </w:rPr>
              <w:t>履行</w:t>
            </w:r>
            <w:r>
              <w:rPr>
                <w:rFonts w:asciiTheme="minorEastAsia" w:hAnsiTheme="minorEastAsia" w:eastAsiaTheme="minorEastAsia"/>
                <w:i/>
                <w:color w:val="FF0000"/>
                <w:szCs w:val="21"/>
              </w:rPr>
              <w:t>规定程序的评估意见。</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4</w:t>
      </w:r>
      <w:r>
        <w:rPr>
          <w:rFonts w:hint="eastAsia" w:asciiTheme="minorEastAsia" w:hAnsiTheme="minorEastAsia" w:eastAsiaTheme="minorEastAsia"/>
          <w:b/>
          <w:color w:val="000000" w:themeColor="text1"/>
          <w:szCs w:val="21"/>
          <w14:textFill>
            <w14:solidFill>
              <w14:schemeClr w14:val="tx1"/>
            </w14:solidFill>
          </w14:textFill>
        </w:rPr>
        <w:t>、公司章程</w:t>
      </w:r>
      <w:r>
        <w:rPr>
          <w:rFonts w:asciiTheme="minorEastAsia" w:hAnsiTheme="minorEastAsia" w:eastAsiaTheme="minorEastAsia"/>
          <w:b/>
          <w:color w:val="000000" w:themeColor="text1"/>
          <w:szCs w:val="21"/>
          <w14:textFill>
            <w14:solidFill>
              <w14:schemeClr w14:val="tx1"/>
            </w14:solidFill>
          </w14:textFill>
        </w:rPr>
        <w:t>的</w:t>
      </w:r>
      <w:r>
        <w:rPr>
          <w:rFonts w:hint="eastAsia" w:asciiTheme="minorEastAsia" w:hAnsiTheme="minorEastAsia" w:eastAsiaTheme="minorEastAsia"/>
          <w:b/>
          <w:color w:val="000000" w:themeColor="text1"/>
          <w:szCs w:val="21"/>
          <w14:textFill>
            <w14:solidFill>
              <w14:schemeClr w14:val="tx1"/>
            </w14:solidFill>
          </w14:textFill>
        </w:rPr>
        <w:t>修改情况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注：披露</w:t>
            </w:r>
            <w:r>
              <w:rPr>
                <w:rFonts w:asciiTheme="minorEastAsia" w:hAnsiTheme="minorEastAsia" w:eastAsiaTheme="minorEastAsia"/>
                <w:i/>
                <w:color w:val="FF0000"/>
                <w:szCs w:val="21"/>
              </w:rPr>
              <w:t>报告期内公司章程的修改情况</w:t>
            </w:r>
            <w:r>
              <w:rPr>
                <w:rFonts w:hint="eastAsia" w:asciiTheme="minorEastAsia" w:hAnsiTheme="minorEastAsia" w:eastAsiaTheme="minorEastAsia"/>
                <w:i/>
                <w:color w:val="FF0000"/>
                <w:szCs w:val="21"/>
              </w:rPr>
              <w:t>，尤其是</w:t>
            </w:r>
            <w:r>
              <w:rPr>
                <w:rFonts w:asciiTheme="minorEastAsia" w:hAnsiTheme="minorEastAsia" w:eastAsiaTheme="minorEastAsia"/>
                <w:i/>
                <w:color w:val="FF0000"/>
                <w:szCs w:val="21"/>
              </w:rPr>
              <w:t>三会构成</w:t>
            </w:r>
            <w:r>
              <w:rPr>
                <w:rFonts w:hint="eastAsia" w:asciiTheme="minorEastAsia" w:hAnsiTheme="minorEastAsia" w:eastAsiaTheme="minorEastAsia"/>
                <w:i/>
                <w:color w:val="FF0000"/>
                <w:szCs w:val="21"/>
              </w:rPr>
              <w:t>及</w:t>
            </w:r>
            <w:r>
              <w:rPr>
                <w:rFonts w:asciiTheme="minorEastAsia" w:hAnsiTheme="minorEastAsia" w:eastAsiaTheme="minorEastAsia"/>
                <w:i/>
                <w:color w:val="FF0000"/>
                <w:szCs w:val="21"/>
              </w:rPr>
              <w:t>议事规则、在册股东优先认购权、回避表决规则、强制要约收购触发条件等</w:t>
            </w:r>
            <w:r>
              <w:rPr>
                <w:rFonts w:hint="eastAsia" w:asciiTheme="minorEastAsia" w:hAnsiTheme="minorEastAsia" w:eastAsiaTheme="minorEastAsia"/>
                <w:i/>
                <w:color w:val="FF0000"/>
                <w:szCs w:val="21"/>
              </w:rPr>
              <w:t>事项</w:t>
            </w:r>
            <w:r>
              <w:rPr>
                <w:rFonts w:asciiTheme="minorEastAsia" w:hAnsiTheme="minorEastAsia" w:eastAsiaTheme="minorEastAsia"/>
                <w:i/>
                <w:color w:val="FF0000"/>
                <w:szCs w:val="21"/>
              </w:rPr>
              <w:t>的修改</w:t>
            </w:r>
            <w:r>
              <w:rPr>
                <w:rFonts w:hint="eastAsia" w:asciiTheme="minorEastAsia" w:hAnsiTheme="minorEastAsia" w:eastAsiaTheme="minorEastAsia"/>
                <w:i/>
                <w:color w:val="FF0000"/>
                <w:szCs w:val="21"/>
              </w:rPr>
              <w:t>情况</w:t>
            </w:r>
            <w:r>
              <w:rPr>
                <w:rFonts w:asciiTheme="minorEastAsia" w:hAnsiTheme="minorEastAsia" w:eastAsiaTheme="minorEastAsia"/>
                <w:i/>
                <w:color w:val="FF0000"/>
                <w:szCs w:val="21"/>
              </w:rPr>
              <w:t>。</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三会</w:t>
      </w:r>
      <w:r>
        <w:rPr>
          <w:rFonts w:asciiTheme="minorEastAsia" w:hAnsiTheme="minorEastAsia" w:eastAsiaTheme="minorEastAsia"/>
          <w:b/>
          <w:color w:val="000000" w:themeColor="text1"/>
          <w:szCs w:val="44"/>
          <w14:textFill>
            <w14:solidFill>
              <w14:schemeClr w14:val="tx1"/>
            </w14:solidFill>
          </w14:textFill>
        </w:rPr>
        <w:t>运作情况</w:t>
      </w:r>
    </w:p>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1、三会召开情况</w:t>
      </w:r>
    </w:p>
    <w:tbl>
      <w:tblPr>
        <w:tblStyle w:val="56"/>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770"/>
        <w:gridCol w:w="2759"/>
        <w:gridCol w:w="411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770"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会议类型</w:t>
            </w:r>
          </w:p>
        </w:tc>
        <w:tc>
          <w:tcPr>
            <w:tcW w:w="2759"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报告期内会议召开</w:t>
            </w:r>
            <w:r>
              <w:rPr>
                <w:rFonts w:asciiTheme="minorEastAsia" w:hAnsiTheme="minorEastAsia" w:eastAsiaTheme="minorEastAsia"/>
                <w:b/>
                <w:color w:val="000000" w:themeColor="text1"/>
                <w:sz w:val="22"/>
                <w14:textFill>
                  <w14:solidFill>
                    <w14:schemeClr w14:val="tx1"/>
                  </w14:solidFill>
                </w14:textFill>
              </w:rPr>
              <w:t>的</w:t>
            </w:r>
            <w:r>
              <w:rPr>
                <w:rFonts w:hint="eastAsia" w:asciiTheme="minorEastAsia" w:hAnsiTheme="minorEastAsia" w:eastAsiaTheme="minorEastAsia"/>
                <w:b/>
                <w:color w:val="000000" w:themeColor="text1"/>
                <w:sz w:val="22"/>
                <w14:textFill>
                  <w14:solidFill>
                    <w14:schemeClr w14:val="tx1"/>
                  </w14:solidFill>
                </w14:textFill>
              </w:rPr>
              <w:t>次数</w:t>
            </w:r>
          </w:p>
        </w:tc>
        <w:tc>
          <w:tcPr>
            <w:tcW w:w="4110"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经审议</w:t>
            </w:r>
            <w:r>
              <w:rPr>
                <w:rFonts w:asciiTheme="minorEastAsia" w:hAnsiTheme="minorEastAsia" w:eastAsiaTheme="minorEastAsia"/>
                <w:b/>
                <w:color w:val="000000" w:themeColor="text1"/>
                <w:sz w:val="22"/>
                <w14:textFill>
                  <w14:solidFill>
                    <w14:schemeClr w14:val="tx1"/>
                  </w14:solidFill>
                </w14:textFill>
              </w:rPr>
              <w:t>的重大事项</w:t>
            </w:r>
            <w:r>
              <w:rPr>
                <w:rFonts w:hint="eastAsia" w:asciiTheme="minorEastAsia" w:hAnsiTheme="minorEastAsia" w:eastAsiaTheme="minorEastAsia"/>
                <w:b/>
                <w:color w:val="000000" w:themeColor="text1"/>
                <w:sz w:val="22"/>
                <w14:textFill>
                  <w14:solidFill>
                    <w14:schemeClr w14:val="tx1"/>
                  </w14:solidFill>
                </w14:textFill>
              </w:rPr>
              <w:t>（简要描述</w:t>
            </w:r>
            <w:r>
              <w:rPr>
                <w:rFonts w:asciiTheme="minorEastAsia" w:hAnsiTheme="minorEastAsia" w:eastAsiaTheme="minorEastAsia"/>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770"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董事会</w:t>
            </w:r>
          </w:p>
        </w:tc>
        <w:tc>
          <w:tcPr>
            <w:tcW w:w="27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11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770"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监事会</w:t>
            </w:r>
          </w:p>
        </w:tc>
        <w:tc>
          <w:tcPr>
            <w:tcW w:w="27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11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770" w:type="dxa"/>
          </w:tcPr>
          <w:p>
            <w:pPr>
              <w:tabs>
                <w:tab w:val="left" w:pos="5140"/>
              </w:tabs>
              <w:jc w:val="center"/>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股东大会</w:t>
            </w:r>
          </w:p>
        </w:tc>
        <w:tc>
          <w:tcPr>
            <w:tcW w:w="2759"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4110"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outlineLvl w:val="3"/>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2、三会的召集、召开、表决程序是否</w:t>
      </w:r>
      <w:r>
        <w:rPr>
          <w:rFonts w:hint="eastAsia" w:asciiTheme="minorEastAsia" w:hAnsiTheme="minorEastAsia" w:eastAsiaTheme="minorEastAsia"/>
          <w:b/>
          <w:color w:val="000000" w:themeColor="text1"/>
          <w:szCs w:val="21"/>
          <w14:textFill>
            <w14:solidFill>
              <w14:schemeClr w14:val="tx1"/>
            </w14:solidFill>
          </w14:textFill>
        </w:rPr>
        <w:t>符合</w:t>
      </w:r>
      <w:r>
        <w:rPr>
          <w:rFonts w:asciiTheme="minorEastAsia" w:hAnsiTheme="minorEastAsia" w:eastAsiaTheme="minorEastAsia"/>
          <w:b/>
          <w:color w:val="000000" w:themeColor="text1"/>
          <w:szCs w:val="21"/>
          <w14:textFill>
            <w14:solidFill>
              <w14:schemeClr w14:val="tx1"/>
            </w14:solidFill>
          </w14:textFill>
        </w:rPr>
        <w:t>法律法规</w:t>
      </w:r>
      <w:r>
        <w:rPr>
          <w:rFonts w:hint="eastAsia" w:asciiTheme="minorEastAsia" w:hAnsiTheme="minorEastAsia" w:eastAsiaTheme="minorEastAsia"/>
          <w:b/>
          <w:color w:val="000000" w:themeColor="text1"/>
          <w:szCs w:val="21"/>
          <w14:textFill>
            <w14:solidFill>
              <w14:schemeClr w14:val="tx1"/>
            </w14:solidFill>
          </w14:textFill>
        </w:rPr>
        <w:t>要求</w:t>
      </w:r>
      <w:r>
        <w:rPr>
          <w:rFonts w:asciiTheme="minorEastAsia" w:hAnsiTheme="minorEastAsia" w:eastAsiaTheme="minorEastAsia"/>
          <w:b/>
          <w:color w:val="000000" w:themeColor="text1"/>
          <w:szCs w:val="21"/>
          <w14:textFill>
            <w14:solidFill>
              <w14:schemeClr w14:val="tx1"/>
            </w14:solidFill>
          </w14:textFill>
        </w:rPr>
        <w:t>的评估意见</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说明</w:t>
            </w:r>
            <w:r>
              <w:rPr>
                <w:rFonts w:asciiTheme="minorEastAsia" w:hAnsiTheme="minorEastAsia" w:eastAsiaTheme="minorEastAsia"/>
                <w:i/>
                <w:color w:val="FF0000"/>
                <w:szCs w:val="21"/>
              </w:rPr>
              <w:t>股东大会、董事会、监事会的召集、提案审议、通知时间、召开程序、授权委托、表决和决议等符合法律、行政法规</w:t>
            </w:r>
            <w:r>
              <w:rPr>
                <w:rFonts w:hint="eastAsia" w:asciiTheme="minorEastAsia" w:hAnsiTheme="minorEastAsia" w:eastAsiaTheme="minorEastAsia"/>
                <w:i/>
                <w:color w:val="FF0000"/>
                <w:szCs w:val="21"/>
              </w:rPr>
              <w:t>和公司</w:t>
            </w:r>
            <w:r>
              <w:rPr>
                <w:rFonts w:asciiTheme="minorEastAsia" w:hAnsiTheme="minorEastAsia" w:eastAsiaTheme="minorEastAsia"/>
                <w:i/>
                <w:color w:val="FF0000"/>
                <w:szCs w:val="21"/>
              </w:rPr>
              <w:t>章程</w:t>
            </w:r>
            <w:r>
              <w:rPr>
                <w:rFonts w:hint="eastAsia" w:asciiTheme="minorEastAsia" w:hAnsiTheme="minorEastAsia" w:eastAsiaTheme="minorEastAsia"/>
                <w:i/>
                <w:color w:val="FF0000"/>
                <w:szCs w:val="21"/>
              </w:rPr>
              <w:t>的</w:t>
            </w:r>
            <w:r>
              <w:rPr>
                <w:rFonts w:asciiTheme="minorEastAsia" w:hAnsiTheme="minorEastAsia" w:eastAsiaTheme="minorEastAsia"/>
                <w:i/>
                <w:color w:val="FF0000"/>
                <w:szCs w:val="21"/>
              </w:rPr>
              <w:t>规定的评估意见。</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（三</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公司</w:t>
      </w:r>
      <w:r>
        <w:rPr>
          <w:rFonts w:asciiTheme="minorEastAsia" w:hAnsiTheme="minorEastAsia" w:eastAsiaTheme="minorEastAsia"/>
          <w:b/>
          <w:color w:val="000000" w:themeColor="text1"/>
          <w:szCs w:val="44"/>
          <w14:textFill>
            <w14:solidFill>
              <w14:schemeClr w14:val="tx1"/>
            </w14:solidFill>
          </w14:textFill>
        </w:rPr>
        <w:t>治理改进情况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说明报告期内</w:t>
            </w:r>
            <w:r>
              <w:rPr>
                <w:rFonts w:asciiTheme="minorEastAsia" w:hAnsiTheme="minorEastAsia" w:eastAsiaTheme="minorEastAsia"/>
                <w:i/>
                <w:color w:val="FF0000"/>
                <w:szCs w:val="21"/>
              </w:rPr>
              <w:t>公司治理的改进情况，包括来自控股股东及实际控制人以外的股东或其代表参与公司经</w:t>
            </w:r>
            <w:r>
              <w:rPr>
                <w:rFonts w:hint="eastAsia" w:asciiTheme="minorEastAsia" w:hAnsiTheme="minorEastAsia" w:eastAsiaTheme="minorEastAsia"/>
                <w:i/>
                <w:color w:val="FF0000"/>
                <w:szCs w:val="21"/>
              </w:rPr>
              <w:t>治理</w:t>
            </w:r>
            <w:r>
              <w:rPr>
                <w:rFonts w:asciiTheme="minorEastAsia" w:hAnsiTheme="minorEastAsia" w:eastAsiaTheme="minorEastAsia"/>
                <w:i/>
                <w:color w:val="FF0000"/>
                <w:szCs w:val="21"/>
              </w:rPr>
              <w:t>的情况，以及公司管理层是否引入职业经理人等情况</w:t>
            </w:r>
            <w:r>
              <w:rPr>
                <w:rFonts w:hint="eastAsia" w:asciiTheme="minorEastAsia" w:hAnsiTheme="minorEastAsia" w:eastAsiaTheme="minorEastAsia"/>
                <w:i/>
                <w:color w:val="FF0000"/>
                <w:szCs w:val="21"/>
              </w:rPr>
              <w:t>。</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（四</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投资者</w:t>
      </w:r>
      <w:r>
        <w:rPr>
          <w:rFonts w:asciiTheme="minorEastAsia" w:hAnsiTheme="minorEastAsia" w:eastAsiaTheme="minorEastAsia"/>
          <w:b/>
          <w:color w:val="000000" w:themeColor="text1"/>
          <w:szCs w:val="44"/>
          <w14:textFill>
            <w14:solidFill>
              <w14:schemeClr w14:val="tx1"/>
            </w14:solidFill>
          </w14:textFill>
        </w:rPr>
        <w:t>关系管理情况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上市公司应当披露其</w:t>
            </w:r>
            <w:r>
              <w:rPr>
                <w:rFonts w:asciiTheme="minorEastAsia" w:hAnsiTheme="minorEastAsia" w:eastAsiaTheme="minorEastAsia"/>
                <w:i/>
                <w:color w:val="FF0000"/>
                <w:szCs w:val="21"/>
              </w:rPr>
              <w:t>与公司的股权、债权投资人或潜在投资者之间的</w:t>
            </w:r>
            <w:r>
              <w:rPr>
                <w:rFonts w:hint="eastAsia" w:asciiTheme="minorEastAsia" w:hAnsiTheme="minorEastAsia" w:eastAsiaTheme="minorEastAsia"/>
                <w:i/>
                <w:color w:val="FF0000"/>
                <w:szCs w:val="21"/>
              </w:rPr>
              <w:t>沟通联系</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事务处理</w:t>
            </w:r>
            <w:r>
              <w:rPr>
                <w:rFonts w:asciiTheme="minorEastAsia" w:hAnsiTheme="minorEastAsia" w:eastAsiaTheme="minorEastAsia"/>
                <w:i/>
                <w:color w:val="FF0000"/>
                <w:szCs w:val="21"/>
              </w:rPr>
              <w:t>等</w:t>
            </w:r>
            <w:r>
              <w:rPr>
                <w:rFonts w:hint="eastAsia" w:asciiTheme="minorEastAsia" w:hAnsiTheme="minorEastAsia" w:eastAsiaTheme="minorEastAsia"/>
                <w:i/>
                <w:color w:val="FF0000"/>
                <w:szCs w:val="21"/>
              </w:rPr>
              <w:t>管理</w:t>
            </w:r>
            <w:r>
              <w:rPr>
                <w:rFonts w:asciiTheme="minorEastAsia" w:hAnsiTheme="minorEastAsia" w:eastAsiaTheme="minorEastAsia"/>
                <w:i/>
                <w:color w:val="FF0000"/>
                <w:szCs w:val="21"/>
              </w:rPr>
              <w:t>工作的概况</w:t>
            </w:r>
            <w:r>
              <w:rPr>
                <w:rFonts w:hint="eastAsia" w:asciiTheme="minorEastAsia" w:hAnsiTheme="minorEastAsia" w:eastAsiaTheme="minorEastAsia"/>
                <w:i/>
                <w:color w:val="FF0000"/>
                <w:szCs w:val="21"/>
              </w:rPr>
              <w:t>。</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二</w:t>
      </w:r>
      <w:r>
        <w:rPr>
          <w:rFonts w:ascii="微软雅黑" w:hAnsi="微软雅黑" w:eastAsia="微软雅黑"/>
          <w:b/>
          <w:color w:val="000000" w:themeColor="text1"/>
          <w:sz w:val="22"/>
          <w:szCs w:val="44"/>
          <w14:textFill>
            <w14:solidFill>
              <w14:schemeClr w14:val="tx1"/>
            </w14:solidFill>
          </w14:textFill>
        </w:rPr>
        <w:t>、内部控制</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董事会下设专门委员会在报告期内履行职责情况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000000" w:themeColor="text1"/>
                <w:szCs w:val="21"/>
                <w14:textFill>
                  <w14:solidFill>
                    <w14:schemeClr w14:val="tx1"/>
                  </w14:solidFill>
                </w14:textFill>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公司在董事会下设专门委员会的，应当披露专门委员会在报告期内履行职责时所提出的重要意见和建议。存在异议事项的，应当披露具体情况。</w:t>
            </w:r>
          </w:p>
          <w:p>
            <w:pPr>
              <w:tabs>
                <w:tab w:val="left" w:pos="5140"/>
              </w:tabs>
              <w:rPr>
                <w:rFonts w:asciiTheme="minorEastAsia" w:hAnsiTheme="minorEastAsia" w:eastAsiaTheme="minorEastAsia"/>
                <w:i/>
                <w:color w:val="000000" w:themeColor="text1"/>
                <w:szCs w:val="21"/>
                <w14:textFill>
                  <w14:solidFill>
                    <w14:schemeClr w14:val="tx1"/>
                  </w14:solidFill>
                </w14:textFill>
              </w:rPr>
            </w:pPr>
          </w:p>
        </w:tc>
      </w:tr>
    </w:tbl>
    <w:p>
      <w:pPr>
        <w:rPr>
          <w:b/>
        </w:rPr>
      </w:pPr>
      <w:r>
        <w:rPr>
          <w:rFonts w:hint="eastAsia"/>
          <w:b/>
        </w:rPr>
        <w:t>独立董事人数是否不少于董事会人数的1/3</w:t>
      </w:r>
    </w:p>
    <w:p>
      <w:pPr>
        <w:rPr>
          <w:b/>
        </w:rPr>
      </w:pPr>
      <w:r>
        <w:rPr>
          <w:rFonts w:hint="eastAsia"/>
          <w:bCs/>
        </w:rPr>
        <w:t xml:space="preserve"> </w:t>
      </w:r>
      <w:r>
        <w:rPr>
          <w:rFonts w:hint="eastAsia"/>
        </w:rPr>
        <w:t>□  是  □  否</w:t>
      </w:r>
    </w:p>
    <w:p>
      <w:pPr>
        <w:rPr>
          <w:b/>
        </w:rPr>
      </w:pPr>
      <w:r>
        <w:rPr>
          <w:rFonts w:hint="eastAsia"/>
          <w:b/>
        </w:rPr>
        <w:t>是否设置以下专门委员会、内审部门</w:t>
      </w:r>
    </w:p>
    <w:p>
      <w:pPr>
        <w:rPr>
          <w:bCs/>
        </w:rPr>
      </w:pPr>
      <w:r>
        <w:rPr>
          <w:rFonts w:hint="eastAsia"/>
          <w:bCs/>
        </w:rPr>
        <w:t xml:space="preserve">审计委员会      </w:t>
      </w:r>
      <w:r>
        <w:rPr>
          <w:rFonts w:hint="eastAsia"/>
        </w:rPr>
        <w:t>□  是  □  否</w:t>
      </w:r>
    </w:p>
    <w:p>
      <w:pPr>
        <w:rPr>
          <w:bCs/>
        </w:rPr>
      </w:pPr>
      <w:r>
        <w:rPr>
          <w:rFonts w:hint="eastAsia"/>
          <w:bCs/>
        </w:rPr>
        <w:t xml:space="preserve">提名委员会      </w:t>
      </w:r>
      <w:r>
        <w:rPr>
          <w:rFonts w:hint="eastAsia"/>
        </w:rPr>
        <w:t>□  是  □  否</w:t>
      </w:r>
    </w:p>
    <w:p>
      <w:pPr>
        <w:rPr>
          <w:bCs/>
        </w:rPr>
      </w:pPr>
      <w:r>
        <w:rPr>
          <w:rFonts w:hint="eastAsia"/>
          <w:bCs/>
        </w:rPr>
        <w:t>薪酬与考核委员会</w:t>
      </w:r>
      <w:r>
        <w:rPr>
          <w:rFonts w:hint="eastAsia"/>
        </w:rPr>
        <w:t>□  是  □  否</w:t>
      </w:r>
    </w:p>
    <w:p>
      <w:r>
        <w:rPr>
          <w:rFonts w:hint="eastAsia"/>
          <w:bCs/>
        </w:rPr>
        <w:t xml:space="preserve">战略委员会      </w:t>
      </w:r>
      <w:r>
        <w:rPr>
          <w:rFonts w:hint="eastAsia"/>
        </w:rPr>
        <w:t>□  是  □  否</w:t>
      </w:r>
    </w:p>
    <w:p>
      <w:r>
        <w:rPr>
          <w:rFonts w:hint="eastAsia"/>
        </w:rPr>
        <w:t xml:space="preserve">内审部门       </w:t>
      </w:r>
      <w:r>
        <w:rPr>
          <w:rFonts w:hint="eastAsia"/>
          <w:bCs/>
        </w:rPr>
        <w:t xml:space="preserve"> </w:t>
      </w:r>
      <w:r>
        <w:rPr>
          <w:rFonts w:hint="eastAsia"/>
        </w:rPr>
        <w:t>□  是  □  否</w:t>
      </w:r>
    </w:p>
    <w:p/>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报告期内独立董事履行职责的情况</w:t>
      </w:r>
    </w:p>
    <w:tbl>
      <w:tblPr>
        <w:tblStyle w:val="55"/>
        <w:tblW w:w="909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92"/>
        <w:gridCol w:w="1158"/>
        <w:gridCol w:w="1158"/>
        <w:gridCol w:w="1158"/>
        <w:gridCol w:w="1158"/>
        <w:gridCol w:w="1158"/>
        <w:gridCol w:w="1158"/>
        <w:gridCol w:w="115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6" w:hRule="atLeast"/>
        </w:trPr>
        <w:tc>
          <w:tcPr>
            <w:tcW w:w="992" w:type="dxa"/>
            <w:shd w:val="clear" w:color="auto" w:fill="D8D8D8" w:themeFill="background1" w:themeFillShade="D9"/>
            <w:vAlign w:val="center"/>
          </w:tcPr>
          <w:p>
            <w:pPr>
              <w:jc w:val="center"/>
              <w:rPr>
                <w:b/>
                <w:sz w:val="22"/>
              </w:rPr>
            </w:pPr>
            <w:r>
              <w:rPr>
                <w:rFonts w:hint="eastAsia"/>
                <w:b/>
                <w:sz w:val="22"/>
              </w:rPr>
              <w:t>独立董事姓名</w:t>
            </w:r>
          </w:p>
        </w:tc>
        <w:tc>
          <w:tcPr>
            <w:tcW w:w="1158" w:type="dxa"/>
            <w:shd w:val="clear" w:color="auto" w:fill="D8D8D8" w:themeFill="background1" w:themeFillShade="D9"/>
            <w:vAlign w:val="center"/>
          </w:tcPr>
          <w:p>
            <w:pPr>
              <w:jc w:val="center"/>
              <w:rPr>
                <w:b/>
                <w:sz w:val="22"/>
              </w:rPr>
            </w:pPr>
            <w:r>
              <w:rPr>
                <w:rFonts w:hint="eastAsia"/>
                <w:b/>
                <w:sz w:val="22"/>
              </w:rPr>
              <w:t>兼职上市公司家数（含本公司）</w:t>
            </w:r>
          </w:p>
        </w:tc>
        <w:tc>
          <w:tcPr>
            <w:tcW w:w="1158" w:type="dxa"/>
            <w:shd w:val="clear" w:color="auto" w:fill="D8D8D8" w:themeFill="background1" w:themeFillShade="D9"/>
            <w:vAlign w:val="center"/>
          </w:tcPr>
          <w:p>
            <w:pPr>
              <w:jc w:val="center"/>
              <w:rPr>
                <w:b/>
                <w:sz w:val="22"/>
              </w:rPr>
            </w:pPr>
            <w:r>
              <w:rPr>
                <w:rFonts w:hint="eastAsia"/>
                <w:b/>
                <w:sz w:val="22"/>
              </w:rPr>
              <w:t>在公司连续任职时间（年）</w:t>
            </w:r>
          </w:p>
        </w:tc>
        <w:tc>
          <w:tcPr>
            <w:tcW w:w="1158" w:type="dxa"/>
            <w:shd w:val="clear" w:color="auto" w:fill="D8D8D8" w:themeFill="background1" w:themeFillShade="D9"/>
            <w:vAlign w:val="center"/>
          </w:tcPr>
          <w:p>
            <w:pPr>
              <w:jc w:val="center"/>
              <w:rPr>
                <w:b/>
                <w:sz w:val="22"/>
              </w:rPr>
            </w:pPr>
            <w:r>
              <w:rPr>
                <w:rFonts w:hint="eastAsia"/>
                <w:b/>
                <w:sz w:val="22"/>
              </w:rPr>
              <w:t>出席董事会次数</w:t>
            </w:r>
          </w:p>
        </w:tc>
        <w:tc>
          <w:tcPr>
            <w:tcW w:w="1158" w:type="dxa"/>
            <w:shd w:val="clear" w:color="auto" w:fill="D8D8D8" w:themeFill="background1" w:themeFillShade="D9"/>
            <w:vAlign w:val="center"/>
          </w:tcPr>
          <w:p>
            <w:pPr>
              <w:jc w:val="center"/>
              <w:rPr>
                <w:b/>
                <w:sz w:val="22"/>
              </w:rPr>
            </w:pPr>
            <w:r>
              <w:rPr>
                <w:rFonts w:hint="eastAsia"/>
                <w:b/>
                <w:sz w:val="22"/>
              </w:rPr>
              <w:t>出席董事会方式</w:t>
            </w:r>
          </w:p>
        </w:tc>
        <w:tc>
          <w:tcPr>
            <w:tcW w:w="1158" w:type="dxa"/>
            <w:shd w:val="clear" w:color="auto" w:fill="D8D8D8" w:themeFill="background1" w:themeFillShade="D9"/>
            <w:vAlign w:val="center"/>
          </w:tcPr>
          <w:p>
            <w:pPr>
              <w:widowControl/>
              <w:jc w:val="center"/>
              <w:rPr>
                <w:b/>
                <w:sz w:val="22"/>
              </w:rPr>
            </w:pPr>
            <w:r>
              <w:rPr>
                <w:rFonts w:hint="eastAsia"/>
                <w:b/>
                <w:sz w:val="22"/>
              </w:rPr>
              <w:t>出席股东大会次数</w:t>
            </w:r>
          </w:p>
        </w:tc>
        <w:tc>
          <w:tcPr>
            <w:tcW w:w="1158" w:type="dxa"/>
            <w:shd w:val="clear" w:color="auto" w:fill="D8D8D8" w:themeFill="background1" w:themeFillShade="D9"/>
            <w:vAlign w:val="center"/>
          </w:tcPr>
          <w:p>
            <w:pPr>
              <w:widowControl/>
              <w:jc w:val="center"/>
              <w:rPr>
                <w:b/>
                <w:sz w:val="22"/>
              </w:rPr>
            </w:pPr>
            <w:r>
              <w:rPr>
                <w:rFonts w:hint="eastAsia"/>
                <w:b/>
                <w:sz w:val="22"/>
              </w:rPr>
              <w:t>出席股东大会方式</w:t>
            </w:r>
          </w:p>
        </w:tc>
        <w:tc>
          <w:tcPr>
            <w:tcW w:w="1158" w:type="dxa"/>
            <w:shd w:val="clear" w:color="auto" w:fill="D8D8D8" w:themeFill="background1" w:themeFillShade="D9"/>
            <w:vAlign w:val="center"/>
          </w:tcPr>
          <w:p>
            <w:pPr>
              <w:widowControl/>
              <w:jc w:val="center"/>
              <w:rPr>
                <w:b/>
                <w:sz w:val="22"/>
              </w:rPr>
            </w:pPr>
            <w:r>
              <w:rPr>
                <w:rFonts w:hint="eastAsia"/>
                <w:b/>
                <w:sz w:val="22"/>
              </w:rPr>
              <w:t>现场工作时间（天）</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6" w:hRule="atLeast"/>
        </w:trPr>
        <w:tc>
          <w:tcPr>
            <w:tcW w:w="992" w:type="dxa"/>
          </w:tcPr>
          <w:p>
            <w:pPr>
              <w:jc w:val="cente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2" w:hRule="atLeast"/>
        </w:trPr>
        <w:tc>
          <w:tcPr>
            <w:tcW w:w="992" w:type="dxa"/>
          </w:tcPr>
          <w:p>
            <w:pPr>
              <w:jc w:val="cente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86" w:hRule="atLeast"/>
        </w:trPr>
        <w:tc>
          <w:tcPr>
            <w:tcW w:w="992" w:type="dxa"/>
          </w:tcPr>
          <w:p>
            <w:pPr>
              <w:jc w:val="center"/>
              <w:rPr>
                <w:sz w:val="22"/>
              </w:rPr>
            </w:pPr>
            <w:r>
              <w:rPr>
                <w:rFonts w:hint="eastAsia"/>
                <w:sz w:val="22"/>
              </w:rPr>
              <w:t>（自动添行</w:t>
            </w:r>
            <w:r>
              <w:rPr>
                <w:sz w:val="22"/>
              </w:rPr>
              <w:t>）</w:t>
            </w: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95" w:hRule="atLeast"/>
        </w:trPr>
        <w:tc>
          <w:tcPr>
            <w:tcW w:w="992" w:type="dxa"/>
          </w:tcPr>
          <w:p>
            <w:pPr>
              <w:jc w:val="cente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c>
          <w:tcPr>
            <w:tcW w:w="1158" w:type="dxa"/>
          </w:tcPr>
          <w:p>
            <w:pPr>
              <w:rPr>
                <w:sz w:val="22"/>
              </w:rPr>
            </w:pPr>
          </w:p>
        </w:tc>
      </w:tr>
    </w:tbl>
    <w:p>
      <w:pPr>
        <w:tabs>
          <w:tab w:val="left" w:pos="5140"/>
        </w:tabs>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独立董事对公司有关事项是否提出异议</w:t>
      </w:r>
      <w:r>
        <w:rPr>
          <w:rFonts w:asciiTheme="minorEastAsia" w:hAnsiTheme="minorEastAsia" w:eastAsiaTheme="minorEastAsia"/>
          <w:b/>
          <w:color w:val="000000" w:themeColor="text1"/>
          <w:szCs w:val="21"/>
          <w14:textFill>
            <w14:solidFill>
              <w14:schemeClr w14:val="tx1"/>
            </w14:solidFill>
          </w14:textFill>
        </w:rPr>
        <w:t>：</w:t>
      </w:r>
    </w:p>
    <w:p>
      <w:r>
        <w:rPr>
          <w:rFonts w:hint="eastAsia"/>
        </w:rPr>
        <w:t>□  是  □  否</w:t>
      </w:r>
    </w:p>
    <w:tbl>
      <w:tblPr>
        <w:tblStyle w:val="14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独立董事曾提出异议的有关事项及异议的内容。</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独立董事对公司有关建议是否被采纳</w:t>
      </w:r>
      <w:r>
        <w:rPr>
          <w:rFonts w:asciiTheme="minorEastAsia" w:hAnsiTheme="minorEastAsia" w:eastAsiaTheme="minorEastAsia"/>
          <w:b/>
          <w:color w:val="000000" w:themeColor="text1"/>
          <w:szCs w:val="21"/>
          <w14:textFill>
            <w14:solidFill>
              <w14:schemeClr w14:val="tx1"/>
            </w14:solidFill>
          </w14:textFill>
        </w:rPr>
        <w:t>：</w:t>
      </w:r>
    </w:p>
    <w:p>
      <w:r>
        <w:rPr>
          <w:rFonts w:hint="eastAsia"/>
        </w:rPr>
        <w:t>□  是  □  否</w:t>
      </w:r>
    </w:p>
    <w:tbl>
      <w:tblPr>
        <w:tblStyle w:val="14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独立董事对公司所提建议及是否被采纳的说明。</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rPr>
          <w:b/>
        </w:rPr>
      </w:pPr>
      <w:r>
        <w:rPr>
          <w:rFonts w:hint="eastAsia"/>
          <w:b/>
        </w:rPr>
        <w:t>独立董事资格情况</w:t>
      </w:r>
    </w:p>
    <w:tbl>
      <w:tblPr>
        <w:tblStyle w:val="14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在任独立董事是否符合《上市公司独立董事管理办法》及北交所自律规则规定的条件、独立性等要求。</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（三</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监事</w:t>
      </w:r>
      <w:r>
        <w:rPr>
          <w:rFonts w:asciiTheme="minorEastAsia" w:hAnsiTheme="minorEastAsia" w:eastAsiaTheme="minorEastAsia"/>
          <w:b/>
          <w:color w:val="000000" w:themeColor="text1"/>
          <w:szCs w:val="44"/>
          <w14:textFill>
            <w14:solidFill>
              <w14:schemeClr w14:val="tx1"/>
            </w14:solidFill>
          </w14:textFill>
        </w:rPr>
        <w:t>会</w:t>
      </w:r>
      <w:r>
        <w:rPr>
          <w:rFonts w:hint="eastAsia" w:asciiTheme="minorEastAsia" w:hAnsiTheme="minorEastAsia" w:eastAsiaTheme="minorEastAsia"/>
          <w:b/>
          <w:color w:val="000000" w:themeColor="text1"/>
          <w:szCs w:val="44"/>
          <w14:textFill>
            <w14:solidFill>
              <w14:schemeClr w14:val="tx1"/>
            </w14:solidFill>
          </w14:textFill>
        </w:rPr>
        <w:t>就年度内</w:t>
      </w:r>
      <w:r>
        <w:rPr>
          <w:rFonts w:asciiTheme="minorEastAsia" w:hAnsiTheme="minorEastAsia" w:eastAsiaTheme="minorEastAsia"/>
          <w:b/>
          <w:color w:val="000000" w:themeColor="text1"/>
          <w:szCs w:val="44"/>
          <w14:textFill>
            <w14:solidFill>
              <w14:schemeClr w14:val="tx1"/>
            </w14:solidFill>
          </w14:textFill>
        </w:rPr>
        <w:t>监督事项的意见</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000000" w:themeColor="text1"/>
                <w:szCs w:val="21"/>
                <w14:textFill>
                  <w14:solidFill>
                    <w14:schemeClr w14:val="tx1"/>
                  </w14:solidFill>
                </w14:textFill>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监事会在本年度内的监督活动中发现上市公司存在风险的，公司应当披露监事会就有关风险的简要意见；否则，公司应当披露监事会对本年度内的监督事项无异议。</w:t>
            </w:r>
          </w:p>
          <w:p>
            <w:pPr>
              <w:tabs>
                <w:tab w:val="left" w:pos="5140"/>
              </w:tabs>
              <w:rPr>
                <w:rFonts w:asciiTheme="minorEastAsia" w:hAnsiTheme="minorEastAsia" w:eastAsiaTheme="minorEastAsia"/>
                <w:i/>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（四</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公司保持</w:t>
      </w:r>
      <w:r>
        <w:rPr>
          <w:rFonts w:asciiTheme="minorEastAsia" w:hAnsiTheme="minorEastAsia" w:eastAsiaTheme="minorEastAsia"/>
          <w:b/>
          <w:color w:val="000000" w:themeColor="text1"/>
          <w:szCs w:val="44"/>
          <w14:textFill>
            <w14:solidFill>
              <w14:schemeClr w14:val="tx1"/>
            </w14:solidFill>
          </w14:textFill>
        </w:rPr>
        <w:t>独立性、</w:t>
      </w:r>
      <w:r>
        <w:rPr>
          <w:rFonts w:hint="eastAsia" w:asciiTheme="minorEastAsia" w:hAnsiTheme="minorEastAsia" w:eastAsiaTheme="minorEastAsia"/>
          <w:b/>
          <w:color w:val="000000" w:themeColor="text1"/>
          <w:szCs w:val="44"/>
          <w14:textFill>
            <w14:solidFill>
              <w14:schemeClr w14:val="tx1"/>
            </w14:solidFill>
          </w14:textFill>
        </w:rPr>
        <w:t>自主</w:t>
      </w:r>
      <w:r>
        <w:rPr>
          <w:rFonts w:asciiTheme="minorEastAsia" w:hAnsiTheme="minorEastAsia" w:eastAsiaTheme="minorEastAsia"/>
          <w:b/>
          <w:color w:val="000000" w:themeColor="text1"/>
          <w:szCs w:val="44"/>
          <w14:textFill>
            <w14:solidFill>
              <w14:schemeClr w14:val="tx1"/>
            </w14:solidFill>
          </w14:textFill>
        </w:rPr>
        <w:t>经营能力的说明</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b/>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上市公司应当就与控股股东或实际控制人在业务、人员、资产、机构、财务等方面存在的不能保证独立性、不能保持自主经营能力的情况进行说明。存在同业竞争的，公司应当披露相应的解决措施、工作进度及后续工作计划。</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（五</w:t>
      </w:r>
      <w:r>
        <w:rPr>
          <w:rFonts w:asciiTheme="minorEastAsia" w:hAnsiTheme="minorEastAsia" w:eastAsiaTheme="minorEastAsia"/>
          <w:b/>
          <w:color w:val="000000" w:themeColor="text1"/>
          <w:szCs w:val="44"/>
          <w14:textFill>
            <w14:solidFill>
              <w14:schemeClr w14:val="tx1"/>
            </w14:solidFill>
          </w14:textFill>
        </w:rPr>
        <w:t>）内部</w:t>
      </w:r>
      <w:r>
        <w:rPr>
          <w:rFonts w:hint="eastAsia" w:asciiTheme="minorEastAsia" w:hAnsiTheme="minorEastAsia" w:eastAsiaTheme="minorEastAsia"/>
          <w:b/>
          <w:color w:val="000000" w:themeColor="text1"/>
          <w:szCs w:val="44"/>
          <w14:textFill>
            <w14:solidFill>
              <w14:schemeClr w14:val="tx1"/>
            </w14:solidFill>
          </w14:textFill>
        </w:rPr>
        <w:t>控制</w:t>
      </w:r>
      <w:r>
        <w:rPr>
          <w:rFonts w:asciiTheme="minorEastAsia" w:hAnsiTheme="minorEastAsia" w:eastAsiaTheme="minorEastAsia"/>
          <w:b/>
          <w:color w:val="000000" w:themeColor="text1"/>
          <w:szCs w:val="44"/>
          <w14:textFill>
            <w14:solidFill>
              <w14:schemeClr w14:val="tx1"/>
            </w14:solidFill>
          </w14:textFill>
        </w:rPr>
        <w:t>制度</w:t>
      </w:r>
      <w:r>
        <w:rPr>
          <w:rFonts w:hint="eastAsia" w:asciiTheme="minorEastAsia" w:hAnsiTheme="minorEastAsia" w:eastAsiaTheme="minorEastAsia"/>
          <w:b/>
          <w:color w:val="000000" w:themeColor="text1"/>
          <w:szCs w:val="44"/>
          <w14:textFill>
            <w14:solidFill>
              <w14:schemeClr w14:val="tx1"/>
            </w14:solidFill>
          </w14:textFill>
        </w:rPr>
        <w:t>的</w:t>
      </w:r>
      <w:r>
        <w:rPr>
          <w:rFonts w:asciiTheme="minorEastAsia" w:hAnsiTheme="minorEastAsia" w:eastAsiaTheme="minorEastAsia"/>
          <w:b/>
          <w:color w:val="000000" w:themeColor="text1"/>
          <w:szCs w:val="44"/>
          <w14:textFill>
            <w14:solidFill>
              <w14:schemeClr w14:val="tx1"/>
            </w14:solidFill>
          </w14:textFill>
        </w:rPr>
        <w:t>建设及实施情况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公司应当披露报告期内的内部控制制度建设及实施情况。报告期内若发现公司内部控制存在重大缺陷，应当披露具体情况，包括缺陷发生的时间、对缺陷的具体描述、缺陷对财务会计报告的潜在影响，已实施或拟实施的整改措施、时间、责任人及效果。</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（六</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年度</w:t>
      </w:r>
      <w:r>
        <w:rPr>
          <w:rFonts w:asciiTheme="minorEastAsia" w:hAnsiTheme="minorEastAsia" w:eastAsiaTheme="minorEastAsia"/>
          <w:b/>
          <w:color w:val="000000" w:themeColor="text1"/>
          <w:szCs w:val="44"/>
          <w14:textFill>
            <w14:solidFill>
              <w14:schemeClr w14:val="tx1"/>
            </w14:solidFill>
          </w14:textFill>
        </w:rPr>
        <w:t>报告差错责任追究制度</w:t>
      </w:r>
      <w:r>
        <w:rPr>
          <w:rFonts w:hint="eastAsia" w:asciiTheme="minorEastAsia" w:hAnsiTheme="minorEastAsia" w:eastAsiaTheme="minorEastAsia"/>
          <w:b/>
          <w:color w:val="000000" w:themeColor="text1"/>
          <w:szCs w:val="44"/>
          <w14:textFill>
            <w14:solidFill>
              <w14:schemeClr w14:val="tx1"/>
            </w14:solidFill>
          </w14:textFill>
        </w:rPr>
        <w:t>相关情况</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i/>
                <w:color w:val="FF0000"/>
                <w:szCs w:val="21"/>
              </w:rPr>
            </w:pPr>
            <w:r>
              <w:rPr>
                <w:rFonts w:hint="eastAsia" w:asciiTheme="minorEastAsia" w:hAnsiTheme="minorEastAsia" w:eastAsiaTheme="minorEastAsia"/>
                <w:i/>
                <w:color w:val="FF0000"/>
                <w:szCs w:val="21"/>
              </w:rPr>
              <w:t>注</w:t>
            </w:r>
            <w:r>
              <w:rPr>
                <w:rFonts w:asciiTheme="minorEastAsia" w:hAnsiTheme="minorEastAsia" w:eastAsiaTheme="minorEastAsia"/>
                <w:i/>
                <w:color w:val="FF0000"/>
                <w:szCs w:val="21"/>
              </w:rPr>
              <w:t>：</w:t>
            </w:r>
            <w:r>
              <w:rPr>
                <w:rFonts w:hint="eastAsia" w:asciiTheme="minorEastAsia" w:hAnsiTheme="minorEastAsia" w:eastAsiaTheme="minorEastAsia"/>
                <w:i/>
                <w:color w:val="FF0000"/>
                <w:szCs w:val="21"/>
              </w:rPr>
              <w:t>应当披露年度报告重大差错责任追究制度的建立与执行情况，披露董事会对有关责任人采取的问责措施及处理结果。</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（七</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报告期内对高级管理人员的考评机制，以及激励机制的建立、实施情况</w:t>
      </w:r>
    </w:p>
    <w:p>
      <w:r>
        <w:rPr>
          <w:rFonts w:hint="eastAsia"/>
        </w:rPr>
        <w:t>□  适用  □  不适用</w:t>
      </w:r>
    </w:p>
    <w:tbl>
      <w:tblPr>
        <w:tblStyle w:val="14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asciiTheme="minorEastAsia" w:hAnsiTheme="minorEastAsia"/>
                <w:i/>
                <w:color w:val="FF0000"/>
                <w:szCs w:val="44"/>
              </w:rPr>
              <w:t>鼓励公司详细披露报告期内对高级管理人员的考评机制，以及激励机制的建立、实施情况。</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tabs>
          <w:tab w:val="left" w:pos="5140"/>
        </w:tabs>
        <w:outlineLvl w:val="1"/>
        <w:rPr>
          <w:rFonts w:ascii="微软雅黑" w:hAnsi="微软雅黑" w:eastAsia="微软雅黑"/>
          <w:b/>
          <w:color w:val="000000" w:themeColor="text1"/>
          <w:sz w:val="22"/>
          <w:szCs w:val="44"/>
          <w14:textFill>
            <w14:solidFill>
              <w14:schemeClr w14:val="tx1"/>
            </w14:solidFill>
          </w14:textFill>
        </w:rPr>
      </w:pPr>
      <w:r>
        <w:rPr>
          <w:rFonts w:hint="eastAsia" w:ascii="微软雅黑" w:hAnsi="微软雅黑" w:eastAsia="微软雅黑"/>
          <w:b/>
          <w:color w:val="000000" w:themeColor="text1"/>
          <w:sz w:val="22"/>
          <w:szCs w:val="44"/>
          <w14:textFill>
            <w14:solidFill>
              <w14:schemeClr w14:val="tx1"/>
            </w14:solidFill>
          </w14:textFill>
        </w:rPr>
        <w:t>三</w:t>
      </w:r>
      <w:r>
        <w:rPr>
          <w:rFonts w:ascii="微软雅黑" w:hAnsi="微软雅黑" w:eastAsia="微软雅黑"/>
          <w:b/>
          <w:color w:val="000000" w:themeColor="text1"/>
          <w:sz w:val="22"/>
          <w:szCs w:val="44"/>
          <w14:textFill>
            <w14:solidFill>
              <w14:schemeClr w14:val="tx1"/>
            </w14:solidFill>
          </w14:textFill>
        </w:rPr>
        <w:t>、投资者保护</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（一</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公</w:t>
      </w:r>
      <w:r>
        <w:rPr>
          <w:rFonts w:hint="eastAsia" w:asciiTheme="minorEastAsia" w:hAnsiTheme="minorEastAsia" w:eastAsiaTheme="minorEastAsia"/>
          <w:b/>
          <w:color w:val="000000" w:themeColor="text1"/>
          <w:szCs w:val="21"/>
          <w14:textFill>
            <w14:solidFill>
              <w14:schemeClr w14:val="tx1"/>
            </w14:solidFill>
          </w14:textFill>
        </w:rPr>
        <w:t>司股东大会实行累积投票制和网络投票安排的情况</w:t>
      </w:r>
    </w:p>
    <w:p>
      <w:r>
        <w:rPr>
          <w:rFonts w:hint="eastAsia"/>
        </w:rPr>
        <w:t>□  适用  □  不适用</w:t>
      </w:r>
    </w:p>
    <w:tbl>
      <w:tblPr>
        <w:tblStyle w:val="14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rPr>
                <w:i/>
                <w:color w:val="FF0000"/>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i/>
                <w:color w:val="FF0000"/>
              </w:rPr>
              <w:t>公司股东大会实行累积投票制和网络投票安排的，应当披露具体实施情况。</w:t>
            </w:r>
          </w:p>
          <w:p>
            <w:pPr>
              <w:tabs>
                <w:tab w:val="left" w:pos="5140"/>
              </w:tabs>
              <w:rPr>
                <w:i/>
                <w:color w:val="FF0000"/>
              </w:rPr>
            </w:pPr>
            <w:r>
              <w:rPr>
                <w:rFonts w:hint="eastAsia"/>
                <w:i/>
                <w:color w:val="FF0000"/>
              </w:rPr>
              <w:t>填写示例：报告期内公司共召开X次股东大会，均提供网络投票方式。</w:t>
            </w:r>
          </w:p>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i/>
                <w:color w:val="FF0000"/>
              </w:rPr>
              <w:t>公司于X年X月X日召开X年第X次股东大会，选举董事/监事，该次选举采取了累计投票制/未采取累计投票制。</w:t>
            </w: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特别表决权股份</w:t>
      </w:r>
    </w:p>
    <w:p>
      <w:r>
        <w:rPr>
          <w:rFonts w:hint="eastAsia"/>
        </w:rPr>
        <w:t>□  适用  □  不适用</w:t>
      </w:r>
    </w:p>
    <w:p>
      <w:pPr>
        <w:jc w:val="right"/>
        <w:rPr>
          <w:rFonts w:ascii="微软雅黑" w:hAnsi="微软雅黑" w:eastAsia="微软雅黑"/>
          <w:b/>
          <w:sz w:val="22"/>
          <w:szCs w:val="44"/>
        </w:rPr>
      </w:pPr>
      <w:r>
        <w:rPr>
          <w:rFonts w:hint="eastAsia"/>
        </w:rPr>
        <w:t>单位：股</w:t>
      </w:r>
    </w:p>
    <w:tbl>
      <w:tblPr>
        <w:tblStyle w:val="55"/>
        <w:tblW w:w="9781"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487"/>
        <w:gridCol w:w="2098"/>
        <w:gridCol w:w="2098"/>
        <w:gridCol w:w="209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3487" w:type="dxa"/>
            <w:shd w:val="clear" w:color="auto" w:fill="D8D8D8" w:themeFill="background1" w:themeFillShade="D9"/>
            <w:vAlign w:val="center"/>
          </w:tcPr>
          <w:p>
            <w:pPr>
              <w:jc w:val="center"/>
              <w:rPr>
                <w:rFonts w:asciiTheme="minorEastAsia" w:hAnsiTheme="minorEastAsia" w:eastAsiaTheme="minorEastAsia"/>
                <w:b/>
                <w:sz w:val="22"/>
              </w:rPr>
            </w:pPr>
            <w:r>
              <w:rPr>
                <w:rFonts w:hint="eastAsia" w:asciiTheme="minorEastAsia" w:hAnsiTheme="minorEastAsia" w:eastAsiaTheme="minorEastAsia"/>
                <w:b/>
                <w:sz w:val="22"/>
              </w:rPr>
              <w:t>股东名称</w:t>
            </w:r>
          </w:p>
        </w:tc>
        <w:tc>
          <w:tcPr>
            <w:tcW w:w="2098" w:type="dxa"/>
            <w:shd w:val="clear" w:color="auto" w:fill="D8D8D8" w:themeFill="background1" w:themeFillShade="D9"/>
            <w:vAlign w:val="center"/>
          </w:tcPr>
          <w:p>
            <w:pPr>
              <w:jc w:val="center"/>
              <w:rPr>
                <w:b/>
                <w:sz w:val="22"/>
              </w:rPr>
            </w:pPr>
            <w:r>
              <w:rPr>
                <w:rFonts w:hint="eastAsia" w:asciiTheme="minorEastAsia" w:hAnsiTheme="minorEastAsia" w:eastAsiaTheme="minorEastAsia"/>
                <w:b/>
                <w:sz w:val="22"/>
              </w:rPr>
              <w:t>期初持股数</w:t>
            </w:r>
          </w:p>
        </w:tc>
        <w:tc>
          <w:tcPr>
            <w:tcW w:w="2098" w:type="dxa"/>
            <w:shd w:val="clear" w:color="auto" w:fill="D8D8D8" w:themeFill="background1" w:themeFillShade="D9"/>
            <w:vAlign w:val="center"/>
          </w:tcPr>
          <w:p>
            <w:pPr>
              <w:jc w:val="center"/>
              <w:rPr>
                <w:b/>
                <w:sz w:val="22"/>
              </w:rPr>
            </w:pPr>
            <w:r>
              <w:rPr>
                <w:rFonts w:hint="eastAsia" w:asciiTheme="minorEastAsia" w:hAnsiTheme="minorEastAsia" w:eastAsiaTheme="minorEastAsia"/>
                <w:b/>
                <w:sz w:val="22"/>
              </w:rPr>
              <w:t>持股变动</w:t>
            </w:r>
          </w:p>
        </w:tc>
        <w:tc>
          <w:tcPr>
            <w:tcW w:w="2098" w:type="dxa"/>
            <w:shd w:val="clear" w:color="auto" w:fill="D8D8D8" w:themeFill="background1" w:themeFillShade="D9"/>
            <w:vAlign w:val="center"/>
          </w:tcPr>
          <w:p>
            <w:pPr>
              <w:widowControl/>
              <w:jc w:val="center"/>
              <w:rPr>
                <w:b/>
                <w:sz w:val="22"/>
              </w:rPr>
            </w:pPr>
            <w:r>
              <w:rPr>
                <w:rFonts w:hint="eastAsia" w:asciiTheme="minorEastAsia" w:hAnsiTheme="minorEastAsia" w:eastAsiaTheme="minorEastAsia"/>
                <w:b/>
                <w:sz w:val="22"/>
              </w:rPr>
              <w:t>期末持股数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3487" w:type="dxa"/>
          </w:tcPr>
          <w:p>
            <w:pPr>
              <w:jc w:val="center"/>
              <w:rPr>
                <w:sz w:val="22"/>
              </w:rPr>
            </w:pPr>
          </w:p>
        </w:tc>
        <w:tc>
          <w:tcPr>
            <w:tcW w:w="2098" w:type="dxa"/>
          </w:tcPr>
          <w:p>
            <w:pPr>
              <w:rPr>
                <w:sz w:val="22"/>
              </w:rPr>
            </w:pPr>
          </w:p>
        </w:tc>
        <w:tc>
          <w:tcPr>
            <w:tcW w:w="2098" w:type="dxa"/>
          </w:tcPr>
          <w:p>
            <w:pPr>
              <w:rPr>
                <w:sz w:val="22"/>
              </w:rPr>
            </w:pPr>
          </w:p>
        </w:tc>
        <w:tc>
          <w:tcPr>
            <w:tcW w:w="209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4" w:hRule="atLeast"/>
        </w:trPr>
        <w:tc>
          <w:tcPr>
            <w:tcW w:w="3487" w:type="dxa"/>
          </w:tcPr>
          <w:p>
            <w:pPr>
              <w:jc w:val="center"/>
              <w:rPr>
                <w:sz w:val="22"/>
              </w:rPr>
            </w:pPr>
          </w:p>
        </w:tc>
        <w:tc>
          <w:tcPr>
            <w:tcW w:w="2098" w:type="dxa"/>
          </w:tcPr>
          <w:p>
            <w:pPr>
              <w:rPr>
                <w:sz w:val="22"/>
              </w:rPr>
            </w:pPr>
          </w:p>
        </w:tc>
        <w:tc>
          <w:tcPr>
            <w:tcW w:w="2098" w:type="dxa"/>
          </w:tcPr>
          <w:p>
            <w:pPr>
              <w:rPr>
                <w:sz w:val="22"/>
              </w:rPr>
            </w:pPr>
          </w:p>
        </w:tc>
        <w:tc>
          <w:tcPr>
            <w:tcW w:w="209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3487" w:type="dxa"/>
          </w:tcPr>
          <w:p>
            <w:pPr>
              <w:jc w:val="center"/>
              <w:rPr>
                <w:sz w:val="22"/>
              </w:rPr>
            </w:pPr>
            <w:r>
              <w:rPr>
                <w:rFonts w:hint="eastAsia"/>
                <w:sz w:val="22"/>
              </w:rPr>
              <w:t>（自动添行</w:t>
            </w:r>
            <w:r>
              <w:rPr>
                <w:sz w:val="22"/>
              </w:rPr>
              <w:t>）</w:t>
            </w:r>
          </w:p>
        </w:tc>
        <w:tc>
          <w:tcPr>
            <w:tcW w:w="2098" w:type="dxa"/>
          </w:tcPr>
          <w:p>
            <w:pPr>
              <w:rPr>
                <w:sz w:val="22"/>
              </w:rPr>
            </w:pPr>
          </w:p>
        </w:tc>
        <w:tc>
          <w:tcPr>
            <w:tcW w:w="2098" w:type="dxa"/>
          </w:tcPr>
          <w:p>
            <w:pPr>
              <w:rPr>
                <w:sz w:val="22"/>
              </w:rPr>
            </w:pPr>
          </w:p>
        </w:tc>
        <w:tc>
          <w:tcPr>
            <w:tcW w:w="209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9781" w:type="dxa"/>
            <w:gridSpan w:val="4"/>
          </w:tcPr>
          <w:p>
            <w:pPr>
              <w:rPr>
                <w:b/>
              </w:rPr>
            </w:pPr>
            <w:r>
              <w:rPr>
                <w:rFonts w:hint="eastAsia"/>
                <w:b/>
              </w:rPr>
              <w:t>相关投资者合法权益保护措施的实施情况</w:t>
            </w:r>
            <w:r>
              <w:rPr>
                <w:b/>
              </w:rPr>
              <w:t>:</w:t>
            </w:r>
          </w:p>
          <w:p>
            <w:pPr>
              <w:rPr>
                <w:sz w:val="22"/>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（三</w:t>
      </w:r>
      <w:r>
        <w:rPr>
          <w:rFonts w:asciiTheme="minorEastAsia" w:hAnsiTheme="minorEastAsia" w:eastAsiaTheme="minorEastAsia"/>
          <w:b/>
          <w:color w:val="000000" w:themeColor="text1"/>
          <w:szCs w:val="44"/>
          <w14:textFill>
            <w14:solidFill>
              <w14:schemeClr w14:val="tx1"/>
            </w14:solidFill>
          </w14:textFill>
        </w:rPr>
        <w:t>）</w:t>
      </w:r>
      <w:r>
        <w:rPr>
          <w:rFonts w:hint="eastAsia" w:asciiTheme="minorEastAsia" w:hAnsiTheme="minorEastAsia" w:eastAsiaTheme="minorEastAsia"/>
          <w:b/>
          <w:color w:val="000000" w:themeColor="text1"/>
          <w:szCs w:val="44"/>
          <w14:textFill>
            <w14:solidFill>
              <w14:schemeClr w14:val="tx1"/>
            </w14:solidFill>
          </w14:textFill>
        </w:rPr>
        <w:t>投资者关系的安排</w:t>
      </w:r>
    </w:p>
    <w:p>
      <w:r>
        <w:rPr>
          <w:rFonts w:hint="eastAsia"/>
        </w:rPr>
        <w:t>□  适用  □  不适用</w:t>
      </w:r>
    </w:p>
    <w:tbl>
      <w:tblPr>
        <w:tblStyle w:val="141"/>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rPr>
                <w:i/>
                <w:color w:val="FF0000"/>
                <w:highlight w:val="yellow"/>
              </w:rPr>
            </w:pPr>
            <w:r>
              <w:rPr>
                <w:rFonts w:hint="eastAsia" w:asciiTheme="minorEastAsia" w:hAnsiTheme="minorEastAsia"/>
                <w:i/>
                <w:color w:val="FF0000"/>
                <w:szCs w:val="44"/>
              </w:rPr>
              <w:t>注</w:t>
            </w:r>
            <w:r>
              <w:rPr>
                <w:rFonts w:asciiTheme="minorEastAsia" w:hAnsiTheme="minorEastAsia"/>
                <w:i/>
                <w:color w:val="FF0000"/>
                <w:szCs w:val="44"/>
              </w:rPr>
              <w:t>：</w:t>
            </w:r>
            <w:r>
              <w:rPr>
                <w:rFonts w:hint="eastAsia"/>
                <w:i/>
                <w:color w:val="FF0000"/>
              </w:rPr>
              <w:t>鼓励公司披露投资者关系的主要安排，包括信息披露制度和流程、投资者沟通渠道的建立情况以及未来开展投资者关系管理的规划等。</w:t>
            </w:r>
          </w:p>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
      <w:pPr>
        <w:tabs>
          <w:tab w:val="left" w:pos="4764"/>
        </w:tabs>
        <w:rPr>
          <w:rFonts w:ascii="黑体" w:hAnsi="黑体" w:eastAsia="黑体"/>
          <w:sz w:val="36"/>
          <w:szCs w:val="28"/>
        </w:rPr>
      </w:pPr>
      <w:r>
        <w:rPr>
          <w:rFonts w:ascii="黑体" w:hAnsi="黑体" w:eastAsia="黑体"/>
          <w:sz w:val="36"/>
          <w:szCs w:val="28"/>
        </w:rPr>
        <w:tab/>
      </w:r>
    </w:p>
    <w:p>
      <w:pPr>
        <w:rPr>
          <w:rFonts w:ascii="黑体" w:hAnsi="黑体" w:eastAsia="黑体"/>
          <w:sz w:val="36"/>
          <w:szCs w:val="28"/>
        </w:rPr>
      </w:pPr>
    </w:p>
    <w:p>
      <w:pPr>
        <w:rPr>
          <w:rFonts w:ascii="黑体" w:hAnsi="黑体" w:eastAsia="黑体"/>
          <w:sz w:val="36"/>
          <w:szCs w:val="28"/>
        </w:rPr>
        <w:sectPr>
          <w:footerReference r:id="rId4" w:type="default"/>
          <w:pgSz w:w="11907" w:h="16840"/>
          <w:pgMar w:top="1440" w:right="1797" w:bottom="1440" w:left="1797" w:header="851" w:footer="992" w:gutter="0"/>
          <w:cols w:space="425" w:num="1"/>
          <w:docGrid w:type="lines" w:linePitch="312" w:charSpace="0"/>
        </w:sectPr>
      </w:pPr>
    </w:p>
    <w:p>
      <w:pPr>
        <w:pStyle w:val="2"/>
        <w:rPr>
          <w:rFonts w:asciiTheme="minorEastAsia" w:hAnsiTheme="minorEastAsia" w:eastAsiaTheme="minorEastAsia"/>
        </w:rPr>
      </w:pPr>
      <w:r>
        <w:rPr>
          <w:rFonts w:hint="eastAsia"/>
        </w:rPr>
        <w:t>第十一节</w:t>
      </w:r>
      <w:r>
        <w:t xml:space="preserve"> </w:t>
      </w:r>
      <w:r>
        <w:rPr>
          <w:rFonts w:hint="eastAsia"/>
        </w:rPr>
        <w:t>财务会计报告</w:t>
      </w:r>
    </w:p>
    <w:p>
      <w:pPr>
        <w:pStyle w:val="70"/>
        <w:numPr>
          <w:ilvl w:val="0"/>
          <w:numId w:val="4"/>
        </w:numPr>
        <w:tabs>
          <w:tab w:val="left" w:pos="5140"/>
        </w:tabs>
        <w:ind w:left="449" w:hanging="449" w:hangingChars="213"/>
        <w:outlineLvl w:val="1"/>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审计报告</w:t>
      </w:r>
    </w:p>
    <w:tbl>
      <w:tblPr>
        <w:tblStyle w:val="56"/>
        <w:tblW w:w="9640"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977"/>
        <w:gridCol w:w="1665"/>
        <w:gridCol w:w="1666"/>
        <w:gridCol w:w="1666"/>
        <w:gridCol w:w="166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是否审计</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下拉选项（单选）：</w:t>
            </w:r>
            <w:r>
              <w:rPr>
                <w:rFonts w:asciiTheme="minorEastAsia" w:hAnsiTheme="minorEastAsia" w:eastAsiaTheme="minorEastAsia"/>
                <w:color w:val="FF0000"/>
                <w:sz w:val="22"/>
              </w:rPr>
              <w:t>是、否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审计意见</w:t>
            </w:r>
          </w:p>
        </w:tc>
        <w:tc>
          <w:tcPr>
            <w:tcW w:w="6663" w:type="dxa"/>
            <w:gridSpan w:val="4"/>
          </w:tcPr>
          <w:p>
            <w:pPr>
              <w:tabs>
                <w:tab w:val="left" w:pos="5140"/>
              </w:tabs>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color w:val="FF0000"/>
                <w:sz w:val="22"/>
              </w:rPr>
              <w:t>下拉</w:t>
            </w:r>
            <w:r>
              <w:rPr>
                <w:rFonts w:asciiTheme="minorEastAsia" w:hAnsiTheme="minorEastAsia" w:eastAsiaTheme="minorEastAsia"/>
                <w:color w:val="FF0000"/>
                <w:sz w:val="22"/>
              </w:rPr>
              <w:t>选项</w:t>
            </w:r>
            <w:r>
              <w:rPr>
                <w:rFonts w:hint="eastAsia" w:asciiTheme="minorEastAsia" w:hAnsiTheme="minorEastAsia" w:eastAsiaTheme="minorEastAsia"/>
                <w:color w:val="FF0000"/>
                <w:sz w:val="22"/>
              </w:rPr>
              <w:t>（</w:t>
            </w:r>
            <w:r>
              <w:rPr>
                <w:rFonts w:asciiTheme="minorEastAsia" w:hAnsiTheme="minorEastAsia" w:eastAsiaTheme="minorEastAsia"/>
                <w:color w:val="FF0000"/>
                <w:sz w:val="22"/>
              </w:rPr>
              <w:t>单选）:</w:t>
            </w:r>
            <w:r>
              <w:t xml:space="preserve"> </w:t>
            </w:r>
            <w:r>
              <w:rPr>
                <w:rFonts w:hint="eastAsia"/>
                <w:color w:val="FF0000"/>
              </w:rPr>
              <w:t>无保留意见、</w:t>
            </w:r>
            <w:r>
              <w:rPr>
                <w:rFonts w:hint="eastAsia" w:asciiTheme="minorEastAsia" w:hAnsiTheme="minorEastAsia" w:eastAsiaTheme="minorEastAsia"/>
                <w:color w:val="FF0000"/>
                <w:sz w:val="22"/>
              </w:rPr>
              <w:t>保留意见、否定意见、无法表示意见</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审计报告中的特别段落</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FF0000"/>
                <w:sz w:val="22"/>
              </w:rPr>
              <w:t>下拉</w:t>
            </w:r>
            <w:r>
              <w:rPr>
                <w:rFonts w:asciiTheme="minorEastAsia" w:hAnsiTheme="minorEastAsia" w:eastAsiaTheme="minorEastAsia"/>
                <w:color w:val="FF0000"/>
                <w:sz w:val="22"/>
              </w:rPr>
              <w:t>选项（多选）：</w:t>
            </w:r>
            <w:r>
              <w:rPr>
                <w:rFonts w:hint="eastAsia" w:asciiTheme="minorEastAsia" w:hAnsiTheme="minorEastAsia" w:eastAsiaTheme="minorEastAsia"/>
                <w:color w:val="FF0000"/>
                <w:sz w:val="22"/>
              </w:rPr>
              <w:t>无、强调</w:t>
            </w:r>
            <w:r>
              <w:rPr>
                <w:rFonts w:asciiTheme="minorEastAsia" w:hAnsiTheme="minorEastAsia" w:eastAsiaTheme="minorEastAsia"/>
                <w:color w:val="FF0000"/>
                <w:sz w:val="22"/>
              </w:rPr>
              <w:t>事项段、其他</w:t>
            </w:r>
            <w:r>
              <w:rPr>
                <w:rFonts w:hint="eastAsia" w:asciiTheme="minorEastAsia" w:hAnsiTheme="minorEastAsia" w:eastAsiaTheme="minorEastAsia"/>
                <w:color w:val="FF0000"/>
                <w:sz w:val="22"/>
              </w:rPr>
              <w:t>事项段</w:t>
            </w:r>
            <w:r>
              <w:rPr>
                <w:rFonts w:asciiTheme="minorEastAsia" w:hAnsiTheme="minorEastAsia" w:eastAsiaTheme="minorEastAsia"/>
                <w:color w:val="FF0000"/>
                <w:sz w:val="22"/>
              </w:rPr>
              <w:t>、持续经营重大不确定</w:t>
            </w:r>
            <w:r>
              <w:rPr>
                <w:rFonts w:hint="eastAsia" w:asciiTheme="minorEastAsia" w:hAnsiTheme="minorEastAsia" w:eastAsiaTheme="minorEastAsia"/>
                <w:color w:val="FF0000"/>
                <w:sz w:val="22"/>
              </w:rPr>
              <w:t>性</w:t>
            </w:r>
            <w:r>
              <w:rPr>
                <w:rFonts w:asciiTheme="minorEastAsia" w:hAnsiTheme="minorEastAsia" w:eastAsiaTheme="minorEastAsia"/>
                <w:color w:val="FF0000"/>
                <w:sz w:val="22"/>
              </w:rPr>
              <w:t xml:space="preserve">段落、其他信息段落中包含其他信息存在未更正重大错报说明 </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审计报告编号</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w:t>
            </w:r>
            <w:r>
              <w:rPr>
                <w:rFonts w:asciiTheme="minorEastAsia" w:hAnsiTheme="minorEastAsia" w:eastAsiaTheme="minorEastAsia"/>
                <w:color w:val="000000" w:themeColor="text1"/>
                <w:sz w:val="22"/>
                <w14:textFill>
                  <w14:solidFill>
                    <w14:schemeClr w14:val="tx1"/>
                  </w14:solidFill>
                </w14:textFill>
              </w:rPr>
              <w:t>机构名称</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kern w:val="0"/>
                <w:sz w:val="22"/>
              </w:rPr>
              <w:t>（请填写</w:t>
            </w:r>
            <w:r>
              <w:rPr>
                <w:rFonts w:ascii="宋体" w:hAnsi="宋体"/>
                <w:color w:val="FF0000"/>
                <w:kern w:val="0"/>
                <w:sz w:val="22"/>
              </w:rPr>
              <w:t>会计师事务所全称。</w:t>
            </w:r>
            <w:r>
              <w:rPr>
                <w:rFonts w:hint="eastAsia" w:ascii="宋体" w:hAnsi="宋体"/>
                <w:color w:val="FF0000"/>
                <w:kern w:val="0"/>
                <w:sz w:val="22"/>
              </w:rPr>
              <w:t>填写</w:t>
            </w:r>
            <w:r>
              <w:rPr>
                <w:rFonts w:ascii="宋体" w:hAnsi="宋体"/>
                <w:color w:val="FF0000"/>
                <w:kern w:val="0"/>
                <w:sz w:val="22"/>
              </w:rPr>
              <w:t>示例：</w:t>
            </w:r>
            <w:r>
              <w:rPr>
                <w:rFonts w:hint="eastAsia" w:ascii="宋体" w:hAnsi="宋体"/>
                <w:color w:val="FF0000"/>
                <w:kern w:val="0"/>
                <w:sz w:val="22"/>
              </w:rPr>
              <w:t>立信会计师事务所（特殊普通</w:t>
            </w:r>
            <w:r>
              <w:rPr>
                <w:rFonts w:ascii="宋体" w:hAnsi="宋体"/>
                <w:color w:val="FF0000"/>
                <w:kern w:val="0"/>
                <w:sz w:val="22"/>
              </w:rPr>
              <w:t>合伙</w:t>
            </w:r>
            <w:r>
              <w:rPr>
                <w:rFonts w:hint="eastAsia" w:ascii="宋体" w:hAnsi="宋体"/>
                <w:color w:val="FF0000"/>
                <w:kern w:val="0"/>
                <w:sz w:val="22"/>
              </w:rPr>
              <w:t>）。</w:t>
            </w:r>
            <w:r>
              <w:rPr>
                <w:rFonts w:ascii="宋体" w:hAnsi="宋体"/>
                <w:color w:val="FF0000"/>
                <w:kern w:val="0"/>
                <w:sz w:val="22"/>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w:t>
            </w:r>
            <w:r>
              <w:rPr>
                <w:rFonts w:asciiTheme="minorEastAsia" w:hAnsiTheme="minorEastAsia" w:eastAsiaTheme="minorEastAsia"/>
                <w:color w:val="000000" w:themeColor="text1"/>
                <w:sz w:val="22"/>
                <w14:textFill>
                  <w14:solidFill>
                    <w14:schemeClr w14:val="tx1"/>
                  </w14:solidFill>
                </w14:textFill>
              </w:rPr>
              <w:t>机构地址</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imes New Roman" w:hAnsi="Times New Roman"/>
                <w:color w:val="FF0000"/>
                <w:kern w:val="0"/>
                <w:sz w:val="22"/>
                <w:szCs w:val="21"/>
              </w:rPr>
              <w:t>（填写</w:t>
            </w:r>
            <w:r>
              <w:rPr>
                <w:rFonts w:ascii="Times New Roman" w:hAnsi="Times New Roman"/>
                <w:color w:val="FF0000"/>
                <w:kern w:val="0"/>
                <w:sz w:val="22"/>
                <w:szCs w:val="21"/>
              </w:rPr>
              <w:t>示例：</w:t>
            </w:r>
            <w:r>
              <w:rPr>
                <w:rFonts w:hint="eastAsia" w:ascii="Times New Roman" w:hAnsi="Times New Roman"/>
                <w:color w:val="FF0000"/>
                <w:kern w:val="0"/>
                <w:sz w:val="22"/>
                <w:szCs w:val="21"/>
              </w:rPr>
              <w:t>北京市西城区金融街街道广宁伯街1号）</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w:t>
            </w:r>
            <w:r>
              <w:rPr>
                <w:rFonts w:asciiTheme="minorEastAsia" w:hAnsiTheme="minorEastAsia" w:eastAsiaTheme="minorEastAsia"/>
                <w:color w:val="000000" w:themeColor="text1"/>
                <w:sz w:val="22"/>
                <w14:textFill>
                  <w14:solidFill>
                    <w14:schemeClr w14:val="tx1"/>
                  </w14:solidFill>
                </w14:textFill>
              </w:rPr>
              <w:t>报告日期</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sz w:val="22"/>
              </w:rPr>
              <w:t>（日历控件）</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2" w:hRule="atLeast"/>
        </w:trPr>
        <w:tc>
          <w:tcPr>
            <w:tcW w:w="2977" w:type="dxa"/>
            <w:vMerge w:val="restart"/>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kern w:val="0"/>
                <w:sz w:val="22"/>
                <w14:textFill>
                  <w14:solidFill>
                    <w14:schemeClr w14:val="tx1"/>
                  </w14:solidFill>
                </w14:textFill>
              </w:rPr>
              <w:t>签字注册会计师</w:t>
            </w:r>
            <w:r>
              <w:rPr>
                <w:rFonts w:asciiTheme="minorEastAsia" w:hAnsiTheme="minorEastAsia" w:eastAsiaTheme="minorEastAsia"/>
                <w:color w:val="000000" w:themeColor="text1"/>
                <w:kern w:val="0"/>
                <w:sz w:val="22"/>
                <w14:textFill>
                  <w14:solidFill>
                    <w14:schemeClr w14:val="tx1"/>
                  </w14:solidFill>
                </w14:textFill>
              </w:rPr>
              <w:t>姓名及连续签字年限</w:t>
            </w:r>
          </w:p>
        </w:tc>
        <w:tc>
          <w:tcPr>
            <w:tcW w:w="1665" w:type="dxa"/>
          </w:tcPr>
          <w:p>
            <w:pPr>
              <w:rPr>
                <w:rFonts w:ascii="宋体" w:hAnsi="宋体"/>
                <w:color w:val="FF0000"/>
                <w:kern w:val="0"/>
                <w:sz w:val="22"/>
              </w:rPr>
            </w:pPr>
            <w:r>
              <w:rPr>
                <w:rFonts w:hint="eastAsia" w:ascii="宋体" w:hAnsi="宋体"/>
                <w:color w:val="FF0000"/>
                <w:kern w:val="0"/>
                <w:sz w:val="22"/>
              </w:rPr>
              <w:t>（姓名1）</w:t>
            </w:r>
          </w:p>
        </w:tc>
        <w:tc>
          <w:tcPr>
            <w:tcW w:w="1666" w:type="dxa"/>
          </w:tcPr>
          <w:p>
            <w:pPr>
              <w:tabs>
                <w:tab w:val="left" w:pos="5140"/>
              </w:tabs>
              <w:rPr>
                <w:rFonts w:ascii="宋体" w:hAnsi="宋体"/>
                <w:color w:val="FF0000"/>
                <w:kern w:val="0"/>
                <w:sz w:val="22"/>
              </w:rPr>
            </w:pPr>
            <w:r>
              <w:rPr>
                <w:rFonts w:hint="eastAsia" w:ascii="宋体" w:hAnsi="宋体"/>
                <w:color w:val="FF0000"/>
                <w:kern w:val="0"/>
                <w:sz w:val="22"/>
              </w:rPr>
              <w:t>（姓名</w:t>
            </w:r>
            <w:r>
              <w:rPr>
                <w:rFonts w:ascii="宋体" w:hAnsi="宋体"/>
                <w:color w:val="FF0000"/>
                <w:kern w:val="0"/>
                <w:sz w:val="22"/>
              </w:rPr>
              <w:t>2</w:t>
            </w:r>
            <w:r>
              <w:rPr>
                <w:rFonts w:hint="eastAsia" w:ascii="宋体" w:hAnsi="宋体"/>
                <w:color w:val="FF0000"/>
                <w:kern w:val="0"/>
                <w:sz w:val="22"/>
              </w:rPr>
              <w:t>）</w:t>
            </w:r>
          </w:p>
        </w:tc>
        <w:tc>
          <w:tcPr>
            <w:tcW w:w="166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kern w:val="0"/>
                <w:sz w:val="22"/>
              </w:rPr>
              <w:t>（姓名</w:t>
            </w:r>
            <w:r>
              <w:rPr>
                <w:rFonts w:ascii="宋体" w:hAnsi="宋体"/>
                <w:color w:val="FF0000"/>
                <w:kern w:val="0"/>
                <w:sz w:val="22"/>
              </w:rPr>
              <w:t>3</w:t>
            </w:r>
            <w:r>
              <w:rPr>
                <w:rFonts w:hint="eastAsia" w:ascii="宋体" w:hAnsi="宋体"/>
                <w:color w:val="FF0000"/>
                <w:kern w:val="0"/>
                <w:sz w:val="22"/>
              </w:rPr>
              <w:t>）</w:t>
            </w:r>
          </w:p>
        </w:tc>
        <w:tc>
          <w:tcPr>
            <w:tcW w:w="166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宋体" w:hAnsi="宋体"/>
                <w:color w:val="FF0000"/>
                <w:kern w:val="0"/>
                <w:sz w:val="22"/>
              </w:rPr>
              <w:t>（姓名</w:t>
            </w:r>
            <w:r>
              <w:rPr>
                <w:rFonts w:ascii="宋体" w:hAnsi="宋体"/>
                <w:color w:val="FF0000"/>
                <w:kern w:val="0"/>
                <w:sz w:val="22"/>
              </w:rPr>
              <w:t>4</w:t>
            </w:r>
            <w:r>
              <w:rPr>
                <w:rFonts w:hint="eastAsia" w:ascii="宋体" w:hAnsi="宋体"/>
                <w:color w:val="FF0000"/>
                <w:kern w:val="0"/>
                <w:sz w:val="22"/>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2" w:hRule="atLeast"/>
        </w:trPr>
        <w:tc>
          <w:tcPr>
            <w:tcW w:w="2977" w:type="dxa"/>
            <w:vMerge w:val="continue"/>
          </w:tcPr>
          <w:p>
            <w:pPr>
              <w:tabs>
                <w:tab w:val="left" w:pos="5140"/>
              </w:tabs>
              <w:rPr>
                <w:rFonts w:asciiTheme="minorEastAsia" w:hAnsiTheme="minorEastAsia" w:eastAsiaTheme="minorEastAsia"/>
                <w:color w:val="000000" w:themeColor="text1"/>
                <w:kern w:val="0"/>
                <w:sz w:val="22"/>
                <w14:textFill>
                  <w14:solidFill>
                    <w14:schemeClr w14:val="tx1"/>
                  </w14:solidFill>
                </w14:textFill>
              </w:rPr>
            </w:pPr>
          </w:p>
        </w:tc>
        <w:tc>
          <w:tcPr>
            <w:tcW w:w="1665" w:type="dxa"/>
          </w:tcPr>
          <w:p>
            <w:pPr>
              <w:rPr>
                <w:rFonts w:ascii="宋体" w:hAnsi="宋体"/>
                <w:color w:val="FF0000"/>
                <w:kern w:val="0"/>
                <w:sz w:val="22"/>
              </w:rPr>
            </w:pPr>
            <w:r>
              <w:rPr>
                <w:rFonts w:hint="eastAsia" w:ascii="宋体" w:hAnsi="宋体"/>
                <w:kern w:val="0"/>
                <w:sz w:val="22"/>
              </w:rPr>
              <w:t>（）年</w:t>
            </w:r>
          </w:p>
        </w:tc>
        <w:tc>
          <w:tcPr>
            <w:tcW w:w="1666" w:type="dxa"/>
          </w:tcPr>
          <w:p>
            <w:pPr>
              <w:rPr>
                <w:rFonts w:ascii="宋体" w:hAnsi="宋体"/>
                <w:color w:val="FF0000"/>
                <w:kern w:val="0"/>
                <w:sz w:val="22"/>
              </w:rPr>
            </w:pPr>
            <w:r>
              <w:rPr>
                <w:rFonts w:hint="eastAsia" w:ascii="宋体" w:hAnsi="宋体"/>
                <w:kern w:val="0"/>
                <w:sz w:val="22"/>
              </w:rPr>
              <w:t>（）年</w:t>
            </w:r>
          </w:p>
        </w:tc>
        <w:tc>
          <w:tcPr>
            <w:tcW w:w="1666" w:type="dxa"/>
          </w:tcPr>
          <w:p>
            <w:pPr>
              <w:rPr>
                <w:rFonts w:ascii="宋体" w:hAnsi="宋体"/>
                <w:color w:val="FF0000"/>
                <w:kern w:val="0"/>
                <w:sz w:val="22"/>
              </w:rPr>
            </w:pPr>
            <w:r>
              <w:rPr>
                <w:rFonts w:hint="eastAsia" w:ascii="宋体" w:hAnsi="宋体"/>
                <w:kern w:val="0"/>
                <w:sz w:val="22"/>
              </w:rPr>
              <w:t>（）年</w:t>
            </w:r>
          </w:p>
        </w:tc>
        <w:tc>
          <w:tcPr>
            <w:tcW w:w="1666" w:type="dxa"/>
          </w:tcPr>
          <w:p>
            <w:pPr>
              <w:rPr>
                <w:rFonts w:ascii="宋体" w:hAnsi="宋体"/>
                <w:color w:val="FF0000"/>
                <w:kern w:val="0"/>
                <w:sz w:val="22"/>
              </w:rPr>
            </w:pPr>
            <w:r>
              <w:rPr>
                <w:rFonts w:hint="eastAsia" w:ascii="宋体" w:hAnsi="宋体"/>
                <w:kern w:val="0"/>
                <w:sz w:val="22"/>
              </w:rPr>
              <w:t>（）年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会计师事务所是否变更</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会计师</w:t>
            </w:r>
            <w:r>
              <w:rPr>
                <w:rFonts w:asciiTheme="minorEastAsia" w:hAnsiTheme="minorEastAsia" w:eastAsiaTheme="minorEastAsia"/>
                <w:color w:val="000000" w:themeColor="text1"/>
                <w:sz w:val="22"/>
                <w14:textFill>
                  <w14:solidFill>
                    <w14:schemeClr w14:val="tx1"/>
                  </w14:solidFill>
                </w14:textFill>
              </w:rPr>
              <w:t>事务所连续服务年限</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5B9BD5" w:themeColor="accent1"/>
                <w:sz w:val="22"/>
                <w14:textFill>
                  <w14:solidFill>
                    <w14:schemeClr w14:val="accent1"/>
                  </w14:solidFill>
                </w14:textFill>
              </w:rPr>
              <w:t>（空）</w:t>
            </w:r>
            <w:r>
              <w:rPr>
                <w:rFonts w:hint="eastAsia" w:asciiTheme="minorEastAsia" w:hAnsiTheme="minorEastAsia" w:eastAsiaTheme="minorEastAsia"/>
                <w:color w:val="000000" w:themeColor="text1"/>
                <w:sz w:val="22"/>
                <w14:textFill>
                  <w14:solidFill>
                    <w14:schemeClr w14:val="tx1"/>
                  </w14:solidFill>
                </w14:textFill>
              </w:rPr>
              <w:t>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977"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会计师</w:t>
            </w:r>
            <w:r>
              <w:rPr>
                <w:rFonts w:asciiTheme="minorEastAsia" w:hAnsiTheme="minorEastAsia" w:eastAsiaTheme="minorEastAsia"/>
                <w:color w:val="000000" w:themeColor="text1"/>
                <w:sz w:val="22"/>
                <w14:textFill>
                  <w14:solidFill>
                    <w14:schemeClr w14:val="tx1"/>
                  </w14:solidFill>
                </w14:textFill>
              </w:rPr>
              <w:t>事务所审计报酬</w:t>
            </w:r>
          </w:p>
        </w:tc>
        <w:tc>
          <w:tcPr>
            <w:tcW w:w="6663" w:type="dxa"/>
            <w:gridSpan w:val="4"/>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5B9BD5" w:themeColor="accent1"/>
                <w:sz w:val="22"/>
                <w14:textFill>
                  <w14:solidFill>
                    <w14:schemeClr w14:val="accent1"/>
                  </w14:solidFill>
                </w14:textFill>
              </w:rPr>
              <w:t>（空）</w:t>
            </w:r>
            <w:r>
              <w:rPr>
                <w:rFonts w:hint="eastAsia" w:asciiTheme="minorEastAsia" w:hAnsiTheme="minorEastAsia" w:eastAsiaTheme="minorEastAsia"/>
                <w:color w:val="000000" w:themeColor="text1"/>
                <w:sz w:val="22"/>
                <w14:textFill>
                  <w14:solidFill>
                    <w14:schemeClr w14:val="tx1"/>
                  </w14:solidFill>
                </w14:textFill>
              </w:rPr>
              <w:t>万元</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956" w:hRule="atLeast"/>
        </w:trPr>
        <w:tc>
          <w:tcPr>
            <w:tcW w:w="9640" w:type="dxa"/>
            <w:gridSpan w:val="5"/>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审计报告正文</w:t>
            </w:r>
            <w:r>
              <w:rPr>
                <w:rFonts w:asciiTheme="minorEastAsia" w:hAnsiTheme="minorEastAsia" w:eastAsiaTheme="minorEastAsia"/>
                <w:color w:val="000000" w:themeColor="text1"/>
                <w:sz w:val="22"/>
                <w14:textFill>
                  <w14:solidFill>
                    <w14:schemeClr w14:val="tx1"/>
                  </w14:solidFill>
                </w14:textFill>
              </w:rPr>
              <w:t>：</w:t>
            </w:r>
            <w:r>
              <w:rPr>
                <w:rFonts w:hint="eastAsia"/>
                <w:color w:val="FF0000"/>
              </w:rPr>
              <w:t>请粘贴审计报告正文</w:t>
            </w:r>
          </w:p>
          <w:p>
            <w:pPr>
              <w:tabs>
                <w:tab w:val="left" w:pos="5140"/>
              </w:tabs>
              <w:rPr>
                <w:rFonts w:asciiTheme="minorEastAsia" w:hAnsiTheme="minorEastAsia" w:eastAsiaTheme="minorEastAsia"/>
                <w:color w:val="000000" w:themeColor="text1"/>
                <w:sz w:val="22"/>
                <w14:textFill>
                  <w14:solidFill>
                    <w14:schemeClr w14:val="tx1"/>
                  </w14:solidFill>
                </w14:textFill>
              </w:rPr>
            </w:pPr>
          </w:p>
          <w:p>
            <w:pPr>
              <w:tabs>
                <w:tab w:val="left" w:pos="5140"/>
              </w:tabs>
              <w:rPr>
                <w:rFonts w:asciiTheme="minorEastAsia" w:hAnsiTheme="minorEastAsia" w:eastAsiaTheme="minorEastAsia"/>
                <w:color w:val="000000" w:themeColor="text1"/>
                <w:sz w:val="22"/>
                <w14:textFill>
                  <w14:solidFill>
                    <w14:schemeClr w14:val="tx1"/>
                  </w14:solidFill>
                </w14:textFill>
              </w:rPr>
            </w:pPr>
          </w:p>
          <w:p>
            <w:pPr>
              <w:tabs>
                <w:tab w:val="left" w:pos="5140"/>
              </w:tabs>
              <w:rPr>
                <w:rFonts w:asciiTheme="minorEastAsia" w:hAnsiTheme="minorEastAsia" w:eastAsiaTheme="minorEastAsia"/>
                <w:color w:val="000000" w:themeColor="text1"/>
                <w:sz w:val="22"/>
                <w14:textFill>
                  <w14:solidFill>
                    <w14:schemeClr w14:val="tx1"/>
                  </w14:solidFill>
                </w14:textFill>
              </w:rPr>
            </w:pPr>
          </w:p>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widowControl/>
        <w:jc w:val="left"/>
        <w:rPr>
          <w:rFonts w:asciiTheme="minorEastAsia" w:hAnsiTheme="minorEastAsia" w:eastAsiaTheme="minorEastAsia"/>
          <w:i/>
          <w:color w:val="FF0000"/>
          <w:szCs w:val="21"/>
        </w:rPr>
      </w:pPr>
    </w:p>
    <w:p>
      <w:pPr>
        <w:widowControl/>
        <w:jc w:val="left"/>
        <w:rPr>
          <w:rFonts w:asciiTheme="minorEastAsia" w:hAnsiTheme="minorEastAsia" w:eastAsiaTheme="minorEastAsia"/>
          <w:b/>
          <w:color w:val="000000" w:themeColor="text1"/>
          <w:szCs w:val="21"/>
          <w14:textFill>
            <w14:solidFill>
              <w14:schemeClr w14:val="tx1"/>
            </w14:solidFill>
          </w14:textFill>
        </w:rPr>
      </w:pPr>
    </w:p>
    <w:p>
      <w:pPr>
        <w:pStyle w:val="70"/>
        <w:numPr>
          <w:ilvl w:val="0"/>
          <w:numId w:val="4"/>
        </w:numPr>
        <w:tabs>
          <w:tab w:val="left" w:pos="5140"/>
        </w:tabs>
        <w:ind w:left="449" w:hanging="449" w:hangingChars="213"/>
        <w:outlineLvl w:val="1"/>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财务报表</w:t>
      </w:r>
    </w:p>
    <w:p>
      <w:pPr>
        <w:tabs>
          <w:tab w:val="left" w:pos="5140"/>
        </w:tabs>
        <w:outlineLvl w:val="2"/>
        <w:rPr>
          <w:rFonts w:ascii="Arial" w:hAnsi="Arial" w:eastAsia="黑体"/>
          <w:b/>
          <w:bCs/>
          <w:sz w:val="22"/>
          <w:lang w:val="zh-CN"/>
        </w:rPr>
      </w:pPr>
      <w:bookmarkStart w:id="2" w:name="_Toc241636382"/>
      <w:bookmarkStart w:id="3" w:name="_Toc247094011"/>
      <w:bookmarkStart w:id="4" w:name="_Toc369159472"/>
      <w:bookmarkStart w:id="5" w:name="_Toc247371786"/>
      <w:r>
        <w:rPr>
          <w:rFonts w:hint="eastAsia" w:asciiTheme="minorEastAsia" w:hAnsiTheme="minorEastAsia" w:eastAsiaTheme="minorEastAsia"/>
          <w:b/>
          <w:color w:val="000000" w:themeColor="text1"/>
          <w:szCs w:val="44"/>
          <w14:textFill>
            <w14:solidFill>
              <w14:schemeClr w14:val="tx1"/>
            </w14:solidFill>
          </w14:textFill>
        </w:rPr>
        <w:t>（一）合并资产负债表</w:t>
      </w:r>
      <w:r>
        <w:rPr>
          <w:rFonts w:asciiTheme="minorEastAsia" w:hAnsiTheme="minorEastAsia" w:eastAsiaTheme="minorEastAsia"/>
          <w:b/>
          <w:color w:val="000000" w:themeColor="text1"/>
          <w:szCs w:val="44"/>
          <w14:textFill>
            <w14:solidFill>
              <w14:schemeClr w14:val="tx1"/>
            </w14:solidFill>
          </w14:textFill>
        </w:rPr>
        <w:t xml:space="preserve"> </w:t>
      </w:r>
      <w:r>
        <w:rPr>
          <w:rFonts w:ascii="Arial" w:hAnsi="Arial" w:eastAsia="黑体"/>
          <w:b/>
          <w:bCs/>
          <w:sz w:val="22"/>
          <w:lang w:val="zh-CN"/>
        </w:rPr>
        <w:t xml:space="preserve">                                            </w:t>
      </w:r>
    </w:p>
    <w:p>
      <w:pPr>
        <w:ind w:left="6300" w:firstLine="420"/>
        <w:jc w:val="right"/>
      </w:pPr>
      <w:r>
        <w:rPr>
          <w:rFonts w:hint="eastAsia"/>
        </w:rPr>
        <w:t>单位：元</w:t>
      </w:r>
    </w:p>
    <w:tbl>
      <w:tblPr>
        <w:tblStyle w:val="55"/>
        <w:tblW w:w="5810"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061"/>
        <w:gridCol w:w="1895"/>
        <w:gridCol w:w="2622"/>
        <w:gridCol w:w="2333"/>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tcBorders>
              <w:bottom w:val="single" w:color="5B9BD5" w:themeColor="accent1" w:sz="4" w:space="0"/>
            </w:tcBorders>
            <w:shd w:val="pct10" w:color="auto" w:fill="FFFFFF" w:themeFill="background1"/>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项目</w:t>
            </w:r>
          </w:p>
        </w:tc>
        <w:tc>
          <w:tcPr>
            <w:tcW w:w="956" w:type="pct"/>
            <w:shd w:val="pct10" w:color="auto" w:fill="FFFFFF" w:themeFill="background1"/>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附注</w:t>
            </w:r>
          </w:p>
        </w:tc>
        <w:tc>
          <w:tcPr>
            <w:tcW w:w="1323" w:type="pct"/>
            <w:shd w:val="pct10" w:color="auto" w:fill="FFFFFF" w:themeFill="background1"/>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2023年12月31日</w:t>
            </w:r>
          </w:p>
        </w:tc>
        <w:tc>
          <w:tcPr>
            <w:tcW w:w="1177" w:type="pct"/>
            <w:shd w:val="pct10" w:color="auto" w:fill="FFFFFF" w:themeFill="background1"/>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2022年12月31日</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流动资产：</w:t>
            </w:r>
          </w:p>
        </w:tc>
        <w:tc>
          <w:tcPr>
            <w:tcW w:w="956" w:type="pct"/>
            <w:shd w:val="clear" w:color="auto" w:fill="auto"/>
          </w:tcPr>
          <w:p>
            <w:pPr>
              <w:widowControl/>
              <w:tabs>
                <w:tab w:val="left" w:pos="1380"/>
              </w:tabs>
              <w:jc w:val="righ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ab/>
            </w: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货币资金</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结算备付金</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拆出资金</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交易性</w:t>
            </w:r>
            <w:r>
              <w:rPr>
                <w:rFonts w:asciiTheme="minorEastAsia" w:hAnsiTheme="minorEastAsia" w:eastAsiaTheme="minorEastAsia"/>
                <w:sz w:val="18"/>
                <w:szCs w:val="18"/>
              </w:rPr>
              <w:t>金融</w:t>
            </w:r>
            <w:r>
              <w:rPr>
                <w:rFonts w:hint="eastAsia" w:asciiTheme="minorEastAsia" w:hAnsiTheme="minorEastAsia" w:eastAsiaTheme="minorEastAsia"/>
                <w:sz w:val="18"/>
                <w:szCs w:val="18"/>
              </w:rPr>
              <w:t>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衍生金融资产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tcPr>
          <w:p>
            <w:pPr>
              <w:rPr>
                <w:sz w:val="18"/>
                <w:szCs w:val="18"/>
              </w:rPr>
            </w:pPr>
            <w:r>
              <w:rPr>
                <w:rFonts w:hint="eastAsia"/>
                <w:sz w:val="18"/>
                <w:szCs w:val="18"/>
              </w:rPr>
              <w:t>应收票据</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rPr>
                <w:rFonts w:asciiTheme="minorEastAsia" w:hAnsiTheme="minorEastAsia" w:eastAsiaTheme="minorEastAsia"/>
                <w:sz w:val="18"/>
                <w:szCs w:val="18"/>
              </w:rPr>
            </w:pPr>
            <w:r>
              <w:rPr>
                <w:rFonts w:hint="eastAsia"/>
                <w:sz w:val="18"/>
                <w:szCs w:val="18"/>
              </w:rPr>
              <w:t>应收账款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rPr>
                <w:sz w:val="18"/>
                <w:szCs w:val="18"/>
              </w:rPr>
            </w:pPr>
            <w:r>
              <w:rPr>
                <w:rFonts w:hint="eastAsia"/>
                <w:sz w:val="18"/>
                <w:szCs w:val="18"/>
              </w:rPr>
              <w:t>应收款项融资</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预付款项</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应收</w:t>
            </w:r>
            <w:r>
              <w:rPr>
                <w:rFonts w:asciiTheme="minorEastAsia" w:hAnsiTheme="minorEastAsia" w:eastAsiaTheme="minorEastAsia"/>
                <w:sz w:val="18"/>
                <w:szCs w:val="18"/>
              </w:rPr>
              <w:t>保费</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应收</w:t>
            </w:r>
            <w:r>
              <w:rPr>
                <w:rFonts w:asciiTheme="minorEastAsia" w:hAnsiTheme="minorEastAsia" w:eastAsiaTheme="minorEastAsia"/>
                <w:sz w:val="18"/>
                <w:szCs w:val="18"/>
              </w:rPr>
              <w:t>分保账款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应收分保合同准备金</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其他应收款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tcPr>
          <w:p>
            <w:pPr>
              <w:rPr>
                <w:rFonts w:asciiTheme="minorEastAsia" w:hAnsiTheme="minorEastAsia" w:eastAsiaTheme="minorEastAsia"/>
                <w:sz w:val="18"/>
                <w:szCs w:val="18"/>
              </w:rPr>
            </w:pPr>
            <w:r>
              <w:rPr>
                <w:rFonts w:hint="eastAsia"/>
                <w:sz w:val="18"/>
                <w:szCs w:val="18"/>
              </w:rPr>
              <w:t>其中：应收利息</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ind w:firstLine="540" w:firstLineChars="300"/>
              <w:rPr>
                <w:rFonts w:asciiTheme="minorEastAsia" w:hAnsiTheme="minorEastAsia" w:eastAsiaTheme="minorEastAsia"/>
                <w:sz w:val="18"/>
                <w:szCs w:val="18"/>
              </w:rPr>
            </w:pPr>
            <w:r>
              <w:rPr>
                <w:rFonts w:hint="eastAsia"/>
                <w:sz w:val="18"/>
                <w:szCs w:val="18"/>
              </w:rPr>
              <w:t>应收股利</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买入返售金融资产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存货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合同资产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持有待售资产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一年内到期的非流动资产</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tcBorders>
              <w:bottom w:val="single" w:color="5B9BD5" w:themeColor="accent1" w:sz="4" w:space="0"/>
            </w:tcBorders>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其他流动资产</w:t>
            </w:r>
          </w:p>
        </w:tc>
        <w:tc>
          <w:tcPr>
            <w:tcW w:w="956" w:type="pct"/>
            <w:tcBorders>
              <w:bottom w:val="single" w:color="5B9BD5" w:themeColor="accent1" w:sz="4" w:space="0"/>
            </w:tcBorders>
            <w:shd w:val="clear" w:color="auto" w:fill="auto"/>
            <w:vAlign w:val="center"/>
          </w:tcPr>
          <w:p>
            <w:pPr>
              <w:jc w:val="right"/>
              <w:rPr>
                <w:rFonts w:cs="宋体" w:asciiTheme="minorEastAsia" w:hAnsiTheme="minorEastAsia" w:eastAsiaTheme="minorEastAsia"/>
                <w:color w:val="000000"/>
                <w:sz w:val="18"/>
                <w:szCs w:val="18"/>
              </w:rPr>
            </w:pPr>
          </w:p>
        </w:tc>
        <w:tc>
          <w:tcPr>
            <w:tcW w:w="1323"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c>
          <w:tcPr>
            <w:tcW w:w="1177"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auto"/>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流动资产合计</w:t>
            </w:r>
          </w:p>
        </w:tc>
        <w:tc>
          <w:tcPr>
            <w:tcW w:w="956" w:type="pct"/>
            <w:shd w:val="pct10" w:color="auto" w:fill="auto"/>
          </w:tcPr>
          <w:p>
            <w:pPr>
              <w:widowControl/>
              <w:jc w:val="right"/>
              <w:rPr>
                <w:rFonts w:cs="宋体" w:asciiTheme="minorEastAsia" w:hAnsiTheme="minorEastAsia" w:eastAsiaTheme="minorEastAsia"/>
                <w:kern w:val="0"/>
                <w:sz w:val="18"/>
                <w:szCs w:val="18"/>
              </w:rPr>
            </w:pPr>
          </w:p>
        </w:tc>
        <w:tc>
          <w:tcPr>
            <w:tcW w:w="1323" w:type="pct"/>
            <w:shd w:val="pct10" w:color="auto" w:fill="auto"/>
          </w:tcPr>
          <w:p>
            <w:pPr>
              <w:widowControl/>
              <w:jc w:val="right"/>
              <w:rPr>
                <w:rFonts w:cs="宋体" w:asciiTheme="minorEastAsia" w:hAnsiTheme="minorEastAsia" w:eastAsiaTheme="minorEastAsia"/>
                <w:kern w:val="0"/>
                <w:sz w:val="18"/>
                <w:szCs w:val="18"/>
              </w:rPr>
            </w:pPr>
          </w:p>
        </w:tc>
        <w:tc>
          <w:tcPr>
            <w:tcW w:w="1177" w:type="pct"/>
            <w:shd w:val="pct10"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left"/>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非流动资产：</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发放贷款及垫款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债权投资</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w:t>
            </w:r>
            <w:r>
              <w:rPr>
                <w:rFonts w:asciiTheme="minorEastAsia" w:hAnsiTheme="minorEastAsia" w:eastAsiaTheme="minorEastAsia"/>
                <w:sz w:val="18"/>
                <w:szCs w:val="18"/>
              </w:rPr>
              <w:t>债权投资</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35" w:hRule="atLeast"/>
        </w:trPr>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长期应收款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长期股权投资</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w:t>
            </w:r>
            <w:r>
              <w:rPr>
                <w:rFonts w:asciiTheme="minorEastAsia" w:hAnsiTheme="minorEastAsia" w:eastAsiaTheme="minorEastAsia"/>
                <w:sz w:val="18"/>
                <w:szCs w:val="18"/>
              </w:rPr>
              <w:t>权益工具投资</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w:t>
            </w:r>
            <w:r>
              <w:rPr>
                <w:rFonts w:asciiTheme="minorEastAsia" w:hAnsiTheme="minorEastAsia" w:eastAsiaTheme="minorEastAsia"/>
                <w:sz w:val="18"/>
                <w:szCs w:val="18"/>
              </w:rPr>
              <w:t>非流动金融资产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投资性房地产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固定资产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在建工程</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生产性生物资产</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76" w:hRule="atLeast"/>
        </w:trPr>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油气资产</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76" w:hRule="atLeast"/>
        </w:trPr>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使用权</w:t>
            </w:r>
            <w:r>
              <w:rPr>
                <w:rFonts w:asciiTheme="minorEastAsia" w:hAnsiTheme="minorEastAsia" w:eastAsiaTheme="minorEastAsia"/>
                <w:sz w:val="18"/>
                <w:szCs w:val="18"/>
              </w:rPr>
              <w:t>资产</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无形资产</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开发支出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商誉</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长期待摊费用</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递延所得税资产</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tcBorders>
              <w:bottom w:val="single" w:color="5B9BD5" w:themeColor="accent1" w:sz="4" w:space="0"/>
            </w:tcBorders>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其他非流动资产</w:t>
            </w:r>
          </w:p>
        </w:tc>
        <w:tc>
          <w:tcPr>
            <w:tcW w:w="956" w:type="pct"/>
            <w:tcBorders>
              <w:bottom w:val="single" w:color="5B9BD5" w:themeColor="accent1" w:sz="4" w:space="0"/>
            </w:tcBorders>
            <w:shd w:val="clear" w:color="auto" w:fill="auto"/>
            <w:vAlign w:val="center"/>
          </w:tcPr>
          <w:p>
            <w:pPr>
              <w:jc w:val="right"/>
              <w:rPr>
                <w:rFonts w:cs="宋体" w:asciiTheme="minorEastAsia" w:hAnsiTheme="minorEastAsia" w:eastAsiaTheme="minorEastAsia"/>
                <w:color w:val="000000"/>
                <w:sz w:val="18"/>
                <w:szCs w:val="18"/>
              </w:rPr>
            </w:pPr>
          </w:p>
        </w:tc>
        <w:tc>
          <w:tcPr>
            <w:tcW w:w="1323"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c>
          <w:tcPr>
            <w:tcW w:w="1177"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auto"/>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非流动资产合计</w:t>
            </w:r>
          </w:p>
        </w:tc>
        <w:tc>
          <w:tcPr>
            <w:tcW w:w="956" w:type="pct"/>
            <w:shd w:val="pct10" w:color="auto" w:fill="auto"/>
          </w:tcPr>
          <w:p>
            <w:pPr>
              <w:widowControl/>
              <w:jc w:val="right"/>
              <w:rPr>
                <w:rFonts w:cs="宋体" w:asciiTheme="minorEastAsia" w:hAnsiTheme="minorEastAsia" w:eastAsiaTheme="minorEastAsia"/>
                <w:kern w:val="0"/>
                <w:sz w:val="18"/>
                <w:szCs w:val="18"/>
              </w:rPr>
            </w:pPr>
          </w:p>
        </w:tc>
        <w:tc>
          <w:tcPr>
            <w:tcW w:w="1323" w:type="pct"/>
            <w:shd w:val="pct10" w:color="auto" w:fill="auto"/>
          </w:tcPr>
          <w:p>
            <w:pPr>
              <w:widowControl/>
              <w:jc w:val="right"/>
              <w:rPr>
                <w:rFonts w:cs="宋体" w:asciiTheme="minorEastAsia" w:hAnsiTheme="minorEastAsia" w:eastAsiaTheme="minorEastAsia"/>
                <w:kern w:val="0"/>
                <w:sz w:val="18"/>
                <w:szCs w:val="18"/>
              </w:rPr>
            </w:pPr>
          </w:p>
        </w:tc>
        <w:tc>
          <w:tcPr>
            <w:tcW w:w="1177" w:type="pct"/>
            <w:shd w:val="pct10"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auto"/>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资产总计</w:t>
            </w:r>
          </w:p>
        </w:tc>
        <w:tc>
          <w:tcPr>
            <w:tcW w:w="956" w:type="pct"/>
            <w:shd w:val="pct10" w:color="auto" w:fill="auto"/>
          </w:tcPr>
          <w:p>
            <w:pPr>
              <w:widowControl/>
              <w:jc w:val="right"/>
              <w:rPr>
                <w:rFonts w:cs="宋体" w:asciiTheme="minorEastAsia" w:hAnsiTheme="minorEastAsia" w:eastAsiaTheme="minorEastAsia"/>
                <w:kern w:val="0"/>
                <w:sz w:val="18"/>
                <w:szCs w:val="18"/>
              </w:rPr>
            </w:pPr>
          </w:p>
        </w:tc>
        <w:tc>
          <w:tcPr>
            <w:tcW w:w="1323" w:type="pct"/>
            <w:shd w:val="pct10" w:color="auto" w:fill="auto"/>
          </w:tcPr>
          <w:p>
            <w:pPr>
              <w:widowControl/>
              <w:jc w:val="right"/>
              <w:rPr>
                <w:rFonts w:cs="宋体" w:asciiTheme="minorEastAsia" w:hAnsiTheme="minorEastAsia" w:eastAsiaTheme="minorEastAsia"/>
                <w:kern w:val="0"/>
                <w:sz w:val="18"/>
                <w:szCs w:val="18"/>
              </w:rPr>
            </w:pPr>
          </w:p>
        </w:tc>
        <w:tc>
          <w:tcPr>
            <w:tcW w:w="1177" w:type="pct"/>
            <w:shd w:val="pct10"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5" w:hRule="atLeast"/>
        </w:trPr>
        <w:tc>
          <w:tcPr>
            <w:tcW w:w="1544"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流动负债：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短期借款</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向中央银行借款</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拆入资金</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交易性</w:t>
            </w:r>
            <w:r>
              <w:rPr>
                <w:rFonts w:asciiTheme="minorEastAsia" w:hAnsiTheme="minorEastAsia" w:eastAsiaTheme="minorEastAsia"/>
                <w:sz w:val="18"/>
                <w:szCs w:val="18"/>
              </w:rPr>
              <w:t>金融负债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衍生金融负债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widowControl/>
              <w:jc w:val="left"/>
              <w:rPr>
                <w:sz w:val="18"/>
                <w:szCs w:val="18"/>
              </w:rPr>
            </w:pPr>
            <w:r>
              <w:rPr>
                <w:rFonts w:hint="eastAsia"/>
                <w:sz w:val="18"/>
                <w:szCs w:val="18"/>
              </w:rPr>
              <w:t>应付票据</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widowControl/>
              <w:jc w:val="left"/>
              <w:rPr>
                <w:rFonts w:asciiTheme="minorEastAsia" w:hAnsiTheme="minorEastAsia" w:eastAsiaTheme="minorEastAsia"/>
                <w:sz w:val="18"/>
                <w:szCs w:val="18"/>
              </w:rPr>
            </w:pPr>
            <w:r>
              <w:rPr>
                <w:rFonts w:hint="eastAsia"/>
                <w:sz w:val="18"/>
                <w:szCs w:val="18"/>
              </w:rPr>
              <w:t>应付账款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预收款项</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合同负债</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卖出回购金融资产款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吸收存款及同业存放</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代理买卖</w:t>
            </w:r>
            <w:r>
              <w:rPr>
                <w:rFonts w:asciiTheme="minorEastAsia" w:hAnsiTheme="minorEastAsia" w:eastAsiaTheme="minorEastAsia"/>
                <w:sz w:val="18"/>
                <w:szCs w:val="18"/>
              </w:rPr>
              <w:t>证券款</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代理承销</w:t>
            </w:r>
            <w:r>
              <w:rPr>
                <w:rFonts w:asciiTheme="minorEastAsia" w:hAnsiTheme="minorEastAsia" w:eastAsiaTheme="minorEastAsia"/>
                <w:sz w:val="18"/>
                <w:szCs w:val="18"/>
              </w:rPr>
              <w:t>证券款</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应付职工薪酬</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应交税费</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其他应付款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widowControl/>
              <w:jc w:val="left"/>
              <w:rPr>
                <w:rFonts w:asciiTheme="minorEastAsia" w:hAnsiTheme="minorEastAsia" w:eastAsiaTheme="minorEastAsia"/>
                <w:sz w:val="18"/>
                <w:szCs w:val="18"/>
              </w:rPr>
            </w:pPr>
            <w:r>
              <w:rPr>
                <w:rFonts w:hint="eastAsia"/>
                <w:sz w:val="18"/>
                <w:szCs w:val="18"/>
              </w:rPr>
              <w:t>其中：应付利息</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widowControl/>
              <w:ind w:firstLine="540" w:firstLineChars="300"/>
              <w:jc w:val="left"/>
              <w:rPr>
                <w:rFonts w:asciiTheme="minorEastAsia" w:hAnsiTheme="minorEastAsia" w:eastAsiaTheme="minorEastAsia"/>
                <w:sz w:val="18"/>
                <w:szCs w:val="18"/>
              </w:rPr>
            </w:pPr>
            <w:r>
              <w:rPr>
                <w:rFonts w:hint="eastAsia"/>
                <w:sz w:val="18"/>
                <w:szCs w:val="18"/>
              </w:rPr>
              <w:t>应付股利</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应付手续费及佣金</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应付</w:t>
            </w:r>
            <w:r>
              <w:rPr>
                <w:rFonts w:asciiTheme="minorEastAsia" w:hAnsiTheme="minorEastAsia" w:eastAsiaTheme="minorEastAsia"/>
                <w:sz w:val="18"/>
                <w:szCs w:val="18"/>
              </w:rPr>
              <w:t>分保账款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持有待售负债</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一年内到期的非流动负债</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tcBorders>
              <w:bottom w:val="single" w:color="5B9BD5" w:themeColor="accent1" w:sz="4" w:space="0"/>
            </w:tcBorders>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其他流动负债</w:t>
            </w:r>
          </w:p>
        </w:tc>
        <w:tc>
          <w:tcPr>
            <w:tcW w:w="956" w:type="pct"/>
            <w:tcBorders>
              <w:bottom w:val="single" w:color="5B9BD5" w:themeColor="accent1" w:sz="4" w:space="0"/>
            </w:tcBorders>
            <w:shd w:val="clear" w:color="auto" w:fill="auto"/>
            <w:vAlign w:val="center"/>
          </w:tcPr>
          <w:p>
            <w:pPr>
              <w:jc w:val="right"/>
              <w:rPr>
                <w:rFonts w:cs="宋体" w:asciiTheme="minorEastAsia" w:hAnsiTheme="minorEastAsia" w:eastAsiaTheme="minorEastAsia"/>
                <w:color w:val="000000"/>
                <w:sz w:val="18"/>
                <w:szCs w:val="18"/>
              </w:rPr>
            </w:pPr>
          </w:p>
        </w:tc>
        <w:tc>
          <w:tcPr>
            <w:tcW w:w="1323"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c>
          <w:tcPr>
            <w:tcW w:w="1177"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auto"/>
            <w:vAlign w:val="center"/>
          </w:tcPr>
          <w:p>
            <w:pPr>
              <w:widowControl/>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流动负债合计</w:t>
            </w:r>
          </w:p>
        </w:tc>
        <w:tc>
          <w:tcPr>
            <w:tcW w:w="956" w:type="pct"/>
            <w:shd w:val="pct10" w:color="auto" w:fill="auto"/>
          </w:tcPr>
          <w:p>
            <w:pPr>
              <w:widowControl/>
              <w:jc w:val="right"/>
              <w:rPr>
                <w:rFonts w:cs="宋体" w:asciiTheme="minorEastAsia" w:hAnsiTheme="minorEastAsia" w:eastAsiaTheme="minorEastAsia"/>
                <w:kern w:val="0"/>
                <w:sz w:val="18"/>
                <w:szCs w:val="18"/>
              </w:rPr>
            </w:pPr>
          </w:p>
        </w:tc>
        <w:tc>
          <w:tcPr>
            <w:tcW w:w="1323" w:type="pct"/>
            <w:shd w:val="pct10" w:color="auto" w:fill="auto"/>
          </w:tcPr>
          <w:p>
            <w:pPr>
              <w:widowControl/>
              <w:jc w:val="right"/>
              <w:rPr>
                <w:rFonts w:cs="宋体" w:asciiTheme="minorEastAsia" w:hAnsiTheme="minorEastAsia" w:eastAsiaTheme="minorEastAsia"/>
                <w:kern w:val="0"/>
                <w:sz w:val="18"/>
                <w:szCs w:val="18"/>
              </w:rPr>
            </w:pPr>
          </w:p>
        </w:tc>
        <w:tc>
          <w:tcPr>
            <w:tcW w:w="1177" w:type="pct"/>
            <w:shd w:val="pct10"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非流动负债：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保险合同准备金</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长期借款</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35" w:hRule="atLeast"/>
        </w:trPr>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应付债券</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35" w:hRule="atLeast"/>
        </w:trPr>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其中：优先股</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35" w:hRule="atLeast"/>
        </w:trPr>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      永续债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35" w:hRule="atLeast"/>
        </w:trPr>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租赁</w:t>
            </w:r>
            <w:r>
              <w:rPr>
                <w:rFonts w:asciiTheme="minorEastAsia" w:hAnsiTheme="minorEastAsia" w:eastAsiaTheme="minorEastAsia"/>
                <w:sz w:val="18"/>
                <w:szCs w:val="18"/>
              </w:rPr>
              <w:t>负债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长期应付款</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长期应付职工薪酬</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预计负债</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递延收益</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递延所得税负债</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tcBorders>
              <w:bottom w:val="single" w:color="5B9BD5" w:themeColor="accent1" w:sz="4" w:space="0"/>
            </w:tcBorders>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其他非流动负债</w:t>
            </w:r>
          </w:p>
        </w:tc>
        <w:tc>
          <w:tcPr>
            <w:tcW w:w="956"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c>
          <w:tcPr>
            <w:tcW w:w="1323"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c>
          <w:tcPr>
            <w:tcW w:w="1177"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95" w:hRule="atLeast"/>
        </w:trPr>
        <w:tc>
          <w:tcPr>
            <w:tcW w:w="1544" w:type="pct"/>
            <w:shd w:val="pct10" w:color="auto" w:fill="auto"/>
            <w:vAlign w:val="center"/>
          </w:tcPr>
          <w:p>
            <w:pPr>
              <w:widowControl/>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非流动负债合计</w:t>
            </w:r>
          </w:p>
        </w:tc>
        <w:tc>
          <w:tcPr>
            <w:tcW w:w="956" w:type="pct"/>
            <w:shd w:val="pct10" w:color="auto" w:fill="auto"/>
          </w:tcPr>
          <w:p>
            <w:pPr>
              <w:widowControl/>
              <w:jc w:val="right"/>
              <w:rPr>
                <w:rFonts w:cs="宋体" w:asciiTheme="minorEastAsia" w:hAnsiTheme="minorEastAsia" w:eastAsiaTheme="minorEastAsia"/>
                <w:kern w:val="0"/>
                <w:sz w:val="18"/>
                <w:szCs w:val="18"/>
              </w:rPr>
            </w:pPr>
          </w:p>
        </w:tc>
        <w:tc>
          <w:tcPr>
            <w:tcW w:w="1323" w:type="pct"/>
            <w:shd w:val="pct10" w:color="auto" w:fill="auto"/>
          </w:tcPr>
          <w:p>
            <w:pPr>
              <w:widowControl/>
              <w:jc w:val="right"/>
              <w:rPr>
                <w:rFonts w:cs="宋体" w:asciiTheme="minorEastAsia" w:hAnsiTheme="minorEastAsia" w:eastAsiaTheme="minorEastAsia"/>
                <w:kern w:val="0"/>
                <w:sz w:val="18"/>
                <w:szCs w:val="18"/>
              </w:rPr>
            </w:pPr>
          </w:p>
        </w:tc>
        <w:tc>
          <w:tcPr>
            <w:tcW w:w="1177" w:type="pct"/>
            <w:shd w:val="pct10"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auto"/>
            <w:vAlign w:val="center"/>
          </w:tcPr>
          <w:p>
            <w:pPr>
              <w:widowControl/>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负债合计</w:t>
            </w:r>
          </w:p>
        </w:tc>
        <w:tc>
          <w:tcPr>
            <w:tcW w:w="956" w:type="pct"/>
            <w:shd w:val="pct10" w:color="auto" w:fill="auto"/>
          </w:tcPr>
          <w:p>
            <w:pPr>
              <w:widowControl/>
              <w:jc w:val="right"/>
              <w:rPr>
                <w:rFonts w:cs="宋体" w:asciiTheme="minorEastAsia" w:hAnsiTheme="minorEastAsia" w:eastAsiaTheme="minorEastAsia"/>
                <w:kern w:val="0"/>
                <w:sz w:val="18"/>
                <w:szCs w:val="18"/>
              </w:rPr>
            </w:pPr>
          </w:p>
        </w:tc>
        <w:tc>
          <w:tcPr>
            <w:tcW w:w="1323" w:type="pct"/>
            <w:shd w:val="pct10" w:color="auto" w:fill="auto"/>
          </w:tcPr>
          <w:p>
            <w:pPr>
              <w:widowControl/>
              <w:jc w:val="right"/>
              <w:rPr>
                <w:rFonts w:cs="宋体" w:asciiTheme="minorEastAsia" w:hAnsiTheme="minorEastAsia" w:eastAsiaTheme="minorEastAsia"/>
                <w:kern w:val="0"/>
                <w:sz w:val="18"/>
                <w:szCs w:val="18"/>
              </w:rPr>
            </w:pPr>
          </w:p>
        </w:tc>
        <w:tc>
          <w:tcPr>
            <w:tcW w:w="1177" w:type="pct"/>
            <w:shd w:val="pct10"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76" w:hRule="atLeast"/>
        </w:trPr>
        <w:tc>
          <w:tcPr>
            <w:tcW w:w="1544" w:type="pct"/>
            <w:shd w:val="pct10" w:color="auto" w:fill="FFFFFF" w:themeFill="background1"/>
            <w:vAlign w:val="center"/>
          </w:tcPr>
          <w:p>
            <w:pPr>
              <w:widowControl/>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所有者权益（或股东权益）：</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股本</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其他权益工具</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其中：优先股</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ind w:firstLine="540" w:firstLineChars="3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永续债</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资本公积</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减：库存股</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其他综合收益</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专项储备</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盈余公积</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一般风险准备</w:t>
            </w:r>
          </w:p>
        </w:tc>
        <w:tc>
          <w:tcPr>
            <w:tcW w:w="956" w:type="pct"/>
            <w:shd w:val="clear" w:color="auto" w:fill="auto"/>
            <w:vAlign w:val="center"/>
          </w:tcPr>
          <w:p>
            <w:pPr>
              <w:jc w:val="right"/>
              <w:rPr>
                <w:rFonts w:cs="宋体" w:asciiTheme="minorEastAsia" w:hAnsiTheme="minorEastAsia" w:eastAsiaTheme="minorEastAsia"/>
                <w:color w:val="00000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未分配利润</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归属于母公司所有者权益（或股东权益）合计</w:t>
            </w:r>
          </w:p>
        </w:tc>
        <w:tc>
          <w:tcPr>
            <w:tcW w:w="956" w:type="pct"/>
            <w:shd w:val="clear" w:color="auto" w:fill="auto"/>
          </w:tcPr>
          <w:p>
            <w:pPr>
              <w:widowControl/>
              <w:jc w:val="right"/>
              <w:rPr>
                <w:rFonts w:cs="宋体" w:asciiTheme="minorEastAsia" w:hAnsiTheme="minorEastAsia" w:eastAsiaTheme="minorEastAsia"/>
                <w:kern w:val="0"/>
                <w:sz w:val="18"/>
                <w:szCs w:val="18"/>
              </w:rPr>
            </w:pPr>
          </w:p>
        </w:tc>
        <w:tc>
          <w:tcPr>
            <w:tcW w:w="1323" w:type="pct"/>
            <w:shd w:val="clear" w:color="auto" w:fill="auto"/>
          </w:tcPr>
          <w:p>
            <w:pPr>
              <w:widowControl/>
              <w:jc w:val="right"/>
              <w:rPr>
                <w:rFonts w:cs="宋体" w:asciiTheme="minorEastAsia" w:hAnsiTheme="minorEastAsia" w:eastAsiaTheme="minorEastAsia"/>
                <w:kern w:val="0"/>
                <w:sz w:val="18"/>
                <w:szCs w:val="18"/>
              </w:rPr>
            </w:pPr>
          </w:p>
        </w:tc>
        <w:tc>
          <w:tcPr>
            <w:tcW w:w="1177" w:type="pct"/>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tcBorders>
              <w:bottom w:val="single" w:color="5B9BD5" w:themeColor="accent1" w:sz="4" w:space="0"/>
            </w:tcBorders>
            <w:shd w:val="pct10" w:color="auto" w:fill="FFFFFF" w:themeFill="background1"/>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少数股东权益</w:t>
            </w:r>
          </w:p>
        </w:tc>
        <w:tc>
          <w:tcPr>
            <w:tcW w:w="956"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c>
          <w:tcPr>
            <w:tcW w:w="1323"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c>
          <w:tcPr>
            <w:tcW w:w="1177" w:type="pct"/>
            <w:tcBorders>
              <w:bottom w:val="single" w:color="5B9BD5" w:themeColor="accent1" w:sz="4" w:space="0"/>
            </w:tcBorders>
            <w:shd w:val="clear" w:color="auto" w:fill="auto"/>
          </w:tcPr>
          <w:p>
            <w:pPr>
              <w:widowControl/>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198" w:hRule="atLeast"/>
        </w:trPr>
        <w:tc>
          <w:tcPr>
            <w:tcW w:w="1544" w:type="pct"/>
            <w:shd w:val="pct10" w:color="auto" w:fill="auto"/>
            <w:vAlign w:val="center"/>
          </w:tcPr>
          <w:p>
            <w:pPr>
              <w:widowControl/>
              <w:jc w:val="center"/>
              <w:rPr>
                <w:rFonts w:asciiTheme="minorEastAsia" w:hAnsiTheme="minorEastAsia" w:eastAsiaTheme="minorEastAsia"/>
                <w:b/>
                <w:sz w:val="18"/>
                <w:szCs w:val="18"/>
                <w:shd w:val="clear" w:color="auto" w:fill="D8D8D8" w:themeFill="background1" w:themeFillShade="D9"/>
              </w:rPr>
            </w:pPr>
            <w:r>
              <w:rPr>
                <w:rFonts w:hint="eastAsia" w:asciiTheme="minorEastAsia" w:hAnsiTheme="minorEastAsia" w:eastAsiaTheme="minorEastAsia"/>
                <w:b/>
                <w:sz w:val="18"/>
                <w:szCs w:val="18"/>
                <w:shd w:val="clear" w:color="auto" w:fill="D8D8D8" w:themeFill="background1" w:themeFillShade="D9"/>
              </w:rPr>
              <w:t>所有者权益（或股东权益）合计</w:t>
            </w:r>
          </w:p>
        </w:tc>
        <w:tc>
          <w:tcPr>
            <w:tcW w:w="956" w:type="pct"/>
            <w:shd w:val="pct10" w:color="auto" w:fill="auto"/>
          </w:tcPr>
          <w:p>
            <w:pPr>
              <w:widowControl/>
              <w:jc w:val="right"/>
              <w:rPr>
                <w:rFonts w:cs="宋体" w:asciiTheme="minorEastAsia" w:hAnsiTheme="minorEastAsia" w:eastAsiaTheme="minorEastAsia"/>
                <w:kern w:val="0"/>
                <w:sz w:val="18"/>
                <w:szCs w:val="18"/>
                <w:shd w:val="clear" w:color="auto" w:fill="D8D8D8" w:themeFill="background1" w:themeFillShade="D9"/>
              </w:rPr>
            </w:pPr>
          </w:p>
        </w:tc>
        <w:tc>
          <w:tcPr>
            <w:tcW w:w="1323" w:type="pct"/>
            <w:shd w:val="pct10" w:color="auto" w:fill="auto"/>
          </w:tcPr>
          <w:p>
            <w:pPr>
              <w:widowControl/>
              <w:jc w:val="right"/>
              <w:rPr>
                <w:rFonts w:cs="宋体" w:asciiTheme="minorEastAsia" w:hAnsiTheme="minorEastAsia" w:eastAsiaTheme="minorEastAsia"/>
                <w:kern w:val="0"/>
                <w:sz w:val="18"/>
                <w:szCs w:val="18"/>
                <w:shd w:val="clear" w:color="auto" w:fill="D8D8D8" w:themeFill="background1" w:themeFillShade="D9"/>
              </w:rPr>
            </w:pPr>
          </w:p>
        </w:tc>
        <w:tc>
          <w:tcPr>
            <w:tcW w:w="1177" w:type="pct"/>
            <w:shd w:val="pct10" w:color="auto" w:fill="auto"/>
          </w:tcPr>
          <w:p>
            <w:pPr>
              <w:widowControl/>
              <w:jc w:val="right"/>
              <w:rPr>
                <w:rFonts w:cs="宋体" w:asciiTheme="minorEastAsia" w:hAnsiTheme="minorEastAsia" w:eastAsiaTheme="minorEastAsia"/>
                <w:kern w:val="0"/>
                <w:sz w:val="18"/>
                <w:szCs w:val="18"/>
                <w:shd w:val="clear" w:color="auto" w:fill="D8D8D8" w:themeFill="background1" w:themeFillShade="D9"/>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auto"/>
            <w:vAlign w:val="center"/>
          </w:tcPr>
          <w:p>
            <w:pPr>
              <w:widowControl/>
              <w:jc w:val="center"/>
              <w:rPr>
                <w:rFonts w:asciiTheme="minorEastAsia" w:hAnsiTheme="minorEastAsia" w:eastAsiaTheme="minorEastAsia"/>
                <w:b/>
                <w:sz w:val="18"/>
                <w:szCs w:val="18"/>
                <w:shd w:val="clear" w:color="auto" w:fill="D8D8D8" w:themeFill="background1" w:themeFillShade="D9"/>
              </w:rPr>
            </w:pPr>
            <w:r>
              <w:rPr>
                <w:rFonts w:hint="eastAsia" w:asciiTheme="minorEastAsia" w:hAnsiTheme="minorEastAsia" w:eastAsiaTheme="minorEastAsia"/>
                <w:b/>
                <w:sz w:val="18"/>
                <w:szCs w:val="18"/>
                <w:shd w:val="clear" w:color="auto" w:fill="D8D8D8" w:themeFill="background1" w:themeFillShade="D9"/>
              </w:rPr>
              <w:t>负债和所有者权益（或股东权益）总计</w:t>
            </w:r>
          </w:p>
        </w:tc>
        <w:tc>
          <w:tcPr>
            <w:tcW w:w="956" w:type="pct"/>
            <w:shd w:val="pct10" w:color="auto" w:fill="auto"/>
          </w:tcPr>
          <w:p>
            <w:pPr>
              <w:widowControl/>
              <w:jc w:val="right"/>
              <w:rPr>
                <w:rFonts w:cs="宋体" w:asciiTheme="minorEastAsia" w:hAnsiTheme="minorEastAsia" w:eastAsiaTheme="minorEastAsia"/>
                <w:kern w:val="0"/>
                <w:sz w:val="18"/>
                <w:szCs w:val="18"/>
                <w:shd w:val="clear" w:color="auto" w:fill="D8D8D8" w:themeFill="background1" w:themeFillShade="D9"/>
              </w:rPr>
            </w:pPr>
          </w:p>
        </w:tc>
        <w:tc>
          <w:tcPr>
            <w:tcW w:w="1323" w:type="pct"/>
            <w:shd w:val="pct10" w:color="auto" w:fill="auto"/>
          </w:tcPr>
          <w:p>
            <w:pPr>
              <w:widowControl/>
              <w:jc w:val="right"/>
              <w:rPr>
                <w:rFonts w:cs="宋体" w:asciiTheme="minorEastAsia" w:hAnsiTheme="minorEastAsia" w:eastAsiaTheme="minorEastAsia"/>
                <w:kern w:val="0"/>
                <w:sz w:val="18"/>
                <w:szCs w:val="18"/>
                <w:shd w:val="clear" w:color="auto" w:fill="D8D8D8" w:themeFill="background1" w:themeFillShade="D9"/>
              </w:rPr>
            </w:pPr>
          </w:p>
        </w:tc>
        <w:tc>
          <w:tcPr>
            <w:tcW w:w="1177" w:type="pct"/>
            <w:shd w:val="pct10" w:color="auto" w:fill="auto"/>
          </w:tcPr>
          <w:p>
            <w:pPr>
              <w:widowControl/>
              <w:jc w:val="right"/>
              <w:rPr>
                <w:rFonts w:cs="宋体" w:asciiTheme="minorEastAsia" w:hAnsiTheme="minorEastAsia" w:eastAsiaTheme="minorEastAsia"/>
                <w:kern w:val="0"/>
                <w:sz w:val="18"/>
                <w:szCs w:val="18"/>
                <w:shd w:val="clear" w:color="auto" w:fill="D8D8D8" w:themeFill="background1" w:themeFillShade="D9"/>
              </w:rPr>
            </w:pPr>
          </w:p>
        </w:tc>
      </w:tr>
    </w:tbl>
    <w:p>
      <w:pPr>
        <w:rPr>
          <w:rFonts w:ascii="Arial" w:hAnsi="Arial" w:eastAsia="黑体"/>
          <w:b/>
          <w:bCs/>
          <w:sz w:val="22"/>
          <w:lang w:val="zh-CN"/>
        </w:rPr>
      </w:pPr>
      <w:r>
        <w:rPr>
          <w:rFonts w:hint="eastAsia"/>
          <w:sz w:val="18"/>
          <w:szCs w:val="18"/>
        </w:rPr>
        <w:t>法定代表人：</w:t>
      </w:r>
      <w:r>
        <w:rPr>
          <w:sz w:val="18"/>
          <w:szCs w:val="18"/>
        </w:rPr>
        <w:t xml:space="preserve">_____________ </w:t>
      </w:r>
      <w:r>
        <w:rPr>
          <w:rFonts w:hint="eastAsia"/>
          <w:sz w:val="18"/>
          <w:szCs w:val="18"/>
        </w:rPr>
        <w:t>主管会计工作负责人：</w:t>
      </w:r>
      <w:r>
        <w:rPr>
          <w:sz w:val="18"/>
          <w:szCs w:val="18"/>
        </w:rPr>
        <w:t xml:space="preserve">_____________ </w:t>
      </w:r>
      <w:r>
        <w:rPr>
          <w:rFonts w:hint="eastAsia"/>
          <w:sz w:val="18"/>
          <w:szCs w:val="18"/>
        </w:rPr>
        <w:t>会计机构负责人：</w:t>
      </w:r>
      <w:r>
        <w:rPr>
          <w:sz w:val="18"/>
          <w:szCs w:val="18"/>
        </w:rPr>
        <w:t>_____________</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（二）母公司资产负债表</w:t>
      </w:r>
      <w:r>
        <w:rPr>
          <w:rFonts w:asciiTheme="minorEastAsia" w:hAnsiTheme="minorEastAsia" w:eastAsiaTheme="minorEastAsia"/>
          <w:b/>
          <w:color w:val="000000" w:themeColor="text1"/>
          <w:szCs w:val="44"/>
          <w14:textFill>
            <w14:solidFill>
              <w14:schemeClr w14:val="tx1"/>
            </w14:solidFill>
          </w14:textFill>
        </w:rPr>
        <w:t xml:space="preserve"> </w:t>
      </w:r>
    </w:p>
    <w:p>
      <w:pPr>
        <w:ind w:left="6300" w:firstLine="420"/>
        <w:jc w:val="right"/>
      </w:pPr>
      <w:r>
        <w:rPr>
          <w:rFonts w:hint="eastAsia"/>
        </w:rPr>
        <w:t>单位：元</w:t>
      </w:r>
    </w:p>
    <w:tbl>
      <w:tblPr>
        <w:tblStyle w:val="55"/>
        <w:tblW w:w="5811"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061"/>
        <w:gridCol w:w="1895"/>
        <w:gridCol w:w="2625"/>
        <w:gridCol w:w="2331"/>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项目</w:t>
            </w:r>
          </w:p>
        </w:tc>
        <w:tc>
          <w:tcPr>
            <w:tcW w:w="956" w:type="pct"/>
            <w:shd w:val="pct10" w:color="auto" w:fill="FFFFFF" w:themeFill="background1"/>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附注</w:t>
            </w:r>
          </w:p>
        </w:tc>
        <w:tc>
          <w:tcPr>
            <w:tcW w:w="1324" w:type="pct"/>
            <w:shd w:val="pct10" w:color="auto" w:fill="FFFFFF" w:themeFill="background1"/>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2023年12月31日</w:t>
            </w:r>
          </w:p>
        </w:tc>
        <w:tc>
          <w:tcPr>
            <w:tcW w:w="1176" w:type="pct"/>
            <w:shd w:val="pct10" w:color="auto" w:fill="FFFFFF" w:themeFill="background1"/>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2022年12月31日</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流动资产：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货币资金</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交易性</w:t>
            </w:r>
            <w:r>
              <w:rPr>
                <w:rFonts w:asciiTheme="minorEastAsia" w:hAnsiTheme="minorEastAsia" w:eastAsiaTheme="minorEastAsia"/>
                <w:sz w:val="18"/>
                <w:szCs w:val="18"/>
              </w:rPr>
              <w:t>金融</w:t>
            </w:r>
            <w:r>
              <w:rPr>
                <w:rFonts w:hint="eastAsia" w:asciiTheme="minorEastAsia" w:hAnsiTheme="minorEastAsia" w:eastAsiaTheme="minorEastAsia"/>
                <w:sz w:val="18"/>
                <w:szCs w:val="18"/>
              </w:rPr>
              <w:t>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衍生金融资产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47" w:hRule="atLeast"/>
        </w:trPr>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应收票据</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rPr>
                <w:rFonts w:asciiTheme="minorHAnsi" w:hAnsiTheme="minorHAnsi" w:eastAsiaTheme="minorEastAsia" w:cstheme="minorBidi"/>
                <w:sz w:val="18"/>
                <w:szCs w:val="18"/>
              </w:rPr>
            </w:pPr>
            <w:r>
              <w:rPr>
                <w:rFonts w:hint="eastAsia" w:asciiTheme="minorEastAsia" w:hAnsiTheme="minorEastAsia" w:eastAsiaTheme="minorEastAsia"/>
                <w:sz w:val="18"/>
                <w:szCs w:val="18"/>
              </w:rPr>
              <w:t>应收账款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rPr>
                <w:rFonts w:asciiTheme="minorEastAsia" w:hAnsiTheme="minorEastAsia" w:eastAsiaTheme="minorEastAsia"/>
                <w:sz w:val="18"/>
                <w:szCs w:val="18"/>
              </w:rPr>
            </w:pPr>
            <w:r>
              <w:rPr>
                <w:rFonts w:hint="eastAsia"/>
                <w:sz w:val="18"/>
                <w:szCs w:val="18"/>
              </w:rPr>
              <w:t>应收款项融资</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预付款项</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其他应收款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其中：应收利息</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ind w:firstLine="540" w:firstLineChars="300"/>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应收股利</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买入返售金融资产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存货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合同资产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持有待售资产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一年内到期的非流动资产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其他流动资产</w:t>
            </w:r>
          </w:p>
        </w:tc>
        <w:tc>
          <w:tcPr>
            <w:tcW w:w="95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324"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17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流动资产合计</w:t>
            </w:r>
          </w:p>
        </w:tc>
        <w:tc>
          <w:tcPr>
            <w:tcW w:w="956" w:type="pct"/>
            <w:shd w:val="pct10" w:color="auto" w:fill="FFFFFF" w:themeFill="background1"/>
          </w:tcPr>
          <w:p>
            <w:pPr>
              <w:jc w:val="right"/>
              <w:rPr>
                <w:rFonts w:asciiTheme="minorEastAsia" w:hAnsiTheme="minorEastAsia" w:eastAsiaTheme="minorEastAsia"/>
                <w:sz w:val="18"/>
                <w:szCs w:val="18"/>
              </w:rPr>
            </w:pPr>
          </w:p>
        </w:tc>
        <w:tc>
          <w:tcPr>
            <w:tcW w:w="1324" w:type="pct"/>
            <w:shd w:val="pct10" w:color="auto" w:fill="FFFFFF" w:themeFill="background1"/>
          </w:tcPr>
          <w:p>
            <w:pPr>
              <w:jc w:val="right"/>
              <w:rPr>
                <w:rFonts w:asciiTheme="minorEastAsia" w:hAnsiTheme="minorEastAsia" w:eastAsiaTheme="minorEastAsia"/>
                <w:sz w:val="18"/>
                <w:szCs w:val="18"/>
              </w:rPr>
            </w:pPr>
          </w:p>
        </w:tc>
        <w:tc>
          <w:tcPr>
            <w:tcW w:w="1176" w:type="pct"/>
            <w:shd w:val="pct10" w:color="auto" w:fill="FFFFFF" w:themeFill="background1"/>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非流动资产：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债权投资</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w:t>
            </w:r>
            <w:r>
              <w:rPr>
                <w:rFonts w:asciiTheme="minorEastAsia" w:hAnsiTheme="minorEastAsia" w:eastAsiaTheme="minorEastAsia"/>
                <w:sz w:val="18"/>
                <w:szCs w:val="18"/>
              </w:rPr>
              <w:t>债权投资</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长期应收款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长期股权投资</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w:t>
            </w:r>
            <w:r>
              <w:rPr>
                <w:rFonts w:asciiTheme="minorEastAsia" w:hAnsiTheme="minorEastAsia" w:eastAsiaTheme="minorEastAsia"/>
                <w:sz w:val="18"/>
                <w:szCs w:val="18"/>
              </w:rPr>
              <w:t>权益工具投资</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w:t>
            </w:r>
            <w:r>
              <w:rPr>
                <w:rFonts w:asciiTheme="minorEastAsia" w:hAnsiTheme="minorEastAsia" w:eastAsiaTheme="minorEastAsia"/>
                <w:sz w:val="18"/>
                <w:szCs w:val="18"/>
              </w:rPr>
              <w:t>非流动金融资产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投资性房地产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固定资产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在建工程</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ind w:right="90"/>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生产性生物资产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油气资产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使用权</w:t>
            </w:r>
            <w:r>
              <w:rPr>
                <w:rFonts w:asciiTheme="minorEastAsia" w:hAnsiTheme="minorEastAsia" w:eastAsiaTheme="minorEastAsia"/>
                <w:sz w:val="18"/>
                <w:szCs w:val="18"/>
              </w:rPr>
              <w:t>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无形资产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开发支出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商誉</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长期待摊费用</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递延所得税资产</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其他非流动资产</w:t>
            </w:r>
          </w:p>
        </w:tc>
        <w:tc>
          <w:tcPr>
            <w:tcW w:w="95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324"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17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非流动资产合计</w:t>
            </w:r>
          </w:p>
        </w:tc>
        <w:tc>
          <w:tcPr>
            <w:tcW w:w="956" w:type="pct"/>
            <w:shd w:val="pct10" w:color="auto" w:fill="FFFFFF" w:themeFill="background1"/>
          </w:tcPr>
          <w:p>
            <w:pPr>
              <w:jc w:val="right"/>
              <w:rPr>
                <w:rFonts w:asciiTheme="minorEastAsia" w:hAnsiTheme="minorEastAsia" w:eastAsiaTheme="minorEastAsia"/>
                <w:sz w:val="18"/>
                <w:szCs w:val="18"/>
              </w:rPr>
            </w:pPr>
          </w:p>
        </w:tc>
        <w:tc>
          <w:tcPr>
            <w:tcW w:w="1324" w:type="pct"/>
            <w:shd w:val="pct10" w:color="auto" w:fill="FFFFFF" w:themeFill="background1"/>
          </w:tcPr>
          <w:p>
            <w:pPr>
              <w:jc w:val="right"/>
              <w:rPr>
                <w:rFonts w:asciiTheme="minorEastAsia" w:hAnsiTheme="minorEastAsia" w:eastAsiaTheme="minorEastAsia"/>
                <w:sz w:val="18"/>
                <w:szCs w:val="18"/>
              </w:rPr>
            </w:pPr>
          </w:p>
        </w:tc>
        <w:tc>
          <w:tcPr>
            <w:tcW w:w="1176" w:type="pct"/>
            <w:shd w:val="pct10" w:color="auto" w:fill="FFFFFF" w:themeFill="background1"/>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资产总计</w:t>
            </w:r>
          </w:p>
        </w:tc>
        <w:tc>
          <w:tcPr>
            <w:tcW w:w="956" w:type="pct"/>
            <w:shd w:val="pct10" w:color="auto" w:fill="FFFFFF" w:themeFill="background1"/>
          </w:tcPr>
          <w:p>
            <w:pPr>
              <w:jc w:val="right"/>
              <w:rPr>
                <w:rFonts w:asciiTheme="minorEastAsia" w:hAnsiTheme="minorEastAsia" w:eastAsiaTheme="minorEastAsia"/>
                <w:sz w:val="18"/>
                <w:szCs w:val="18"/>
              </w:rPr>
            </w:pPr>
          </w:p>
        </w:tc>
        <w:tc>
          <w:tcPr>
            <w:tcW w:w="1324" w:type="pct"/>
            <w:shd w:val="pct10" w:color="auto" w:fill="FFFFFF" w:themeFill="background1"/>
          </w:tcPr>
          <w:p>
            <w:pPr>
              <w:jc w:val="right"/>
              <w:rPr>
                <w:rFonts w:asciiTheme="minorEastAsia" w:hAnsiTheme="minorEastAsia" w:eastAsiaTheme="minorEastAsia"/>
                <w:sz w:val="18"/>
                <w:szCs w:val="18"/>
              </w:rPr>
            </w:pPr>
          </w:p>
        </w:tc>
        <w:tc>
          <w:tcPr>
            <w:tcW w:w="1176" w:type="pct"/>
            <w:shd w:val="pct10" w:color="auto" w:fill="FFFFFF" w:themeFill="background1"/>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b/>
                <w:sz w:val="18"/>
                <w:szCs w:val="18"/>
              </w:rPr>
              <w:t>流动负债：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短期借款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交易性</w:t>
            </w:r>
            <w:r>
              <w:rPr>
                <w:rFonts w:asciiTheme="minorEastAsia" w:hAnsiTheme="minorEastAsia" w:eastAsiaTheme="minorEastAsia"/>
                <w:sz w:val="18"/>
                <w:szCs w:val="18"/>
              </w:rPr>
              <w:t>金融负债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衍生金融负债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47" w:hRule="atLeast"/>
        </w:trPr>
        <w:tc>
          <w:tcPr>
            <w:tcW w:w="1544" w:type="pct"/>
            <w:shd w:val="pct10" w:color="auto" w:fill="FFFFFF" w:themeFill="background1"/>
          </w:tcPr>
          <w:p>
            <w:pP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应付票据</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47" w:hRule="atLeast"/>
        </w:trPr>
        <w:tc>
          <w:tcPr>
            <w:tcW w:w="1544" w:type="pct"/>
            <w:shd w:val="pct10" w:color="auto" w:fill="FFFFFF" w:themeFill="background1"/>
          </w:tcPr>
          <w:p>
            <w:pP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应付账款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预收款项</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卖出回购金融资产款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应付职工薪酬</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416" w:hRule="atLeast"/>
        </w:trPr>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应交税费</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其他应付款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其中：应付利息</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tcPr>
          <w:p>
            <w:pPr>
              <w:ind w:firstLine="540" w:firstLineChars="300"/>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应付股利</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合同负债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持有待售负债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一年内到期的非流动负债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其他流动负债</w:t>
            </w:r>
          </w:p>
        </w:tc>
        <w:tc>
          <w:tcPr>
            <w:tcW w:w="95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324"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17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流动负债合计</w:t>
            </w:r>
          </w:p>
        </w:tc>
        <w:tc>
          <w:tcPr>
            <w:tcW w:w="956" w:type="pct"/>
            <w:shd w:val="pct10" w:color="auto" w:fill="FFFFFF" w:themeFill="background1"/>
          </w:tcPr>
          <w:p>
            <w:pPr>
              <w:jc w:val="right"/>
              <w:rPr>
                <w:rFonts w:asciiTheme="minorEastAsia" w:hAnsiTheme="minorEastAsia" w:eastAsiaTheme="minorEastAsia"/>
                <w:b/>
                <w:sz w:val="18"/>
                <w:szCs w:val="18"/>
              </w:rPr>
            </w:pPr>
          </w:p>
        </w:tc>
        <w:tc>
          <w:tcPr>
            <w:tcW w:w="1324" w:type="pct"/>
            <w:shd w:val="pct10" w:color="auto" w:fill="FFFFFF" w:themeFill="background1"/>
          </w:tcPr>
          <w:p>
            <w:pPr>
              <w:jc w:val="right"/>
              <w:rPr>
                <w:rFonts w:asciiTheme="minorEastAsia" w:hAnsiTheme="minorEastAsia" w:eastAsiaTheme="minorEastAsia"/>
                <w:b/>
                <w:sz w:val="18"/>
                <w:szCs w:val="18"/>
              </w:rPr>
            </w:pPr>
          </w:p>
        </w:tc>
        <w:tc>
          <w:tcPr>
            <w:tcW w:w="1176" w:type="pct"/>
            <w:shd w:val="pct10" w:color="auto" w:fill="FFFFFF" w:themeFill="background1"/>
          </w:tcPr>
          <w:p>
            <w:pPr>
              <w:jc w:val="right"/>
              <w:rPr>
                <w:rFonts w:asciiTheme="minorEastAsia" w:hAnsiTheme="minorEastAsia" w:eastAsiaTheme="minorEastAsia"/>
                <w:b/>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非流动负债：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长期借款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应付债券</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其中：优先股</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永续债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租赁</w:t>
            </w:r>
            <w:r>
              <w:rPr>
                <w:rFonts w:asciiTheme="minorEastAsia" w:hAnsiTheme="minorEastAsia" w:eastAsiaTheme="minorEastAsia"/>
                <w:sz w:val="18"/>
                <w:szCs w:val="18"/>
              </w:rPr>
              <w:t>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长期应付款</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长期应付职工薪酬</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预计负债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递延收益</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递延所得税负债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其他非流动负债</w:t>
            </w:r>
          </w:p>
        </w:tc>
        <w:tc>
          <w:tcPr>
            <w:tcW w:w="95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324"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17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非流动负债合计</w:t>
            </w:r>
          </w:p>
        </w:tc>
        <w:tc>
          <w:tcPr>
            <w:tcW w:w="956" w:type="pct"/>
            <w:shd w:val="pct10" w:color="auto" w:fill="FFFFFF" w:themeFill="background1"/>
          </w:tcPr>
          <w:p>
            <w:pPr>
              <w:jc w:val="right"/>
              <w:rPr>
                <w:rFonts w:asciiTheme="minorEastAsia" w:hAnsiTheme="minorEastAsia" w:eastAsiaTheme="minorEastAsia"/>
                <w:sz w:val="18"/>
                <w:szCs w:val="18"/>
              </w:rPr>
            </w:pPr>
          </w:p>
        </w:tc>
        <w:tc>
          <w:tcPr>
            <w:tcW w:w="1324" w:type="pct"/>
            <w:shd w:val="pct10" w:color="auto" w:fill="FFFFFF" w:themeFill="background1"/>
          </w:tcPr>
          <w:p>
            <w:pPr>
              <w:jc w:val="right"/>
              <w:rPr>
                <w:rFonts w:asciiTheme="minorEastAsia" w:hAnsiTheme="minorEastAsia" w:eastAsiaTheme="minorEastAsia"/>
                <w:sz w:val="18"/>
                <w:szCs w:val="18"/>
              </w:rPr>
            </w:pPr>
          </w:p>
        </w:tc>
        <w:tc>
          <w:tcPr>
            <w:tcW w:w="1176" w:type="pct"/>
            <w:shd w:val="pct10" w:color="auto" w:fill="FFFFFF" w:themeFill="background1"/>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负债合计</w:t>
            </w:r>
          </w:p>
        </w:tc>
        <w:tc>
          <w:tcPr>
            <w:tcW w:w="956" w:type="pct"/>
            <w:shd w:val="pct10" w:color="auto" w:fill="FFFFFF" w:themeFill="background1"/>
          </w:tcPr>
          <w:p>
            <w:pPr>
              <w:jc w:val="right"/>
              <w:rPr>
                <w:rFonts w:asciiTheme="minorEastAsia" w:hAnsiTheme="minorEastAsia" w:eastAsiaTheme="minorEastAsia"/>
                <w:sz w:val="18"/>
                <w:szCs w:val="18"/>
              </w:rPr>
            </w:pPr>
          </w:p>
        </w:tc>
        <w:tc>
          <w:tcPr>
            <w:tcW w:w="1324" w:type="pct"/>
            <w:shd w:val="pct10" w:color="auto" w:fill="FFFFFF" w:themeFill="background1"/>
          </w:tcPr>
          <w:p>
            <w:pPr>
              <w:jc w:val="right"/>
              <w:rPr>
                <w:rFonts w:asciiTheme="minorEastAsia" w:hAnsiTheme="minorEastAsia" w:eastAsiaTheme="minorEastAsia"/>
                <w:sz w:val="18"/>
                <w:szCs w:val="18"/>
              </w:rPr>
            </w:pPr>
          </w:p>
        </w:tc>
        <w:tc>
          <w:tcPr>
            <w:tcW w:w="1176" w:type="pct"/>
            <w:shd w:val="pct10" w:color="auto" w:fill="FFFFFF" w:themeFill="background1"/>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b/>
                <w:sz w:val="18"/>
                <w:szCs w:val="18"/>
              </w:rPr>
              <w:t>所有者权益（或股东权益）：</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股本</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其他权益工具</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其中：优先股</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永续债</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资本公积</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减：库存股</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其他综合收益</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专项储备</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盈余公积</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一般风险准备</w:t>
            </w:r>
          </w:p>
        </w:tc>
        <w:tc>
          <w:tcPr>
            <w:tcW w:w="956" w:type="pct"/>
            <w:shd w:val="clear" w:color="auto" w:fill="auto"/>
          </w:tcPr>
          <w:p>
            <w:pPr>
              <w:jc w:val="right"/>
              <w:rPr>
                <w:rFonts w:asciiTheme="minorEastAsia" w:hAnsiTheme="minorEastAsia" w:eastAsiaTheme="minorEastAsia"/>
                <w:sz w:val="18"/>
                <w:szCs w:val="18"/>
              </w:rPr>
            </w:pPr>
          </w:p>
        </w:tc>
        <w:tc>
          <w:tcPr>
            <w:tcW w:w="1324"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未分配利润</w:t>
            </w:r>
          </w:p>
        </w:tc>
        <w:tc>
          <w:tcPr>
            <w:tcW w:w="95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324"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c>
          <w:tcPr>
            <w:tcW w:w="1176" w:type="pct"/>
            <w:tcBorders>
              <w:bottom w:val="single" w:color="5B9BD5" w:themeColor="accent1" w:sz="4" w:space="0"/>
            </w:tcBorders>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所有者权益（或股东权益）合计</w:t>
            </w:r>
          </w:p>
        </w:tc>
        <w:tc>
          <w:tcPr>
            <w:tcW w:w="956" w:type="pct"/>
            <w:shd w:val="pct10" w:color="auto" w:fill="FFFFFF" w:themeFill="background1"/>
          </w:tcPr>
          <w:p>
            <w:pPr>
              <w:jc w:val="right"/>
              <w:rPr>
                <w:rFonts w:asciiTheme="minorEastAsia" w:hAnsiTheme="minorEastAsia" w:eastAsiaTheme="minorEastAsia"/>
                <w:sz w:val="18"/>
                <w:szCs w:val="18"/>
              </w:rPr>
            </w:pPr>
          </w:p>
        </w:tc>
        <w:tc>
          <w:tcPr>
            <w:tcW w:w="1324" w:type="pct"/>
            <w:shd w:val="pct10" w:color="auto" w:fill="FFFFFF" w:themeFill="background1"/>
          </w:tcPr>
          <w:p>
            <w:pPr>
              <w:jc w:val="right"/>
              <w:rPr>
                <w:rFonts w:asciiTheme="minorEastAsia" w:hAnsiTheme="minorEastAsia" w:eastAsiaTheme="minorEastAsia"/>
                <w:sz w:val="18"/>
                <w:szCs w:val="18"/>
              </w:rPr>
            </w:pPr>
          </w:p>
        </w:tc>
        <w:tc>
          <w:tcPr>
            <w:tcW w:w="1176" w:type="pct"/>
            <w:shd w:val="pct10" w:color="auto" w:fill="FFFFFF" w:themeFill="background1"/>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544" w:type="pct"/>
            <w:shd w:val="pct10" w:color="auto" w:fill="FFFFFF" w:themeFill="background1"/>
            <w:vAlign w:val="center"/>
          </w:tcPr>
          <w:p>
            <w:pPr>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负债和所有者权益（或股东权益）合计</w:t>
            </w:r>
          </w:p>
        </w:tc>
        <w:tc>
          <w:tcPr>
            <w:tcW w:w="956" w:type="pct"/>
            <w:shd w:val="pct10" w:color="auto" w:fill="FFFFFF" w:themeFill="background1"/>
          </w:tcPr>
          <w:p>
            <w:pPr>
              <w:jc w:val="right"/>
              <w:rPr>
                <w:rFonts w:asciiTheme="minorEastAsia" w:hAnsiTheme="minorEastAsia" w:eastAsiaTheme="minorEastAsia"/>
                <w:sz w:val="18"/>
                <w:szCs w:val="18"/>
              </w:rPr>
            </w:pPr>
          </w:p>
        </w:tc>
        <w:tc>
          <w:tcPr>
            <w:tcW w:w="1324" w:type="pct"/>
            <w:shd w:val="pct10" w:color="auto" w:fill="FFFFFF" w:themeFill="background1"/>
          </w:tcPr>
          <w:p>
            <w:pPr>
              <w:jc w:val="right"/>
              <w:rPr>
                <w:rFonts w:asciiTheme="minorEastAsia" w:hAnsiTheme="minorEastAsia" w:eastAsiaTheme="minorEastAsia"/>
                <w:sz w:val="18"/>
                <w:szCs w:val="18"/>
              </w:rPr>
            </w:pPr>
          </w:p>
        </w:tc>
        <w:tc>
          <w:tcPr>
            <w:tcW w:w="1176" w:type="pct"/>
            <w:shd w:val="pct10" w:color="auto" w:fill="FFFFFF" w:themeFill="background1"/>
          </w:tcPr>
          <w:p>
            <w:pPr>
              <w:jc w:val="right"/>
              <w:rPr>
                <w:rFonts w:asciiTheme="minorEastAsia" w:hAnsiTheme="minorEastAsia" w:eastAsiaTheme="minorEastAsia"/>
                <w:sz w:val="18"/>
                <w:szCs w:val="18"/>
              </w:rPr>
            </w:pPr>
          </w:p>
        </w:tc>
      </w:tr>
    </w:tbl>
    <w:p>
      <w:pPr>
        <w:rPr>
          <w:rFonts w:ascii="Arial" w:hAnsi="Arial" w:eastAsia="黑体"/>
          <w:b/>
          <w:bCs/>
          <w:sz w:val="22"/>
          <w:lang w:val="zh-CN"/>
        </w:rPr>
      </w:pPr>
      <w:r>
        <w:rPr>
          <w:rFonts w:hint="eastAsia"/>
          <w:sz w:val="18"/>
          <w:szCs w:val="18"/>
        </w:rPr>
        <w:t>法定代表人：</w:t>
      </w:r>
      <w:r>
        <w:rPr>
          <w:sz w:val="18"/>
          <w:szCs w:val="18"/>
        </w:rPr>
        <w:t xml:space="preserve">_____________ </w:t>
      </w:r>
      <w:r>
        <w:rPr>
          <w:rFonts w:hint="eastAsia"/>
          <w:sz w:val="18"/>
          <w:szCs w:val="18"/>
        </w:rPr>
        <w:t>主管会计工作负责人：</w:t>
      </w:r>
      <w:r>
        <w:rPr>
          <w:sz w:val="18"/>
          <w:szCs w:val="18"/>
        </w:rPr>
        <w:t xml:space="preserve">_____________ </w:t>
      </w:r>
      <w:r>
        <w:rPr>
          <w:rFonts w:hint="eastAsia"/>
          <w:sz w:val="18"/>
          <w:szCs w:val="18"/>
        </w:rPr>
        <w:t>会计机构负责人：</w:t>
      </w:r>
      <w:r>
        <w:rPr>
          <w:sz w:val="18"/>
          <w:szCs w:val="18"/>
        </w:rPr>
        <w:t>_____________</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（三）合并利润表</w:t>
      </w:r>
      <w:r>
        <w:rPr>
          <w:rFonts w:asciiTheme="minorEastAsia" w:hAnsiTheme="minorEastAsia" w:eastAsiaTheme="minorEastAsia"/>
          <w:b/>
          <w:color w:val="000000" w:themeColor="text1"/>
          <w:szCs w:val="44"/>
          <w14:textFill>
            <w14:solidFill>
              <w14:schemeClr w14:val="tx1"/>
            </w14:solidFill>
          </w14:textFill>
        </w:rPr>
        <w:t xml:space="preserve"> </w:t>
      </w:r>
    </w:p>
    <w:p>
      <w:pPr>
        <w:ind w:left="6300" w:firstLine="420"/>
        <w:jc w:val="right"/>
      </w:pPr>
      <w:r>
        <w:rPr>
          <w:rFonts w:hint="eastAsia"/>
        </w:rPr>
        <w:t>单位：元</w:t>
      </w:r>
    </w:p>
    <w:tbl>
      <w:tblPr>
        <w:tblStyle w:val="55"/>
        <w:tblW w:w="5811"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4260"/>
        <w:gridCol w:w="1279"/>
        <w:gridCol w:w="2042"/>
        <w:gridCol w:w="2331"/>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tcBorders>
              <w:bottom w:val="single" w:color="5B9BD5" w:themeColor="accent1" w:sz="4" w:space="0"/>
            </w:tcBorders>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项目</w:t>
            </w:r>
          </w:p>
        </w:tc>
        <w:tc>
          <w:tcPr>
            <w:tcW w:w="645"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附注</w:t>
            </w:r>
          </w:p>
        </w:tc>
        <w:tc>
          <w:tcPr>
            <w:tcW w:w="1030" w:type="pct"/>
            <w:shd w:val="pct10" w:color="auto" w:fill="FFFFFF" w:themeFill="background1"/>
          </w:tcPr>
          <w:p>
            <w:pPr>
              <w:jc w:val="center"/>
              <w:rPr>
                <w:rFonts w:asciiTheme="minorEastAsia" w:hAnsiTheme="minorEastAsia" w:eastAsiaTheme="minorEastAsia"/>
                <w:b/>
                <w:sz w:val="18"/>
                <w:szCs w:val="18"/>
              </w:rPr>
            </w:pPr>
            <w:r>
              <w:rPr>
                <w:rFonts w:asciiTheme="minorEastAsia" w:hAnsiTheme="minorEastAsia" w:eastAsiaTheme="minorEastAsia"/>
                <w:b/>
                <w:sz w:val="18"/>
                <w:szCs w:val="18"/>
              </w:rPr>
              <w:t>2023年</w:t>
            </w:r>
          </w:p>
        </w:tc>
        <w:tc>
          <w:tcPr>
            <w:tcW w:w="1176" w:type="pct"/>
            <w:shd w:val="pct10" w:color="auto" w:fill="FFFFFF" w:themeFill="background1"/>
            <w:vAlign w:val="center"/>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2022年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一、营业总收入</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其中：营业收入</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利息收入</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已赚保费</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手续费及佣金收入</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二、营业总成本</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其中：营业成本</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利息支出</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手续费及佣金支出</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退保金</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赔付支出净额</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提取保险责任准备金净额</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保单红利支出</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分保费用</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149" w:type="pct"/>
            <w:shd w:val="pct10" w:color="auto" w:fill="FFFFFF" w:themeFill="background1"/>
            <w:vAlign w:val="center"/>
          </w:tcPr>
          <w:p>
            <w:pPr>
              <w:ind w:firstLine="540" w:firstLineChars="300"/>
              <w:rPr>
                <w:rFonts w:cs="宋体" w:asciiTheme="minorEastAsia" w:hAnsiTheme="minorEastAsia" w:eastAsiaTheme="minorEastAsia"/>
                <w:sz w:val="18"/>
                <w:szCs w:val="18"/>
              </w:rPr>
            </w:pPr>
            <w:r>
              <w:rPr>
                <w:rFonts w:hint="eastAsia" w:asciiTheme="minorEastAsia" w:hAnsiTheme="minorEastAsia" w:eastAsiaTheme="minorEastAsia"/>
                <w:sz w:val="18"/>
                <w:szCs w:val="18"/>
              </w:rPr>
              <w:t>税金及附加</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cs="宋体" w:asciiTheme="minorEastAsia" w:hAnsiTheme="minorEastAsia" w:eastAsiaTheme="minorEastAsia"/>
                <w:sz w:val="18"/>
                <w:szCs w:val="18"/>
              </w:rPr>
            </w:pPr>
            <w:r>
              <w:rPr>
                <w:rFonts w:hint="eastAsia" w:asciiTheme="minorEastAsia" w:hAnsiTheme="minorEastAsia" w:eastAsiaTheme="minorEastAsia"/>
                <w:sz w:val="18"/>
                <w:szCs w:val="18"/>
              </w:rPr>
              <w:t>销售费用</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cs="宋体" w:asciiTheme="minorEastAsia" w:hAnsiTheme="minorEastAsia" w:eastAsiaTheme="minorEastAsia"/>
                <w:sz w:val="18"/>
                <w:szCs w:val="18"/>
              </w:rPr>
            </w:pPr>
            <w:r>
              <w:rPr>
                <w:rFonts w:hint="eastAsia" w:asciiTheme="minorEastAsia" w:hAnsiTheme="minorEastAsia" w:eastAsiaTheme="minorEastAsia"/>
                <w:sz w:val="18"/>
                <w:szCs w:val="18"/>
              </w:rPr>
              <w:t>管理费用</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研发费用</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149" w:type="pct"/>
            <w:shd w:val="pct10" w:color="auto" w:fill="FFFFFF" w:themeFill="background1"/>
            <w:vAlign w:val="center"/>
          </w:tcPr>
          <w:p>
            <w:pPr>
              <w:ind w:firstLine="540" w:firstLineChars="300"/>
              <w:rPr>
                <w:rFonts w:cs="宋体" w:asciiTheme="minorEastAsia" w:hAnsiTheme="minorEastAsia" w:eastAsiaTheme="minorEastAsia"/>
                <w:sz w:val="18"/>
                <w:szCs w:val="18"/>
              </w:rPr>
            </w:pPr>
            <w:r>
              <w:rPr>
                <w:rFonts w:hint="eastAsia" w:asciiTheme="minorEastAsia" w:hAnsiTheme="minorEastAsia" w:eastAsiaTheme="minorEastAsia"/>
                <w:sz w:val="18"/>
                <w:szCs w:val="18"/>
              </w:rPr>
              <w:t>财务费用</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540" w:firstLineChars="300"/>
              <w:rPr>
                <w:rFonts w:asciiTheme="minorEastAsia" w:hAnsiTheme="minorEastAsia" w:eastAsiaTheme="minorEastAsia"/>
                <w:sz w:val="18"/>
                <w:szCs w:val="18"/>
              </w:rPr>
            </w:pPr>
            <w:r>
              <w:rPr>
                <w:rFonts w:hint="eastAsia" w:asciiTheme="minorEastAsia" w:hAnsiTheme="minorEastAsia" w:eastAsiaTheme="minorEastAsia"/>
                <w:sz w:val="18"/>
                <w:szCs w:val="18"/>
              </w:rPr>
              <w:t>其中：利息费用</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1080" w:firstLineChars="600"/>
              <w:rPr>
                <w:rFonts w:asciiTheme="minorEastAsia" w:hAnsiTheme="minorEastAsia" w:eastAsiaTheme="minorEastAsia"/>
                <w:sz w:val="18"/>
                <w:szCs w:val="18"/>
              </w:rPr>
            </w:pPr>
            <w:r>
              <w:rPr>
                <w:rFonts w:hint="eastAsia" w:asciiTheme="minorEastAsia" w:hAnsiTheme="minorEastAsia" w:eastAsiaTheme="minorEastAsia"/>
                <w:sz w:val="18"/>
                <w:szCs w:val="18"/>
              </w:rPr>
              <w:t>利息收入</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加：</w:t>
            </w:r>
            <w:r>
              <w:rPr>
                <w:rFonts w:hint="eastAsia" w:asciiTheme="minorEastAsia" w:hAnsiTheme="minorEastAsia" w:eastAsiaTheme="minorEastAsia"/>
                <w:color w:val="000000" w:themeColor="text1"/>
                <w:sz w:val="18"/>
                <w:szCs w:val="18"/>
                <w14:textFill>
                  <w14:solidFill>
                    <w14:schemeClr w14:val="tx1"/>
                  </w14:solidFill>
                </w14:textFill>
              </w:rPr>
              <w:t>其他收益</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投资收益（损失以“－”号填列）</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其中：对联营企业和合营企业的投资收益</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left="945" w:leftChars="450"/>
              <w:rPr>
                <w:rFonts w:asciiTheme="minorEastAsia" w:hAnsiTheme="minorEastAsia" w:eastAsiaTheme="minorEastAsia"/>
                <w:sz w:val="18"/>
                <w:szCs w:val="18"/>
              </w:rPr>
            </w:pPr>
            <w:r>
              <w:rPr>
                <w:rFonts w:hint="eastAsia" w:asciiTheme="minorEastAsia" w:hAnsiTheme="minorEastAsia" w:eastAsiaTheme="minorEastAsia"/>
                <w:sz w:val="18"/>
                <w:szCs w:val="18"/>
              </w:rPr>
              <w:t>以摊余成本计量的金融资产终止确认收益（损失以“</w:t>
            </w:r>
            <w:r>
              <w:rPr>
                <w:rFonts w:asciiTheme="minorEastAsia" w:hAnsiTheme="minorEastAsia" w:eastAsiaTheme="minorEastAsia"/>
                <w:sz w:val="18"/>
                <w:szCs w:val="18"/>
              </w:rPr>
              <w:t>-”号填列）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汇兑收益（损失以“</w:t>
            </w:r>
            <w:r>
              <w:rPr>
                <w:rFonts w:asciiTheme="minorEastAsia" w:hAnsiTheme="minorEastAsia" w:eastAsiaTheme="minorEastAsia"/>
                <w:sz w:val="18"/>
                <w:szCs w:val="18"/>
              </w:rPr>
              <w:t>-”号填列）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净敞口套期收益（损失以“</w:t>
            </w:r>
            <w:r>
              <w:rPr>
                <w:rFonts w:asciiTheme="minorEastAsia" w:hAnsiTheme="minorEastAsia" w:eastAsiaTheme="minorEastAsia"/>
                <w:sz w:val="18"/>
                <w:szCs w:val="18"/>
              </w:rPr>
              <w:t>-”号填列）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公允价值变动收益（损失以“－”号填列）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信用减值损失（损失以“</w:t>
            </w:r>
            <w:r>
              <w:rPr>
                <w:rFonts w:asciiTheme="minorEastAsia" w:hAnsiTheme="minorEastAsia" w:eastAsiaTheme="minorEastAsia"/>
                <w:sz w:val="18"/>
                <w:szCs w:val="18"/>
              </w:rPr>
              <w:t>-”号填列）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资产减值损失（损失以“</w:t>
            </w:r>
            <w:r>
              <w:rPr>
                <w:rFonts w:asciiTheme="minorEastAsia" w:hAnsiTheme="minorEastAsia" w:eastAsiaTheme="minorEastAsia"/>
                <w:sz w:val="18"/>
                <w:szCs w:val="18"/>
              </w:rPr>
              <w:t>-”号填列）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资产处置收益（损失以“</w:t>
            </w:r>
            <w:r>
              <w:rPr>
                <w:rFonts w:asciiTheme="minorEastAsia" w:hAnsiTheme="minorEastAsia" w:eastAsiaTheme="minorEastAsia"/>
                <w:sz w:val="18"/>
                <w:szCs w:val="18"/>
              </w:rPr>
              <w:t>-”号填列）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三、营业利润（亏损以“－”号填列）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加：营业外收入</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减：营业外支出</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四、利润总额（亏损总额以“－”号填列）</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减：所得税费用</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五、净利润（净亏损以“－”号填列）</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color w:val="000000" w:themeColor="text1"/>
                <w:sz w:val="18"/>
                <w:szCs w:val="18"/>
                <w14:textFill>
                  <w14:solidFill>
                    <w14:schemeClr w14:val="tx1"/>
                  </w14:solidFill>
                </w14:textFill>
              </w:rPr>
              <w:t>其中：被合并方在合并前实现的净利润</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（一）按</w:t>
            </w:r>
            <w:r>
              <w:rPr>
                <w:rFonts w:asciiTheme="minorEastAsia" w:hAnsiTheme="minorEastAsia" w:eastAsiaTheme="minorEastAsia"/>
                <w:color w:val="000000" w:themeColor="text1"/>
                <w:sz w:val="18"/>
                <w:szCs w:val="18"/>
                <w14:textFill>
                  <w14:solidFill>
                    <w14:schemeClr w14:val="tx1"/>
                  </w14:solidFill>
                </w14:textFill>
              </w:rPr>
              <w:t>经营持续性分类：</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sz w:val="18"/>
                <w:szCs w:val="18"/>
              </w:rPr>
              <w:t>1.持续经营净利润</w:t>
            </w:r>
            <w:r>
              <w:rPr>
                <w:rFonts w:hint="eastAsia" w:asciiTheme="minorEastAsia" w:hAnsiTheme="minorEastAsia"/>
                <w:sz w:val="18"/>
                <w:szCs w:val="18"/>
              </w:rPr>
              <w:t>（净亏损以“</w:t>
            </w:r>
            <w:r>
              <w:rPr>
                <w:rFonts w:asciiTheme="minorEastAsia" w:hAnsiTheme="minorEastAsia"/>
                <w:sz w:val="18"/>
                <w:szCs w:val="18"/>
              </w:rPr>
              <w:t>-”号填列）</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sz w:val="18"/>
                <w:szCs w:val="18"/>
              </w:rPr>
              <w:t>2.终止经营净利润</w:t>
            </w:r>
            <w:r>
              <w:rPr>
                <w:rFonts w:hint="eastAsia" w:asciiTheme="minorEastAsia" w:hAnsiTheme="minorEastAsia"/>
                <w:sz w:val="18"/>
                <w:szCs w:val="18"/>
              </w:rPr>
              <w:t>（净亏损以“</w:t>
            </w:r>
            <w:r>
              <w:rPr>
                <w:rFonts w:asciiTheme="minorEastAsia" w:hAnsiTheme="minorEastAsia"/>
                <w:sz w:val="18"/>
                <w:szCs w:val="18"/>
              </w:rPr>
              <w:t>-”号填列）</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sz w:val="18"/>
                <w:szCs w:val="18"/>
              </w:rPr>
              <w:t>（二）按</w:t>
            </w:r>
            <w:r>
              <w:rPr>
                <w:rFonts w:asciiTheme="minorEastAsia" w:hAnsiTheme="minorEastAsia" w:eastAsiaTheme="minorEastAsia"/>
                <w:sz w:val="18"/>
                <w:szCs w:val="18"/>
              </w:rPr>
              <w:t>所有权归属分类</w:t>
            </w:r>
            <w:r>
              <w:rPr>
                <w:rFonts w:hint="eastAsia" w:asciiTheme="minorEastAsia" w:hAnsiTheme="minorEastAsia" w:eastAsiaTheme="minorEastAsia"/>
                <w:sz w:val="18"/>
                <w:szCs w:val="18"/>
              </w:rPr>
              <w:t>：</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sz w:val="18"/>
                <w:szCs w:val="18"/>
              </w:rPr>
              <w:t>1.少数股东损益</w:t>
            </w:r>
            <w:r>
              <w:rPr>
                <w:rFonts w:hint="eastAsia" w:asciiTheme="minorEastAsia" w:hAnsiTheme="minorEastAsia"/>
                <w:sz w:val="18"/>
                <w:szCs w:val="18"/>
              </w:rPr>
              <w:t>（净亏损以“</w:t>
            </w:r>
            <w:r>
              <w:rPr>
                <w:rFonts w:asciiTheme="minorEastAsia" w:hAnsiTheme="minorEastAsia"/>
                <w:sz w:val="18"/>
                <w:szCs w:val="18"/>
              </w:rPr>
              <w:t>-”号填列）</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sz w:val="18"/>
                <w:szCs w:val="18"/>
              </w:rPr>
              <w:t>2.归属于母公司所有者的净利润</w:t>
            </w:r>
            <w:r>
              <w:rPr>
                <w:rFonts w:hint="eastAsia" w:asciiTheme="minorEastAsia" w:hAnsiTheme="minorEastAsia"/>
                <w:sz w:val="18"/>
                <w:szCs w:val="18"/>
              </w:rPr>
              <w:t>（净亏损以“</w:t>
            </w:r>
            <w:r>
              <w:rPr>
                <w:rFonts w:asciiTheme="minorEastAsia" w:hAnsiTheme="minorEastAsia"/>
                <w:sz w:val="18"/>
                <w:szCs w:val="18"/>
              </w:rPr>
              <w:t>-”号填列）</w:t>
            </w:r>
          </w:p>
        </w:tc>
        <w:tc>
          <w:tcPr>
            <w:tcW w:w="645" w:type="pct"/>
            <w:shd w:val="clear" w:color="auto" w:fill="auto"/>
          </w:tcPr>
          <w:p>
            <w:pPr>
              <w:ind w:left="1260" w:hanging="420"/>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b/>
                <w:sz w:val="18"/>
                <w:szCs w:val="18"/>
              </w:rPr>
              <w:t>六、其他综合收益的税后净额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（一）归属于母公司所有者的其他综合收益的税后净额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不能重分类进损益的其他综合收益</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1）重新计量设定受益计划变动额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2）权益法下不能转损益的其他综合收益</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tcPr>
          <w:p>
            <w:pPr>
              <w:rPr>
                <w:rFonts w:asciiTheme="minorEastAsia" w:hAnsiTheme="minorEastAsia" w:eastAsiaTheme="minorEastAsia"/>
                <w:sz w:val="18"/>
                <w:szCs w:val="18"/>
              </w:rPr>
            </w:pPr>
            <w:r>
              <w:rPr>
                <w:rFonts w:hint="eastAsia"/>
                <w:sz w:val="18"/>
                <w:szCs w:val="18"/>
              </w:rPr>
              <w:t>（</w:t>
            </w:r>
            <w:r>
              <w:rPr>
                <w:sz w:val="18"/>
                <w:szCs w:val="18"/>
              </w:rPr>
              <w:t>3</w:t>
            </w:r>
            <w:r>
              <w:rPr>
                <w:rFonts w:hint="eastAsia"/>
                <w:sz w:val="18"/>
                <w:szCs w:val="18"/>
              </w:rPr>
              <w:t>）其他权益工具投资公允价值变动</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sz w:val="18"/>
                <w:szCs w:val="18"/>
              </w:rPr>
              <w:t>4</w:t>
            </w:r>
            <w:r>
              <w:rPr>
                <w:rFonts w:hint="eastAsia"/>
                <w:sz w:val="18"/>
                <w:szCs w:val="18"/>
              </w:rPr>
              <w:t>）企业自身信用风险公允价值变动</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tcPr>
          <w:p>
            <w:pPr>
              <w:rPr>
                <w:sz w:val="18"/>
                <w:szCs w:val="18"/>
              </w:rPr>
            </w:pPr>
            <w:r>
              <w:rPr>
                <w:rFonts w:hint="eastAsia" w:asciiTheme="minorEastAsia" w:hAnsiTheme="minorEastAsia" w:eastAsiaTheme="minorEastAsia"/>
                <w:sz w:val="18"/>
                <w:szCs w:val="18"/>
              </w:rPr>
              <w:t>（</w:t>
            </w:r>
            <w:r>
              <w:rPr>
                <w:rFonts w:asciiTheme="minorEastAsia" w:hAnsiTheme="minorEastAsia" w:eastAsiaTheme="minorEastAsia"/>
                <w:color w:val="000000" w:themeColor="text1"/>
                <w:sz w:val="18"/>
                <w:szCs w:val="18"/>
                <w14:textFill>
                  <w14:solidFill>
                    <w14:schemeClr w14:val="tx1"/>
                  </w14:solidFill>
                </w14:textFill>
              </w:rPr>
              <w:t>5</w:t>
            </w:r>
            <w:r>
              <w:rPr>
                <w:rFonts w:hint="eastAsia" w:asciiTheme="minorEastAsia" w:hAnsiTheme="minorEastAsia" w:eastAsiaTheme="minorEastAsia"/>
                <w:color w:val="000000" w:themeColor="text1"/>
                <w:sz w:val="18"/>
                <w:szCs w:val="18"/>
                <w14:textFill>
                  <w14:solidFill>
                    <w14:schemeClr w14:val="tx1"/>
                  </w14:solidFill>
                </w14:textFill>
              </w:rPr>
              <w:t>）其他</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将重分类进损益的其他综合收益</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1）权益法下可转损益的其他综合收益</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2）其他债权投资公允价值变动</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3</w:t>
            </w:r>
            <w:r>
              <w:rPr>
                <w:rFonts w:hint="eastAsia" w:asciiTheme="minorEastAsia" w:hAnsiTheme="minorEastAsia" w:eastAsiaTheme="minorEastAsia"/>
                <w:sz w:val="18"/>
                <w:szCs w:val="18"/>
              </w:rPr>
              <w:t>）金融资产重分类计入其他综合收益的金额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4</w:t>
            </w:r>
            <w:r>
              <w:rPr>
                <w:rFonts w:hint="eastAsia" w:asciiTheme="minorEastAsia" w:hAnsiTheme="minorEastAsia" w:eastAsiaTheme="minorEastAsia"/>
                <w:sz w:val="18"/>
                <w:szCs w:val="18"/>
              </w:rPr>
              <w:t>）其他债权投资信用减值准备</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5</w:t>
            </w:r>
            <w:r>
              <w:rPr>
                <w:rFonts w:hint="eastAsia" w:asciiTheme="minorEastAsia" w:hAnsiTheme="minorEastAsia" w:eastAsiaTheme="minorEastAsia"/>
                <w:sz w:val="18"/>
                <w:szCs w:val="18"/>
              </w:rPr>
              <w:t>）现金流量套期储备</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sz w:val="18"/>
                <w:szCs w:val="18"/>
              </w:rPr>
              <w:t>（</w:t>
            </w:r>
            <w:r>
              <w:rPr>
                <w:rFonts w:asciiTheme="minorEastAsia" w:hAnsiTheme="minorEastAsia" w:eastAsiaTheme="minorEastAsia"/>
                <w:color w:val="000000" w:themeColor="text1"/>
                <w:sz w:val="18"/>
                <w:szCs w:val="18"/>
                <w14:textFill>
                  <w14:solidFill>
                    <w14:schemeClr w14:val="tx1"/>
                  </w14:solidFill>
                </w14:textFill>
              </w:rPr>
              <w:t>6</w:t>
            </w:r>
            <w:r>
              <w:rPr>
                <w:rFonts w:hint="eastAsia" w:asciiTheme="minorEastAsia" w:hAnsiTheme="minorEastAsia" w:eastAsiaTheme="minorEastAsia"/>
                <w:color w:val="000000" w:themeColor="text1"/>
                <w:sz w:val="18"/>
                <w:szCs w:val="18"/>
                <w14:textFill>
                  <w14:solidFill>
                    <w14:schemeClr w14:val="tx1"/>
                  </w14:solidFill>
                </w14:textFill>
              </w:rPr>
              <w:t>）外币财务报表折算差额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sz w:val="18"/>
                <w:szCs w:val="18"/>
              </w:rPr>
              <w:t>（</w:t>
            </w:r>
            <w:r>
              <w:rPr>
                <w:rFonts w:asciiTheme="minorEastAsia" w:hAnsiTheme="minorEastAsia" w:eastAsiaTheme="minorEastAsia"/>
                <w:color w:val="000000" w:themeColor="text1"/>
                <w:sz w:val="18"/>
                <w:szCs w:val="18"/>
                <w14:textFill>
                  <w14:solidFill>
                    <w14:schemeClr w14:val="tx1"/>
                  </w14:solidFill>
                </w14:textFill>
              </w:rPr>
              <w:t>7</w:t>
            </w:r>
            <w:r>
              <w:rPr>
                <w:rFonts w:hint="eastAsia" w:asciiTheme="minorEastAsia" w:hAnsiTheme="minorEastAsia" w:eastAsiaTheme="minorEastAsia"/>
                <w:color w:val="000000" w:themeColor="text1"/>
                <w:sz w:val="18"/>
                <w:szCs w:val="18"/>
                <w14:textFill>
                  <w14:solidFill>
                    <w14:schemeClr w14:val="tx1"/>
                  </w14:solidFill>
                </w14:textFill>
              </w:rPr>
              <w:t>）其他</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（二）归属于少数股东的其他综合收益的税后净额</w:t>
            </w:r>
            <w:r>
              <w:rPr>
                <w:rFonts w:asciiTheme="minorEastAsia" w:hAnsiTheme="minorEastAsia" w:eastAsiaTheme="minorEastAsia"/>
                <w:color w:val="000000" w:themeColor="text1"/>
                <w:sz w:val="18"/>
                <w:szCs w:val="18"/>
                <w14:textFill>
                  <w14:solidFill>
                    <w14:schemeClr w14:val="tx1"/>
                  </w14:solidFill>
                </w14:textFill>
              </w:rPr>
              <w:t xml:space="preserve"> </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七、综合收益总额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（一）归属于母公司所有者的综合收益总额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（二）归属于少数股东的综合收益总额</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八、每股收益：</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sz w:val="18"/>
                <w:szCs w:val="18"/>
              </w:rPr>
              <w:t>（一）基本每股收益（元</w:t>
            </w:r>
            <w:r>
              <w:rPr>
                <w:rFonts w:asciiTheme="minorEastAsia" w:hAnsiTheme="minorEastAsia"/>
                <w:sz w:val="18"/>
                <w:szCs w:val="18"/>
              </w:rPr>
              <w:t>/股）</w:t>
            </w:r>
          </w:p>
        </w:tc>
        <w:tc>
          <w:tcPr>
            <w:tcW w:w="645" w:type="pct"/>
            <w:shd w:val="clear" w:color="auto" w:fill="auto"/>
          </w:tcPr>
          <w:p>
            <w:pPr>
              <w:jc w:val="right"/>
              <w:rPr>
                <w:rFonts w:asciiTheme="minorEastAsia" w:hAnsiTheme="minorEastAsia" w:eastAsiaTheme="minorEastAsia"/>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149"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sz w:val="18"/>
                <w:szCs w:val="18"/>
              </w:rPr>
              <w:t>（二）稀释每股收益（元</w:t>
            </w:r>
            <w:r>
              <w:rPr>
                <w:rFonts w:asciiTheme="minorEastAsia" w:hAnsiTheme="minorEastAsia"/>
                <w:sz w:val="18"/>
                <w:szCs w:val="18"/>
              </w:rPr>
              <w:t>/股）</w:t>
            </w:r>
          </w:p>
        </w:tc>
        <w:tc>
          <w:tcPr>
            <w:tcW w:w="645" w:type="pct"/>
            <w:shd w:val="clear" w:color="auto" w:fill="auto"/>
            <w:vAlign w:val="center"/>
          </w:tcPr>
          <w:p>
            <w:pPr>
              <w:jc w:val="right"/>
              <w:rPr>
                <w:rFonts w:cs="宋体" w:asciiTheme="minorEastAsia" w:hAnsiTheme="minorEastAsia" w:eastAsiaTheme="minorEastAsia"/>
                <w:color w:val="000000"/>
                <w:sz w:val="18"/>
                <w:szCs w:val="18"/>
              </w:rPr>
            </w:pPr>
          </w:p>
        </w:tc>
        <w:tc>
          <w:tcPr>
            <w:tcW w:w="1030" w:type="pct"/>
            <w:shd w:val="clear" w:color="auto" w:fill="auto"/>
          </w:tcPr>
          <w:p>
            <w:pPr>
              <w:jc w:val="right"/>
              <w:rPr>
                <w:rFonts w:asciiTheme="minorEastAsia" w:hAnsiTheme="minorEastAsia" w:eastAsiaTheme="minorEastAsia"/>
                <w:sz w:val="18"/>
                <w:szCs w:val="18"/>
              </w:rPr>
            </w:pPr>
          </w:p>
        </w:tc>
        <w:tc>
          <w:tcPr>
            <w:tcW w:w="1176" w:type="pct"/>
            <w:shd w:val="clear" w:color="auto" w:fill="auto"/>
          </w:tcPr>
          <w:p>
            <w:pPr>
              <w:jc w:val="right"/>
              <w:rPr>
                <w:rFonts w:asciiTheme="minorEastAsia" w:hAnsiTheme="minorEastAsia" w:eastAsiaTheme="minorEastAsia"/>
                <w:sz w:val="18"/>
                <w:szCs w:val="18"/>
              </w:rPr>
            </w:pPr>
          </w:p>
        </w:tc>
      </w:tr>
    </w:tbl>
    <w:p>
      <w:pPr>
        <w:widowControl/>
        <w:jc w:val="left"/>
        <w:rPr>
          <w:rFonts w:cs="宋体" w:asciiTheme="minorEastAsia" w:hAnsiTheme="minorEastAsia" w:eastAsiaTheme="minorEastAsia"/>
          <w:kern w:val="0"/>
          <w:sz w:val="18"/>
          <w:szCs w:val="18"/>
        </w:rPr>
      </w:pPr>
      <w:r>
        <w:rPr>
          <w:rFonts w:hint="eastAsia"/>
          <w:sz w:val="18"/>
          <w:szCs w:val="18"/>
        </w:rPr>
        <w:t>　法定代表人：</w:t>
      </w:r>
      <w:r>
        <w:rPr>
          <w:sz w:val="18"/>
          <w:szCs w:val="18"/>
        </w:rPr>
        <w:t xml:space="preserve">_____________ </w:t>
      </w:r>
      <w:r>
        <w:rPr>
          <w:rFonts w:hint="eastAsia"/>
          <w:sz w:val="18"/>
          <w:szCs w:val="18"/>
        </w:rPr>
        <w:t>主管会计工作负责人：</w:t>
      </w:r>
      <w:r>
        <w:rPr>
          <w:sz w:val="18"/>
          <w:szCs w:val="18"/>
        </w:rPr>
        <w:t xml:space="preserve">_____________ </w:t>
      </w:r>
      <w:r>
        <w:rPr>
          <w:rFonts w:hint="eastAsia"/>
          <w:sz w:val="18"/>
          <w:szCs w:val="18"/>
        </w:rPr>
        <w:t>会计机构负责人：</w:t>
      </w:r>
      <w:r>
        <w:rPr>
          <w:sz w:val="18"/>
          <w:szCs w:val="18"/>
        </w:rPr>
        <w:t>_____________</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（四）母公司利润表</w:t>
      </w:r>
    </w:p>
    <w:p>
      <w:pPr>
        <w:ind w:left="6720" w:firstLine="420"/>
        <w:jc w:val="right"/>
      </w:pPr>
      <w:r>
        <w:rPr>
          <w:rFonts w:hint="eastAsia"/>
        </w:rPr>
        <w:t>单位：元</w:t>
      </w:r>
    </w:p>
    <w:tbl>
      <w:tblPr>
        <w:tblStyle w:val="55"/>
        <w:tblW w:w="5811"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4520"/>
        <w:gridCol w:w="1455"/>
        <w:gridCol w:w="1895"/>
        <w:gridCol w:w="2042"/>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tcBorders>
              <w:bottom w:val="single" w:color="5B9BD5" w:themeColor="accent1" w:sz="4" w:space="0"/>
            </w:tcBorders>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项目</w:t>
            </w:r>
          </w:p>
        </w:tc>
        <w:tc>
          <w:tcPr>
            <w:tcW w:w="734"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附注</w:t>
            </w:r>
          </w:p>
        </w:tc>
        <w:tc>
          <w:tcPr>
            <w:tcW w:w="956" w:type="pct"/>
            <w:shd w:val="pct10" w:color="auto" w:fill="FFFFFF" w:themeFill="background1"/>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2023年</w:t>
            </w:r>
          </w:p>
        </w:tc>
        <w:tc>
          <w:tcPr>
            <w:tcW w:w="1030" w:type="pct"/>
            <w:shd w:val="pct10" w:color="auto" w:fill="FFFFFF" w:themeFill="background1"/>
            <w:vAlign w:val="center"/>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2022年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一、营业收入</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减：营业成本</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80"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税金及附加</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销售费用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管理费用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研发费用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80"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财务费用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tcPr>
          <w:p>
            <w:pPr>
              <w:ind w:firstLine="360" w:firstLineChars="200"/>
              <w:rPr>
                <w:rFonts w:asciiTheme="minorEastAsia" w:hAnsiTheme="minorEastAsia" w:eastAsiaTheme="minorEastAsia"/>
                <w:sz w:val="18"/>
                <w:szCs w:val="18"/>
              </w:rPr>
            </w:pPr>
            <w:r>
              <w:rPr>
                <w:rFonts w:hint="eastAsia" w:asciiTheme="minorEastAsia" w:hAnsiTheme="minorEastAsia"/>
                <w:sz w:val="18"/>
                <w:szCs w:val="18"/>
              </w:rPr>
              <w:t>其中：利息费用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tcPr>
          <w:p>
            <w:pPr>
              <w:ind w:firstLine="900" w:firstLineChars="500"/>
              <w:rPr>
                <w:rFonts w:asciiTheme="minorEastAsia" w:hAnsiTheme="minorEastAsia" w:eastAsiaTheme="minorEastAsia"/>
                <w:sz w:val="18"/>
                <w:szCs w:val="18"/>
              </w:rPr>
            </w:pPr>
            <w:r>
              <w:rPr>
                <w:rFonts w:hint="eastAsia" w:asciiTheme="minorEastAsia" w:hAnsiTheme="minorEastAsia"/>
                <w:sz w:val="18"/>
                <w:szCs w:val="18"/>
              </w:rPr>
              <w:t>利息收入</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加：</w:t>
            </w:r>
            <w:r>
              <w:rPr>
                <w:rFonts w:hint="eastAsia" w:asciiTheme="minorEastAsia" w:hAnsiTheme="minorEastAsia" w:eastAsiaTheme="minorEastAsia"/>
                <w:color w:val="000000" w:themeColor="text1"/>
                <w:sz w:val="18"/>
                <w:szCs w:val="18"/>
                <w14:textFill>
                  <w14:solidFill>
                    <w14:schemeClr w14:val="tx1"/>
                  </w14:solidFill>
                </w14:textFill>
              </w:rPr>
              <w:t>其他收益</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投资收益（损失以“－”号填列）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630" w:firstLineChars="350"/>
              <w:rPr>
                <w:rFonts w:asciiTheme="minorEastAsia" w:hAnsiTheme="minorEastAsia" w:eastAsiaTheme="minorEastAsia"/>
                <w:sz w:val="18"/>
                <w:szCs w:val="18"/>
              </w:rPr>
            </w:pPr>
            <w:r>
              <w:rPr>
                <w:rFonts w:hint="eastAsia" w:asciiTheme="minorEastAsia" w:hAnsiTheme="minorEastAsia" w:eastAsiaTheme="minorEastAsia"/>
                <w:sz w:val="18"/>
                <w:szCs w:val="18"/>
              </w:rPr>
              <w:t>其中：对联营企业和合营企业的投资收益</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left="1260" w:leftChars="600"/>
              <w:rPr>
                <w:rFonts w:asciiTheme="minorEastAsia" w:hAnsiTheme="minorEastAsia" w:eastAsiaTheme="minorEastAsia"/>
                <w:sz w:val="18"/>
                <w:szCs w:val="18"/>
              </w:rPr>
            </w:pPr>
            <w:r>
              <w:rPr>
                <w:rFonts w:hint="eastAsia" w:asciiTheme="minorEastAsia" w:hAnsiTheme="minorEastAsia" w:eastAsiaTheme="minorEastAsia"/>
                <w:sz w:val="18"/>
                <w:szCs w:val="18"/>
              </w:rPr>
              <w:t>以摊余成本计量的金融资产终止确认收益（损失以“</w:t>
            </w:r>
            <w:r>
              <w:rPr>
                <w:rFonts w:asciiTheme="minorEastAsia" w:hAnsiTheme="minorEastAsia" w:eastAsiaTheme="minorEastAsia"/>
                <w:sz w:val="18"/>
                <w:szCs w:val="18"/>
              </w:rPr>
              <w:t>-”号填列）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cs="宋体" w:asciiTheme="minorEastAsia" w:hAnsiTheme="minorEastAsia" w:eastAsiaTheme="minorEastAsia"/>
                <w:b/>
                <w:sz w:val="18"/>
                <w:szCs w:val="18"/>
              </w:rPr>
            </w:pPr>
            <w:r>
              <w:rPr>
                <w:rFonts w:hint="eastAsia" w:asciiTheme="minorEastAsia" w:hAnsiTheme="minorEastAsia" w:eastAsiaTheme="minorEastAsia"/>
                <w:sz w:val="18"/>
                <w:szCs w:val="18"/>
              </w:rPr>
              <w:t>汇兑收益（损失以“</w:t>
            </w:r>
            <w:r>
              <w:rPr>
                <w:rFonts w:asciiTheme="minorEastAsia" w:hAnsiTheme="minorEastAsia" w:eastAsiaTheme="minorEastAsia"/>
                <w:sz w:val="18"/>
                <w:szCs w:val="18"/>
              </w:rPr>
              <w:t>-”号填列）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净敞口套期收益（损失以“</w:t>
            </w:r>
            <w:r>
              <w:rPr>
                <w:rFonts w:asciiTheme="minorEastAsia" w:hAnsiTheme="minorEastAsia" w:eastAsiaTheme="minorEastAsia"/>
                <w:sz w:val="18"/>
                <w:szCs w:val="18"/>
              </w:rPr>
              <w:t>-”号填列）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公允价值变动收益（损失以“－”号填列）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cs="宋体" w:asciiTheme="minorEastAsia" w:hAnsiTheme="minorEastAsia" w:eastAsiaTheme="minorEastAsia"/>
                <w:b/>
                <w:sz w:val="18"/>
                <w:szCs w:val="18"/>
              </w:rPr>
            </w:pPr>
            <w:r>
              <w:rPr>
                <w:rFonts w:hint="eastAsia" w:asciiTheme="minorEastAsia" w:hAnsiTheme="minorEastAsia" w:eastAsiaTheme="minorEastAsia"/>
                <w:sz w:val="18"/>
                <w:szCs w:val="18"/>
              </w:rPr>
              <w:t>信用减值损失（损失以“</w:t>
            </w:r>
            <w:r>
              <w:rPr>
                <w:rFonts w:asciiTheme="minorEastAsia" w:hAnsiTheme="minorEastAsia" w:eastAsiaTheme="minorEastAsia"/>
                <w:sz w:val="18"/>
                <w:szCs w:val="18"/>
              </w:rPr>
              <w:t>-”号填列）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资产减值损失（损失以“</w:t>
            </w:r>
            <w:r>
              <w:rPr>
                <w:rFonts w:asciiTheme="minorEastAsia" w:hAnsiTheme="minorEastAsia" w:eastAsiaTheme="minorEastAsia"/>
                <w:sz w:val="18"/>
                <w:szCs w:val="18"/>
              </w:rPr>
              <w:t>-”号填列）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资产处置收益（损失以“</w:t>
            </w:r>
            <w:r>
              <w:rPr>
                <w:rFonts w:asciiTheme="minorEastAsia" w:hAnsiTheme="minorEastAsia" w:eastAsiaTheme="minorEastAsia"/>
                <w:sz w:val="18"/>
                <w:szCs w:val="18"/>
              </w:rPr>
              <w:t>-”号填列）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b/>
                <w:sz w:val="18"/>
                <w:szCs w:val="18"/>
              </w:rPr>
              <w:t>二、营业利润（亏损以“－”号填列）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加：营业外收入</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减：营业外支出</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b/>
                <w:sz w:val="18"/>
                <w:szCs w:val="18"/>
              </w:rPr>
              <w:t>三、利润总额（亏损总额以“－”号填列）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减：所得税费用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b/>
                <w:sz w:val="18"/>
                <w:szCs w:val="18"/>
              </w:rPr>
              <w:t>四、净利润（净亏损以“－”号填列）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sz w:val="18"/>
                <w:szCs w:val="18"/>
              </w:rPr>
              <w:t>（一）持续</w:t>
            </w:r>
            <w:r>
              <w:rPr>
                <w:rFonts w:asciiTheme="minorEastAsia" w:hAnsiTheme="minorEastAsia" w:eastAsiaTheme="minorEastAsia"/>
                <w:sz w:val="18"/>
                <w:szCs w:val="18"/>
              </w:rPr>
              <w:t>经营净利润</w:t>
            </w:r>
            <w:r>
              <w:rPr>
                <w:rFonts w:hint="eastAsia" w:asciiTheme="minorEastAsia" w:hAnsiTheme="minorEastAsia" w:eastAsiaTheme="minorEastAsia"/>
                <w:sz w:val="18"/>
                <w:szCs w:val="18"/>
              </w:rPr>
              <w:t>（净亏损以“－”号填列）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sz w:val="18"/>
                <w:szCs w:val="18"/>
              </w:rPr>
              <w:t>（二）终止经营</w:t>
            </w:r>
            <w:r>
              <w:rPr>
                <w:rFonts w:asciiTheme="minorEastAsia" w:hAnsiTheme="minorEastAsia" w:eastAsiaTheme="minorEastAsia"/>
                <w:sz w:val="18"/>
                <w:szCs w:val="18"/>
              </w:rPr>
              <w:t>净利润</w:t>
            </w:r>
            <w:r>
              <w:rPr>
                <w:rFonts w:hint="eastAsia" w:asciiTheme="minorEastAsia" w:hAnsiTheme="minorEastAsia" w:eastAsiaTheme="minorEastAsia"/>
                <w:sz w:val="18"/>
                <w:szCs w:val="18"/>
              </w:rPr>
              <w:t>（净亏损以“－”号填列）</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b/>
                <w:sz w:val="18"/>
                <w:szCs w:val="18"/>
              </w:rPr>
            </w:pPr>
            <w:r>
              <w:rPr>
                <w:rFonts w:asciiTheme="minorEastAsia" w:hAnsiTheme="minorEastAsia" w:eastAsiaTheme="minorEastAsia"/>
                <w:b/>
                <w:sz w:val="18"/>
                <w:szCs w:val="18"/>
              </w:rPr>
              <w:t>五</w:t>
            </w:r>
            <w:r>
              <w:rPr>
                <w:rFonts w:hint="eastAsia" w:asciiTheme="minorEastAsia" w:hAnsiTheme="minorEastAsia" w:eastAsiaTheme="minorEastAsia"/>
                <w:b/>
                <w:sz w:val="18"/>
                <w:szCs w:val="18"/>
              </w:rPr>
              <w:t>、其他综合收益的税后净额</w:t>
            </w:r>
            <w:r>
              <w:rPr>
                <w:rFonts w:asciiTheme="minorEastAsia" w:hAnsiTheme="minorEastAsia" w:eastAsiaTheme="minorEastAsia"/>
                <w:b/>
                <w:sz w:val="18"/>
                <w:szCs w:val="18"/>
              </w:rPr>
              <w:t xml:space="preserve"> </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（一）不能重分类进损益的其他综合收益</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w:t>
            </w:r>
            <w:r>
              <w:t xml:space="preserve"> </w:t>
            </w:r>
            <w:r>
              <w:rPr>
                <w:rFonts w:hint="eastAsia" w:asciiTheme="minorEastAsia" w:hAnsiTheme="minorEastAsia" w:eastAsiaTheme="minorEastAsia"/>
                <w:sz w:val="18"/>
                <w:szCs w:val="18"/>
              </w:rPr>
              <w:t>重新计量设定受益计划变动额</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w:t>
            </w:r>
            <w:r>
              <w:rPr>
                <w:sz w:val="18"/>
                <w:szCs w:val="18"/>
              </w:rPr>
              <w:t xml:space="preserve"> </w:t>
            </w:r>
            <w:r>
              <w:rPr>
                <w:rFonts w:hint="eastAsia" w:asciiTheme="minorEastAsia" w:hAnsiTheme="minorEastAsia" w:eastAsiaTheme="minorEastAsia"/>
                <w:sz w:val="18"/>
                <w:szCs w:val="18"/>
              </w:rPr>
              <w:t>权益法下不能转损益的其他综合收益</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tcPr>
          <w:p>
            <w:pPr>
              <w:rPr>
                <w:rFonts w:asciiTheme="minorEastAsia" w:hAnsiTheme="minorEastAsia" w:eastAsiaTheme="minorEastAsia"/>
                <w:sz w:val="18"/>
                <w:szCs w:val="18"/>
              </w:rPr>
            </w:pPr>
            <w:r>
              <w:rPr>
                <w:sz w:val="18"/>
                <w:szCs w:val="18"/>
              </w:rPr>
              <w:t>3</w:t>
            </w:r>
            <w:r>
              <w:rPr>
                <w:rFonts w:hint="eastAsia"/>
                <w:sz w:val="18"/>
                <w:szCs w:val="18"/>
              </w:rPr>
              <w:t>．其他权益工具投资公允价值变动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tcPr>
          <w:p>
            <w:pPr>
              <w:rPr>
                <w:rFonts w:asciiTheme="minorEastAsia" w:hAnsiTheme="minorEastAsia" w:eastAsiaTheme="minorEastAsia"/>
                <w:sz w:val="18"/>
                <w:szCs w:val="18"/>
              </w:rPr>
            </w:pPr>
            <w:r>
              <w:rPr>
                <w:sz w:val="18"/>
                <w:szCs w:val="18"/>
              </w:rPr>
              <w:t>4</w:t>
            </w:r>
            <w:r>
              <w:rPr>
                <w:rFonts w:hint="eastAsia"/>
                <w:sz w:val="18"/>
                <w:szCs w:val="18"/>
              </w:rPr>
              <w:t>．企业自身信用风险公允价值变动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tcPr>
          <w:p>
            <w:pPr>
              <w:rPr>
                <w:sz w:val="18"/>
                <w:szCs w:val="18"/>
              </w:rPr>
            </w:pPr>
            <w:r>
              <w:rPr>
                <w:rFonts w:asciiTheme="minorEastAsia" w:hAnsiTheme="minorEastAsia" w:eastAsiaTheme="minorEastAsia"/>
                <w:color w:val="000000" w:themeColor="text1"/>
                <w:sz w:val="18"/>
                <w:szCs w:val="18"/>
                <w14:textFill>
                  <w14:solidFill>
                    <w14:schemeClr w14:val="tx1"/>
                  </w14:solidFill>
                </w14:textFill>
              </w:rPr>
              <w:t xml:space="preserve">5. </w:t>
            </w:r>
            <w:r>
              <w:rPr>
                <w:rFonts w:hint="eastAsia" w:asciiTheme="minorEastAsia" w:hAnsiTheme="minorEastAsia" w:eastAsiaTheme="minorEastAsia"/>
                <w:color w:val="000000" w:themeColor="text1"/>
                <w:sz w:val="18"/>
                <w:szCs w:val="18"/>
                <w14:textFill>
                  <w14:solidFill>
                    <w14:schemeClr w14:val="tx1"/>
                  </w14:solidFill>
                </w14:textFill>
              </w:rPr>
              <w:t>其他</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（二）将重分类进损益的其他综合收益</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w:t>
            </w:r>
            <w:r>
              <w:rPr>
                <w:sz w:val="18"/>
                <w:szCs w:val="18"/>
              </w:rPr>
              <w:t xml:space="preserve"> </w:t>
            </w:r>
            <w:r>
              <w:rPr>
                <w:rFonts w:hint="eastAsia" w:asciiTheme="minorEastAsia" w:hAnsiTheme="minorEastAsia" w:eastAsiaTheme="minorEastAsia"/>
                <w:sz w:val="18"/>
                <w:szCs w:val="18"/>
              </w:rPr>
              <w:t>权益法下可转损益的其他综合收益</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其他债权投资公允价值变动</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金融资产重分类计入其他综合收益的金额</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其他债权投资信用减值准备</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 xml:space="preserve">5. </w:t>
            </w:r>
            <w:r>
              <w:rPr>
                <w:rFonts w:hint="eastAsia" w:asciiTheme="minorEastAsia" w:hAnsiTheme="minorEastAsia" w:eastAsiaTheme="minorEastAsia"/>
                <w:sz w:val="18"/>
                <w:szCs w:val="18"/>
              </w:rPr>
              <w:t>现金流量套期储备</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6. </w:t>
            </w:r>
            <w:r>
              <w:rPr>
                <w:rFonts w:hint="eastAsia" w:asciiTheme="minorEastAsia" w:hAnsiTheme="minorEastAsia" w:eastAsiaTheme="minorEastAsia"/>
                <w:color w:val="000000" w:themeColor="text1"/>
                <w:sz w:val="18"/>
                <w:szCs w:val="18"/>
                <w14:textFill>
                  <w14:solidFill>
                    <w14:schemeClr w14:val="tx1"/>
                  </w14:solidFill>
                </w14:textFill>
              </w:rPr>
              <w:t>外币财务报表折算差额</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7. </w:t>
            </w:r>
            <w:r>
              <w:rPr>
                <w:rFonts w:hint="eastAsia" w:asciiTheme="minorEastAsia" w:hAnsiTheme="minorEastAsia" w:eastAsiaTheme="minorEastAsia"/>
                <w:color w:val="000000" w:themeColor="text1"/>
                <w:sz w:val="18"/>
                <w:szCs w:val="18"/>
                <w14:textFill>
                  <w14:solidFill>
                    <w14:schemeClr w14:val="tx1"/>
                  </w14:solidFill>
                </w14:textFill>
              </w:rPr>
              <w:t>其他</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b/>
                <w:sz w:val="18"/>
                <w:szCs w:val="18"/>
              </w:rPr>
            </w:pPr>
            <w:r>
              <w:rPr>
                <w:rFonts w:hint="eastAsia" w:asciiTheme="minorEastAsia" w:hAnsiTheme="minorEastAsia" w:eastAsiaTheme="minorEastAsia"/>
                <w:b/>
                <w:sz w:val="18"/>
                <w:szCs w:val="18"/>
              </w:rPr>
              <w:t>六、综合收益总额</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b/>
                <w:sz w:val="18"/>
                <w:szCs w:val="18"/>
              </w:rPr>
              <w:t>七、每股收益：</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sz w:val="18"/>
                <w:szCs w:val="18"/>
              </w:rPr>
              <w:t>（一）基本每股收益（元</w:t>
            </w:r>
            <w:r>
              <w:rPr>
                <w:rFonts w:asciiTheme="minorEastAsia" w:hAnsiTheme="minorEastAsia"/>
                <w:sz w:val="18"/>
                <w:szCs w:val="18"/>
              </w:rPr>
              <w:t>/股）</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80"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sz w:val="18"/>
                <w:szCs w:val="18"/>
              </w:rPr>
              <w:t>（二）稀释每股收益（元</w:t>
            </w:r>
            <w:r>
              <w:rPr>
                <w:rFonts w:asciiTheme="minorEastAsia" w:hAnsiTheme="minorEastAsia"/>
                <w:sz w:val="18"/>
                <w:szCs w:val="18"/>
              </w:rPr>
              <w:t>/股）</w:t>
            </w:r>
          </w:p>
        </w:tc>
        <w:tc>
          <w:tcPr>
            <w:tcW w:w="734" w:type="pct"/>
            <w:shd w:val="clear" w:color="auto" w:fill="auto"/>
          </w:tcPr>
          <w:p>
            <w:pPr>
              <w:rPr>
                <w:rFonts w:asciiTheme="minorEastAsia" w:hAnsiTheme="minorEastAsia" w:eastAsiaTheme="minorEastAsia"/>
                <w:sz w:val="18"/>
                <w:szCs w:val="18"/>
              </w:rPr>
            </w:pPr>
          </w:p>
        </w:tc>
        <w:tc>
          <w:tcPr>
            <w:tcW w:w="956" w:type="pct"/>
            <w:shd w:val="clear" w:color="auto" w:fill="auto"/>
          </w:tcPr>
          <w:p>
            <w:pPr>
              <w:rPr>
                <w:rFonts w:asciiTheme="minorEastAsia" w:hAnsiTheme="minorEastAsia" w:eastAsiaTheme="minorEastAsia"/>
                <w:sz w:val="18"/>
                <w:szCs w:val="18"/>
              </w:rPr>
            </w:pPr>
          </w:p>
        </w:tc>
        <w:tc>
          <w:tcPr>
            <w:tcW w:w="1030" w:type="pct"/>
            <w:shd w:val="clear" w:color="auto" w:fill="auto"/>
          </w:tcPr>
          <w:p>
            <w:pPr>
              <w:rPr>
                <w:rFonts w:asciiTheme="minorEastAsia" w:hAnsiTheme="minorEastAsia" w:eastAsiaTheme="minorEastAsia"/>
                <w:sz w:val="18"/>
                <w:szCs w:val="18"/>
              </w:rPr>
            </w:pPr>
          </w:p>
        </w:tc>
      </w:tr>
    </w:tbl>
    <w:p>
      <w:pPr>
        <w:rPr>
          <w:rFonts w:ascii="Arial" w:hAnsi="Arial" w:eastAsia="黑体"/>
          <w:b/>
          <w:bCs/>
          <w:sz w:val="22"/>
          <w:lang w:val="zh-CN"/>
        </w:rPr>
      </w:pPr>
      <w:r>
        <w:rPr>
          <w:rFonts w:hint="eastAsia"/>
          <w:sz w:val="18"/>
          <w:szCs w:val="18"/>
        </w:rPr>
        <w:t>法定代表人：</w:t>
      </w:r>
      <w:r>
        <w:rPr>
          <w:sz w:val="18"/>
          <w:szCs w:val="18"/>
        </w:rPr>
        <w:t xml:space="preserve">_____________ </w:t>
      </w:r>
      <w:r>
        <w:rPr>
          <w:rFonts w:hint="eastAsia"/>
          <w:sz w:val="18"/>
          <w:szCs w:val="18"/>
        </w:rPr>
        <w:t>主管会计工作负责人：</w:t>
      </w:r>
      <w:r>
        <w:rPr>
          <w:sz w:val="18"/>
          <w:szCs w:val="18"/>
        </w:rPr>
        <w:t xml:space="preserve">_____________ </w:t>
      </w:r>
      <w:r>
        <w:rPr>
          <w:rFonts w:hint="eastAsia"/>
          <w:sz w:val="18"/>
          <w:szCs w:val="18"/>
        </w:rPr>
        <w:t>会计机构负责人：</w:t>
      </w:r>
      <w:r>
        <w:rPr>
          <w:sz w:val="18"/>
          <w:szCs w:val="18"/>
        </w:rPr>
        <w:t>_____________</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（五）合并现金流量表</w:t>
      </w:r>
    </w:p>
    <w:p>
      <w:pPr>
        <w:ind w:left="7140"/>
        <w:jc w:val="right"/>
      </w:pPr>
      <w:r>
        <w:rPr>
          <w:rFonts w:hint="eastAsia"/>
        </w:rPr>
        <w:t>单位：元</w:t>
      </w:r>
    </w:p>
    <w:tbl>
      <w:tblPr>
        <w:tblStyle w:val="55"/>
        <w:tblW w:w="5810" w:type="pct"/>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4672"/>
        <w:gridCol w:w="1786"/>
        <w:gridCol w:w="1713"/>
        <w:gridCol w:w="174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tcBorders>
              <w:bottom w:val="single" w:color="5B9BD5" w:themeColor="accent1" w:sz="4" w:space="0"/>
            </w:tcBorders>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项目</w:t>
            </w:r>
          </w:p>
        </w:tc>
        <w:tc>
          <w:tcPr>
            <w:tcW w:w="901"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附注</w:t>
            </w:r>
          </w:p>
        </w:tc>
        <w:tc>
          <w:tcPr>
            <w:tcW w:w="864" w:type="pct"/>
            <w:shd w:val="pct10" w:color="auto" w:fill="FFFFFF" w:themeFill="background1"/>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2023年</w:t>
            </w:r>
          </w:p>
        </w:tc>
        <w:tc>
          <w:tcPr>
            <w:tcW w:w="878" w:type="pct"/>
            <w:shd w:val="pct10" w:color="auto" w:fill="FFFFFF" w:themeFill="background1"/>
            <w:vAlign w:val="center"/>
          </w:tcPr>
          <w:p>
            <w:pPr>
              <w:jc w:val="center"/>
              <w:rPr>
                <w:rFonts w:cs="宋体" w:asciiTheme="minorEastAsia" w:hAnsiTheme="minorEastAsia" w:eastAsiaTheme="minorEastAsia"/>
                <w:b/>
                <w:sz w:val="18"/>
                <w:szCs w:val="18"/>
              </w:rPr>
            </w:pPr>
            <w:r>
              <w:rPr>
                <w:rFonts w:asciiTheme="minorEastAsia" w:hAnsiTheme="minorEastAsia" w:eastAsiaTheme="minorEastAsia"/>
                <w:b/>
                <w:sz w:val="18"/>
                <w:szCs w:val="18"/>
              </w:rPr>
              <w:t>2022年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54" w:hRule="atLeast"/>
        </w:trPr>
        <w:tc>
          <w:tcPr>
            <w:tcW w:w="2357"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一、经营活动产生的现金流量：</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销售商品、提供劳务收到的现金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客户存款和同业存放款项净增加额</w:t>
            </w:r>
            <w:r>
              <w:rPr>
                <w:rFonts w:asciiTheme="minorEastAsia" w:hAnsiTheme="minorEastAsia" w:eastAsiaTheme="minorEastAsia"/>
                <w:sz w:val="18"/>
                <w:szCs w:val="18"/>
              </w:rPr>
              <w:t xml:space="preserve"> </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向中央银行借款净增加额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向其他金融机构拆入资金净增加额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收到原保险合同保费取得的现金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收到再保险业务现金净额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保户储金及投资款净增加额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收取利息、手续费及佣金的现金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拆入资金净增加额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回购业务资金净增加额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代理买卖证券收到的现金净额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收到的税费返还</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收到其他与经营活动有关的现金</w:t>
            </w:r>
          </w:p>
        </w:tc>
        <w:tc>
          <w:tcPr>
            <w:tcW w:w="901"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64"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78"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经营活动现金流入小计</w:t>
            </w:r>
          </w:p>
        </w:tc>
        <w:tc>
          <w:tcPr>
            <w:tcW w:w="901" w:type="pct"/>
            <w:shd w:val="pct10" w:color="auto" w:fill="FFFFFF" w:themeFill="background1"/>
          </w:tcPr>
          <w:p>
            <w:pPr>
              <w:jc w:val="right"/>
              <w:rPr>
                <w:rFonts w:cs="宋体" w:asciiTheme="minorEastAsia" w:hAnsiTheme="minorEastAsia" w:eastAsiaTheme="minorEastAsia"/>
                <w:kern w:val="0"/>
                <w:sz w:val="18"/>
                <w:szCs w:val="18"/>
              </w:rPr>
            </w:pPr>
          </w:p>
        </w:tc>
        <w:tc>
          <w:tcPr>
            <w:tcW w:w="864" w:type="pct"/>
            <w:shd w:val="pct10" w:color="auto" w:fill="FFFFFF" w:themeFill="background1"/>
          </w:tcPr>
          <w:p>
            <w:pPr>
              <w:jc w:val="right"/>
              <w:rPr>
                <w:rFonts w:cs="宋体" w:asciiTheme="minorEastAsia" w:hAnsiTheme="minorEastAsia" w:eastAsiaTheme="minorEastAsia"/>
                <w:kern w:val="0"/>
                <w:sz w:val="18"/>
                <w:szCs w:val="18"/>
              </w:rPr>
            </w:pPr>
          </w:p>
        </w:tc>
        <w:tc>
          <w:tcPr>
            <w:tcW w:w="878" w:type="pct"/>
            <w:shd w:val="pct10" w:color="auto" w:fill="FFFFFF" w:themeFill="background1"/>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购买商品、接受劳务支付的现金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客户贷款及垫款净增加额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存放中央银行和同业款项净增加额</w:t>
            </w:r>
            <w:r>
              <w:rPr>
                <w:rFonts w:asciiTheme="minorEastAsia" w:hAnsiTheme="minorEastAsia" w:eastAsiaTheme="minorEastAsia"/>
                <w:sz w:val="18"/>
                <w:szCs w:val="18"/>
              </w:rPr>
              <w:t xml:space="preserve"> </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支付原保险合同赔付款项的现金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为</w:t>
            </w:r>
            <w:r>
              <w:rPr>
                <w:rFonts w:asciiTheme="minorEastAsia" w:hAnsiTheme="minorEastAsia" w:eastAsiaTheme="minorEastAsia"/>
                <w:sz w:val="18"/>
                <w:szCs w:val="18"/>
              </w:rPr>
              <w:t>交易目的而持有的金融资产净增加额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拆出资金</w:t>
            </w:r>
            <w:r>
              <w:rPr>
                <w:rFonts w:asciiTheme="minorEastAsia" w:hAnsiTheme="minorEastAsia" w:eastAsiaTheme="minorEastAsia"/>
                <w:sz w:val="18"/>
                <w:szCs w:val="18"/>
              </w:rPr>
              <w:t>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支付利息、手续费及佣金的现金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支付保单红利的现金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支付给职工以及为职工支付的现金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支付的各项税费</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支付其他与经营活动有关的现金</w:t>
            </w:r>
          </w:p>
        </w:tc>
        <w:tc>
          <w:tcPr>
            <w:tcW w:w="901"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64"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78"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经营活动现金流出小计</w:t>
            </w:r>
          </w:p>
        </w:tc>
        <w:tc>
          <w:tcPr>
            <w:tcW w:w="901" w:type="pct"/>
            <w:shd w:val="pct10" w:color="auto" w:fill="FFFFFF" w:themeFill="background1"/>
          </w:tcPr>
          <w:p>
            <w:pPr>
              <w:jc w:val="right"/>
              <w:rPr>
                <w:rFonts w:cs="宋体" w:asciiTheme="minorEastAsia" w:hAnsiTheme="minorEastAsia" w:eastAsiaTheme="minorEastAsia"/>
                <w:kern w:val="0"/>
                <w:sz w:val="18"/>
                <w:szCs w:val="18"/>
              </w:rPr>
            </w:pPr>
          </w:p>
        </w:tc>
        <w:tc>
          <w:tcPr>
            <w:tcW w:w="864" w:type="pct"/>
            <w:shd w:val="pct10" w:color="auto" w:fill="FFFFFF" w:themeFill="background1"/>
          </w:tcPr>
          <w:p>
            <w:pPr>
              <w:jc w:val="right"/>
              <w:rPr>
                <w:rFonts w:cs="宋体" w:asciiTheme="minorEastAsia" w:hAnsiTheme="minorEastAsia" w:eastAsiaTheme="minorEastAsia"/>
                <w:kern w:val="0"/>
                <w:sz w:val="18"/>
                <w:szCs w:val="18"/>
              </w:rPr>
            </w:pPr>
          </w:p>
        </w:tc>
        <w:tc>
          <w:tcPr>
            <w:tcW w:w="878" w:type="pct"/>
            <w:shd w:val="pct10" w:color="auto" w:fill="FFFFFF" w:themeFill="background1"/>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经营活动产生的现金流量净额</w:t>
            </w:r>
          </w:p>
        </w:tc>
        <w:tc>
          <w:tcPr>
            <w:tcW w:w="901" w:type="pct"/>
            <w:shd w:val="pct10" w:color="auto" w:fill="FFFFFF" w:themeFill="background1"/>
          </w:tcPr>
          <w:p>
            <w:pPr>
              <w:jc w:val="right"/>
              <w:rPr>
                <w:rFonts w:cs="宋体" w:asciiTheme="minorEastAsia" w:hAnsiTheme="minorEastAsia" w:eastAsiaTheme="minorEastAsia"/>
                <w:kern w:val="0"/>
                <w:sz w:val="18"/>
                <w:szCs w:val="18"/>
              </w:rPr>
            </w:pPr>
          </w:p>
        </w:tc>
        <w:tc>
          <w:tcPr>
            <w:tcW w:w="864" w:type="pct"/>
            <w:shd w:val="pct10" w:color="auto" w:fill="FFFFFF" w:themeFill="background1"/>
          </w:tcPr>
          <w:p>
            <w:pPr>
              <w:jc w:val="right"/>
              <w:rPr>
                <w:rFonts w:cs="宋体" w:asciiTheme="minorEastAsia" w:hAnsiTheme="minorEastAsia" w:eastAsiaTheme="minorEastAsia"/>
                <w:kern w:val="0"/>
                <w:sz w:val="18"/>
                <w:szCs w:val="18"/>
              </w:rPr>
            </w:pPr>
          </w:p>
        </w:tc>
        <w:tc>
          <w:tcPr>
            <w:tcW w:w="878" w:type="pct"/>
            <w:shd w:val="pct10" w:color="auto" w:fill="FFFFFF" w:themeFill="background1"/>
          </w:tcPr>
          <w:p>
            <w:pPr>
              <w:jc w:val="right"/>
              <w:rPr>
                <w:rFonts w:asciiTheme="minorEastAsia" w:hAnsiTheme="minorEastAsia" w:eastAsiaTheme="minorEastAsia"/>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二、投资活动产生的现金流量：</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收回投资收到的现金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取得投资收益收到的现金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处置固定资产、无形资产和其他长期资产收回的现金净额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处置子公司及其他营业单位收到的现金净额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收到其他与投资活动有关的现金</w:t>
            </w:r>
          </w:p>
        </w:tc>
        <w:tc>
          <w:tcPr>
            <w:tcW w:w="901"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64"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78"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投资活动现金流入小计</w:t>
            </w:r>
          </w:p>
        </w:tc>
        <w:tc>
          <w:tcPr>
            <w:tcW w:w="901" w:type="pct"/>
            <w:shd w:val="pct10" w:color="auto" w:fill="auto"/>
          </w:tcPr>
          <w:p>
            <w:pPr>
              <w:jc w:val="right"/>
              <w:rPr>
                <w:rFonts w:cs="宋体" w:asciiTheme="minorEastAsia" w:hAnsiTheme="minorEastAsia" w:eastAsiaTheme="minorEastAsia"/>
                <w:kern w:val="0"/>
                <w:sz w:val="18"/>
                <w:szCs w:val="18"/>
              </w:rPr>
            </w:pPr>
          </w:p>
        </w:tc>
        <w:tc>
          <w:tcPr>
            <w:tcW w:w="864" w:type="pct"/>
            <w:shd w:val="pct10" w:color="auto" w:fill="auto"/>
          </w:tcPr>
          <w:p>
            <w:pPr>
              <w:jc w:val="right"/>
              <w:rPr>
                <w:rFonts w:cs="宋体" w:asciiTheme="minorEastAsia" w:hAnsiTheme="minorEastAsia" w:eastAsiaTheme="minorEastAsia"/>
                <w:kern w:val="0"/>
                <w:sz w:val="18"/>
                <w:szCs w:val="18"/>
              </w:rPr>
            </w:pPr>
          </w:p>
        </w:tc>
        <w:tc>
          <w:tcPr>
            <w:tcW w:w="878" w:type="pct"/>
            <w:shd w:val="pct10"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购建固定资产、无形资产和其他长期资产支付的现金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投资支付的现金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质押贷款净增加额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取得子公司及其他营业单位支付的现金净额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支付其他与投资活动有关的现金</w:t>
            </w:r>
          </w:p>
        </w:tc>
        <w:tc>
          <w:tcPr>
            <w:tcW w:w="901"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64"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78"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投资活动现金流出小计</w:t>
            </w:r>
          </w:p>
        </w:tc>
        <w:tc>
          <w:tcPr>
            <w:tcW w:w="901" w:type="pct"/>
            <w:shd w:val="pct10" w:color="auto" w:fill="FFFFFF" w:themeFill="background1"/>
          </w:tcPr>
          <w:p>
            <w:pPr>
              <w:jc w:val="right"/>
              <w:rPr>
                <w:rFonts w:cs="宋体" w:asciiTheme="minorEastAsia" w:hAnsiTheme="minorEastAsia" w:eastAsiaTheme="minorEastAsia"/>
                <w:b/>
                <w:kern w:val="0"/>
                <w:sz w:val="18"/>
                <w:szCs w:val="18"/>
              </w:rPr>
            </w:pPr>
          </w:p>
        </w:tc>
        <w:tc>
          <w:tcPr>
            <w:tcW w:w="864" w:type="pct"/>
            <w:shd w:val="pct10" w:color="auto" w:fill="FFFFFF" w:themeFill="background1"/>
          </w:tcPr>
          <w:p>
            <w:pPr>
              <w:jc w:val="right"/>
              <w:rPr>
                <w:rFonts w:cs="宋体" w:asciiTheme="minorEastAsia" w:hAnsiTheme="minorEastAsia" w:eastAsiaTheme="minorEastAsia"/>
                <w:b/>
                <w:kern w:val="0"/>
                <w:sz w:val="18"/>
                <w:szCs w:val="18"/>
              </w:rPr>
            </w:pPr>
          </w:p>
        </w:tc>
        <w:tc>
          <w:tcPr>
            <w:tcW w:w="878" w:type="pct"/>
            <w:shd w:val="pct10" w:color="auto" w:fill="FFFFFF" w:themeFill="background1"/>
          </w:tcPr>
          <w:p>
            <w:pPr>
              <w:jc w:val="right"/>
              <w:rPr>
                <w:rFonts w:cs="宋体" w:asciiTheme="minorEastAsia" w:hAnsiTheme="minorEastAsia" w:eastAsiaTheme="minorEastAsia"/>
                <w:b/>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投资活动产生的现金流量净额</w:t>
            </w:r>
          </w:p>
        </w:tc>
        <w:tc>
          <w:tcPr>
            <w:tcW w:w="901" w:type="pct"/>
            <w:shd w:val="pct10" w:color="auto" w:fill="FFFFFF" w:themeFill="background1"/>
          </w:tcPr>
          <w:p>
            <w:pPr>
              <w:jc w:val="right"/>
              <w:rPr>
                <w:rFonts w:cs="宋体" w:asciiTheme="minorEastAsia" w:hAnsiTheme="minorEastAsia" w:eastAsiaTheme="minorEastAsia"/>
                <w:b/>
                <w:kern w:val="0"/>
                <w:sz w:val="18"/>
                <w:szCs w:val="18"/>
              </w:rPr>
            </w:pPr>
          </w:p>
        </w:tc>
        <w:tc>
          <w:tcPr>
            <w:tcW w:w="864" w:type="pct"/>
            <w:shd w:val="pct10" w:color="auto" w:fill="FFFFFF" w:themeFill="background1"/>
          </w:tcPr>
          <w:p>
            <w:pPr>
              <w:jc w:val="right"/>
              <w:rPr>
                <w:rFonts w:cs="宋体" w:asciiTheme="minorEastAsia" w:hAnsiTheme="minorEastAsia" w:eastAsiaTheme="minorEastAsia"/>
                <w:b/>
                <w:kern w:val="0"/>
                <w:sz w:val="18"/>
                <w:szCs w:val="18"/>
              </w:rPr>
            </w:pPr>
          </w:p>
        </w:tc>
        <w:tc>
          <w:tcPr>
            <w:tcW w:w="878" w:type="pct"/>
            <w:shd w:val="pct10" w:color="auto" w:fill="FFFFFF" w:themeFill="background1"/>
          </w:tcPr>
          <w:p>
            <w:pPr>
              <w:jc w:val="right"/>
              <w:rPr>
                <w:rFonts w:cs="宋体" w:asciiTheme="minorEastAsia" w:hAnsiTheme="minorEastAsia" w:eastAsiaTheme="minorEastAsia"/>
                <w:b/>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三、筹资活动产生的现金流量：</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吸收投资收到的现金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其中：子公司吸收少数股东投资收到的现金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取得借款收到的现金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发行债券收到的现金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收到其他与筹资活动有关的现金</w:t>
            </w:r>
          </w:p>
        </w:tc>
        <w:tc>
          <w:tcPr>
            <w:tcW w:w="901"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64"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78"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筹资活动现金流入小计</w:t>
            </w:r>
          </w:p>
        </w:tc>
        <w:tc>
          <w:tcPr>
            <w:tcW w:w="901" w:type="pct"/>
            <w:shd w:val="pct10" w:color="auto" w:fill="auto"/>
          </w:tcPr>
          <w:p>
            <w:pPr>
              <w:jc w:val="right"/>
              <w:rPr>
                <w:rFonts w:cs="宋体" w:asciiTheme="minorEastAsia" w:hAnsiTheme="minorEastAsia" w:eastAsiaTheme="minorEastAsia"/>
                <w:kern w:val="0"/>
                <w:sz w:val="18"/>
                <w:szCs w:val="18"/>
              </w:rPr>
            </w:pPr>
          </w:p>
        </w:tc>
        <w:tc>
          <w:tcPr>
            <w:tcW w:w="864" w:type="pct"/>
            <w:shd w:val="pct10" w:color="auto" w:fill="auto"/>
          </w:tcPr>
          <w:p>
            <w:pPr>
              <w:jc w:val="right"/>
              <w:rPr>
                <w:rFonts w:cs="宋体" w:asciiTheme="minorEastAsia" w:hAnsiTheme="minorEastAsia" w:eastAsiaTheme="minorEastAsia"/>
                <w:kern w:val="0"/>
                <w:sz w:val="18"/>
                <w:szCs w:val="18"/>
              </w:rPr>
            </w:pPr>
          </w:p>
        </w:tc>
        <w:tc>
          <w:tcPr>
            <w:tcW w:w="878" w:type="pct"/>
            <w:shd w:val="pct10"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偿还债务支付的现金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分配股利、利润或偿付利息支付的现金</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其中：子公司支付给少数股东的股利、利润</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支付其他与筹资活动有关的现金</w:t>
            </w:r>
          </w:p>
        </w:tc>
        <w:tc>
          <w:tcPr>
            <w:tcW w:w="901"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64"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c>
          <w:tcPr>
            <w:tcW w:w="878" w:type="pct"/>
            <w:tcBorders>
              <w:bottom w:val="single" w:color="5B9BD5" w:themeColor="accent1" w:sz="4" w:space="0"/>
            </w:tcBorders>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筹资活动现金流出小计</w:t>
            </w:r>
          </w:p>
        </w:tc>
        <w:tc>
          <w:tcPr>
            <w:tcW w:w="901" w:type="pct"/>
            <w:shd w:val="pct10" w:color="auto" w:fill="FFFFFF" w:themeFill="background1"/>
          </w:tcPr>
          <w:p>
            <w:pPr>
              <w:jc w:val="right"/>
              <w:rPr>
                <w:rFonts w:cs="宋体" w:asciiTheme="minorEastAsia" w:hAnsiTheme="minorEastAsia" w:eastAsiaTheme="minorEastAsia"/>
                <w:kern w:val="0"/>
                <w:sz w:val="18"/>
                <w:szCs w:val="18"/>
              </w:rPr>
            </w:pPr>
          </w:p>
        </w:tc>
        <w:tc>
          <w:tcPr>
            <w:tcW w:w="864" w:type="pct"/>
            <w:shd w:val="pct10" w:color="auto" w:fill="FFFFFF" w:themeFill="background1"/>
          </w:tcPr>
          <w:p>
            <w:pPr>
              <w:jc w:val="right"/>
              <w:rPr>
                <w:rFonts w:cs="宋体" w:asciiTheme="minorEastAsia" w:hAnsiTheme="minorEastAsia" w:eastAsiaTheme="minorEastAsia"/>
                <w:kern w:val="0"/>
                <w:sz w:val="18"/>
                <w:szCs w:val="18"/>
              </w:rPr>
            </w:pPr>
          </w:p>
        </w:tc>
        <w:tc>
          <w:tcPr>
            <w:tcW w:w="878" w:type="pct"/>
            <w:shd w:val="pct10" w:color="auto" w:fill="FFFFFF" w:themeFill="background1"/>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jc w:val="cente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筹资活动产生的现金流量净额</w:t>
            </w:r>
          </w:p>
        </w:tc>
        <w:tc>
          <w:tcPr>
            <w:tcW w:w="901" w:type="pct"/>
            <w:shd w:val="pct10" w:color="auto" w:fill="FFFFFF" w:themeFill="background1"/>
          </w:tcPr>
          <w:p>
            <w:pPr>
              <w:jc w:val="right"/>
              <w:rPr>
                <w:rFonts w:cs="宋体" w:asciiTheme="minorEastAsia" w:hAnsiTheme="minorEastAsia" w:eastAsiaTheme="minorEastAsia"/>
                <w:kern w:val="0"/>
                <w:sz w:val="18"/>
                <w:szCs w:val="18"/>
              </w:rPr>
            </w:pPr>
          </w:p>
        </w:tc>
        <w:tc>
          <w:tcPr>
            <w:tcW w:w="864" w:type="pct"/>
            <w:shd w:val="pct10" w:color="auto" w:fill="FFFFFF" w:themeFill="background1"/>
          </w:tcPr>
          <w:p>
            <w:pPr>
              <w:jc w:val="right"/>
              <w:rPr>
                <w:rFonts w:cs="宋体" w:asciiTheme="minorEastAsia" w:hAnsiTheme="minorEastAsia" w:eastAsiaTheme="minorEastAsia"/>
                <w:kern w:val="0"/>
                <w:sz w:val="18"/>
                <w:szCs w:val="18"/>
              </w:rPr>
            </w:pPr>
          </w:p>
        </w:tc>
        <w:tc>
          <w:tcPr>
            <w:tcW w:w="878" w:type="pct"/>
            <w:shd w:val="pct10" w:color="auto" w:fill="FFFFFF" w:themeFill="background1"/>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四、汇率变动对现金及现金等价物的影响</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五、现金及现金等价物净增加额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加：期初现金及现金等价物余额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357" w:type="pct"/>
            <w:shd w:val="pct10" w:color="auto" w:fill="FFFFFF" w:themeFill="background1"/>
            <w:vAlign w:val="center"/>
          </w:tcPr>
          <w:p>
            <w:pPr>
              <w:rPr>
                <w:rFonts w:cs="宋体" w:asciiTheme="minorEastAsia" w:hAnsiTheme="minorEastAsia" w:eastAsiaTheme="minorEastAsia"/>
                <w:b/>
                <w:sz w:val="18"/>
                <w:szCs w:val="18"/>
              </w:rPr>
            </w:pPr>
            <w:r>
              <w:rPr>
                <w:rFonts w:hint="eastAsia" w:asciiTheme="minorEastAsia" w:hAnsiTheme="minorEastAsia" w:eastAsiaTheme="minorEastAsia"/>
                <w:b/>
                <w:sz w:val="18"/>
                <w:szCs w:val="18"/>
              </w:rPr>
              <w:t>六、期末现金及现金等价物余额</w:t>
            </w:r>
          </w:p>
        </w:tc>
        <w:tc>
          <w:tcPr>
            <w:tcW w:w="901" w:type="pct"/>
            <w:shd w:val="clear" w:color="auto" w:fill="auto"/>
          </w:tcPr>
          <w:p>
            <w:pPr>
              <w:jc w:val="right"/>
              <w:rPr>
                <w:rFonts w:cs="宋体" w:asciiTheme="minorEastAsia" w:hAnsiTheme="minorEastAsia" w:eastAsiaTheme="minorEastAsia"/>
                <w:kern w:val="0"/>
                <w:sz w:val="18"/>
                <w:szCs w:val="18"/>
              </w:rPr>
            </w:pPr>
          </w:p>
        </w:tc>
        <w:tc>
          <w:tcPr>
            <w:tcW w:w="864" w:type="pct"/>
            <w:shd w:val="clear" w:color="auto" w:fill="auto"/>
          </w:tcPr>
          <w:p>
            <w:pPr>
              <w:jc w:val="right"/>
              <w:rPr>
                <w:rFonts w:cs="宋体" w:asciiTheme="minorEastAsia" w:hAnsiTheme="minorEastAsia" w:eastAsiaTheme="minorEastAsia"/>
                <w:kern w:val="0"/>
                <w:sz w:val="18"/>
                <w:szCs w:val="18"/>
              </w:rPr>
            </w:pPr>
          </w:p>
        </w:tc>
        <w:tc>
          <w:tcPr>
            <w:tcW w:w="878" w:type="pct"/>
            <w:shd w:val="clear" w:color="auto" w:fill="auto"/>
          </w:tcPr>
          <w:p>
            <w:pPr>
              <w:jc w:val="right"/>
              <w:rPr>
                <w:rFonts w:cs="宋体" w:asciiTheme="minorEastAsia" w:hAnsiTheme="minorEastAsia" w:eastAsiaTheme="minorEastAsia"/>
                <w:kern w:val="0"/>
                <w:sz w:val="18"/>
                <w:szCs w:val="18"/>
              </w:rPr>
            </w:pPr>
          </w:p>
        </w:tc>
      </w:tr>
    </w:tbl>
    <w:p>
      <w:pPr>
        <w:widowControl/>
        <w:ind w:right="-382"/>
        <w:jc w:val="left"/>
        <w:rPr>
          <w:rFonts w:asciiTheme="minorEastAsia" w:hAnsiTheme="minorEastAsia" w:eastAsiaTheme="minorEastAsia"/>
          <w:bCs/>
          <w:sz w:val="18"/>
          <w:szCs w:val="18"/>
        </w:rPr>
      </w:pPr>
      <w:r>
        <w:rPr>
          <w:rFonts w:hint="eastAsia"/>
          <w:sz w:val="18"/>
          <w:szCs w:val="18"/>
        </w:rPr>
        <w:t>法定代表人：</w:t>
      </w:r>
      <w:r>
        <w:rPr>
          <w:sz w:val="18"/>
          <w:szCs w:val="18"/>
        </w:rPr>
        <w:t xml:space="preserve">_____________ </w:t>
      </w:r>
      <w:r>
        <w:rPr>
          <w:rFonts w:hint="eastAsia"/>
          <w:sz w:val="18"/>
          <w:szCs w:val="18"/>
        </w:rPr>
        <w:t>主管会计工作负责人：</w:t>
      </w:r>
      <w:r>
        <w:rPr>
          <w:sz w:val="18"/>
          <w:szCs w:val="18"/>
        </w:rPr>
        <w:t xml:space="preserve">_____________ </w:t>
      </w:r>
      <w:r>
        <w:rPr>
          <w:rFonts w:hint="eastAsia"/>
          <w:sz w:val="18"/>
          <w:szCs w:val="18"/>
        </w:rPr>
        <w:t>会计机构负责人：</w:t>
      </w:r>
      <w:r>
        <w:rPr>
          <w:sz w:val="18"/>
          <w:szCs w:val="18"/>
        </w:rPr>
        <w:t>_____________</w:t>
      </w:r>
    </w:p>
    <w:p>
      <w:pPr>
        <w:widowControl/>
        <w:ind w:right="270"/>
        <w:jc w:val="left"/>
        <w:rPr>
          <w:rFonts w:asciiTheme="minorEastAsia" w:hAnsiTheme="minorEastAsia" w:eastAsiaTheme="minorEastAsia"/>
          <w:b/>
          <w:bCs/>
          <w:szCs w:val="18"/>
        </w:rPr>
      </w:pP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（六）母公司现金流量表</w:t>
      </w:r>
    </w:p>
    <w:p>
      <w:pPr>
        <w:ind w:left="6720" w:firstLine="420"/>
        <w:jc w:val="right"/>
      </w:pPr>
      <w:r>
        <w:rPr>
          <w:rFonts w:hint="eastAsia"/>
        </w:rPr>
        <w:t>单位：元</w:t>
      </w:r>
      <w:r>
        <w:t xml:space="preserve"> </w:t>
      </w:r>
    </w:p>
    <w:tbl>
      <w:tblPr>
        <w:tblStyle w:val="55"/>
        <w:tblW w:w="9639" w:type="dxa"/>
        <w:tblInd w:w="-573"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4387"/>
        <w:gridCol w:w="1739"/>
        <w:gridCol w:w="1550"/>
        <w:gridCol w:w="1963"/>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tcBorders>
              <w:bottom w:val="single" w:color="5B9BD5" w:themeColor="accent1" w:sz="4" w:space="0"/>
            </w:tcBorders>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项目</w:t>
            </w:r>
          </w:p>
        </w:tc>
        <w:tc>
          <w:tcPr>
            <w:tcW w:w="902"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附注</w:t>
            </w:r>
          </w:p>
        </w:tc>
        <w:tc>
          <w:tcPr>
            <w:tcW w:w="804" w:type="pct"/>
            <w:shd w:val="pct10" w:color="auto" w:fill="FFFFFF" w:themeFill="background1"/>
          </w:tcPr>
          <w:p>
            <w:pPr>
              <w:jc w:val="center"/>
              <w:rPr>
                <w:rFonts w:asciiTheme="minorEastAsia" w:hAnsiTheme="minorEastAsia" w:eastAsiaTheme="minorEastAsia"/>
                <w:b/>
                <w:sz w:val="18"/>
                <w:szCs w:val="21"/>
              </w:rPr>
            </w:pPr>
            <w:r>
              <w:rPr>
                <w:rFonts w:asciiTheme="minorEastAsia" w:hAnsiTheme="minorEastAsia" w:eastAsiaTheme="minorEastAsia"/>
                <w:b/>
                <w:sz w:val="18"/>
                <w:szCs w:val="18"/>
              </w:rPr>
              <w:t>2023年</w:t>
            </w:r>
          </w:p>
        </w:tc>
        <w:tc>
          <w:tcPr>
            <w:tcW w:w="1018" w:type="pct"/>
            <w:shd w:val="pct10" w:color="auto" w:fill="FFFFFF" w:themeFill="background1"/>
            <w:vAlign w:val="center"/>
          </w:tcPr>
          <w:p>
            <w:pPr>
              <w:jc w:val="center"/>
              <w:rPr>
                <w:rFonts w:cs="宋体" w:asciiTheme="minorEastAsia" w:hAnsiTheme="minorEastAsia" w:eastAsiaTheme="minorEastAsia"/>
                <w:b/>
                <w:sz w:val="18"/>
                <w:szCs w:val="21"/>
              </w:rPr>
            </w:pPr>
            <w:r>
              <w:rPr>
                <w:rFonts w:asciiTheme="minorEastAsia" w:hAnsiTheme="minorEastAsia" w:eastAsiaTheme="minorEastAsia"/>
                <w:b/>
                <w:sz w:val="18"/>
                <w:szCs w:val="18"/>
              </w:rPr>
              <w:t>2022年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一、经营活动产生的现金流量：</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销售商品、提供劳务收到的现金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收到的税费返还</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tcBorders>
              <w:bottom w:val="single" w:color="5B9BD5" w:themeColor="accent1" w:sz="4" w:space="0"/>
            </w:tcBorders>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18"/>
              </w:rPr>
              <w:t>收到其他与经营活动有关的现金</w:t>
            </w:r>
          </w:p>
        </w:tc>
        <w:tc>
          <w:tcPr>
            <w:tcW w:w="902"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804"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1018"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18"/>
              </w:rPr>
              <w:t>经营活动现金流入小计</w:t>
            </w:r>
          </w:p>
        </w:tc>
        <w:tc>
          <w:tcPr>
            <w:tcW w:w="902" w:type="pct"/>
            <w:shd w:val="pct10" w:color="auto" w:fill="FFFFFF" w:themeFill="background1"/>
          </w:tcPr>
          <w:p>
            <w:pPr>
              <w:widowControl/>
              <w:rPr>
                <w:rFonts w:cs="宋体" w:asciiTheme="minorEastAsia" w:hAnsiTheme="minorEastAsia" w:eastAsiaTheme="minorEastAsia"/>
                <w:kern w:val="0"/>
                <w:sz w:val="18"/>
                <w:szCs w:val="21"/>
              </w:rPr>
            </w:pPr>
          </w:p>
        </w:tc>
        <w:tc>
          <w:tcPr>
            <w:tcW w:w="804" w:type="pct"/>
            <w:shd w:val="pct10" w:color="auto" w:fill="FFFFFF" w:themeFill="background1"/>
          </w:tcPr>
          <w:p>
            <w:pPr>
              <w:widowControl/>
              <w:rPr>
                <w:rFonts w:cs="宋体" w:asciiTheme="minorEastAsia" w:hAnsiTheme="minorEastAsia" w:eastAsiaTheme="minorEastAsia"/>
                <w:kern w:val="0"/>
                <w:sz w:val="18"/>
                <w:szCs w:val="21"/>
              </w:rPr>
            </w:pPr>
          </w:p>
        </w:tc>
        <w:tc>
          <w:tcPr>
            <w:tcW w:w="1018" w:type="pct"/>
            <w:shd w:val="pct10" w:color="auto" w:fill="FFFFFF" w:themeFill="background1"/>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购买商品、接受劳务支付的现金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支付给职工以及为职工支付的现金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支付的各项税费</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支付其他与经营活动有关的现金</w:t>
            </w:r>
          </w:p>
        </w:tc>
        <w:tc>
          <w:tcPr>
            <w:tcW w:w="902"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804"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1018"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经营活动现金流出小计</w:t>
            </w:r>
          </w:p>
        </w:tc>
        <w:tc>
          <w:tcPr>
            <w:tcW w:w="902" w:type="pct"/>
            <w:shd w:val="pct10" w:color="auto" w:fill="FFFFFF" w:themeFill="background1"/>
          </w:tcPr>
          <w:p>
            <w:pPr>
              <w:widowControl/>
              <w:jc w:val="center"/>
              <w:rPr>
                <w:rFonts w:cs="宋体" w:asciiTheme="minorEastAsia" w:hAnsiTheme="minorEastAsia" w:eastAsiaTheme="minorEastAsia"/>
                <w:b/>
                <w:kern w:val="0"/>
                <w:sz w:val="18"/>
                <w:szCs w:val="21"/>
              </w:rPr>
            </w:pPr>
          </w:p>
        </w:tc>
        <w:tc>
          <w:tcPr>
            <w:tcW w:w="804" w:type="pct"/>
            <w:shd w:val="pct10" w:color="auto" w:fill="FFFFFF" w:themeFill="background1"/>
          </w:tcPr>
          <w:p>
            <w:pPr>
              <w:widowControl/>
              <w:jc w:val="center"/>
              <w:rPr>
                <w:rFonts w:cs="宋体" w:asciiTheme="minorEastAsia" w:hAnsiTheme="minorEastAsia" w:eastAsiaTheme="minorEastAsia"/>
                <w:b/>
                <w:kern w:val="0"/>
                <w:sz w:val="18"/>
                <w:szCs w:val="21"/>
              </w:rPr>
            </w:pPr>
          </w:p>
        </w:tc>
        <w:tc>
          <w:tcPr>
            <w:tcW w:w="1018" w:type="pct"/>
            <w:shd w:val="pct10" w:color="auto" w:fill="FFFFFF" w:themeFill="background1"/>
          </w:tcPr>
          <w:p>
            <w:pPr>
              <w:widowControl/>
              <w:jc w:val="center"/>
              <w:rPr>
                <w:rFonts w:cs="宋体" w:asciiTheme="minorEastAsia" w:hAnsiTheme="minorEastAsia" w:eastAsiaTheme="minorEastAsia"/>
                <w:b/>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经营活动产生的现金流量净额</w:t>
            </w:r>
          </w:p>
        </w:tc>
        <w:tc>
          <w:tcPr>
            <w:tcW w:w="902" w:type="pct"/>
            <w:shd w:val="pct10" w:color="auto" w:fill="FFFFFF" w:themeFill="background1"/>
          </w:tcPr>
          <w:p>
            <w:pPr>
              <w:widowControl/>
              <w:jc w:val="center"/>
              <w:rPr>
                <w:rFonts w:cs="宋体" w:asciiTheme="minorEastAsia" w:hAnsiTheme="minorEastAsia" w:eastAsiaTheme="minorEastAsia"/>
                <w:b/>
                <w:kern w:val="0"/>
                <w:sz w:val="18"/>
                <w:szCs w:val="21"/>
              </w:rPr>
            </w:pPr>
          </w:p>
        </w:tc>
        <w:tc>
          <w:tcPr>
            <w:tcW w:w="804" w:type="pct"/>
            <w:shd w:val="pct10" w:color="auto" w:fill="FFFFFF" w:themeFill="background1"/>
          </w:tcPr>
          <w:p>
            <w:pPr>
              <w:widowControl/>
              <w:jc w:val="center"/>
              <w:rPr>
                <w:rFonts w:cs="宋体" w:asciiTheme="minorEastAsia" w:hAnsiTheme="minorEastAsia" w:eastAsiaTheme="minorEastAsia"/>
                <w:b/>
                <w:kern w:val="0"/>
                <w:sz w:val="18"/>
                <w:szCs w:val="21"/>
              </w:rPr>
            </w:pPr>
          </w:p>
        </w:tc>
        <w:tc>
          <w:tcPr>
            <w:tcW w:w="1018" w:type="pct"/>
            <w:shd w:val="pct10" w:color="auto" w:fill="FFFFFF" w:themeFill="background1"/>
          </w:tcPr>
          <w:p>
            <w:pPr>
              <w:widowControl/>
              <w:jc w:val="center"/>
              <w:rPr>
                <w:rFonts w:cs="宋体" w:asciiTheme="minorEastAsia" w:hAnsiTheme="minorEastAsia" w:eastAsiaTheme="minorEastAsia"/>
                <w:b/>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二、投资活动产生的现金流量：</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收回投资收到的现金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取得投资收益收到的现金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处置固定资产、无形资产和其他长期资产收回的现金净额</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处置子公司及其他营业单位收到的现金净额</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收到其他与投资活动有关的现金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投资活动现金流入小计</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购建固定资产、无形资产和其他长期资产支付的现金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投资支付的现金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取得子公司及其他营业单位支付的现金净额</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支付其他与投资活动有关的现金</w:t>
            </w:r>
          </w:p>
        </w:tc>
        <w:tc>
          <w:tcPr>
            <w:tcW w:w="902"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804"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1018"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投资活动现金流出小计</w:t>
            </w:r>
          </w:p>
        </w:tc>
        <w:tc>
          <w:tcPr>
            <w:tcW w:w="902" w:type="pct"/>
            <w:shd w:val="pct10" w:color="auto" w:fill="FFFFFF" w:themeFill="background1"/>
          </w:tcPr>
          <w:p>
            <w:pPr>
              <w:widowControl/>
              <w:rPr>
                <w:rFonts w:cs="宋体" w:asciiTheme="minorEastAsia" w:hAnsiTheme="minorEastAsia" w:eastAsiaTheme="minorEastAsia"/>
                <w:kern w:val="0"/>
                <w:sz w:val="18"/>
                <w:szCs w:val="21"/>
              </w:rPr>
            </w:pPr>
          </w:p>
        </w:tc>
        <w:tc>
          <w:tcPr>
            <w:tcW w:w="804" w:type="pct"/>
            <w:shd w:val="pct10" w:color="auto" w:fill="FFFFFF" w:themeFill="background1"/>
          </w:tcPr>
          <w:p>
            <w:pPr>
              <w:widowControl/>
              <w:rPr>
                <w:rFonts w:cs="宋体" w:asciiTheme="minorEastAsia" w:hAnsiTheme="minorEastAsia" w:eastAsiaTheme="minorEastAsia"/>
                <w:kern w:val="0"/>
                <w:sz w:val="18"/>
                <w:szCs w:val="21"/>
              </w:rPr>
            </w:pPr>
          </w:p>
        </w:tc>
        <w:tc>
          <w:tcPr>
            <w:tcW w:w="1018" w:type="pct"/>
            <w:shd w:val="pct10" w:color="auto" w:fill="FFFFFF" w:themeFill="background1"/>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投资活动产生的现金流量净额</w:t>
            </w:r>
          </w:p>
        </w:tc>
        <w:tc>
          <w:tcPr>
            <w:tcW w:w="902" w:type="pct"/>
            <w:shd w:val="pct10" w:color="auto" w:fill="FFFFFF" w:themeFill="background1"/>
          </w:tcPr>
          <w:p>
            <w:pPr>
              <w:widowControl/>
              <w:rPr>
                <w:rFonts w:cs="宋体" w:asciiTheme="minorEastAsia" w:hAnsiTheme="minorEastAsia" w:eastAsiaTheme="minorEastAsia"/>
                <w:kern w:val="0"/>
                <w:sz w:val="18"/>
                <w:szCs w:val="21"/>
              </w:rPr>
            </w:pPr>
          </w:p>
        </w:tc>
        <w:tc>
          <w:tcPr>
            <w:tcW w:w="804" w:type="pct"/>
            <w:shd w:val="pct10" w:color="auto" w:fill="FFFFFF" w:themeFill="background1"/>
          </w:tcPr>
          <w:p>
            <w:pPr>
              <w:widowControl/>
              <w:rPr>
                <w:rFonts w:cs="宋体" w:asciiTheme="minorEastAsia" w:hAnsiTheme="minorEastAsia" w:eastAsiaTheme="minorEastAsia"/>
                <w:kern w:val="0"/>
                <w:sz w:val="18"/>
                <w:szCs w:val="21"/>
              </w:rPr>
            </w:pPr>
          </w:p>
        </w:tc>
        <w:tc>
          <w:tcPr>
            <w:tcW w:w="1018" w:type="pct"/>
            <w:shd w:val="pct10" w:color="auto" w:fill="FFFFFF" w:themeFill="background1"/>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三、筹资活动产生的现金流量：</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吸收投资收到的现金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取得借款收到的现金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asciiTheme="minorEastAsia" w:hAnsiTheme="minorEastAsia" w:eastAsiaTheme="minorEastAsia"/>
                <w:sz w:val="18"/>
                <w:szCs w:val="21"/>
              </w:rPr>
            </w:pPr>
            <w:r>
              <w:rPr>
                <w:rFonts w:hint="eastAsia" w:asciiTheme="minorEastAsia" w:hAnsiTheme="minorEastAsia" w:eastAsiaTheme="minorEastAsia"/>
                <w:sz w:val="18"/>
                <w:szCs w:val="21"/>
              </w:rPr>
              <w:t>发行债券收到的现金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收到其他与筹资活动有关的现金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筹资活动现金流入小计</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偿还债务支付的现金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分配股利、利润或偿付利息支付的现金</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支付其他与筹资活动有关的现金</w:t>
            </w:r>
          </w:p>
        </w:tc>
        <w:tc>
          <w:tcPr>
            <w:tcW w:w="902"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804"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c>
          <w:tcPr>
            <w:tcW w:w="1018" w:type="pct"/>
            <w:tcBorders>
              <w:bottom w:val="single" w:color="5B9BD5" w:themeColor="accent1" w:sz="4" w:space="0"/>
            </w:tcBorders>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筹资活动现金流出小计</w:t>
            </w:r>
          </w:p>
        </w:tc>
        <w:tc>
          <w:tcPr>
            <w:tcW w:w="902" w:type="pct"/>
            <w:shd w:val="pct10" w:color="auto" w:fill="FFFFFF" w:themeFill="background1"/>
          </w:tcPr>
          <w:p>
            <w:pPr>
              <w:widowControl/>
              <w:rPr>
                <w:rFonts w:cs="宋体" w:asciiTheme="minorEastAsia" w:hAnsiTheme="minorEastAsia" w:eastAsiaTheme="minorEastAsia"/>
                <w:kern w:val="0"/>
                <w:sz w:val="18"/>
                <w:szCs w:val="21"/>
              </w:rPr>
            </w:pPr>
          </w:p>
        </w:tc>
        <w:tc>
          <w:tcPr>
            <w:tcW w:w="804" w:type="pct"/>
            <w:shd w:val="pct10" w:color="auto" w:fill="FFFFFF" w:themeFill="background1"/>
          </w:tcPr>
          <w:p>
            <w:pPr>
              <w:widowControl/>
              <w:rPr>
                <w:rFonts w:cs="宋体" w:asciiTheme="minorEastAsia" w:hAnsiTheme="minorEastAsia" w:eastAsiaTheme="minorEastAsia"/>
                <w:kern w:val="0"/>
                <w:sz w:val="18"/>
                <w:szCs w:val="21"/>
              </w:rPr>
            </w:pPr>
          </w:p>
        </w:tc>
        <w:tc>
          <w:tcPr>
            <w:tcW w:w="1018" w:type="pct"/>
            <w:shd w:val="pct10" w:color="auto" w:fill="FFFFFF" w:themeFill="background1"/>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jc w:val="cente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筹资活动产生的现金流量净额</w:t>
            </w:r>
          </w:p>
        </w:tc>
        <w:tc>
          <w:tcPr>
            <w:tcW w:w="902" w:type="pct"/>
            <w:shd w:val="pct10" w:color="auto" w:fill="FFFFFF" w:themeFill="background1"/>
          </w:tcPr>
          <w:p>
            <w:pPr>
              <w:widowControl/>
              <w:rPr>
                <w:rFonts w:cs="宋体" w:asciiTheme="minorEastAsia" w:hAnsiTheme="minorEastAsia" w:eastAsiaTheme="minorEastAsia"/>
                <w:kern w:val="0"/>
                <w:sz w:val="18"/>
                <w:szCs w:val="21"/>
              </w:rPr>
            </w:pPr>
          </w:p>
        </w:tc>
        <w:tc>
          <w:tcPr>
            <w:tcW w:w="804" w:type="pct"/>
            <w:shd w:val="pct10" w:color="auto" w:fill="FFFFFF" w:themeFill="background1"/>
          </w:tcPr>
          <w:p>
            <w:pPr>
              <w:widowControl/>
              <w:rPr>
                <w:rFonts w:cs="宋体" w:asciiTheme="minorEastAsia" w:hAnsiTheme="minorEastAsia" w:eastAsiaTheme="minorEastAsia"/>
                <w:kern w:val="0"/>
                <w:sz w:val="18"/>
                <w:szCs w:val="21"/>
              </w:rPr>
            </w:pPr>
          </w:p>
        </w:tc>
        <w:tc>
          <w:tcPr>
            <w:tcW w:w="1018" w:type="pct"/>
            <w:shd w:val="pct10" w:color="auto" w:fill="FFFFFF" w:themeFill="background1"/>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四、汇率变动对现金及现金等价物的影响</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五、现金及现金等价物净增加额</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276" w:type="pct"/>
            <w:shd w:val="pct10" w:color="auto" w:fill="FFFFFF" w:themeFill="background1"/>
            <w:vAlign w:val="center"/>
          </w:tcPr>
          <w:p>
            <w:pPr>
              <w:rPr>
                <w:rFonts w:cs="宋体" w:asciiTheme="minorEastAsia" w:hAnsiTheme="minorEastAsia" w:eastAsiaTheme="minorEastAsia"/>
                <w:sz w:val="18"/>
                <w:szCs w:val="21"/>
              </w:rPr>
            </w:pPr>
            <w:r>
              <w:rPr>
                <w:rFonts w:hint="eastAsia" w:asciiTheme="minorEastAsia" w:hAnsiTheme="minorEastAsia" w:eastAsiaTheme="minorEastAsia"/>
                <w:sz w:val="18"/>
                <w:szCs w:val="21"/>
              </w:rPr>
              <w:t>加：期初现金及现金等价物余额</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2276" w:type="pct"/>
            <w:shd w:val="pct10" w:color="auto" w:fill="FFFFFF" w:themeFill="background1"/>
            <w:vAlign w:val="center"/>
          </w:tcPr>
          <w:p>
            <w:pPr>
              <w:rPr>
                <w:rFonts w:cs="宋体" w:asciiTheme="minorEastAsia" w:hAnsiTheme="minorEastAsia" w:eastAsiaTheme="minorEastAsia"/>
                <w:b/>
                <w:sz w:val="18"/>
                <w:szCs w:val="21"/>
              </w:rPr>
            </w:pPr>
            <w:r>
              <w:rPr>
                <w:rFonts w:hint="eastAsia" w:asciiTheme="minorEastAsia" w:hAnsiTheme="minorEastAsia" w:eastAsiaTheme="minorEastAsia"/>
                <w:b/>
                <w:sz w:val="18"/>
                <w:szCs w:val="21"/>
              </w:rPr>
              <w:t>六、期末现金及现金等价物余额</w:t>
            </w:r>
          </w:p>
        </w:tc>
        <w:tc>
          <w:tcPr>
            <w:tcW w:w="902" w:type="pct"/>
            <w:shd w:val="clear" w:color="auto" w:fill="auto"/>
          </w:tcPr>
          <w:p>
            <w:pPr>
              <w:widowControl/>
              <w:rPr>
                <w:rFonts w:cs="宋体" w:asciiTheme="minorEastAsia" w:hAnsiTheme="minorEastAsia" w:eastAsiaTheme="minorEastAsia"/>
                <w:kern w:val="0"/>
                <w:sz w:val="18"/>
                <w:szCs w:val="21"/>
              </w:rPr>
            </w:pPr>
          </w:p>
        </w:tc>
        <w:tc>
          <w:tcPr>
            <w:tcW w:w="804" w:type="pct"/>
            <w:shd w:val="clear" w:color="auto" w:fill="auto"/>
          </w:tcPr>
          <w:p>
            <w:pPr>
              <w:widowControl/>
              <w:rPr>
                <w:rFonts w:cs="宋体" w:asciiTheme="minorEastAsia" w:hAnsiTheme="minorEastAsia" w:eastAsiaTheme="minorEastAsia"/>
                <w:kern w:val="0"/>
                <w:sz w:val="18"/>
                <w:szCs w:val="21"/>
              </w:rPr>
            </w:pPr>
          </w:p>
        </w:tc>
        <w:tc>
          <w:tcPr>
            <w:tcW w:w="1018" w:type="pct"/>
            <w:shd w:val="clear" w:color="auto" w:fill="auto"/>
          </w:tcPr>
          <w:p>
            <w:pPr>
              <w:widowControl/>
              <w:rPr>
                <w:rFonts w:cs="宋体" w:asciiTheme="minorEastAsia" w:hAnsiTheme="minorEastAsia" w:eastAsiaTheme="minorEastAsia"/>
                <w:kern w:val="0"/>
                <w:sz w:val="18"/>
                <w:szCs w:val="21"/>
              </w:rPr>
            </w:pPr>
          </w:p>
        </w:tc>
      </w:tr>
    </w:tbl>
    <w:p>
      <w:pPr>
        <w:rPr>
          <w:rFonts w:ascii="Arial" w:hAnsi="Arial" w:eastAsia="黑体"/>
          <w:b/>
          <w:bCs/>
          <w:sz w:val="22"/>
          <w:lang w:val="zh-CN"/>
        </w:rPr>
      </w:pPr>
      <w:r>
        <w:rPr>
          <w:rFonts w:hint="eastAsia"/>
          <w:sz w:val="18"/>
          <w:szCs w:val="18"/>
        </w:rPr>
        <w:t>法定代表人：</w:t>
      </w:r>
      <w:r>
        <w:rPr>
          <w:sz w:val="18"/>
          <w:szCs w:val="18"/>
        </w:rPr>
        <w:t xml:space="preserve">_____________ </w:t>
      </w:r>
      <w:r>
        <w:rPr>
          <w:rFonts w:hint="eastAsia"/>
          <w:sz w:val="18"/>
          <w:szCs w:val="18"/>
        </w:rPr>
        <w:t>主管会计工作负责人：</w:t>
      </w:r>
      <w:r>
        <w:rPr>
          <w:sz w:val="18"/>
          <w:szCs w:val="18"/>
        </w:rPr>
        <w:t xml:space="preserve">_____________ </w:t>
      </w:r>
      <w:r>
        <w:rPr>
          <w:rFonts w:hint="eastAsia"/>
          <w:sz w:val="18"/>
          <w:szCs w:val="18"/>
        </w:rPr>
        <w:t>会计机构负责人：</w:t>
      </w:r>
      <w:r>
        <w:rPr>
          <w:sz w:val="18"/>
          <w:szCs w:val="18"/>
        </w:rPr>
        <w:t>_____________</w:t>
      </w:r>
    </w:p>
    <w:p>
      <w:pPr>
        <w:widowControl/>
        <w:ind w:right="272"/>
        <w:jc w:val="left"/>
        <w:outlineLvl w:val="2"/>
        <w:rPr>
          <w:rFonts w:asciiTheme="minorEastAsia" w:hAnsiTheme="minorEastAsia" w:eastAsiaTheme="minorEastAsia"/>
          <w:b/>
          <w:bCs/>
          <w:color w:val="000000" w:themeColor="text1"/>
          <w:szCs w:val="18"/>
          <w:lang w:val="zh-CN"/>
          <w14:textFill>
            <w14:solidFill>
              <w14:schemeClr w14:val="tx1"/>
            </w14:solidFill>
          </w14:textFill>
        </w:rPr>
        <w:sectPr>
          <w:pgSz w:w="11907" w:h="16839"/>
          <w:pgMar w:top="1440" w:right="1797" w:bottom="1440" w:left="1797" w:header="851" w:footer="992" w:gutter="0"/>
          <w:cols w:space="425" w:num="1"/>
          <w:docGrid w:type="lines" w:linePitch="312" w:charSpace="0"/>
        </w:sectPr>
      </w:pPr>
    </w:p>
    <w:p>
      <w:pPr>
        <w:widowControl/>
        <w:ind w:right="272"/>
        <w:jc w:val="left"/>
        <w:outlineLvl w:val="2"/>
        <w:rPr>
          <w:rFonts w:asciiTheme="minorEastAsia" w:hAnsiTheme="minorEastAsia" w:eastAsiaTheme="minorEastAsia"/>
          <w:bCs/>
          <w:color w:val="000000" w:themeColor="text1"/>
          <w:szCs w:val="18"/>
          <w14:textFill>
            <w14:solidFill>
              <w14:schemeClr w14:val="tx1"/>
            </w14:solidFill>
          </w14:textFill>
        </w:rPr>
      </w:pPr>
      <w:r>
        <w:rPr>
          <w:rFonts w:hint="eastAsia" w:asciiTheme="minorEastAsia" w:hAnsiTheme="minorEastAsia" w:eastAsiaTheme="minorEastAsia"/>
          <w:b/>
          <w:bCs/>
          <w:color w:val="000000" w:themeColor="text1"/>
          <w:szCs w:val="18"/>
          <w14:textFill>
            <w14:solidFill>
              <w14:schemeClr w14:val="tx1"/>
            </w14:solidFill>
          </w14:textFill>
        </w:rPr>
        <w:t>（</w:t>
      </w:r>
      <w:r>
        <w:rPr>
          <w:rFonts w:asciiTheme="minorEastAsia" w:hAnsiTheme="minorEastAsia" w:eastAsiaTheme="minorEastAsia"/>
          <w:b/>
          <w:bCs/>
          <w:color w:val="000000" w:themeColor="text1"/>
          <w:szCs w:val="18"/>
          <w14:textFill>
            <w14:solidFill>
              <w14:schemeClr w14:val="tx1"/>
            </w14:solidFill>
          </w14:textFill>
        </w:rPr>
        <w:t>七</w:t>
      </w:r>
      <w:r>
        <w:rPr>
          <w:rFonts w:hint="eastAsia" w:asciiTheme="minorEastAsia" w:hAnsiTheme="minorEastAsia" w:eastAsiaTheme="minorEastAsia"/>
          <w:b/>
          <w:bCs/>
          <w:color w:val="000000" w:themeColor="text1"/>
          <w:szCs w:val="18"/>
          <w14:textFill>
            <w14:solidFill>
              <w14:schemeClr w14:val="tx1"/>
            </w14:solidFill>
          </w14:textFill>
        </w:rPr>
        <w:t>）</w:t>
      </w:r>
      <w:r>
        <w:rPr>
          <w:rFonts w:asciiTheme="minorEastAsia" w:hAnsiTheme="minorEastAsia" w:eastAsiaTheme="minorEastAsia"/>
          <w:b/>
          <w:bCs/>
          <w:color w:val="000000" w:themeColor="text1"/>
          <w:szCs w:val="18"/>
          <w14:textFill>
            <w14:solidFill>
              <w14:schemeClr w14:val="tx1"/>
            </w14:solidFill>
          </w14:textFill>
        </w:rPr>
        <w:t>合并</w:t>
      </w:r>
      <w:r>
        <w:rPr>
          <w:rFonts w:hint="eastAsia" w:asciiTheme="minorEastAsia" w:hAnsiTheme="minorEastAsia" w:eastAsiaTheme="minorEastAsia"/>
          <w:b/>
          <w:bCs/>
          <w:color w:val="000000" w:themeColor="text1"/>
          <w:szCs w:val="18"/>
          <w14:textFill>
            <w14:solidFill>
              <w14:schemeClr w14:val="tx1"/>
            </w14:solidFill>
          </w14:textFill>
        </w:rPr>
        <w:t>股东权益变动表</w:t>
      </w:r>
      <w:r>
        <w:rPr>
          <w:rFonts w:asciiTheme="minorEastAsia" w:hAnsiTheme="minorEastAsia" w:eastAsiaTheme="minorEastAsia"/>
          <w:b/>
          <w:bCs/>
          <w:color w:val="000000" w:themeColor="text1"/>
          <w:szCs w:val="18"/>
          <w14:textFill>
            <w14:solidFill>
              <w14:schemeClr w14:val="tx1"/>
            </w14:solidFill>
          </w14:textFill>
        </w:rPr>
        <w:t xml:space="preserve"> </w:t>
      </w:r>
      <w:r>
        <w:rPr>
          <w:rFonts w:asciiTheme="minorEastAsia" w:hAnsiTheme="minorEastAsia" w:eastAsiaTheme="minorEastAsia"/>
          <w:bCs/>
          <w:color w:val="000000" w:themeColor="text1"/>
          <w:szCs w:val="18"/>
          <w14:textFill>
            <w14:solidFill>
              <w14:schemeClr w14:val="tx1"/>
            </w14:solidFill>
          </w14:textFill>
        </w:rPr>
        <w:t xml:space="preserve">                                                                                        </w:t>
      </w:r>
    </w:p>
    <w:p>
      <w:pPr>
        <w:jc w:val="right"/>
        <w:rPr>
          <w:rFonts w:cs="宋体"/>
          <w:kern w:val="0"/>
          <w:sz w:val="18"/>
        </w:rPr>
      </w:pPr>
      <w:r>
        <w:rPr>
          <w:rFonts w:hint="eastAsia"/>
        </w:rPr>
        <w:t>单位：元</w:t>
      </w:r>
    </w:p>
    <w:tbl>
      <w:tblPr>
        <w:tblStyle w:val="55"/>
        <w:tblW w:w="14955" w:type="dxa"/>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966"/>
        <w:gridCol w:w="1132"/>
        <w:gridCol w:w="921"/>
        <w:gridCol w:w="850"/>
        <w:gridCol w:w="715"/>
        <w:gridCol w:w="709"/>
        <w:gridCol w:w="850"/>
        <w:gridCol w:w="851"/>
        <w:gridCol w:w="709"/>
        <w:gridCol w:w="708"/>
        <w:gridCol w:w="851"/>
        <w:gridCol w:w="850"/>
        <w:gridCol w:w="993"/>
        <w:gridCol w:w="85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vMerge w:val="restart"/>
            <w:shd w:val="clear" w:color="auto" w:fill="D8D8D8" w:themeFill="background1" w:themeFillShade="D9"/>
            <w:vAlign w:val="center"/>
          </w:tcPr>
          <w:p>
            <w:pPr>
              <w:jc w:val="center"/>
              <w:rPr>
                <w:rFonts w:ascii="宋体" w:hAnsi="宋体"/>
                <w:b/>
                <w:color w:val="000000" w:themeColor="text1"/>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项目</w:t>
            </w:r>
          </w:p>
        </w:tc>
        <w:tc>
          <w:tcPr>
            <w:tcW w:w="10989" w:type="dxa"/>
            <w:gridSpan w:val="13"/>
            <w:shd w:val="clear" w:color="auto" w:fill="D8D8D8" w:themeFill="background1" w:themeFillShade="D9"/>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2023年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0" w:hRule="atLeast"/>
          <w:jc w:val="center"/>
        </w:trPr>
        <w:tc>
          <w:tcPr>
            <w:tcW w:w="3966" w:type="dxa"/>
            <w:vMerge w:val="continue"/>
            <w:shd w:val="clear" w:color="auto" w:fill="D8D8D8" w:themeFill="background1" w:themeFillShade="D9"/>
            <w:vAlign w:val="center"/>
          </w:tcPr>
          <w:p>
            <w:pPr>
              <w:jc w:val="center"/>
              <w:rPr>
                <w:rFonts w:ascii="宋体" w:hAnsi="宋体"/>
                <w:b/>
                <w:color w:val="000000" w:themeColor="text1"/>
                <w:sz w:val="18"/>
                <w:szCs w:val="18"/>
                <w14:textFill>
                  <w14:solidFill>
                    <w14:schemeClr w14:val="tx1"/>
                  </w14:solidFill>
                </w14:textFill>
              </w:rPr>
            </w:pPr>
          </w:p>
        </w:tc>
        <w:tc>
          <w:tcPr>
            <w:tcW w:w="9146" w:type="dxa"/>
            <w:gridSpan w:val="11"/>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归属于母公司所有者权益</w:t>
            </w:r>
          </w:p>
        </w:tc>
        <w:tc>
          <w:tcPr>
            <w:tcW w:w="993"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少数股东权益</w:t>
            </w:r>
          </w:p>
        </w:tc>
        <w:tc>
          <w:tcPr>
            <w:tcW w:w="850"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所有者权益合计</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vMerge w:val="continue"/>
            <w:shd w:val="clear" w:color="auto" w:fill="auto"/>
            <w:vAlign w:val="center"/>
          </w:tcPr>
          <w:p>
            <w:pPr>
              <w:rPr>
                <w:rFonts w:ascii="宋体" w:hAnsi="宋体"/>
                <w:color w:val="000000" w:themeColor="text1"/>
                <w:sz w:val="18"/>
                <w:szCs w:val="18"/>
                <w14:textFill>
                  <w14:solidFill>
                    <w14:schemeClr w14:val="tx1"/>
                  </w14:solidFill>
                </w14:textFill>
              </w:rPr>
            </w:pPr>
          </w:p>
        </w:tc>
        <w:tc>
          <w:tcPr>
            <w:tcW w:w="1132"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股本</w:t>
            </w:r>
          </w:p>
        </w:tc>
        <w:tc>
          <w:tcPr>
            <w:tcW w:w="2486" w:type="dxa"/>
            <w:gridSpan w:val="3"/>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其他权益工具</w:t>
            </w:r>
          </w:p>
        </w:tc>
        <w:tc>
          <w:tcPr>
            <w:tcW w:w="709"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资本公积</w:t>
            </w:r>
          </w:p>
        </w:tc>
        <w:tc>
          <w:tcPr>
            <w:tcW w:w="850"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减：库存股</w:t>
            </w:r>
          </w:p>
        </w:tc>
        <w:tc>
          <w:tcPr>
            <w:tcW w:w="851" w:type="dxa"/>
            <w:vMerge w:val="restart"/>
            <w:tcBorders>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其他综合收益</w:t>
            </w:r>
          </w:p>
        </w:tc>
        <w:tc>
          <w:tcPr>
            <w:tcW w:w="709" w:type="dxa"/>
            <w:vMerge w:val="restart"/>
            <w:tcBorders>
              <w:lef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专项储备</w:t>
            </w:r>
          </w:p>
        </w:tc>
        <w:tc>
          <w:tcPr>
            <w:tcW w:w="708"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盈余公积</w:t>
            </w:r>
          </w:p>
        </w:tc>
        <w:tc>
          <w:tcPr>
            <w:tcW w:w="851"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一般风险准备</w:t>
            </w:r>
          </w:p>
        </w:tc>
        <w:tc>
          <w:tcPr>
            <w:tcW w:w="850"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未分配利润</w:t>
            </w:r>
          </w:p>
        </w:tc>
        <w:tc>
          <w:tcPr>
            <w:tcW w:w="993"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0"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vMerge w:val="continue"/>
            <w:shd w:val="clear" w:color="auto" w:fill="auto"/>
            <w:vAlign w:val="center"/>
          </w:tcPr>
          <w:p>
            <w:pPr>
              <w:rPr>
                <w:rFonts w:ascii="宋体" w:hAnsi="宋体"/>
                <w:color w:val="000000" w:themeColor="text1"/>
                <w:sz w:val="18"/>
                <w:szCs w:val="18"/>
                <w14:textFill>
                  <w14:solidFill>
                    <w14:schemeClr w14:val="tx1"/>
                  </w14:solidFill>
                </w14:textFill>
              </w:rPr>
            </w:pPr>
          </w:p>
        </w:tc>
        <w:tc>
          <w:tcPr>
            <w:tcW w:w="1132"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921" w:type="dxa"/>
            <w:tcBorders>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优先股</w:t>
            </w:r>
          </w:p>
        </w:tc>
        <w:tc>
          <w:tcPr>
            <w:tcW w:w="850" w:type="dxa"/>
            <w:tcBorders>
              <w:left w:val="single" w:color="5B9BD5" w:themeColor="accent1" w:sz="4" w:space="0"/>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永续债</w:t>
            </w:r>
          </w:p>
        </w:tc>
        <w:tc>
          <w:tcPr>
            <w:tcW w:w="715" w:type="dxa"/>
            <w:tcBorders>
              <w:lef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w:t>
            </w:r>
          </w:p>
        </w:tc>
        <w:tc>
          <w:tcPr>
            <w:tcW w:w="709"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0"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1" w:type="dxa"/>
            <w:vMerge w:val="continue"/>
            <w:tcBorders>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709" w:type="dxa"/>
            <w:vMerge w:val="continue"/>
            <w:tcBorders>
              <w:lef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708"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1"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0"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993"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0"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一、上年期末余额</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ind w:left="360" w:hanging="360" w:hanging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加：会计政策变更</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ind w:firstLine="360" w:firstLineChars="200"/>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前期差错更正</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ind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同一控制下企业合并</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ind w:firstLine="360" w:firstLineChars="200"/>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其他</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二、本年期初余额</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三、本期增减变动金额（减少以“－”号填列）</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（一）综合收益总额</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（二）所有者投入和减少资本</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1．股东投入的普通股</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．其他权益工具持有者投入资本</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3．股份支付计入所有者权益的金额</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4．其他</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（三）利润分配</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1．提取盈余公积</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．提取一般风险准备</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．对所有者（或股东）的分配</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．其他</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（四）所有者权益内部结转</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1．资本公积转增资本（或股本）</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2．盈余公积转增资本（或股本）</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3．盈余公积弥补亏损</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4．设定受益计划变动额结转留存收益</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5. </w:t>
            </w:r>
            <w:r>
              <w:rPr>
                <w:rFonts w:hint="eastAsia" w:ascii="宋体" w:hAnsi="宋体"/>
                <w:color w:val="000000" w:themeColor="text1"/>
                <w:sz w:val="18"/>
                <w:szCs w:val="18"/>
                <w14:textFill>
                  <w14:solidFill>
                    <w14:schemeClr w14:val="tx1"/>
                  </w14:solidFill>
                </w14:textFill>
              </w:rPr>
              <w:t>其他综合收益</w:t>
            </w:r>
            <w:r>
              <w:rPr>
                <w:rFonts w:ascii="宋体" w:hAnsi="宋体"/>
                <w:color w:val="000000" w:themeColor="text1"/>
                <w:sz w:val="18"/>
                <w:szCs w:val="18"/>
                <w14:textFill>
                  <w14:solidFill>
                    <w14:schemeClr w14:val="tx1"/>
                  </w14:solidFill>
                </w14:textFill>
              </w:rPr>
              <w:t>结转留存收益</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．其他</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（五）专项储备</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1．本期提取</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2．本期使用</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（六）其他</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3966" w:type="dxa"/>
            <w:shd w:val="clear" w:color="auto" w:fill="D8D8D8" w:themeFill="background1" w:themeFillShade="D9"/>
            <w:vAlign w:val="center"/>
          </w:tcPr>
          <w:p>
            <w:pP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四、本年期末余额</w:t>
            </w:r>
          </w:p>
        </w:tc>
        <w:tc>
          <w:tcPr>
            <w:tcW w:w="1132" w:type="dxa"/>
            <w:shd w:val="clear" w:color="auto" w:fill="auto"/>
          </w:tcPr>
          <w:p>
            <w:pPr>
              <w:ind w:firstLine="360"/>
              <w:jc w:val="right"/>
              <w:rPr>
                <w:color w:val="000000" w:themeColor="text1"/>
                <w:sz w:val="18"/>
                <w:szCs w:val="18"/>
                <w14:textFill>
                  <w14:solidFill>
                    <w14:schemeClr w14:val="tx1"/>
                  </w14:solidFill>
                </w14:textFill>
              </w:rPr>
            </w:pPr>
          </w:p>
        </w:tc>
        <w:tc>
          <w:tcPr>
            <w:tcW w:w="921"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15"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shd w:val="clear" w:color="auto" w:fill="auto"/>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shd w:val="clear" w:color="auto" w:fill="auto"/>
          </w:tcPr>
          <w:p>
            <w:pPr>
              <w:ind w:firstLine="360"/>
              <w:jc w:val="right"/>
              <w:rPr>
                <w:color w:val="000000" w:themeColor="text1"/>
                <w:sz w:val="18"/>
                <w:szCs w:val="18"/>
                <w14:textFill>
                  <w14:solidFill>
                    <w14:schemeClr w14:val="tx1"/>
                  </w14:solidFill>
                </w14:textFill>
              </w:rPr>
            </w:pPr>
          </w:p>
        </w:tc>
        <w:tc>
          <w:tcPr>
            <w:tcW w:w="851" w:type="dxa"/>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993" w:type="dxa"/>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r>
    </w:tbl>
    <w:p>
      <w:pPr>
        <w:widowControl/>
        <w:ind w:right="270"/>
        <w:jc w:val="left"/>
        <w:rPr>
          <w:rFonts w:cs="宋体" w:asciiTheme="minorEastAsia" w:hAnsiTheme="minorEastAsia" w:eastAsiaTheme="minorEastAsia"/>
          <w:color w:val="000000" w:themeColor="text1"/>
          <w:kern w:val="0"/>
          <w:sz w:val="18"/>
          <w:szCs w:val="18"/>
          <w14:textFill>
            <w14:solidFill>
              <w14:schemeClr w14:val="tx1"/>
            </w14:solidFill>
          </w14:textFill>
        </w:rPr>
      </w:pPr>
    </w:p>
    <w:p>
      <w:pPr>
        <w:jc w:val="right"/>
        <w:rPr>
          <w:rFonts w:cs="宋体"/>
          <w:kern w:val="0"/>
          <w:sz w:val="18"/>
        </w:rPr>
      </w:pPr>
    </w:p>
    <w:tbl>
      <w:tblPr>
        <w:tblStyle w:val="55"/>
        <w:tblW w:w="15229" w:type="dxa"/>
        <w:jc w:val="cente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CellMar>
          <w:top w:w="0" w:type="dxa"/>
          <w:left w:w="108" w:type="dxa"/>
          <w:bottom w:w="0" w:type="dxa"/>
          <w:right w:w="108" w:type="dxa"/>
        </w:tblCellMar>
      </w:tblPr>
      <w:tblGrid>
        <w:gridCol w:w="4106"/>
        <w:gridCol w:w="1134"/>
        <w:gridCol w:w="992"/>
        <w:gridCol w:w="709"/>
        <w:gridCol w:w="709"/>
        <w:gridCol w:w="850"/>
        <w:gridCol w:w="851"/>
        <w:gridCol w:w="709"/>
        <w:gridCol w:w="708"/>
        <w:gridCol w:w="851"/>
        <w:gridCol w:w="850"/>
        <w:gridCol w:w="851"/>
        <w:gridCol w:w="992"/>
        <w:gridCol w:w="917"/>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vMerge w:val="restart"/>
            <w:shd w:val="clear" w:color="auto" w:fill="D8D8D8" w:themeFill="background1" w:themeFillShade="D9"/>
            <w:vAlign w:val="center"/>
          </w:tcPr>
          <w:p>
            <w:pPr>
              <w:jc w:val="center"/>
              <w:rPr>
                <w:rFonts w:ascii="宋体" w:hAnsi="宋体"/>
                <w:b/>
                <w:color w:val="000000" w:themeColor="text1"/>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项目</w:t>
            </w:r>
          </w:p>
        </w:tc>
        <w:tc>
          <w:tcPr>
            <w:tcW w:w="11123" w:type="dxa"/>
            <w:gridSpan w:val="13"/>
            <w:shd w:val="clear" w:color="auto" w:fill="D8D8D8" w:themeFill="background1" w:themeFillShade="D9"/>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2022年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297" w:hRule="atLeast"/>
          <w:jc w:val="center"/>
        </w:trPr>
        <w:tc>
          <w:tcPr>
            <w:tcW w:w="4106" w:type="dxa"/>
            <w:vMerge w:val="continue"/>
            <w:shd w:val="clear" w:color="auto" w:fill="D8D8D8" w:themeFill="background1" w:themeFillShade="D9"/>
            <w:vAlign w:val="center"/>
          </w:tcPr>
          <w:p>
            <w:pPr>
              <w:jc w:val="center"/>
              <w:rPr>
                <w:rFonts w:ascii="宋体" w:hAnsi="宋体"/>
                <w:b/>
                <w:color w:val="000000" w:themeColor="text1"/>
                <w:sz w:val="18"/>
                <w:szCs w:val="18"/>
                <w14:textFill>
                  <w14:solidFill>
                    <w14:schemeClr w14:val="tx1"/>
                  </w14:solidFill>
                </w14:textFill>
              </w:rPr>
            </w:pPr>
          </w:p>
        </w:tc>
        <w:tc>
          <w:tcPr>
            <w:tcW w:w="9214" w:type="dxa"/>
            <w:gridSpan w:val="11"/>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归属于母公司所有者权益</w:t>
            </w:r>
          </w:p>
        </w:tc>
        <w:tc>
          <w:tcPr>
            <w:tcW w:w="992"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少数股东权益</w:t>
            </w:r>
          </w:p>
        </w:tc>
        <w:tc>
          <w:tcPr>
            <w:tcW w:w="917"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所有者权益合计</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vMerge w:val="continue"/>
            <w:shd w:val="clear" w:color="auto" w:fill="auto"/>
            <w:vAlign w:val="center"/>
          </w:tcPr>
          <w:p>
            <w:pPr>
              <w:rPr>
                <w:rFonts w:ascii="宋体" w:hAnsi="宋体"/>
                <w:color w:val="000000" w:themeColor="text1"/>
                <w:sz w:val="18"/>
                <w:szCs w:val="18"/>
                <w14:textFill>
                  <w14:solidFill>
                    <w14:schemeClr w14:val="tx1"/>
                  </w14:solidFill>
                </w14:textFill>
              </w:rPr>
            </w:pPr>
          </w:p>
        </w:tc>
        <w:tc>
          <w:tcPr>
            <w:tcW w:w="1134"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股本</w:t>
            </w:r>
          </w:p>
        </w:tc>
        <w:tc>
          <w:tcPr>
            <w:tcW w:w="2410" w:type="dxa"/>
            <w:gridSpan w:val="3"/>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其他权益工具</w:t>
            </w:r>
          </w:p>
        </w:tc>
        <w:tc>
          <w:tcPr>
            <w:tcW w:w="850"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资本公积</w:t>
            </w:r>
          </w:p>
        </w:tc>
        <w:tc>
          <w:tcPr>
            <w:tcW w:w="851"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减：库存股</w:t>
            </w:r>
          </w:p>
        </w:tc>
        <w:tc>
          <w:tcPr>
            <w:tcW w:w="709" w:type="dxa"/>
            <w:vMerge w:val="restart"/>
            <w:tcBorders>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其他综合收益</w:t>
            </w:r>
          </w:p>
        </w:tc>
        <w:tc>
          <w:tcPr>
            <w:tcW w:w="708" w:type="dxa"/>
            <w:vMerge w:val="restart"/>
            <w:tcBorders>
              <w:lef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专项储备</w:t>
            </w:r>
          </w:p>
        </w:tc>
        <w:tc>
          <w:tcPr>
            <w:tcW w:w="851"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盈余公积</w:t>
            </w:r>
          </w:p>
        </w:tc>
        <w:tc>
          <w:tcPr>
            <w:tcW w:w="850"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一般风险准备</w:t>
            </w:r>
          </w:p>
        </w:tc>
        <w:tc>
          <w:tcPr>
            <w:tcW w:w="851" w:type="dxa"/>
            <w:vMerge w:val="restart"/>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未分配利润</w:t>
            </w:r>
          </w:p>
        </w:tc>
        <w:tc>
          <w:tcPr>
            <w:tcW w:w="992"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917"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vMerge w:val="continue"/>
            <w:shd w:val="clear" w:color="auto" w:fill="auto"/>
            <w:vAlign w:val="center"/>
          </w:tcPr>
          <w:p>
            <w:pPr>
              <w:rPr>
                <w:rFonts w:ascii="宋体" w:hAnsi="宋体"/>
                <w:color w:val="000000" w:themeColor="text1"/>
                <w:sz w:val="18"/>
                <w:szCs w:val="18"/>
                <w14:textFill>
                  <w14:solidFill>
                    <w14:schemeClr w14:val="tx1"/>
                  </w14:solidFill>
                </w14:textFill>
              </w:rPr>
            </w:pPr>
          </w:p>
        </w:tc>
        <w:tc>
          <w:tcPr>
            <w:tcW w:w="1134"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992" w:type="dxa"/>
            <w:tcBorders>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优先股</w:t>
            </w:r>
          </w:p>
        </w:tc>
        <w:tc>
          <w:tcPr>
            <w:tcW w:w="709" w:type="dxa"/>
            <w:tcBorders>
              <w:left w:val="single" w:color="5B9BD5" w:themeColor="accent1" w:sz="4" w:space="0"/>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永续债</w:t>
            </w:r>
          </w:p>
        </w:tc>
        <w:tc>
          <w:tcPr>
            <w:tcW w:w="709" w:type="dxa"/>
            <w:tcBorders>
              <w:lef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w:t>
            </w:r>
          </w:p>
        </w:tc>
        <w:tc>
          <w:tcPr>
            <w:tcW w:w="850"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1"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709" w:type="dxa"/>
            <w:vMerge w:val="continue"/>
            <w:tcBorders>
              <w:righ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708" w:type="dxa"/>
            <w:vMerge w:val="continue"/>
            <w:tcBorders>
              <w:left w:val="single" w:color="5B9BD5" w:themeColor="accent1" w:sz="4" w:space="0"/>
            </w:tcBorders>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1"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0"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851"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992"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c>
          <w:tcPr>
            <w:tcW w:w="917" w:type="dxa"/>
            <w:vMerge w:val="continue"/>
            <w:shd w:val="clear" w:color="auto" w:fill="D8D8D8" w:themeFill="background1" w:themeFillShade="D9"/>
          </w:tcPr>
          <w:p>
            <w:pPr>
              <w:jc w:val="center"/>
              <w:rPr>
                <w:b/>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一、上年期末余额</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ind w:left="360" w:hanging="360" w:hanging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加：会计政策变更</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ind w:firstLine="360" w:firstLineChars="200"/>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前期差错更正</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ind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同一控制下企业合并</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ind w:firstLine="360" w:firstLineChars="200"/>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其他</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二、本年期初余额</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三、本期增减变动金额（减少以“－”号填列）</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（一）综合收益总额</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（二）所有者投入和减少资本</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1．股东投入的普通股</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．其他权益工具持有者投入资本</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3．股份支付计入所有者权益的金额</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4．其他</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（三）利润分配</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1．提取盈余公积</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．提取一般风险准备</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．对所有者（或股东）的分配</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．其他</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（四）所有者权益内部结转</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1．资本公积转增资本（或股本）</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2．盈余公积转增资本（或股本）</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s="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3．盈余公积弥补亏损</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4．设定受益计划变动额结转留存收益</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5. </w:t>
            </w:r>
            <w:r>
              <w:rPr>
                <w:rFonts w:hint="eastAsia" w:ascii="宋体" w:hAnsi="宋体"/>
                <w:color w:val="000000" w:themeColor="text1"/>
                <w:sz w:val="18"/>
                <w:szCs w:val="18"/>
                <w14:textFill>
                  <w14:solidFill>
                    <w14:schemeClr w14:val="tx1"/>
                  </w14:solidFill>
                </w14:textFill>
              </w:rPr>
              <w:t>其他综合收益</w:t>
            </w:r>
            <w:r>
              <w:rPr>
                <w:rFonts w:ascii="宋体" w:hAnsi="宋体"/>
                <w:color w:val="000000" w:themeColor="text1"/>
                <w:sz w:val="18"/>
                <w:szCs w:val="18"/>
                <w14:textFill>
                  <w14:solidFill>
                    <w14:schemeClr w14:val="tx1"/>
                  </w14:solidFill>
                </w14:textFill>
              </w:rPr>
              <w:t>结转留存收益</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．其他</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（五）专项储备</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7"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1．本期提取</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2．本期使用</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（六）其他</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2" w:hRule="atLeast"/>
          <w:jc w:val="center"/>
        </w:trPr>
        <w:tc>
          <w:tcPr>
            <w:tcW w:w="4106" w:type="dxa"/>
            <w:shd w:val="clear" w:color="auto" w:fill="D8D8D8" w:themeFill="background1" w:themeFillShade="D9"/>
            <w:vAlign w:val="center"/>
          </w:tcPr>
          <w:p>
            <w:pP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四、本年期末余额</w:t>
            </w:r>
          </w:p>
        </w:tc>
        <w:tc>
          <w:tcPr>
            <w:tcW w:w="1134"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Borders>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righ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709" w:type="dxa"/>
            <w:tcBorders>
              <w:left w:val="single" w:color="5B9BD5" w:themeColor="accent1" w:sz="4" w:space="0"/>
            </w:tcBorders>
          </w:tcPr>
          <w:p>
            <w:pPr>
              <w:ind w:firstLine="360"/>
              <w:jc w:val="right"/>
              <w:rPr>
                <w:color w:val="000000" w:themeColor="text1"/>
                <w:sz w:val="18"/>
                <w:szCs w:val="18"/>
                <w14:textFill>
                  <w14:solidFill>
                    <w14:schemeClr w14:val="tx1"/>
                  </w14:solidFill>
                </w14:textFill>
              </w:rPr>
            </w:pPr>
          </w:p>
        </w:tc>
        <w:tc>
          <w:tcPr>
            <w:tcW w:w="850" w:type="dxa"/>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709" w:type="dxa"/>
            <w:tcBorders>
              <w:righ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708" w:type="dxa"/>
            <w:tcBorders>
              <w:left w:val="single" w:color="5B9BD5" w:themeColor="accent1" w:sz="4" w:space="0"/>
            </w:tcBorders>
            <w:shd w:val="clear" w:color="auto" w:fill="auto"/>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850" w:type="dxa"/>
          </w:tcPr>
          <w:p>
            <w:pPr>
              <w:ind w:firstLine="360"/>
              <w:jc w:val="right"/>
              <w:rPr>
                <w:color w:val="000000" w:themeColor="text1"/>
                <w:sz w:val="18"/>
                <w:szCs w:val="18"/>
                <w14:textFill>
                  <w14:solidFill>
                    <w14:schemeClr w14:val="tx1"/>
                  </w14:solidFill>
                </w14:textFill>
              </w:rPr>
            </w:pPr>
          </w:p>
        </w:tc>
        <w:tc>
          <w:tcPr>
            <w:tcW w:w="851" w:type="dxa"/>
            <w:shd w:val="clear" w:color="auto" w:fill="auto"/>
          </w:tcPr>
          <w:p>
            <w:pPr>
              <w:ind w:firstLine="360"/>
              <w:jc w:val="right"/>
              <w:rPr>
                <w:color w:val="000000" w:themeColor="text1"/>
                <w:sz w:val="18"/>
                <w:szCs w:val="18"/>
                <w14:textFill>
                  <w14:solidFill>
                    <w14:schemeClr w14:val="tx1"/>
                  </w14:solidFill>
                </w14:textFill>
              </w:rPr>
            </w:pPr>
          </w:p>
        </w:tc>
        <w:tc>
          <w:tcPr>
            <w:tcW w:w="992" w:type="dxa"/>
          </w:tcPr>
          <w:p>
            <w:pPr>
              <w:ind w:firstLine="360"/>
              <w:jc w:val="right"/>
              <w:rPr>
                <w:color w:val="000000" w:themeColor="text1"/>
                <w:sz w:val="18"/>
                <w:szCs w:val="18"/>
                <w14:textFill>
                  <w14:solidFill>
                    <w14:schemeClr w14:val="tx1"/>
                  </w14:solidFill>
                </w14:textFill>
              </w:rPr>
            </w:pPr>
          </w:p>
        </w:tc>
        <w:tc>
          <w:tcPr>
            <w:tcW w:w="917" w:type="dxa"/>
          </w:tcPr>
          <w:p>
            <w:pPr>
              <w:ind w:firstLine="360"/>
              <w:jc w:val="right"/>
              <w:rPr>
                <w:color w:val="000000" w:themeColor="text1"/>
                <w:sz w:val="18"/>
                <w:szCs w:val="18"/>
                <w14:textFill>
                  <w14:solidFill>
                    <w14:schemeClr w14:val="tx1"/>
                  </w14:solidFill>
                </w14:textFill>
              </w:rPr>
            </w:pPr>
          </w:p>
        </w:tc>
      </w:tr>
    </w:tbl>
    <w:p>
      <w:pPr>
        <w:widowControl/>
        <w:ind w:right="270"/>
        <w:jc w:val="left"/>
        <w:rPr>
          <w:rFonts w:cs="宋体" w:asciiTheme="minorEastAsia" w:hAnsiTheme="minorEastAsia" w:eastAsiaTheme="minorEastAsia"/>
          <w:color w:val="000000" w:themeColor="text1"/>
          <w:kern w:val="0"/>
          <w:sz w:val="18"/>
          <w:szCs w:val="18"/>
          <w14:textFill>
            <w14:solidFill>
              <w14:schemeClr w14:val="tx1"/>
            </w14:solidFill>
          </w14:textFill>
        </w:rPr>
      </w:pPr>
    </w:p>
    <w:p>
      <w:pPr>
        <w:rPr>
          <w:rFonts w:ascii="宋体" w:hAnsi="宋体"/>
          <w:b/>
          <w:bCs/>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法定代表人：</w:t>
      </w:r>
      <w:r>
        <w:rPr>
          <w:color w:val="000000" w:themeColor="text1"/>
          <w:sz w:val="18"/>
          <w:szCs w:val="18"/>
          <w14:textFill>
            <w14:solidFill>
              <w14:schemeClr w14:val="tx1"/>
            </w14:solidFill>
          </w14:textFill>
        </w:rPr>
        <w:t xml:space="preserve">_____________ </w:t>
      </w:r>
      <w:r>
        <w:rPr>
          <w:rFonts w:hint="eastAsia"/>
          <w:color w:val="000000" w:themeColor="text1"/>
          <w:sz w:val="18"/>
          <w:szCs w:val="18"/>
          <w14:textFill>
            <w14:solidFill>
              <w14:schemeClr w14:val="tx1"/>
            </w14:solidFill>
          </w14:textFill>
        </w:rPr>
        <w:t>主管会计工作负责人：</w:t>
      </w:r>
      <w:r>
        <w:rPr>
          <w:color w:val="000000" w:themeColor="text1"/>
          <w:sz w:val="18"/>
          <w:szCs w:val="18"/>
          <w14:textFill>
            <w14:solidFill>
              <w14:schemeClr w14:val="tx1"/>
            </w14:solidFill>
          </w14:textFill>
        </w:rPr>
        <w:t xml:space="preserve">_____________ </w:t>
      </w:r>
      <w:r>
        <w:rPr>
          <w:rFonts w:hint="eastAsia"/>
          <w:color w:val="000000" w:themeColor="text1"/>
          <w:sz w:val="18"/>
          <w:szCs w:val="18"/>
          <w14:textFill>
            <w14:solidFill>
              <w14:schemeClr w14:val="tx1"/>
            </w14:solidFill>
          </w14:textFill>
        </w:rPr>
        <w:t>会计机构负责人：</w:t>
      </w:r>
      <w:r>
        <w:rPr>
          <w:color w:val="000000" w:themeColor="text1"/>
          <w:sz w:val="18"/>
          <w:szCs w:val="18"/>
          <w14:textFill>
            <w14:solidFill>
              <w14:schemeClr w14:val="tx1"/>
            </w14:solidFill>
          </w14:textFill>
        </w:rPr>
        <w:t>_____________</w:t>
      </w:r>
    </w:p>
    <w:p>
      <w:pPr>
        <w:widowControl/>
        <w:ind w:right="374"/>
        <w:jc w:val="left"/>
        <w:outlineLvl w:val="2"/>
        <w:rPr>
          <w:rFonts w:asciiTheme="minorEastAsia" w:hAnsiTheme="minorEastAsia" w:eastAsiaTheme="minorEastAsia"/>
          <w:bCs/>
          <w:color w:val="000000" w:themeColor="text1"/>
          <w:szCs w:val="18"/>
          <w14:textFill>
            <w14:solidFill>
              <w14:schemeClr w14:val="tx1"/>
            </w14:solidFill>
          </w14:textFill>
        </w:rPr>
      </w:pPr>
      <w:r>
        <w:rPr>
          <w:rFonts w:hint="eastAsia" w:asciiTheme="minorEastAsia" w:hAnsiTheme="minorEastAsia" w:eastAsiaTheme="minorEastAsia"/>
          <w:b/>
          <w:bCs/>
          <w:color w:val="000000" w:themeColor="text1"/>
          <w:szCs w:val="18"/>
          <w14:textFill>
            <w14:solidFill>
              <w14:schemeClr w14:val="tx1"/>
            </w14:solidFill>
          </w14:textFill>
        </w:rPr>
        <w:t>（八）母公司股东权益变动表</w:t>
      </w:r>
      <w:r>
        <w:rPr>
          <w:rFonts w:asciiTheme="minorEastAsia" w:hAnsiTheme="minorEastAsia" w:eastAsiaTheme="minorEastAsia"/>
          <w:b/>
          <w:bCs/>
          <w:color w:val="000000" w:themeColor="text1"/>
          <w:szCs w:val="18"/>
          <w14:textFill>
            <w14:solidFill>
              <w14:schemeClr w14:val="tx1"/>
            </w14:solidFill>
          </w14:textFill>
        </w:rPr>
        <w:t xml:space="preserve"> </w:t>
      </w:r>
      <w:r>
        <w:rPr>
          <w:rFonts w:asciiTheme="minorEastAsia" w:hAnsiTheme="minorEastAsia" w:eastAsiaTheme="minorEastAsia"/>
          <w:bCs/>
          <w:color w:val="000000" w:themeColor="text1"/>
          <w:szCs w:val="18"/>
          <w14:textFill>
            <w14:solidFill>
              <w14:schemeClr w14:val="tx1"/>
            </w14:solidFill>
          </w14:textFill>
        </w:rPr>
        <w:t xml:space="preserve">                                                                                        </w:t>
      </w:r>
    </w:p>
    <w:p>
      <w:pPr>
        <w:jc w:val="right"/>
        <w:rPr>
          <w:rFonts w:ascii="宋体" w:hAnsi="宋体" w:cs="宋体"/>
          <w:kern w:val="0"/>
          <w:sz w:val="18"/>
        </w:rPr>
      </w:pPr>
      <w:r>
        <w:rPr>
          <w:rFonts w:hint="eastAsia"/>
        </w:rPr>
        <w:t>单位：元</w:t>
      </w:r>
    </w:p>
    <w:tbl>
      <w:tblPr>
        <w:tblStyle w:val="55"/>
        <w:tblW w:w="14743" w:type="dxa"/>
        <w:tblInd w:w="-43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4106"/>
        <w:gridCol w:w="921"/>
        <w:gridCol w:w="803"/>
        <w:gridCol w:w="30"/>
        <w:gridCol w:w="923"/>
        <w:gridCol w:w="21"/>
        <w:gridCol w:w="709"/>
        <w:gridCol w:w="903"/>
        <w:gridCol w:w="904"/>
        <w:gridCol w:w="904"/>
        <w:gridCol w:w="904"/>
        <w:gridCol w:w="903"/>
        <w:gridCol w:w="904"/>
        <w:gridCol w:w="904"/>
        <w:gridCol w:w="90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项目</w:t>
            </w:r>
          </w:p>
        </w:tc>
        <w:tc>
          <w:tcPr>
            <w:tcW w:w="10637" w:type="dxa"/>
            <w:gridSpan w:val="14"/>
            <w:shd w:val="clear" w:color="auto" w:fill="CCCCCC"/>
          </w:tcPr>
          <w:p>
            <w:pPr>
              <w:ind w:firstLine="44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2023年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5" w:hRule="atLeast"/>
        </w:trPr>
        <w:tc>
          <w:tcPr>
            <w:tcW w:w="4106" w:type="dxa"/>
            <w:vMerge w:val="continue"/>
            <w:shd w:val="clear" w:color="auto" w:fill="CCCCCC"/>
            <w:vAlign w:val="center"/>
          </w:tcPr>
          <w:p>
            <w:pPr>
              <w:ind w:firstLine="440"/>
              <w:jc w:val="center"/>
              <w:rPr>
                <w:rFonts w:cs="宋体" w:asciiTheme="minorEastAsia" w:hAnsiTheme="minorEastAsia" w:eastAsiaTheme="minorEastAsia"/>
                <w:b/>
                <w:color w:val="000000" w:themeColor="text1"/>
                <w:sz w:val="18"/>
                <w:szCs w:val="18"/>
                <w14:textFill>
                  <w14:solidFill>
                    <w14:schemeClr w14:val="tx1"/>
                  </w14:solidFill>
                </w14:textFill>
              </w:rPr>
            </w:pPr>
          </w:p>
        </w:tc>
        <w:tc>
          <w:tcPr>
            <w:tcW w:w="921"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股本</w:t>
            </w:r>
          </w:p>
        </w:tc>
        <w:tc>
          <w:tcPr>
            <w:tcW w:w="2486" w:type="dxa"/>
            <w:gridSpan w:val="5"/>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其他权益工具</w:t>
            </w:r>
          </w:p>
        </w:tc>
        <w:tc>
          <w:tcPr>
            <w:tcW w:w="903"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资本公积</w:t>
            </w:r>
          </w:p>
        </w:tc>
        <w:tc>
          <w:tcPr>
            <w:tcW w:w="904"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减：库存股</w:t>
            </w:r>
          </w:p>
        </w:tc>
        <w:tc>
          <w:tcPr>
            <w:tcW w:w="904"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其他综合收益</w:t>
            </w:r>
          </w:p>
        </w:tc>
        <w:tc>
          <w:tcPr>
            <w:tcW w:w="904"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专项储备</w:t>
            </w:r>
          </w:p>
        </w:tc>
        <w:tc>
          <w:tcPr>
            <w:tcW w:w="903"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盈余公积</w:t>
            </w:r>
          </w:p>
        </w:tc>
        <w:tc>
          <w:tcPr>
            <w:tcW w:w="904" w:type="dxa"/>
            <w:vMerge w:val="restart"/>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一般风险准备</w:t>
            </w:r>
          </w:p>
        </w:tc>
        <w:tc>
          <w:tcPr>
            <w:tcW w:w="904" w:type="dxa"/>
            <w:vMerge w:val="restart"/>
            <w:shd w:val="clear" w:color="auto" w:fill="CCCCCC"/>
            <w:vAlign w:val="center"/>
          </w:tcPr>
          <w:p>
            <w:pP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未分配利润</w:t>
            </w:r>
          </w:p>
        </w:tc>
        <w:tc>
          <w:tcPr>
            <w:tcW w:w="904" w:type="dxa"/>
            <w:vMerge w:val="restart"/>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所有者权益合计</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5" w:hRule="atLeast"/>
        </w:trPr>
        <w:tc>
          <w:tcPr>
            <w:tcW w:w="4106" w:type="dxa"/>
            <w:vMerge w:val="continue"/>
            <w:shd w:val="clear" w:color="auto" w:fill="CCCCCC"/>
            <w:vAlign w:val="center"/>
          </w:tcPr>
          <w:p>
            <w:pPr>
              <w:ind w:firstLine="440"/>
              <w:jc w:val="center"/>
              <w:rPr>
                <w:rFonts w:cs="宋体" w:asciiTheme="minorEastAsia" w:hAnsiTheme="minorEastAsia" w:eastAsiaTheme="minorEastAsia"/>
                <w:b/>
                <w:color w:val="000000" w:themeColor="text1"/>
                <w:sz w:val="18"/>
                <w:szCs w:val="18"/>
                <w14:textFill>
                  <w14:solidFill>
                    <w14:schemeClr w14:val="tx1"/>
                  </w14:solidFill>
                </w14:textFill>
              </w:rPr>
            </w:pPr>
          </w:p>
        </w:tc>
        <w:tc>
          <w:tcPr>
            <w:tcW w:w="921"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833" w:type="dxa"/>
            <w:gridSpan w:val="2"/>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优先股</w:t>
            </w:r>
          </w:p>
        </w:tc>
        <w:tc>
          <w:tcPr>
            <w:tcW w:w="944" w:type="dxa"/>
            <w:gridSpan w:val="2"/>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永续债</w:t>
            </w:r>
          </w:p>
        </w:tc>
        <w:tc>
          <w:tcPr>
            <w:tcW w:w="709" w:type="dxa"/>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其他</w:t>
            </w:r>
          </w:p>
        </w:tc>
        <w:tc>
          <w:tcPr>
            <w:tcW w:w="903"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vAlign w:val="center"/>
          </w:tcPr>
          <w:p>
            <w:pPr>
              <w:jc w:val="center"/>
              <w:rPr>
                <w:b/>
                <w:color w:val="000000" w:themeColor="text1"/>
                <w:sz w:val="18"/>
                <w:szCs w:val="18"/>
                <w14:textFill>
                  <w14:solidFill>
                    <w14:schemeClr w14:val="tx1"/>
                  </w14:solidFill>
                </w14:textFill>
              </w:rPr>
            </w:pPr>
          </w:p>
        </w:tc>
        <w:tc>
          <w:tcPr>
            <w:tcW w:w="904" w:type="dxa"/>
            <w:vMerge w:val="continue"/>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p>
        </w:tc>
        <w:tc>
          <w:tcPr>
            <w:tcW w:w="903"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tcPr>
          <w:p>
            <w:pP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vAlign w:val="center"/>
          </w:tcPr>
          <w:p>
            <w:pP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jc w:val="left"/>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一、上年期末余额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4106" w:type="dxa"/>
            <w:shd w:val="clear" w:color="auto" w:fill="CCCCCC"/>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加：会计政策变更</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ind w:firstLine="360" w:firstLineChars="200"/>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前期差错更正</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ind w:firstLine="360" w:firstLineChars="20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jc w:val="left"/>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二、本年期初余额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三、本期增减变动金额（减少以“－”号填列）</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（一）综合收益总额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（二）所有者投入和减少资本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1．股东投入的普通股</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．其他权益工具持有者投入资本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3．股份支付计入所有者权益的金额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（三）利润分配</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1．提取盈余公积</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2. </w:t>
            </w:r>
            <w:r>
              <w:rPr>
                <w:rFonts w:hint="eastAsia" w:ascii="宋体" w:hAnsi="宋体"/>
                <w:color w:val="000000" w:themeColor="text1"/>
                <w:sz w:val="18"/>
                <w:szCs w:val="18"/>
                <w14:textFill>
                  <w14:solidFill>
                    <w14:schemeClr w14:val="tx1"/>
                  </w14:solidFill>
                </w14:textFill>
              </w:rPr>
              <w:t>提取一般风险准备</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2" w:hRule="atLeast"/>
        </w:trPr>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．对所有者（或股东）的分配</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2" w:hRule="atLeast"/>
        </w:trPr>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（四）所有者权益内部结转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1．资本公积转增资本（或股本）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2．盈余公积转增资本（或股本）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3．盈余公积弥补亏损</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sz w:val="18"/>
                <w:szCs w:val="18"/>
              </w:rPr>
              <w:t>设定受益计划变动额结转留存收益</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5. </w:t>
            </w:r>
            <w:r>
              <w:rPr>
                <w:rFonts w:hint="eastAsia" w:ascii="宋体" w:hAnsi="宋体"/>
                <w:color w:val="000000" w:themeColor="text1"/>
                <w:sz w:val="18"/>
                <w:szCs w:val="18"/>
                <w14:textFill>
                  <w14:solidFill>
                    <w14:schemeClr w14:val="tx1"/>
                  </w14:solidFill>
                </w14:textFill>
              </w:rPr>
              <w:t>其他综合收益</w:t>
            </w:r>
            <w:r>
              <w:rPr>
                <w:rFonts w:ascii="宋体" w:hAnsi="宋体"/>
                <w:color w:val="000000" w:themeColor="text1"/>
                <w:sz w:val="18"/>
                <w:szCs w:val="18"/>
                <w14:textFill>
                  <w14:solidFill>
                    <w14:schemeClr w14:val="tx1"/>
                  </w14:solidFill>
                </w14:textFill>
              </w:rPr>
              <w:t>结转留存收益</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w:t>
            </w:r>
            <w:r>
              <w:rPr>
                <w:rFonts w:hint="eastAsia"/>
                <w:sz w:val="18"/>
                <w:szCs w:val="18"/>
              </w:rPr>
              <w:t>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（五）专项储备</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1．本期提取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2．本期使用</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（六）其他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四、本年期末余额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bl>
    <w:p>
      <w:pPr>
        <w:rPr>
          <w:rFonts w:ascii="宋体" w:hAnsi="宋体"/>
          <w:b/>
          <w:bCs/>
          <w:color w:val="000000" w:themeColor="text1"/>
          <w:szCs w:val="21"/>
          <w14:textFill>
            <w14:solidFill>
              <w14:schemeClr w14:val="tx1"/>
            </w14:solidFill>
          </w14:textFill>
        </w:rPr>
      </w:pPr>
    </w:p>
    <w:p>
      <w:pPr>
        <w:jc w:val="right"/>
        <w:rPr>
          <w:rFonts w:cs="宋体"/>
          <w:kern w:val="0"/>
          <w:sz w:val="18"/>
        </w:rPr>
      </w:pPr>
    </w:p>
    <w:tbl>
      <w:tblPr>
        <w:tblStyle w:val="55"/>
        <w:tblW w:w="14743" w:type="dxa"/>
        <w:tblInd w:w="-43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4106"/>
        <w:gridCol w:w="921"/>
        <w:gridCol w:w="803"/>
        <w:gridCol w:w="30"/>
        <w:gridCol w:w="923"/>
        <w:gridCol w:w="21"/>
        <w:gridCol w:w="709"/>
        <w:gridCol w:w="903"/>
        <w:gridCol w:w="904"/>
        <w:gridCol w:w="904"/>
        <w:gridCol w:w="904"/>
        <w:gridCol w:w="903"/>
        <w:gridCol w:w="904"/>
        <w:gridCol w:w="904"/>
        <w:gridCol w:w="904"/>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项目</w:t>
            </w:r>
          </w:p>
        </w:tc>
        <w:tc>
          <w:tcPr>
            <w:tcW w:w="10637" w:type="dxa"/>
            <w:gridSpan w:val="14"/>
            <w:shd w:val="clear" w:color="auto" w:fill="CCCCCC"/>
          </w:tcPr>
          <w:p>
            <w:pPr>
              <w:ind w:firstLine="44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2022年</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5" w:hRule="atLeast"/>
        </w:trPr>
        <w:tc>
          <w:tcPr>
            <w:tcW w:w="4106" w:type="dxa"/>
            <w:vMerge w:val="continue"/>
            <w:shd w:val="clear" w:color="auto" w:fill="CCCCCC"/>
            <w:vAlign w:val="center"/>
          </w:tcPr>
          <w:p>
            <w:pPr>
              <w:ind w:firstLine="440"/>
              <w:jc w:val="center"/>
              <w:rPr>
                <w:rFonts w:cs="宋体" w:asciiTheme="minorEastAsia" w:hAnsiTheme="minorEastAsia" w:eastAsiaTheme="minorEastAsia"/>
                <w:b/>
                <w:color w:val="000000" w:themeColor="text1"/>
                <w:sz w:val="18"/>
                <w:szCs w:val="18"/>
                <w14:textFill>
                  <w14:solidFill>
                    <w14:schemeClr w14:val="tx1"/>
                  </w14:solidFill>
                </w14:textFill>
              </w:rPr>
            </w:pPr>
          </w:p>
        </w:tc>
        <w:tc>
          <w:tcPr>
            <w:tcW w:w="921"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股本</w:t>
            </w:r>
          </w:p>
        </w:tc>
        <w:tc>
          <w:tcPr>
            <w:tcW w:w="2486" w:type="dxa"/>
            <w:gridSpan w:val="5"/>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其他权益工具</w:t>
            </w:r>
          </w:p>
        </w:tc>
        <w:tc>
          <w:tcPr>
            <w:tcW w:w="903"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资本公积</w:t>
            </w:r>
          </w:p>
        </w:tc>
        <w:tc>
          <w:tcPr>
            <w:tcW w:w="904"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减：库存股</w:t>
            </w:r>
          </w:p>
        </w:tc>
        <w:tc>
          <w:tcPr>
            <w:tcW w:w="904"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其他综合收益</w:t>
            </w:r>
          </w:p>
        </w:tc>
        <w:tc>
          <w:tcPr>
            <w:tcW w:w="904"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专项储备</w:t>
            </w:r>
          </w:p>
        </w:tc>
        <w:tc>
          <w:tcPr>
            <w:tcW w:w="903" w:type="dxa"/>
            <w:vMerge w:val="restart"/>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盈余公积</w:t>
            </w:r>
          </w:p>
        </w:tc>
        <w:tc>
          <w:tcPr>
            <w:tcW w:w="904" w:type="dxa"/>
            <w:vMerge w:val="restart"/>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一般风险准备</w:t>
            </w:r>
          </w:p>
        </w:tc>
        <w:tc>
          <w:tcPr>
            <w:tcW w:w="904" w:type="dxa"/>
            <w:vMerge w:val="restart"/>
            <w:shd w:val="clear" w:color="auto" w:fill="CCCCCC"/>
            <w:vAlign w:val="center"/>
          </w:tcPr>
          <w:p>
            <w:pPr>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未分配利润</w:t>
            </w:r>
          </w:p>
        </w:tc>
        <w:tc>
          <w:tcPr>
            <w:tcW w:w="904" w:type="dxa"/>
            <w:vMerge w:val="restart"/>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所有者权益合计</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5" w:hRule="atLeast"/>
        </w:trPr>
        <w:tc>
          <w:tcPr>
            <w:tcW w:w="4106" w:type="dxa"/>
            <w:vMerge w:val="continue"/>
            <w:shd w:val="clear" w:color="auto" w:fill="CCCCCC"/>
            <w:vAlign w:val="center"/>
          </w:tcPr>
          <w:p>
            <w:pPr>
              <w:ind w:firstLine="440"/>
              <w:jc w:val="center"/>
              <w:rPr>
                <w:rFonts w:cs="宋体" w:asciiTheme="minorEastAsia" w:hAnsiTheme="minorEastAsia" w:eastAsiaTheme="minorEastAsia"/>
                <w:b/>
                <w:color w:val="000000" w:themeColor="text1"/>
                <w:sz w:val="18"/>
                <w:szCs w:val="18"/>
                <w14:textFill>
                  <w14:solidFill>
                    <w14:schemeClr w14:val="tx1"/>
                  </w14:solidFill>
                </w14:textFill>
              </w:rPr>
            </w:pPr>
          </w:p>
        </w:tc>
        <w:tc>
          <w:tcPr>
            <w:tcW w:w="921"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833" w:type="dxa"/>
            <w:gridSpan w:val="2"/>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优先股</w:t>
            </w:r>
          </w:p>
        </w:tc>
        <w:tc>
          <w:tcPr>
            <w:tcW w:w="944" w:type="dxa"/>
            <w:gridSpan w:val="2"/>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永续债</w:t>
            </w:r>
          </w:p>
        </w:tc>
        <w:tc>
          <w:tcPr>
            <w:tcW w:w="709" w:type="dxa"/>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其他</w:t>
            </w:r>
          </w:p>
        </w:tc>
        <w:tc>
          <w:tcPr>
            <w:tcW w:w="903"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vAlign w:val="center"/>
          </w:tcPr>
          <w:p>
            <w:pPr>
              <w:jc w:val="center"/>
              <w:rPr>
                <w:b/>
                <w:color w:val="000000" w:themeColor="text1"/>
                <w:sz w:val="18"/>
                <w:szCs w:val="18"/>
                <w14:textFill>
                  <w14:solidFill>
                    <w14:schemeClr w14:val="tx1"/>
                  </w14:solidFill>
                </w14:textFill>
              </w:rPr>
            </w:pPr>
          </w:p>
        </w:tc>
        <w:tc>
          <w:tcPr>
            <w:tcW w:w="904" w:type="dxa"/>
            <w:vMerge w:val="continue"/>
            <w:shd w:val="clear" w:color="auto" w:fill="CCCCCC"/>
            <w:vAlign w:val="center"/>
          </w:tcPr>
          <w:p>
            <w:pPr>
              <w:jc w:val="center"/>
              <w:rPr>
                <w:rFonts w:cs="宋体" w:asciiTheme="minorEastAsia" w:hAnsiTheme="minorEastAsia" w:eastAsiaTheme="minorEastAsia"/>
                <w:b/>
                <w:color w:val="000000" w:themeColor="text1"/>
                <w:sz w:val="18"/>
                <w:szCs w:val="18"/>
                <w14:textFill>
                  <w14:solidFill>
                    <w14:schemeClr w14:val="tx1"/>
                  </w14:solidFill>
                </w14:textFill>
              </w:rPr>
            </w:pPr>
          </w:p>
        </w:tc>
        <w:tc>
          <w:tcPr>
            <w:tcW w:w="903" w:type="dxa"/>
            <w:vMerge w:val="continue"/>
            <w:shd w:val="clear" w:color="auto" w:fill="CCCCCC"/>
            <w:vAlign w:val="center"/>
          </w:tcPr>
          <w:p>
            <w:pPr>
              <w:jc w:val="cente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tcPr>
          <w:p>
            <w:pP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vAlign w:val="center"/>
          </w:tcPr>
          <w:p>
            <w:pPr>
              <w:rPr>
                <w:rFonts w:asciiTheme="minorEastAsia" w:hAnsiTheme="minorEastAsia" w:eastAsiaTheme="minorEastAsia"/>
                <w:b/>
                <w:color w:val="000000" w:themeColor="text1"/>
                <w:sz w:val="18"/>
                <w:szCs w:val="18"/>
                <w14:textFill>
                  <w14:solidFill>
                    <w14:schemeClr w14:val="tx1"/>
                  </w14:solidFill>
                </w14:textFill>
              </w:rPr>
            </w:pPr>
          </w:p>
        </w:tc>
        <w:tc>
          <w:tcPr>
            <w:tcW w:w="904" w:type="dxa"/>
            <w:vMerge w:val="continue"/>
            <w:shd w:val="clear" w:color="auto" w:fill="CCCCCC"/>
          </w:tcPr>
          <w:p>
            <w:pPr>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jc w:val="left"/>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一、上年期末余额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PrEx>
        <w:tc>
          <w:tcPr>
            <w:tcW w:w="4106" w:type="dxa"/>
            <w:shd w:val="clear" w:color="auto" w:fill="CCCCCC"/>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加：会计政策变更</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ind w:firstLine="360" w:firstLineChars="200"/>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前期差错更正</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ind w:firstLine="360" w:firstLineChars="20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CCCCCC"/>
            <w:vAlign w:val="center"/>
          </w:tcPr>
          <w:p>
            <w:pPr>
              <w:jc w:val="left"/>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二、本年期初余额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三、本期增减变动金额（减少以“－”号填列）</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（一）综合收益总额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（二）所有者投入和减少资本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1．股东投入的普通股</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．其他权益工具持有者投入资本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3．股份支付计入所有者权益的金额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（三）利润分配</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1．提取盈余公积</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2. </w:t>
            </w:r>
            <w:r>
              <w:rPr>
                <w:rFonts w:hint="eastAsia" w:ascii="宋体" w:hAnsi="宋体"/>
                <w:color w:val="000000" w:themeColor="text1"/>
                <w:sz w:val="18"/>
                <w:szCs w:val="18"/>
                <w14:textFill>
                  <w14:solidFill>
                    <w14:schemeClr w14:val="tx1"/>
                  </w14:solidFill>
                </w14:textFill>
              </w:rPr>
              <w:t>提取一般风险准备</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2" w:hRule="atLeast"/>
        </w:trPr>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．对所有者（或股东）的分配</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22" w:hRule="atLeast"/>
        </w:trPr>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（四）所有者权益内部结转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1．资本公积转增资本（或股本）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2．盈余公积转增资本（或股本）</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3．盈余公积弥补亏损</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sz w:val="18"/>
                <w:szCs w:val="18"/>
              </w:rPr>
              <w:t>设定受益计划变动额结转留存收益</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5. </w:t>
            </w:r>
            <w:r>
              <w:rPr>
                <w:rFonts w:hint="eastAsia" w:ascii="宋体" w:hAnsi="宋体"/>
                <w:color w:val="000000" w:themeColor="text1"/>
                <w:sz w:val="18"/>
                <w:szCs w:val="18"/>
                <w14:textFill>
                  <w14:solidFill>
                    <w14:schemeClr w14:val="tx1"/>
                  </w14:solidFill>
                </w14:textFill>
              </w:rPr>
              <w:t>其他综合收益</w:t>
            </w:r>
            <w:r>
              <w:rPr>
                <w:rFonts w:ascii="宋体" w:hAnsi="宋体"/>
                <w:color w:val="000000" w:themeColor="text1"/>
                <w:sz w:val="18"/>
                <w:szCs w:val="18"/>
                <w14:textFill>
                  <w14:solidFill>
                    <w14:schemeClr w14:val="tx1"/>
                  </w14:solidFill>
                </w14:textFill>
              </w:rPr>
              <w:t>结转留存收益</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tcPr>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w:t>
            </w:r>
            <w:r>
              <w:rPr>
                <w:rFonts w:hint="eastAsia"/>
                <w:sz w:val="18"/>
                <w:szCs w:val="18"/>
              </w:rPr>
              <w:t>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3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44"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09"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（五）专项储备</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cs="宋体"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1．本期提取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2．本期使用</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（六）其他</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4106" w:type="dxa"/>
            <w:shd w:val="clear" w:color="auto" w:fill="D8D8D8" w:themeFill="background1" w:themeFillShade="D9"/>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四、本年期末余额</w:t>
            </w:r>
          </w:p>
        </w:tc>
        <w:tc>
          <w:tcPr>
            <w:tcW w:w="921"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803"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53"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730" w:type="dxa"/>
            <w:gridSpan w:val="2"/>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3"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c>
          <w:tcPr>
            <w:tcW w:w="904" w:type="dxa"/>
            <w:shd w:val="clear" w:color="auto" w:fill="auto"/>
          </w:tcPr>
          <w:p>
            <w:pPr>
              <w:ind w:firstLine="440"/>
              <w:jc w:val="right"/>
              <w:rPr>
                <w:rFonts w:asciiTheme="minorEastAsia" w:hAnsiTheme="minorEastAsia" w:eastAsiaTheme="minorEastAsia"/>
                <w:color w:val="000000" w:themeColor="text1"/>
                <w:sz w:val="18"/>
                <w:szCs w:val="18"/>
                <w14:textFill>
                  <w14:solidFill>
                    <w14:schemeClr w14:val="tx1"/>
                  </w14:solidFill>
                </w14:textFill>
              </w:rPr>
            </w:pPr>
          </w:p>
        </w:tc>
      </w:tr>
    </w:tbl>
    <w:p>
      <w:pPr>
        <w:widowControl/>
        <w:ind w:right="270"/>
        <w:jc w:val="left"/>
        <w:rPr>
          <w:rFonts w:cs="宋体" w:asciiTheme="minorEastAsia" w:hAnsiTheme="minorEastAsia" w:eastAsiaTheme="minorEastAsia"/>
          <w:color w:val="000000" w:themeColor="text1"/>
          <w:kern w:val="0"/>
          <w:sz w:val="18"/>
          <w:szCs w:val="18"/>
          <w14:textFill>
            <w14:solidFill>
              <w14:schemeClr w14:val="tx1"/>
            </w14:solidFill>
          </w14:textFill>
        </w:rPr>
      </w:pPr>
    </w:p>
    <w:p>
      <w:pPr>
        <w:rPr>
          <w:rFonts w:ascii="宋体" w:hAnsi="宋体"/>
          <w:b/>
          <w:bCs/>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法定代表人：</w:t>
      </w:r>
      <w:r>
        <w:rPr>
          <w:color w:val="000000" w:themeColor="text1"/>
          <w:sz w:val="18"/>
          <w:szCs w:val="18"/>
          <w14:textFill>
            <w14:solidFill>
              <w14:schemeClr w14:val="tx1"/>
            </w14:solidFill>
          </w14:textFill>
        </w:rPr>
        <w:t xml:space="preserve">_____________ </w:t>
      </w:r>
      <w:r>
        <w:rPr>
          <w:rFonts w:hint="eastAsia"/>
          <w:color w:val="000000" w:themeColor="text1"/>
          <w:sz w:val="18"/>
          <w:szCs w:val="18"/>
          <w14:textFill>
            <w14:solidFill>
              <w14:schemeClr w14:val="tx1"/>
            </w14:solidFill>
          </w14:textFill>
        </w:rPr>
        <w:t>主管会计工作负责人：</w:t>
      </w:r>
      <w:r>
        <w:rPr>
          <w:color w:val="000000" w:themeColor="text1"/>
          <w:sz w:val="18"/>
          <w:szCs w:val="18"/>
          <w14:textFill>
            <w14:solidFill>
              <w14:schemeClr w14:val="tx1"/>
            </w14:solidFill>
          </w14:textFill>
        </w:rPr>
        <w:t xml:space="preserve">_____________ </w:t>
      </w:r>
      <w:r>
        <w:rPr>
          <w:rFonts w:hint="eastAsia"/>
          <w:color w:val="000000" w:themeColor="text1"/>
          <w:sz w:val="18"/>
          <w:szCs w:val="18"/>
          <w14:textFill>
            <w14:solidFill>
              <w14:schemeClr w14:val="tx1"/>
            </w14:solidFill>
          </w14:textFill>
        </w:rPr>
        <w:t>会计机构负责人：</w:t>
      </w:r>
      <w:r>
        <w:rPr>
          <w:color w:val="000000" w:themeColor="text1"/>
          <w:sz w:val="18"/>
          <w:szCs w:val="18"/>
          <w14:textFill>
            <w14:solidFill>
              <w14:schemeClr w14:val="tx1"/>
            </w14:solidFill>
          </w14:textFill>
        </w:rPr>
        <w:t>_____________</w:t>
      </w:r>
    </w:p>
    <w:p>
      <w:pPr>
        <w:rPr>
          <w:rFonts w:ascii="宋体" w:hAnsi="宋体"/>
          <w:b/>
          <w:bCs/>
          <w:color w:val="000000" w:themeColor="text1"/>
          <w:szCs w:val="21"/>
          <w14:textFill>
            <w14:solidFill>
              <w14:schemeClr w14:val="tx1"/>
            </w14:solidFill>
          </w14:textFill>
        </w:rPr>
        <w:sectPr>
          <w:pgSz w:w="21633" w:h="11906" w:orient="landscape"/>
          <w:pgMar w:top="1797" w:right="6235" w:bottom="1797" w:left="1440" w:header="851" w:footer="992" w:gutter="0"/>
          <w:cols w:space="425" w:num="1"/>
          <w:docGrid w:type="linesAndChars" w:linePitch="312" w:charSpace="0"/>
        </w:sectPr>
      </w:pPr>
      <w:r>
        <w:rPr>
          <w:rFonts w:ascii="宋体" w:hAnsi="宋体"/>
          <w:b/>
          <w:bCs/>
          <w:color w:val="000000" w:themeColor="text1"/>
          <w:szCs w:val="21"/>
          <w14:textFill>
            <w14:solidFill>
              <w14:schemeClr w14:val="tx1"/>
            </w14:solidFill>
          </w14:textFill>
        </w:rPr>
        <w:br w:type="page"/>
      </w:r>
    </w:p>
    <w:p>
      <w:pPr>
        <w:rPr>
          <w:rFonts w:ascii="宋体" w:hAnsi="宋体"/>
          <w:b/>
          <w:bCs/>
          <w:color w:val="000000" w:themeColor="text1"/>
          <w:szCs w:val="21"/>
          <w14:textFill>
            <w14:solidFill>
              <w14:schemeClr w14:val="tx1"/>
            </w14:solidFill>
          </w14:textFill>
        </w:rPr>
      </w:pPr>
    </w:p>
    <w:bookmarkEnd w:id="2"/>
    <w:bookmarkEnd w:id="3"/>
    <w:bookmarkEnd w:id="4"/>
    <w:bookmarkEnd w:id="5"/>
    <w:p>
      <w:pPr>
        <w:tabs>
          <w:tab w:val="left" w:pos="5140"/>
        </w:tabs>
        <w:rPr>
          <w:rFonts w:asciiTheme="minorEastAsia" w:hAnsiTheme="minorEastAsia" w:eastAsiaTheme="minorEastAsia"/>
          <w:b/>
          <w:color w:val="FF0000"/>
          <w:sz w:val="24"/>
          <w:szCs w:val="21"/>
        </w:rPr>
      </w:pPr>
      <w:r>
        <w:rPr>
          <w:rFonts w:asciiTheme="minorEastAsia" w:hAnsiTheme="minorEastAsia" w:eastAsiaTheme="minorEastAsia"/>
          <w:b/>
          <w:color w:val="FF0000"/>
          <w:sz w:val="24"/>
          <w:szCs w:val="21"/>
        </w:rPr>
        <w:t>注意</w:t>
      </w:r>
      <w:r>
        <w:rPr>
          <w:rFonts w:hint="eastAsia" w:asciiTheme="minorEastAsia" w:hAnsiTheme="minorEastAsia" w:eastAsiaTheme="minorEastAsia"/>
          <w:b/>
          <w:color w:val="FF0000"/>
          <w:sz w:val="24"/>
          <w:szCs w:val="21"/>
        </w:rPr>
        <w:t>：</w:t>
      </w:r>
      <w:r>
        <w:rPr>
          <w:rFonts w:asciiTheme="minorEastAsia" w:hAnsiTheme="minorEastAsia" w:eastAsiaTheme="minorEastAsia"/>
          <w:b/>
          <w:color w:val="FF0000"/>
          <w:sz w:val="24"/>
          <w:szCs w:val="21"/>
        </w:rPr>
        <w:t>请在财务报表后附</w:t>
      </w:r>
      <w:r>
        <w:rPr>
          <w:rFonts w:hint="eastAsia" w:asciiTheme="minorEastAsia" w:hAnsiTheme="minorEastAsia" w:eastAsiaTheme="minorEastAsia"/>
          <w:b/>
          <w:color w:val="FF0000"/>
          <w:sz w:val="24"/>
          <w:szCs w:val="21"/>
        </w:rPr>
        <w:t>“财务报表附注”！！</w:t>
      </w: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pPr>
    </w:p>
    <w:p>
      <w:pPr>
        <w:tabs>
          <w:tab w:val="left" w:pos="5140"/>
        </w:tabs>
        <w:rPr>
          <w:rFonts w:asciiTheme="minorEastAsia" w:hAnsiTheme="minorEastAsia" w:eastAsiaTheme="minorEastAsia"/>
          <w:b/>
          <w:color w:val="000000" w:themeColor="text1"/>
          <w:sz w:val="24"/>
          <w:szCs w:val="21"/>
          <w14:textFill>
            <w14:solidFill>
              <w14:schemeClr w14:val="tx1"/>
            </w14:solidFill>
          </w14:textFill>
        </w:rPr>
        <w:sectPr>
          <w:pgSz w:w="21633" w:h="11906" w:orient="landscape"/>
          <w:pgMar w:top="1797" w:right="6235" w:bottom="1797" w:left="1440" w:header="851" w:footer="992" w:gutter="0"/>
          <w:cols w:space="425" w:num="1"/>
          <w:docGrid w:type="linesAndChars" w:linePitch="312" w:charSpace="0"/>
        </w:sectPr>
      </w:pPr>
    </w:p>
    <w:p>
      <w:pPr>
        <w:pStyle w:val="2"/>
        <w:rPr>
          <w:rFonts w:asciiTheme="minorEastAsia" w:hAnsiTheme="minorEastAsia" w:eastAsiaTheme="minorEastAsia"/>
        </w:rPr>
      </w:pPr>
      <w:r>
        <w:rPr>
          <w:rFonts w:hint="eastAsia"/>
        </w:rPr>
        <w:t>第十二节 备查文件目录</w:t>
      </w:r>
    </w:p>
    <w:p>
      <w:pPr>
        <w:tabs>
          <w:tab w:val="left" w:pos="5140"/>
        </w:tabs>
        <w:rPr>
          <w:rFonts w:asciiTheme="minorEastAsia" w:hAnsiTheme="minorEastAsia" w:eastAsiaTheme="minorEastAsia"/>
          <w:color w:val="000000" w:themeColor="text1"/>
          <w:szCs w:val="21"/>
          <w14:textFill>
            <w14:solidFill>
              <w14:schemeClr w14:val="tx1"/>
            </w14:solidFill>
          </w14:textFill>
        </w:rPr>
      </w:pPr>
    </w:p>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（一）载有公司负责人、主管会计工作负责人、会计机构负责人（会计主管人员）签名并盖章的财务报表。</w:t>
      </w:r>
    </w:p>
    <w:p>
      <w:pPr>
        <w:pStyle w:val="70"/>
        <w:tabs>
          <w:tab w:val="left" w:pos="5140"/>
        </w:tabs>
        <w:ind w:left="420"/>
        <w:rPr>
          <w:rFonts w:asciiTheme="minorEastAsia" w:hAnsiTheme="minorEastAsia" w:eastAsiaTheme="minorEastAsia"/>
          <w:color w:val="000000" w:themeColor="text1"/>
          <w:szCs w:val="21"/>
          <w14:textFill>
            <w14:solidFill>
              <w14:schemeClr w14:val="tx1"/>
            </w14:solidFill>
          </w14:textFill>
        </w:rPr>
      </w:pPr>
    </w:p>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（二）载有会计师事务所盖章、注册会计师签名并盖章的审计报告原件。</w:t>
      </w:r>
    </w:p>
    <w:p>
      <w:pPr>
        <w:pStyle w:val="70"/>
        <w:tabs>
          <w:tab w:val="left" w:pos="5140"/>
        </w:tabs>
        <w:ind w:left="420"/>
        <w:rPr>
          <w:rFonts w:asciiTheme="minorEastAsia" w:hAnsiTheme="minorEastAsia" w:eastAsiaTheme="minorEastAsia"/>
          <w:color w:val="000000" w:themeColor="text1"/>
          <w:szCs w:val="21"/>
          <w14:textFill>
            <w14:solidFill>
              <w14:schemeClr w14:val="tx1"/>
            </w14:solidFill>
          </w14:textFill>
        </w:rPr>
      </w:pPr>
    </w:p>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（三）年度内在指定信息披露平台上公开披露过的所有公司文件的正本及公告的原稿。</w:t>
      </w:r>
    </w:p>
    <w:p>
      <w:pPr>
        <w:pStyle w:val="70"/>
        <w:tabs>
          <w:tab w:val="left" w:pos="5140"/>
        </w:tabs>
        <w:ind w:left="420"/>
        <w:rPr>
          <w:rFonts w:asciiTheme="minorEastAsia" w:hAnsiTheme="minorEastAsia" w:eastAsiaTheme="minorEastAsia"/>
          <w:color w:val="000000" w:themeColor="text1"/>
          <w:szCs w:val="21"/>
          <w14:textFill>
            <w14:solidFill>
              <w14:schemeClr w14:val="tx1"/>
            </w14:solidFill>
          </w14:textFill>
        </w:rPr>
      </w:pPr>
    </w:p>
    <w:p>
      <w:pPr>
        <w:tabs>
          <w:tab w:val="left" w:pos="51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文件备置</w:t>
      </w:r>
      <w:r>
        <w:rPr>
          <w:rFonts w:asciiTheme="minorEastAsia" w:hAnsiTheme="minorEastAsia" w:eastAsiaTheme="minorEastAsia"/>
          <w:color w:val="000000" w:themeColor="text1"/>
          <w:szCs w:val="21"/>
          <w14:textFill>
            <w14:solidFill>
              <w14:schemeClr w14:val="tx1"/>
            </w14:solidFill>
          </w14:textFill>
        </w:rPr>
        <w:t>地址：</w:t>
      </w:r>
    </w:p>
    <w:tbl>
      <w:tblPr>
        <w:tblStyle w:val="56"/>
        <w:tblW w:w="9638"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963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9638"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bl>
    <w:p>
      <w:pPr>
        <w:pStyle w:val="70"/>
        <w:tabs>
          <w:tab w:val="left" w:pos="5140"/>
        </w:tabs>
        <w:ind w:left="420"/>
        <w:rPr>
          <w:rFonts w:asciiTheme="minorEastAsia" w:hAnsiTheme="minorEastAsia" w:eastAsiaTheme="minorEastAsia"/>
          <w:color w:val="000000" w:themeColor="text1"/>
          <w:szCs w:val="21"/>
          <w14:textFill>
            <w14:solidFill>
              <w14:schemeClr w14:val="tx1"/>
            </w14:solidFill>
          </w14:textFill>
        </w:rPr>
      </w:pPr>
    </w:p>
    <w:p>
      <w:pPr>
        <w:tabs>
          <w:tab w:val="left" w:pos="5140"/>
        </w:tabs>
        <w:rPr>
          <w:rFonts w:ascii="黑体" w:hAnsi="黑体" w:eastAsia="黑体"/>
          <w:color w:val="000000" w:themeColor="text1"/>
          <w:sz w:val="36"/>
          <w:szCs w:val="28"/>
          <w14:textFill>
            <w14:solidFill>
              <w14:schemeClr w14:val="tx1"/>
            </w14:solidFill>
          </w14:textFill>
        </w:rPr>
      </w:pPr>
    </w:p>
    <w:sectPr>
      <w:pgSz w:w="11907" w:h="16839"/>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MS Sans Serif">
    <w:altName w:val="Lohit Devanagari"/>
    <w:panose1 w:val="020B0500000000000000"/>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Helvetica-Narrow">
    <w:altName w:val="汉仪叶叶相思体简"/>
    <w:panose1 w:val="00000000000000000000"/>
    <w:charset w:val="00"/>
    <w:family w:val="swiss"/>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2000000" w:usb3="00000000" w:csb0="0000019F" w:csb1="00000000"/>
  </w:font>
  <w:font w:name="方正仿宋简体">
    <w:altName w:val="方正仿宋_GBK"/>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Georgia">
    <w:altName w:val="Noto Sans Syriac Eastern"/>
    <w:panose1 w:val="02040502050405020303"/>
    <w:charset w:val="00"/>
    <w:family w:val="roman"/>
    <w:pitch w:val="default"/>
    <w:sig w:usb0="00000000" w:usb1="00000000" w:usb2="00000000" w:usb3="00000000" w:csb0="0000009F" w:csb1="00000000"/>
  </w:font>
  <w:font w:name="CIDFont+F4">
    <w:altName w:val="汉仪仿宋S"/>
    <w:panose1 w:val="00000000000000000000"/>
    <w:charset w:val="00"/>
    <w:family w:val="roman"/>
    <w:pitch w:val="default"/>
    <w:sig w:usb0="00000000" w:usb1="00000000" w:usb2="00000000" w:usb3="00000000" w:csb0="00000000" w:csb1="00000000"/>
  </w:font>
  <w:font w:name="CIDFont+F1">
    <w:altName w:val="汉仪仿宋S"/>
    <w:panose1 w:val="00000000000000000000"/>
    <w:charset w:val="00"/>
    <w:family w:val="roman"/>
    <w:pitch w:val="default"/>
    <w:sig w:usb0="00000000" w:usb1="00000000" w:usb2="00000000" w:usb3="00000000" w:csb0="00000000" w:csb1="00000000"/>
  </w:font>
  <w:font w:name="Noto Sans CJK JP Regular">
    <w:panose1 w:val="020B0500000000000000"/>
    <w:charset w:val="86"/>
    <w:family w:val="swiss"/>
    <w:pitch w:val="default"/>
    <w:sig w:usb0="30000003" w:usb1="2BDF3C10" w:usb2="00000016" w:usb3="00000000" w:csb0="602E0107" w:csb1="00000000"/>
  </w:font>
  <w:font w:name="方正大标宋简体">
    <w:altName w:val="方正书宋_GBK"/>
    <w:panose1 w:val="02010601030101010101"/>
    <w:charset w:val="86"/>
    <w:family w:val="auto"/>
    <w:pitch w:val="default"/>
    <w:sig w:usb0="00000000" w:usb1="00000000" w:usb2="0000001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汉仪仿宋简">
    <w:panose1 w:val="02010600000101010101"/>
    <w:charset w:val="86"/>
    <w:family w:val="auto"/>
    <w:pitch w:val="default"/>
    <w:sig w:usb0="00000001" w:usb1="080E0800" w:usb2="00000002"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Lohit Devanagari">
    <w:panose1 w:val="020B0600000000000000"/>
    <w:charset w:val="00"/>
    <w:family w:val="auto"/>
    <w:pitch w:val="default"/>
    <w:sig w:usb0="80008023" w:usb1="00002042" w:usb2="00000000" w:usb3="00000000" w:csb0="00000001" w:csb1="00000000"/>
  </w:font>
  <w:font w:name="汉仪叶叶相思体简">
    <w:panose1 w:val="02010509060101010101"/>
    <w:charset w:val="86"/>
    <w:family w:val="auto"/>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仿宋S">
    <w:panose1 w:val="00020600040101000101"/>
    <w:charset w:val="86"/>
    <w:family w:val="auto"/>
    <w:pitch w:val="default"/>
    <w:sig w:usb0="A00002BF" w:usb1="38CF7CFA" w:usb2="00000016" w:usb3="00000000" w:csb0="000400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9879086"/>
    </w:sdtPr>
    <w:sdtContent>
      <w:p>
        <w:pPr>
          <w:pStyle w:val="37"/>
          <w:ind w:left="2100" w:hanging="420"/>
          <w:jc w:val="center"/>
        </w:pPr>
        <w:r>
          <w:fldChar w:fldCharType="begin"/>
        </w:r>
        <w:r>
          <w:instrText xml:space="preserve">PAGE   \* MERGEFORMAT</w:instrText>
        </w:r>
        <w:r>
          <w:fldChar w:fldCharType="separate"/>
        </w:r>
        <w:r>
          <w:rPr>
            <w:lang w:val="zh-CN"/>
          </w:rPr>
          <w:t>10</w:t>
        </w:r>
        <w:r>
          <w:fldChar w:fldCharType="end"/>
        </w:r>
      </w:p>
    </w:sdtContent>
  </w:sdt>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202036"/>
    </w:sdtPr>
    <w:sdtContent>
      <w:p>
        <w:pPr>
          <w:pStyle w:val="37"/>
          <w:ind w:left="2100" w:hanging="420"/>
          <w:jc w:val="center"/>
        </w:pPr>
        <w:r>
          <w:fldChar w:fldCharType="begin"/>
        </w:r>
        <w:r>
          <w:instrText xml:space="preserve">PAGE   \* MERGEFORMAT</w:instrText>
        </w:r>
        <w:r>
          <w:fldChar w:fldCharType="separate"/>
        </w:r>
        <w:r>
          <w:rPr>
            <w:lang w:val="zh-CN"/>
          </w:rPr>
          <w:t>86</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D35DD"/>
    <w:multiLevelType w:val="multilevel"/>
    <w:tmpl w:val="00ED35DD"/>
    <w:lvl w:ilvl="0" w:tentative="0">
      <w:start w:val="1"/>
      <w:numFmt w:val="chineseCountingThousand"/>
      <w:pStyle w:val="177"/>
      <w:lvlText w:val="(%1)"/>
      <w:lvlJc w:val="left"/>
      <w:pPr>
        <w:ind w:left="420" w:hanging="420"/>
      </w:pPr>
      <w:rPr>
        <w:rFonts w:hint="default" w:eastAsia="宋体" w:asciiTheme="minorEastAsia"/>
        <w:b/>
        <w:i w:val="0"/>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2B505C"/>
    <w:multiLevelType w:val="multilevel"/>
    <w:tmpl w:val="062B505C"/>
    <w:lvl w:ilvl="0" w:tentative="0">
      <w:start w:val="1"/>
      <w:numFmt w:val="decimal"/>
      <w:lvlText w:val="%1、"/>
      <w:lvlJc w:val="left"/>
      <w:pPr>
        <w:ind w:left="324" w:hanging="32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142824"/>
    <w:multiLevelType w:val="multilevel"/>
    <w:tmpl w:val="6014282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DA22DF"/>
    <w:multiLevelType w:val="multilevel"/>
    <w:tmpl w:val="6CDA22D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NDE5MGY0MWM3YWZjMTVhNmRiOWFhNTgzZGYzMzUifQ=="/>
  </w:docVars>
  <w:rsids>
    <w:rsidRoot w:val="00172A27"/>
    <w:rsid w:val="000003AF"/>
    <w:rsid w:val="000014A1"/>
    <w:rsid w:val="00001B3E"/>
    <w:rsid w:val="00001C2D"/>
    <w:rsid w:val="00001E3F"/>
    <w:rsid w:val="00003C9C"/>
    <w:rsid w:val="00003CE3"/>
    <w:rsid w:val="000040E0"/>
    <w:rsid w:val="00005E92"/>
    <w:rsid w:val="000069F0"/>
    <w:rsid w:val="00006F7E"/>
    <w:rsid w:val="00007342"/>
    <w:rsid w:val="000075ED"/>
    <w:rsid w:val="000077D0"/>
    <w:rsid w:val="00007A61"/>
    <w:rsid w:val="000100DA"/>
    <w:rsid w:val="0001056D"/>
    <w:rsid w:val="00010696"/>
    <w:rsid w:val="000109B2"/>
    <w:rsid w:val="00010A8A"/>
    <w:rsid w:val="00011006"/>
    <w:rsid w:val="00011B0E"/>
    <w:rsid w:val="0001207C"/>
    <w:rsid w:val="00012DF3"/>
    <w:rsid w:val="0001375A"/>
    <w:rsid w:val="00013A22"/>
    <w:rsid w:val="000152A6"/>
    <w:rsid w:val="00016406"/>
    <w:rsid w:val="00016D3B"/>
    <w:rsid w:val="00016ED8"/>
    <w:rsid w:val="00017E76"/>
    <w:rsid w:val="000203D0"/>
    <w:rsid w:val="0002238D"/>
    <w:rsid w:val="00022837"/>
    <w:rsid w:val="00023A0B"/>
    <w:rsid w:val="00024145"/>
    <w:rsid w:val="000274E1"/>
    <w:rsid w:val="00027ACC"/>
    <w:rsid w:val="00027FF0"/>
    <w:rsid w:val="00030440"/>
    <w:rsid w:val="000306E6"/>
    <w:rsid w:val="00031A1E"/>
    <w:rsid w:val="000322AD"/>
    <w:rsid w:val="0003424B"/>
    <w:rsid w:val="00034732"/>
    <w:rsid w:val="0003503A"/>
    <w:rsid w:val="000356F8"/>
    <w:rsid w:val="00036330"/>
    <w:rsid w:val="00036E82"/>
    <w:rsid w:val="00036F71"/>
    <w:rsid w:val="0003710E"/>
    <w:rsid w:val="00037112"/>
    <w:rsid w:val="000378DB"/>
    <w:rsid w:val="0004118D"/>
    <w:rsid w:val="00041E49"/>
    <w:rsid w:val="00042148"/>
    <w:rsid w:val="00042487"/>
    <w:rsid w:val="00042CDA"/>
    <w:rsid w:val="00043092"/>
    <w:rsid w:val="0004316F"/>
    <w:rsid w:val="0004349A"/>
    <w:rsid w:val="00043A2F"/>
    <w:rsid w:val="00044567"/>
    <w:rsid w:val="00044AC8"/>
    <w:rsid w:val="000455B4"/>
    <w:rsid w:val="00045A1B"/>
    <w:rsid w:val="0004688A"/>
    <w:rsid w:val="00052B4E"/>
    <w:rsid w:val="00053067"/>
    <w:rsid w:val="000536AB"/>
    <w:rsid w:val="000545C8"/>
    <w:rsid w:val="00054F74"/>
    <w:rsid w:val="000555BD"/>
    <w:rsid w:val="000556CE"/>
    <w:rsid w:val="00055793"/>
    <w:rsid w:val="00055986"/>
    <w:rsid w:val="00056426"/>
    <w:rsid w:val="00056DF6"/>
    <w:rsid w:val="00056FB1"/>
    <w:rsid w:val="0005745E"/>
    <w:rsid w:val="000576EE"/>
    <w:rsid w:val="0005778C"/>
    <w:rsid w:val="0005789F"/>
    <w:rsid w:val="000578DA"/>
    <w:rsid w:val="000602DE"/>
    <w:rsid w:val="00061BC2"/>
    <w:rsid w:val="00061CE7"/>
    <w:rsid w:val="00061EAF"/>
    <w:rsid w:val="000622F6"/>
    <w:rsid w:val="00062E2B"/>
    <w:rsid w:val="00063EC4"/>
    <w:rsid w:val="000647C1"/>
    <w:rsid w:val="00064C84"/>
    <w:rsid w:val="000651C7"/>
    <w:rsid w:val="0006530B"/>
    <w:rsid w:val="0006588D"/>
    <w:rsid w:val="00065924"/>
    <w:rsid w:val="00065EA2"/>
    <w:rsid w:val="00065F07"/>
    <w:rsid w:val="0006672A"/>
    <w:rsid w:val="00066EC8"/>
    <w:rsid w:val="00067869"/>
    <w:rsid w:val="00067E5E"/>
    <w:rsid w:val="0007077D"/>
    <w:rsid w:val="0007081F"/>
    <w:rsid w:val="00071B2C"/>
    <w:rsid w:val="00073337"/>
    <w:rsid w:val="0007416E"/>
    <w:rsid w:val="00074C8D"/>
    <w:rsid w:val="00074CCD"/>
    <w:rsid w:val="00074D69"/>
    <w:rsid w:val="000754A0"/>
    <w:rsid w:val="00075FFF"/>
    <w:rsid w:val="00076209"/>
    <w:rsid w:val="00077388"/>
    <w:rsid w:val="00082261"/>
    <w:rsid w:val="000829AC"/>
    <w:rsid w:val="000833B4"/>
    <w:rsid w:val="00083CE4"/>
    <w:rsid w:val="0008496D"/>
    <w:rsid w:val="00084F94"/>
    <w:rsid w:val="00085629"/>
    <w:rsid w:val="000862B3"/>
    <w:rsid w:val="00086FAC"/>
    <w:rsid w:val="0008714C"/>
    <w:rsid w:val="000871FD"/>
    <w:rsid w:val="00087250"/>
    <w:rsid w:val="00087CC8"/>
    <w:rsid w:val="00087DDD"/>
    <w:rsid w:val="00090127"/>
    <w:rsid w:val="000908C2"/>
    <w:rsid w:val="00091F46"/>
    <w:rsid w:val="00092D3A"/>
    <w:rsid w:val="00093959"/>
    <w:rsid w:val="00093D79"/>
    <w:rsid w:val="0009429C"/>
    <w:rsid w:val="00094E16"/>
    <w:rsid w:val="00095D4A"/>
    <w:rsid w:val="00096582"/>
    <w:rsid w:val="000976ED"/>
    <w:rsid w:val="00097B1E"/>
    <w:rsid w:val="00097E95"/>
    <w:rsid w:val="000A0A3B"/>
    <w:rsid w:val="000A10DA"/>
    <w:rsid w:val="000A1185"/>
    <w:rsid w:val="000A11B4"/>
    <w:rsid w:val="000A12B9"/>
    <w:rsid w:val="000A17E0"/>
    <w:rsid w:val="000A25CA"/>
    <w:rsid w:val="000A2671"/>
    <w:rsid w:val="000A308C"/>
    <w:rsid w:val="000A3732"/>
    <w:rsid w:val="000A42AD"/>
    <w:rsid w:val="000A42FB"/>
    <w:rsid w:val="000A44E5"/>
    <w:rsid w:val="000A49D0"/>
    <w:rsid w:val="000A6701"/>
    <w:rsid w:val="000A68B0"/>
    <w:rsid w:val="000A6A85"/>
    <w:rsid w:val="000A6ECA"/>
    <w:rsid w:val="000B152A"/>
    <w:rsid w:val="000B153D"/>
    <w:rsid w:val="000B232C"/>
    <w:rsid w:val="000B238F"/>
    <w:rsid w:val="000B268A"/>
    <w:rsid w:val="000B288F"/>
    <w:rsid w:val="000B328B"/>
    <w:rsid w:val="000B37F1"/>
    <w:rsid w:val="000B440A"/>
    <w:rsid w:val="000B4716"/>
    <w:rsid w:val="000B4B45"/>
    <w:rsid w:val="000B5831"/>
    <w:rsid w:val="000B58B5"/>
    <w:rsid w:val="000B651F"/>
    <w:rsid w:val="000B66E1"/>
    <w:rsid w:val="000B7811"/>
    <w:rsid w:val="000B7870"/>
    <w:rsid w:val="000B7EF2"/>
    <w:rsid w:val="000C0145"/>
    <w:rsid w:val="000C205C"/>
    <w:rsid w:val="000C2231"/>
    <w:rsid w:val="000C248F"/>
    <w:rsid w:val="000C2783"/>
    <w:rsid w:val="000C30DF"/>
    <w:rsid w:val="000C4861"/>
    <w:rsid w:val="000C4FEF"/>
    <w:rsid w:val="000C543D"/>
    <w:rsid w:val="000C5E22"/>
    <w:rsid w:val="000D052A"/>
    <w:rsid w:val="000D07DB"/>
    <w:rsid w:val="000D0E37"/>
    <w:rsid w:val="000D1161"/>
    <w:rsid w:val="000D1218"/>
    <w:rsid w:val="000D17A3"/>
    <w:rsid w:val="000D1CB8"/>
    <w:rsid w:val="000D2354"/>
    <w:rsid w:val="000D36BC"/>
    <w:rsid w:val="000D3AFA"/>
    <w:rsid w:val="000D3CB9"/>
    <w:rsid w:val="000D403B"/>
    <w:rsid w:val="000D57FD"/>
    <w:rsid w:val="000D5B20"/>
    <w:rsid w:val="000D70E8"/>
    <w:rsid w:val="000D78E6"/>
    <w:rsid w:val="000E0D52"/>
    <w:rsid w:val="000E177A"/>
    <w:rsid w:val="000E2473"/>
    <w:rsid w:val="000E36C5"/>
    <w:rsid w:val="000E4052"/>
    <w:rsid w:val="000E4BDD"/>
    <w:rsid w:val="000E50A6"/>
    <w:rsid w:val="000E53E9"/>
    <w:rsid w:val="000E6551"/>
    <w:rsid w:val="000E6A0F"/>
    <w:rsid w:val="000E6D47"/>
    <w:rsid w:val="000E6FAF"/>
    <w:rsid w:val="000E782F"/>
    <w:rsid w:val="000E7F6B"/>
    <w:rsid w:val="000F00D3"/>
    <w:rsid w:val="000F1AEC"/>
    <w:rsid w:val="000F2F20"/>
    <w:rsid w:val="000F478E"/>
    <w:rsid w:val="000F4A08"/>
    <w:rsid w:val="000F4C5E"/>
    <w:rsid w:val="000F4FC0"/>
    <w:rsid w:val="000F5217"/>
    <w:rsid w:val="000F5280"/>
    <w:rsid w:val="000F5432"/>
    <w:rsid w:val="000F5AE6"/>
    <w:rsid w:val="000F65E2"/>
    <w:rsid w:val="000F68B6"/>
    <w:rsid w:val="000F74D0"/>
    <w:rsid w:val="000F765F"/>
    <w:rsid w:val="000F7BCD"/>
    <w:rsid w:val="001008B9"/>
    <w:rsid w:val="0010115C"/>
    <w:rsid w:val="0010119B"/>
    <w:rsid w:val="00101FB8"/>
    <w:rsid w:val="00103E18"/>
    <w:rsid w:val="00105AAF"/>
    <w:rsid w:val="00106917"/>
    <w:rsid w:val="00106AEF"/>
    <w:rsid w:val="00106BBF"/>
    <w:rsid w:val="001105F7"/>
    <w:rsid w:val="001110D6"/>
    <w:rsid w:val="00111CE7"/>
    <w:rsid w:val="00111E79"/>
    <w:rsid w:val="001122A5"/>
    <w:rsid w:val="0011277B"/>
    <w:rsid w:val="00112962"/>
    <w:rsid w:val="00113360"/>
    <w:rsid w:val="001137BE"/>
    <w:rsid w:val="001141FD"/>
    <w:rsid w:val="001142BE"/>
    <w:rsid w:val="0011463C"/>
    <w:rsid w:val="00114A42"/>
    <w:rsid w:val="00117766"/>
    <w:rsid w:val="00120933"/>
    <w:rsid w:val="001220BB"/>
    <w:rsid w:val="00123CB4"/>
    <w:rsid w:val="001242F4"/>
    <w:rsid w:val="001246B5"/>
    <w:rsid w:val="00124A1D"/>
    <w:rsid w:val="00125845"/>
    <w:rsid w:val="00125BD7"/>
    <w:rsid w:val="001265A9"/>
    <w:rsid w:val="00126774"/>
    <w:rsid w:val="00127D24"/>
    <w:rsid w:val="001300EB"/>
    <w:rsid w:val="0013013D"/>
    <w:rsid w:val="001323DE"/>
    <w:rsid w:val="00132555"/>
    <w:rsid w:val="00132925"/>
    <w:rsid w:val="001343E5"/>
    <w:rsid w:val="001347D5"/>
    <w:rsid w:val="001348CB"/>
    <w:rsid w:val="00135553"/>
    <w:rsid w:val="0013579B"/>
    <w:rsid w:val="00135D39"/>
    <w:rsid w:val="00136A3A"/>
    <w:rsid w:val="00136A4C"/>
    <w:rsid w:val="00137604"/>
    <w:rsid w:val="00137FD0"/>
    <w:rsid w:val="00140463"/>
    <w:rsid w:val="00140536"/>
    <w:rsid w:val="00142342"/>
    <w:rsid w:val="00145CC9"/>
    <w:rsid w:val="001461F6"/>
    <w:rsid w:val="00146B0D"/>
    <w:rsid w:val="0014713D"/>
    <w:rsid w:val="00147D8A"/>
    <w:rsid w:val="001512BA"/>
    <w:rsid w:val="00151F1C"/>
    <w:rsid w:val="0015291B"/>
    <w:rsid w:val="00153575"/>
    <w:rsid w:val="00153BFF"/>
    <w:rsid w:val="00153E97"/>
    <w:rsid w:val="00154D5C"/>
    <w:rsid w:val="00155665"/>
    <w:rsid w:val="001565DB"/>
    <w:rsid w:val="0015788E"/>
    <w:rsid w:val="00157CE8"/>
    <w:rsid w:val="0016400C"/>
    <w:rsid w:val="00164952"/>
    <w:rsid w:val="0016696D"/>
    <w:rsid w:val="00166D02"/>
    <w:rsid w:val="00166D73"/>
    <w:rsid w:val="00170697"/>
    <w:rsid w:val="001707AC"/>
    <w:rsid w:val="0017361F"/>
    <w:rsid w:val="0017377A"/>
    <w:rsid w:val="0017469D"/>
    <w:rsid w:val="00174936"/>
    <w:rsid w:val="001750AC"/>
    <w:rsid w:val="00176597"/>
    <w:rsid w:val="001766B0"/>
    <w:rsid w:val="0017711A"/>
    <w:rsid w:val="001776E4"/>
    <w:rsid w:val="00180328"/>
    <w:rsid w:val="00181B30"/>
    <w:rsid w:val="00182583"/>
    <w:rsid w:val="00182750"/>
    <w:rsid w:val="00183509"/>
    <w:rsid w:val="0018396A"/>
    <w:rsid w:val="00183BBC"/>
    <w:rsid w:val="00183C0F"/>
    <w:rsid w:val="00183C36"/>
    <w:rsid w:val="00184C48"/>
    <w:rsid w:val="00185410"/>
    <w:rsid w:val="0018592B"/>
    <w:rsid w:val="001866DF"/>
    <w:rsid w:val="0018734F"/>
    <w:rsid w:val="00187358"/>
    <w:rsid w:val="001879A2"/>
    <w:rsid w:val="00190513"/>
    <w:rsid w:val="00191066"/>
    <w:rsid w:val="00191965"/>
    <w:rsid w:val="00191CA7"/>
    <w:rsid w:val="00192939"/>
    <w:rsid w:val="00192B5E"/>
    <w:rsid w:val="00194A10"/>
    <w:rsid w:val="00195395"/>
    <w:rsid w:val="00195A4F"/>
    <w:rsid w:val="00195D53"/>
    <w:rsid w:val="00196E35"/>
    <w:rsid w:val="0019743D"/>
    <w:rsid w:val="001A01E6"/>
    <w:rsid w:val="001A1F45"/>
    <w:rsid w:val="001A24A9"/>
    <w:rsid w:val="001A26A1"/>
    <w:rsid w:val="001A3816"/>
    <w:rsid w:val="001A3C6A"/>
    <w:rsid w:val="001A4727"/>
    <w:rsid w:val="001A4BC5"/>
    <w:rsid w:val="001A4E4E"/>
    <w:rsid w:val="001A5410"/>
    <w:rsid w:val="001A54D6"/>
    <w:rsid w:val="001A5D52"/>
    <w:rsid w:val="001A767C"/>
    <w:rsid w:val="001A781C"/>
    <w:rsid w:val="001A7A6A"/>
    <w:rsid w:val="001A7C80"/>
    <w:rsid w:val="001B02DD"/>
    <w:rsid w:val="001B17A4"/>
    <w:rsid w:val="001B1D6D"/>
    <w:rsid w:val="001B3346"/>
    <w:rsid w:val="001B3D92"/>
    <w:rsid w:val="001B49BB"/>
    <w:rsid w:val="001B5926"/>
    <w:rsid w:val="001B5B80"/>
    <w:rsid w:val="001B6047"/>
    <w:rsid w:val="001B6853"/>
    <w:rsid w:val="001B74A3"/>
    <w:rsid w:val="001B7F50"/>
    <w:rsid w:val="001C0308"/>
    <w:rsid w:val="001C0646"/>
    <w:rsid w:val="001C06E0"/>
    <w:rsid w:val="001C0EEF"/>
    <w:rsid w:val="001C21E1"/>
    <w:rsid w:val="001C3239"/>
    <w:rsid w:val="001C38D2"/>
    <w:rsid w:val="001C3CE9"/>
    <w:rsid w:val="001C40A5"/>
    <w:rsid w:val="001C59EC"/>
    <w:rsid w:val="001C5A63"/>
    <w:rsid w:val="001C5AEF"/>
    <w:rsid w:val="001C5EC9"/>
    <w:rsid w:val="001C6A21"/>
    <w:rsid w:val="001C6F13"/>
    <w:rsid w:val="001C78F4"/>
    <w:rsid w:val="001D046E"/>
    <w:rsid w:val="001D10BA"/>
    <w:rsid w:val="001D152A"/>
    <w:rsid w:val="001D2A60"/>
    <w:rsid w:val="001D3A62"/>
    <w:rsid w:val="001D47C0"/>
    <w:rsid w:val="001D4A02"/>
    <w:rsid w:val="001D4FB6"/>
    <w:rsid w:val="001D5394"/>
    <w:rsid w:val="001D5486"/>
    <w:rsid w:val="001D5950"/>
    <w:rsid w:val="001D6293"/>
    <w:rsid w:val="001D6A78"/>
    <w:rsid w:val="001D6D92"/>
    <w:rsid w:val="001E0CF7"/>
    <w:rsid w:val="001E0DE4"/>
    <w:rsid w:val="001E12DE"/>
    <w:rsid w:val="001E2707"/>
    <w:rsid w:val="001E2AAB"/>
    <w:rsid w:val="001E3461"/>
    <w:rsid w:val="001E3E5C"/>
    <w:rsid w:val="001E49B1"/>
    <w:rsid w:val="001E4BD4"/>
    <w:rsid w:val="001E550E"/>
    <w:rsid w:val="001E5C9B"/>
    <w:rsid w:val="001E5E03"/>
    <w:rsid w:val="001E5F9E"/>
    <w:rsid w:val="001E6157"/>
    <w:rsid w:val="001E6679"/>
    <w:rsid w:val="001E730A"/>
    <w:rsid w:val="001E7AF9"/>
    <w:rsid w:val="001E7D1C"/>
    <w:rsid w:val="001F02B5"/>
    <w:rsid w:val="001F07AB"/>
    <w:rsid w:val="001F1482"/>
    <w:rsid w:val="001F20AE"/>
    <w:rsid w:val="001F2FCA"/>
    <w:rsid w:val="001F454C"/>
    <w:rsid w:val="001F46E6"/>
    <w:rsid w:val="001F4BD9"/>
    <w:rsid w:val="001F65C9"/>
    <w:rsid w:val="001F6B81"/>
    <w:rsid w:val="001F70B4"/>
    <w:rsid w:val="00200E95"/>
    <w:rsid w:val="00201351"/>
    <w:rsid w:val="0020448F"/>
    <w:rsid w:val="0020480D"/>
    <w:rsid w:val="00204A05"/>
    <w:rsid w:val="00204F09"/>
    <w:rsid w:val="0020635A"/>
    <w:rsid w:val="00206B69"/>
    <w:rsid w:val="002106B6"/>
    <w:rsid w:val="00210C71"/>
    <w:rsid w:val="0021125D"/>
    <w:rsid w:val="00211774"/>
    <w:rsid w:val="0021213B"/>
    <w:rsid w:val="00212C6E"/>
    <w:rsid w:val="002145F8"/>
    <w:rsid w:val="00214FC9"/>
    <w:rsid w:val="002153B6"/>
    <w:rsid w:val="00215775"/>
    <w:rsid w:val="00215E7C"/>
    <w:rsid w:val="00216A05"/>
    <w:rsid w:val="0021729F"/>
    <w:rsid w:val="00217633"/>
    <w:rsid w:val="00217EA7"/>
    <w:rsid w:val="00220916"/>
    <w:rsid w:val="00220DA2"/>
    <w:rsid w:val="002220B8"/>
    <w:rsid w:val="00222D55"/>
    <w:rsid w:val="002231A5"/>
    <w:rsid w:val="0022335E"/>
    <w:rsid w:val="0022348C"/>
    <w:rsid w:val="00223712"/>
    <w:rsid w:val="002239E5"/>
    <w:rsid w:val="00223B82"/>
    <w:rsid w:val="00226172"/>
    <w:rsid w:val="00226219"/>
    <w:rsid w:val="0022661F"/>
    <w:rsid w:val="002267C4"/>
    <w:rsid w:val="00226D10"/>
    <w:rsid w:val="00227008"/>
    <w:rsid w:val="002274BC"/>
    <w:rsid w:val="002303CF"/>
    <w:rsid w:val="00230B46"/>
    <w:rsid w:val="002310D6"/>
    <w:rsid w:val="002346D2"/>
    <w:rsid w:val="002347CF"/>
    <w:rsid w:val="00234C5A"/>
    <w:rsid w:val="0023551A"/>
    <w:rsid w:val="00235991"/>
    <w:rsid w:val="00236CEA"/>
    <w:rsid w:val="002377BD"/>
    <w:rsid w:val="00237F20"/>
    <w:rsid w:val="002403A9"/>
    <w:rsid w:val="002405DD"/>
    <w:rsid w:val="00240660"/>
    <w:rsid w:val="00240E52"/>
    <w:rsid w:val="002418C2"/>
    <w:rsid w:val="002418EA"/>
    <w:rsid w:val="00241B20"/>
    <w:rsid w:val="002422D3"/>
    <w:rsid w:val="00243232"/>
    <w:rsid w:val="00243418"/>
    <w:rsid w:val="00243AC0"/>
    <w:rsid w:val="002446B0"/>
    <w:rsid w:val="00245254"/>
    <w:rsid w:val="00245540"/>
    <w:rsid w:val="002467FE"/>
    <w:rsid w:val="0024731F"/>
    <w:rsid w:val="00247C18"/>
    <w:rsid w:val="00247FC6"/>
    <w:rsid w:val="0025060E"/>
    <w:rsid w:val="00250ABD"/>
    <w:rsid w:val="00251B10"/>
    <w:rsid w:val="00252610"/>
    <w:rsid w:val="00252D3D"/>
    <w:rsid w:val="0025337F"/>
    <w:rsid w:val="00253FB3"/>
    <w:rsid w:val="00254F80"/>
    <w:rsid w:val="0025568E"/>
    <w:rsid w:val="00257AAB"/>
    <w:rsid w:val="00257E73"/>
    <w:rsid w:val="002600A9"/>
    <w:rsid w:val="00260517"/>
    <w:rsid w:val="00260E6E"/>
    <w:rsid w:val="002628D9"/>
    <w:rsid w:val="00262F7E"/>
    <w:rsid w:val="002641A5"/>
    <w:rsid w:val="0026548B"/>
    <w:rsid w:val="00266143"/>
    <w:rsid w:val="002666F3"/>
    <w:rsid w:val="00270494"/>
    <w:rsid w:val="002705ED"/>
    <w:rsid w:val="002709EE"/>
    <w:rsid w:val="00270F2B"/>
    <w:rsid w:val="002715A5"/>
    <w:rsid w:val="002716C0"/>
    <w:rsid w:val="002726B3"/>
    <w:rsid w:val="00272923"/>
    <w:rsid w:val="00273477"/>
    <w:rsid w:val="00274209"/>
    <w:rsid w:val="00274B59"/>
    <w:rsid w:val="00275C83"/>
    <w:rsid w:val="002763BC"/>
    <w:rsid w:val="00276E16"/>
    <w:rsid w:val="002776DE"/>
    <w:rsid w:val="00277A26"/>
    <w:rsid w:val="0028162B"/>
    <w:rsid w:val="00282C52"/>
    <w:rsid w:val="002843C9"/>
    <w:rsid w:val="00284E89"/>
    <w:rsid w:val="00285245"/>
    <w:rsid w:val="00285B8C"/>
    <w:rsid w:val="00285F4E"/>
    <w:rsid w:val="00285F89"/>
    <w:rsid w:val="00286D02"/>
    <w:rsid w:val="00286EB2"/>
    <w:rsid w:val="002872A2"/>
    <w:rsid w:val="00287526"/>
    <w:rsid w:val="00287A50"/>
    <w:rsid w:val="00290212"/>
    <w:rsid w:val="0029111B"/>
    <w:rsid w:val="0029188C"/>
    <w:rsid w:val="00291B9B"/>
    <w:rsid w:val="00291BCE"/>
    <w:rsid w:val="00292A27"/>
    <w:rsid w:val="00292FD1"/>
    <w:rsid w:val="00293AA0"/>
    <w:rsid w:val="00293D29"/>
    <w:rsid w:val="00294FFD"/>
    <w:rsid w:val="0029547E"/>
    <w:rsid w:val="002957CC"/>
    <w:rsid w:val="00296A70"/>
    <w:rsid w:val="002A0BAE"/>
    <w:rsid w:val="002A0D5F"/>
    <w:rsid w:val="002A15C6"/>
    <w:rsid w:val="002A1843"/>
    <w:rsid w:val="002A1AB6"/>
    <w:rsid w:val="002A3520"/>
    <w:rsid w:val="002A4B78"/>
    <w:rsid w:val="002A4DAE"/>
    <w:rsid w:val="002A5719"/>
    <w:rsid w:val="002A5A5E"/>
    <w:rsid w:val="002A6434"/>
    <w:rsid w:val="002A6D98"/>
    <w:rsid w:val="002A726D"/>
    <w:rsid w:val="002B0BEC"/>
    <w:rsid w:val="002B553D"/>
    <w:rsid w:val="002B577B"/>
    <w:rsid w:val="002B5C31"/>
    <w:rsid w:val="002B5EEC"/>
    <w:rsid w:val="002B642B"/>
    <w:rsid w:val="002B69F4"/>
    <w:rsid w:val="002B6EE3"/>
    <w:rsid w:val="002B713C"/>
    <w:rsid w:val="002B752D"/>
    <w:rsid w:val="002B78F4"/>
    <w:rsid w:val="002C0142"/>
    <w:rsid w:val="002C0CC8"/>
    <w:rsid w:val="002C1948"/>
    <w:rsid w:val="002C21EF"/>
    <w:rsid w:val="002C2324"/>
    <w:rsid w:val="002C270D"/>
    <w:rsid w:val="002C2EF4"/>
    <w:rsid w:val="002C3CE9"/>
    <w:rsid w:val="002C442F"/>
    <w:rsid w:val="002C46B6"/>
    <w:rsid w:val="002C512C"/>
    <w:rsid w:val="002C733C"/>
    <w:rsid w:val="002C7B2C"/>
    <w:rsid w:val="002C7DA4"/>
    <w:rsid w:val="002D0235"/>
    <w:rsid w:val="002D079E"/>
    <w:rsid w:val="002D0D06"/>
    <w:rsid w:val="002D1347"/>
    <w:rsid w:val="002D13C0"/>
    <w:rsid w:val="002D1BB0"/>
    <w:rsid w:val="002D1E50"/>
    <w:rsid w:val="002D2844"/>
    <w:rsid w:val="002D40D8"/>
    <w:rsid w:val="002D4150"/>
    <w:rsid w:val="002D4C5E"/>
    <w:rsid w:val="002D56BD"/>
    <w:rsid w:val="002D5CC8"/>
    <w:rsid w:val="002D627E"/>
    <w:rsid w:val="002D6DA3"/>
    <w:rsid w:val="002E1162"/>
    <w:rsid w:val="002E1186"/>
    <w:rsid w:val="002E1822"/>
    <w:rsid w:val="002E191C"/>
    <w:rsid w:val="002E273E"/>
    <w:rsid w:val="002E287D"/>
    <w:rsid w:val="002E3562"/>
    <w:rsid w:val="002E4658"/>
    <w:rsid w:val="002E6487"/>
    <w:rsid w:val="002E67B9"/>
    <w:rsid w:val="002E7828"/>
    <w:rsid w:val="002E7B59"/>
    <w:rsid w:val="002E7D8A"/>
    <w:rsid w:val="002F03D9"/>
    <w:rsid w:val="002F0816"/>
    <w:rsid w:val="002F17DB"/>
    <w:rsid w:val="002F1ECA"/>
    <w:rsid w:val="002F2EDF"/>
    <w:rsid w:val="002F3E82"/>
    <w:rsid w:val="002F43C3"/>
    <w:rsid w:val="002F4732"/>
    <w:rsid w:val="002F55E2"/>
    <w:rsid w:val="002F5E06"/>
    <w:rsid w:val="002F5F13"/>
    <w:rsid w:val="002F6AAA"/>
    <w:rsid w:val="002F76C5"/>
    <w:rsid w:val="002F7A61"/>
    <w:rsid w:val="00300DD3"/>
    <w:rsid w:val="00300E06"/>
    <w:rsid w:val="003014AF"/>
    <w:rsid w:val="003016EF"/>
    <w:rsid w:val="0030177B"/>
    <w:rsid w:val="00302081"/>
    <w:rsid w:val="003024F2"/>
    <w:rsid w:val="003042A6"/>
    <w:rsid w:val="003048F1"/>
    <w:rsid w:val="003049C8"/>
    <w:rsid w:val="00304B75"/>
    <w:rsid w:val="003064E8"/>
    <w:rsid w:val="00307489"/>
    <w:rsid w:val="0030749F"/>
    <w:rsid w:val="00307737"/>
    <w:rsid w:val="00307D86"/>
    <w:rsid w:val="003104DB"/>
    <w:rsid w:val="00310875"/>
    <w:rsid w:val="00311AB2"/>
    <w:rsid w:val="00312771"/>
    <w:rsid w:val="00312E13"/>
    <w:rsid w:val="00312E4E"/>
    <w:rsid w:val="0031455F"/>
    <w:rsid w:val="00314872"/>
    <w:rsid w:val="0031501A"/>
    <w:rsid w:val="00315B63"/>
    <w:rsid w:val="00316085"/>
    <w:rsid w:val="00320938"/>
    <w:rsid w:val="00320A60"/>
    <w:rsid w:val="003212AE"/>
    <w:rsid w:val="00321EA5"/>
    <w:rsid w:val="00322041"/>
    <w:rsid w:val="003220B4"/>
    <w:rsid w:val="003221D7"/>
    <w:rsid w:val="0032322A"/>
    <w:rsid w:val="0032380F"/>
    <w:rsid w:val="00324443"/>
    <w:rsid w:val="00324748"/>
    <w:rsid w:val="00325A83"/>
    <w:rsid w:val="00325F08"/>
    <w:rsid w:val="0032673F"/>
    <w:rsid w:val="00327347"/>
    <w:rsid w:val="00327C30"/>
    <w:rsid w:val="003302D9"/>
    <w:rsid w:val="00330AE5"/>
    <w:rsid w:val="00331CC9"/>
    <w:rsid w:val="00331EE7"/>
    <w:rsid w:val="003339D1"/>
    <w:rsid w:val="00334160"/>
    <w:rsid w:val="003346A7"/>
    <w:rsid w:val="00334DB1"/>
    <w:rsid w:val="003356BF"/>
    <w:rsid w:val="00335D63"/>
    <w:rsid w:val="003374B6"/>
    <w:rsid w:val="0033799C"/>
    <w:rsid w:val="00337EA8"/>
    <w:rsid w:val="00340E3A"/>
    <w:rsid w:val="00341503"/>
    <w:rsid w:val="00341925"/>
    <w:rsid w:val="00342A3C"/>
    <w:rsid w:val="003434E4"/>
    <w:rsid w:val="0034396D"/>
    <w:rsid w:val="003443E5"/>
    <w:rsid w:val="003444E7"/>
    <w:rsid w:val="0034485E"/>
    <w:rsid w:val="00345137"/>
    <w:rsid w:val="003456BD"/>
    <w:rsid w:val="00346130"/>
    <w:rsid w:val="00346885"/>
    <w:rsid w:val="00346A2A"/>
    <w:rsid w:val="00346F7F"/>
    <w:rsid w:val="0034757F"/>
    <w:rsid w:val="00350BC8"/>
    <w:rsid w:val="00350C28"/>
    <w:rsid w:val="00350CE6"/>
    <w:rsid w:val="00350E2D"/>
    <w:rsid w:val="00352623"/>
    <w:rsid w:val="003530DB"/>
    <w:rsid w:val="00353FD8"/>
    <w:rsid w:val="0035426A"/>
    <w:rsid w:val="00354928"/>
    <w:rsid w:val="003559AA"/>
    <w:rsid w:val="00355C86"/>
    <w:rsid w:val="00356820"/>
    <w:rsid w:val="00356DEE"/>
    <w:rsid w:val="0035767C"/>
    <w:rsid w:val="00357D7E"/>
    <w:rsid w:val="00360C3C"/>
    <w:rsid w:val="00360F9E"/>
    <w:rsid w:val="003619C7"/>
    <w:rsid w:val="0036331E"/>
    <w:rsid w:val="0036381A"/>
    <w:rsid w:val="00364420"/>
    <w:rsid w:val="00365635"/>
    <w:rsid w:val="003659C2"/>
    <w:rsid w:val="0036616B"/>
    <w:rsid w:val="00367DB0"/>
    <w:rsid w:val="003706D8"/>
    <w:rsid w:val="00370DDB"/>
    <w:rsid w:val="00370E9A"/>
    <w:rsid w:val="00371924"/>
    <w:rsid w:val="003719D2"/>
    <w:rsid w:val="00371CF9"/>
    <w:rsid w:val="00372948"/>
    <w:rsid w:val="0037429D"/>
    <w:rsid w:val="003742DA"/>
    <w:rsid w:val="003748D1"/>
    <w:rsid w:val="00374957"/>
    <w:rsid w:val="0037570A"/>
    <w:rsid w:val="00375E1A"/>
    <w:rsid w:val="0037635A"/>
    <w:rsid w:val="00376C12"/>
    <w:rsid w:val="003771E9"/>
    <w:rsid w:val="003775E0"/>
    <w:rsid w:val="00377770"/>
    <w:rsid w:val="003800DB"/>
    <w:rsid w:val="0038035D"/>
    <w:rsid w:val="00380971"/>
    <w:rsid w:val="00384647"/>
    <w:rsid w:val="003856C0"/>
    <w:rsid w:val="0038627F"/>
    <w:rsid w:val="003870DE"/>
    <w:rsid w:val="00387A8F"/>
    <w:rsid w:val="00391A97"/>
    <w:rsid w:val="003925F7"/>
    <w:rsid w:val="00392718"/>
    <w:rsid w:val="00392C9C"/>
    <w:rsid w:val="00392DBF"/>
    <w:rsid w:val="00393B37"/>
    <w:rsid w:val="00393DD6"/>
    <w:rsid w:val="003945C1"/>
    <w:rsid w:val="00394E61"/>
    <w:rsid w:val="00395A0E"/>
    <w:rsid w:val="00396409"/>
    <w:rsid w:val="00396A0E"/>
    <w:rsid w:val="00396DF3"/>
    <w:rsid w:val="0039714C"/>
    <w:rsid w:val="0039760E"/>
    <w:rsid w:val="00397C09"/>
    <w:rsid w:val="00397D7C"/>
    <w:rsid w:val="00397DEC"/>
    <w:rsid w:val="003A1248"/>
    <w:rsid w:val="003A1419"/>
    <w:rsid w:val="003A188F"/>
    <w:rsid w:val="003A18B3"/>
    <w:rsid w:val="003A2048"/>
    <w:rsid w:val="003A2820"/>
    <w:rsid w:val="003A2954"/>
    <w:rsid w:val="003A2B3B"/>
    <w:rsid w:val="003A4002"/>
    <w:rsid w:val="003A4271"/>
    <w:rsid w:val="003A4B88"/>
    <w:rsid w:val="003A4F7E"/>
    <w:rsid w:val="003A575E"/>
    <w:rsid w:val="003A5A46"/>
    <w:rsid w:val="003A66D5"/>
    <w:rsid w:val="003A7D59"/>
    <w:rsid w:val="003B0822"/>
    <w:rsid w:val="003B096E"/>
    <w:rsid w:val="003B0B36"/>
    <w:rsid w:val="003B1216"/>
    <w:rsid w:val="003B1F85"/>
    <w:rsid w:val="003B2300"/>
    <w:rsid w:val="003B3152"/>
    <w:rsid w:val="003B3219"/>
    <w:rsid w:val="003B3852"/>
    <w:rsid w:val="003B3E20"/>
    <w:rsid w:val="003B5978"/>
    <w:rsid w:val="003B7990"/>
    <w:rsid w:val="003B7D02"/>
    <w:rsid w:val="003C0AF2"/>
    <w:rsid w:val="003C1071"/>
    <w:rsid w:val="003C1148"/>
    <w:rsid w:val="003C1271"/>
    <w:rsid w:val="003C1E22"/>
    <w:rsid w:val="003C1EDB"/>
    <w:rsid w:val="003C22C0"/>
    <w:rsid w:val="003C2B53"/>
    <w:rsid w:val="003C49BC"/>
    <w:rsid w:val="003C4B3C"/>
    <w:rsid w:val="003C5454"/>
    <w:rsid w:val="003C5AB7"/>
    <w:rsid w:val="003C5E07"/>
    <w:rsid w:val="003C6BE8"/>
    <w:rsid w:val="003D0F2E"/>
    <w:rsid w:val="003D1344"/>
    <w:rsid w:val="003D1EC2"/>
    <w:rsid w:val="003D1F9D"/>
    <w:rsid w:val="003D244E"/>
    <w:rsid w:val="003D34F2"/>
    <w:rsid w:val="003D35AE"/>
    <w:rsid w:val="003D3B8E"/>
    <w:rsid w:val="003D3BED"/>
    <w:rsid w:val="003D40A0"/>
    <w:rsid w:val="003D48F0"/>
    <w:rsid w:val="003D6FF1"/>
    <w:rsid w:val="003D75FC"/>
    <w:rsid w:val="003E05D1"/>
    <w:rsid w:val="003E14B4"/>
    <w:rsid w:val="003E193A"/>
    <w:rsid w:val="003E289A"/>
    <w:rsid w:val="003E3317"/>
    <w:rsid w:val="003E3AAE"/>
    <w:rsid w:val="003E4538"/>
    <w:rsid w:val="003E4737"/>
    <w:rsid w:val="003E4C02"/>
    <w:rsid w:val="003E4FA6"/>
    <w:rsid w:val="003E59DF"/>
    <w:rsid w:val="003E5E06"/>
    <w:rsid w:val="003E7A2C"/>
    <w:rsid w:val="003E7AD7"/>
    <w:rsid w:val="003E7F74"/>
    <w:rsid w:val="003F06CE"/>
    <w:rsid w:val="003F15BD"/>
    <w:rsid w:val="003F1A2D"/>
    <w:rsid w:val="003F1AA7"/>
    <w:rsid w:val="003F21DF"/>
    <w:rsid w:val="003F2A2B"/>
    <w:rsid w:val="003F3877"/>
    <w:rsid w:val="003F3CAA"/>
    <w:rsid w:val="003F4164"/>
    <w:rsid w:val="003F5A9D"/>
    <w:rsid w:val="003F60AC"/>
    <w:rsid w:val="003F6C02"/>
    <w:rsid w:val="003F6EE6"/>
    <w:rsid w:val="00401E02"/>
    <w:rsid w:val="004038FF"/>
    <w:rsid w:val="004039D7"/>
    <w:rsid w:val="00404350"/>
    <w:rsid w:val="00404872"/>
    <w:rsid w:val="00405DDE"/>
    <w:rsid w:val="0040709F"/>
    <w:rsid w:val="00407C8A"/>
    <w:rsid w:val="00410073"/>
    <w:rsid w:val="0041095F"/>
    <w:rsid w:val="00411BCF"/>
    <w:rsid w:val="00411C4B"/>
    <w:rsid w:val="00411F9E"/>
    <w:rsid w:val="0041253A"/>
    <w:rsid w:val="00412A5E"/>
    <w:rsid w:val="00412F2C"/>
    <w:rsid w:val="00414C30"/>
    <w:rsid w:val="00415989"/>
    <w:rsid w:val="00415D57"/>
    <w:rsid w:val="004162EA"/>
    <w:rsid w:val="00417C08"/>
    <w:rsid w:val="004212BB"/>
    <w:rsid w:val="0042257B"/>
    <w:rsid w:val="00422787"/>
    <w:rsid w:val="00423F9B"/>
    <w:rsid w:val="004251F4"/>
    <w:rsid w:val="00425F96"/>
    <w:rsid w:val="0042644D"/>
    <w:rsid w:val="004273D2"/>
    <w:rsid w:val="0043059D"/>
    <w:rsid w:val="00432489"/>
    <w:rsid w:val="00432853"/>
    <w:rsid w:val="004333F1"/>
    <w:rsid w:val="0043386C"/>
    <w:rsid w:val="00433E27"/>
    <w:rsid w:val="00433EB4"/>
    <w:rsid w:val="00434856"/>
    <w:rsid w:val="00434B42"/>
    <w:rsid w:val="00434D1E"/>
    <w:rsid w:val="00434DEC"/>
    <w:rsid w:val="00435EA9"/>
    <w:rsid w:val="00436F3C"/>
    <w:rsid w:val="00437287"/>
    <w:rsid w:val="004406B9"/>
    <w:rsid w:val="00441069"/>
    <w:rsid w:val="004416B1"/>
    <w:rsid w:val="0044189D"/>
    <w:rsid w:val="00441D06"/>
    <w:rsid w:val="004424AF"/>
    <w:rsid w:val="00442996"/>
    <w:rsid w:val="004440D6"/>
    <w:rsid w:val="00444902"/>
    <w:rsid w:val="00444DBC"/>
    <w:rsid w:val="00445B44"/>
    <w:rsid w:val="00445BAE"/>
    <w:rsid w:val="004463CA"/>
    <w:rsid w:val="00447088"/>
    <w:rsid w:val="0044727E"/>
    <w:rsid w:val="004474D3"/>
    <w:rsid w:val="00451022"/>
    <w:rsid w:val="00451800"/>
    <w:rsid w:val="00451A3B"/>
    <w:rsid w:val="00451AA4"/>
    <w:rsid w:val="004524FA"/>
    <w:rsid w:val="0045257A"/>
    <w:rsid w:val="00453102"/>
    <w:rsid w:val="004541F6"/>
    <w:rsid w:val="004547EE"/>
    <w:rsid w:val="0045489F"/>
    <w:rsid w:val="00454F0C"/>
    <w:rsid w:val="004553A4"/>
    <w:rsid w:val="00455A9D"/>
    <w:rsid w:val="0045626F"/>
    <w:rsid w:val="00456709"/>
    <w:rsid w:val="00456D5F"/>
    <w:rsid w:val="00457325"/>
    <w:rsid w:val="00457594"/>
    <w:rsid w:val="00457CB0"/>
    <w:rsid w:val="00457CB3"/>
    <w:rsid w:val="00460089"/>
    <w:rsid w:val="004608DE"/>
    <w:rsid w:val="00460D7F"/>
    <w:rsid w:val="00463530"/>
    <w:rsid w:val="00463581"/>
    <w:rsid w:val="00464B65"/>
    <w:rsid w:val="00465E23"/>
    <w:rsid w:val="00467894"/>
    <w:rsid w:val="00467ECC"/>
    <w:rsid w:val="0047033E"/>
    <w:rsid w:val="00470765"/>
    <w:rsid w:val="004711BC"/>
    <w:rsid w:val="0047183A"/>
    <w:rsid w:val="00471D52"/>
    <w:rsid w:val="00472A60"/>
    <w:rsid w:val="00472B35"/>
    <w:rsid w:val="00472B3B"/>
    <w:rsid w:val="004732B4"/>
    <w:rsid w:val="00477CD1"/>
    <w:rsid w:val="004804A7"/>
    <w:rsid w:val="00481527"/>
    <w:rsid w:val="00481D94"/>
    <w:rsid w:val="00482474"/>
    <w:rsid w:val="00482B3C"/>
    <w:rsid w:val="004831C7"/>
    <w:rsid w:val="004833AE"/>
    <w:rsid w:val="004838FB"/>
    <w:rsid w:val="00483EA1"/>
    <w:rsid w:val="0048497F"/>
    <w:rsid w:val="0048532C"/>
    <w:rsid w:val="00485409"/>
    <w:rsid w:val="00485E6F"/>
    <w:rsid w:val="00486B9A"/>
    <w:rsid w:val="00487E50"/>
    <w:rsid w:val="0049034A"/>
    <w:rsid w:val="00491216"/>
    <w:rsid w:val="00491738"/>
    <w:rsid w:val="0049181E"/>
    <w:rsid w:val="00491F97"/>
    <w:rsid w:val="004924D9"/>
    <w:rsid w:val="00492D80"/>
    <w:rsid w:val="0049378F"/>
    <w:rsid w:val="00493DA4"/>
    <w:rsid w:val="00493FF9"/>
    <w:rsid w:val="004943D0"/>
    <w:rsid w:val="004944D0"/>
    <w:rsid w:val="004948A4"/>
    <w:rsid w:val="00494B77"/>
    <w:rsid w:val="00494B84"/>
    <w:rsid w:val="00495F81"/>
    <w:rsid w:val="00495FE8"/>
    <w:rsid w:val="004962B8"/>
    <w:rsid w:val="004A1B5D"/>
    <w:rsid w:val="004A1E3E"/>
    <w:rsid w:val="004A3391"/>
    <w:rsid w:val="004A3EC3"/>
    <w:rsid w:val="004A4F6A"/>
    <w:rsid w:val="004A4FAB"/>
    <w:rsid w:val="004A53A5"/>
    <w:rsid w:val="004A5593"/>
    <w:rsid w:val="004A5D54"/>
    <w:rsid w:val="004A5DC0"/>
    <w:rsid w:val="004A606C"/>
    <w:rsid w:val="004A64BC"/>
    <w:rsid w:val="004A6538"/>
    <w:rsid w:val="004A6A63"/>
    <w:rsid w:val="004A6AFE"/>
    <w:rsid w:val="004A6C01"/>
    <w:rsid w:val="004B0335"/>
    <w:rsid w:val="004B0B0B"/>
    <w:rsid w:val="004B10BC"/>
    <w:rsid w:val="004B14EA"/>
    <w:rsid w:val="004B1918"/>
    <w:rsid w:val="004B1F0D"/>
    <w:rsid w:val="004B28B2"/>
    <w:rsid w:val="004B3844"/>
    <w:rsid w:val="004B3E0B"/>
    <w:rsid w:val="004B3E71"/>
    <w:rsid w:val="004B4BEE"/>
    <w:rsid w:val="004B5C7E"/>
    <w:rsid w:val="004B5DBA"/>
    <w:rsid w:val="004B6757"/>
    <w:rsid w:val="004B6D8D"/>
    <w:rsid w:val="004B7805"/>
    <w:rsid w:val="004B78E0"/>
    <w:rsid w:val="004C0891"/>
    <w:rsid w:val="004C08B3"/>
    <w:rsid w:val="004C0B61"/>
    <w:rsid w:val="004C0C75"/>
    <w:rsid w:val="004C1DA6"/>
    <w:rsid w:val="004C287D"/>
    <w:rsid w:val="004C2B74"/>
    <w:rsid w:val="004C3C35"/>
    <w:rsid w:val="004C3EDE"/>
    <w:rsid w:val="004C45BC"/>
    <w:rsid w:val="004C5EA5"/>
    <w:rsid w:val="004C676A"/>
    <w:rsid w:val="004C6802"/>
    <w:rsid w:val="004D074D"/>
    <w:rsid w:val="004D07B5"/>
    <w:rsid w:val="004D0A0E"/>
    <w:rsid w:val="004D0B72"/>
    <w:rsid w:val="004D0BBC"/>
    <w:rsid w:val="004D2895"/>
    <w:rsid w:val="004D3623"/>
    <w:rsid w:val="004D3B52"/>
    <w:rsid w:val="004D3C23"/>
    <w:rsid w:val="004D3C59"/>
    <w:rsid w:val="004D3D28"/>
    <w:rsid w:val="004D40A9"/>
    <w:rsid w:val="004D451C"/>
    <w:rsid w:val="004D4DB1"/>
    <w:rsid w:val="004D4E09"/>
    <w:rsid w:val="004D50EE"/>
    <w:rsid w:val="004D5C6D"/>
    <w:rsid w:val="004D6D24"/>
    <w:rsid w:val="004D7AE1"/>
    <w:rsid w:val="004E0B3E"/>
    <w:rsid w:val="004E1665"/>
    <w:rsid w:val="004E1AF1"/>
    <w:rsid w:val="004E2E3B"/>
    <w:rsid w:val="004E3D73"/>
    <w:rsid w:val="004E5334"/>
    <w:rsid w:val="004E5AF9"/>
    <w:rsid w:val="004E5D50"/>
    <w:rsid w:val="004E5EC1"/>
    <w:rsid w:val="004E7522"/>
    <w:rsid w:val="004E78FB"/>
    <w:rsid w:val="004E7966"/>
    <w:rsid w:val="004E7F74"/>
    <w:rsid w:val="004F0239"/>
    <w:rsid w:val="004F0765"/>
    <w:rsid w:val="004F0857"/>
    <w:rsid w:val="004F114D"/>
    <w:rsid w:val="004F12DF"/>
    <w:rsid w:val="004F1799"/>
    <w:rsid w:val="004F25D4"/>
    <w:rsid w:val="004F288F"/>
    <w:rsid w:val="004F28D4"/>
    <w:rsid w:val="004F2E5C"/>
    <w:rsid w:val="004F4286"/>
    <w:rsid w:val="004F4943"/>
    <w:rsid w:val="004F4BCB"/>
    <w:rsid w:val="004F54B5"/>
    <w:rsid w:val="004F5591"/>
    <w:rsid w:val="004F57B3"/>
    <w:rsid w:val="004F5BDE"/>
    <w:rsid w:val="004F6173"/>
    <w:rsid w:val="004F6249"/>
    <w:rsid w:val="004F654C"/>
    <w:rsid w:val="004F6CC0"/>
    <w:rsid w:val="004F76D5"/>
    <w:rsid w:val="00500041"/>
    <w:rsid w:val="00500AB2"/>
    <w:rsid w:val="00500F06"/>
    <w:rsid w:val="005014BF"/>
    <w:rsid w:val="00503775"/>
    <w:rsid w:val="005039F4"/>
    <w:rsid w:val="00504656"/>
    <w:rsid w:val="005047CF"/>
    <w:rsid w:val="00506B8E"/>
    <w:rsid w:val="00506CB6"/>
    <w:rsid w:val="00506FF3"/>
    <w:rsid w:val="0050710E"/>
    <w:rsid w:val="00507CF7"/>
    <w:rsid w:val="00510D17"/>
    <w:rsid w:val="0051171A"/>
    <w:rsid w:val="0051178D"/>
    <w:rsid w:val="005117D3"/>
    <w:rsid w:val="00511B65"/>
    <w:rsid w:val="00511C2D"/>
    <w:rsid w:val="005123C5"/>
    <w:rsid w:val="00512579"/>
    <w:rsid w:val="0051277B"/>
    <w:rsid w:val="00512895"/>
    <w:rsid w:val="00512BA8"/>
    <w:rsid w:val="0051343E"/>
    <w:rsid w:val="0051436C"/>
    <w:rsid w:val="00515411"/>
    <w:rsid w:val="00515DFE"/>
    <w:rsid w:val="00520D1D"/>
    <w:rsid w:val="0052182E"/>
    <w:rsid w:val="00521F49"/>
    <w:rsid w:val="0052250B"/>
    <w:rsid w:val="005234B2"/>
    <w:rsid w:val="005235B4"/>
    <w:rsid w:val="00523AC2"/>
    <w:rsid w:val="00523D78"/>
    <w:rsid w:val="00523ED6"/>
    <w:rsid w:val="00524F91"/>
    <w:rsid w:val="00525F54"/>
    <w:rsid w:val="0052607F"/>
    <w:rsid w:val="00526564"/>
    <w:rsid w:val="0052669C"/>
    <w:rsid w:val="0052680E"/>
    <w:rsid w:val="00527277"/>
    <w:rsid w:val="005275C8"/>
    <w:rsid w:val="00527DF0"/>
    <w:rsid w:val="00527E23"/>
    <w:rsid w:val="00530E38"/>
    <w:rsid w:val="005327EB"/>
    <w:rsid w:val="00534866"/>
    <w:rsid w:val="005348F7"/>
    <w:rsid w:val="00536059"/>
    <w:rsid w:val="00536EC0"/>
    <w:rsid w:val="0053744F"/>
    <w:rsid w:val="0054084F"/>
    <w:rsid w:val="00541A7F"/>
    <w:rsid w:val="00542EC3"/>
    <w:rsid w:val="005446A5"/>
    <w:rsid w:val="005450E0"/>
    <w:rsid w:val="0054537B"/>
    <w:rsid w:val="0054552D"/>
    <w:rsid w:val="00545D8B"/>
    <w:rsid w:val="00545F9A"/>
    <w:rsid w:val="005466CB"/>
    <w:rsid w:val="005467B7"/>
    <w:rsid w:val="00546E6B"/>
    <w:rsid w:val="00547073"/>
    <w:rsid w:val="0054727E"/>
    <w:rsid w:val="00547378"/>
    <w:rsid w:val="00547996"/>
    <w:rsid w:val="005502D5"/>
    <w:rsid w:val="00551EBE"/>
    <w:rsid w:val="00552120"/>
    <w:rsid w:val="00552268"/>
    <w:rsid w:val="0055252E"/>
    <w:rsid w:val="00552756"/>
    <w:rsid w:val="00553918"/>
    <w:rsid w:val="005547EE"/>
    <w:rsid w:val="0055524B"/>
    <w:rsid w:val="00555BAB"/>
    <w:rsid w:val="00557B67"/>
    <w:rsid w:val="00557E8F"/>
    <w:rsid w:val="005611B4"/>
    <w:rsid w:val="00562153"/>
    <w:rsid w:val="00563BFB"/>
    <w:rsid w:val="00565000"/>
    <w:rsid w:val="005655E4"/>
    <w:rsid w:val="005669CB"/>
    <w:rsid w:val="00567402"/>
    <w:rsid w:val="00567B38"/>
    <w:rsid w:val="00567C0A"/>
    <w:rsid w:val="00570950"/>
    <w:rsid w:val="0057141C"/>
    <w:rsid w:val="00574616"/>
    <w:rsid w:val="005753C1"/>
    <w:rsid w:val="005759F8"/>
    <w:rsid w:val="00576050"/>
    <w:rsid w:val="0057616B"/>
    <w:rsid w:val="00577925"/>
    <w:rsid w:val="00577FF1"/>
    <w:rsid w:val="00580055"/>
    <w:rsid w:val="00580445"/>
    <w:rsid w:val="00582349"/>
    <w:rsid w:val="00582770"/>
    <w:rsid w:val="005828B6"/>
    <w:rsid w:val="00582998"/>
    <w:rsid w:val="0058349C"/>
    <w:rsid w:val="005849A1"/>
    <w:rsid w:val="0058526E"/>
    <w:rsid w:val="005856AB"/>
    <w:rsid w:val="0059032D"/>
    <w:rsid w:val="00590A3B"/>
    <w:rsid w:val="0059114A"/>
    <w:rsid w:val="00591E74"/>
    <w:rsid w:val="005927C6"/>
    <w:rsid w:val="005927D9"/>
    <w:rsid w:val="00592DF6"/>
    <w:rsid w:val="00593052"/>
    <w:rsid w:val="00593184"/>
    <w:rsid w:val="0059390E"/>
    <w:rsid w:val="00593C5A"/>
    <w:rsid w:val="005953BB"/>
    <w:rsid w:val="005960D8"/>
    <w:rsid w:val="0059696A"/>
    <w:rsid w:val="00597484"/>
    <w:rsid w:val="005A1F66"/>
    <w:rsid w:val="005A213B"/>
    <w:rsid w:val="005A267B"/>
    <w:rsid w:val="005A2DC0"/>
    <w:rsid w:val="005A3620"/>
    <w:rsid w:val="005A3D3A"/>
    <w:rsid w:val="005A48F3"/>
    <w:rsid w:val="005A4C12"/>
    <w:rsid w:val="005A67B7"/>
    <w:rsid w:val="005A69B0"/>
    <w:rsid w:val="005A6DB6"/>
    <w:rsid w:val="005B168E"/>
    <w:rsid w:val="005B1D78"/>
    <w:rsid w:val="005B280F"/>
    <w:rsid w:val="005B32BA"/>
    <w:rsid w:val="005B32BC"/>
    <w:rsid w:val="005B35C8"/>
    <w:rsid w:val="005B3E73"/>
    <w:rsid w:val="005B4EFD"/>
    <w:rsid w:val="005B501D"/>
    <w:rsid w:val="005B50B7"/>
    <w:rsid w:val="005B55A6"/>
    <w:rsid w:val="005B5836"/>
    <w:rsid w:val="005B616F"/>
    <w:rsid w:val="005B7293"/>
    <w:rsid w:val="005B756C"/>
    <w:rsid w:val="005B7C2E"/>
    <w:rsid w:val="005C0A90"/>
    <w:rsid w:val="005C0C19"/>
    <w:rsid w:val="005C143C"/>
    <w:rsid w:val="005C25E3"/>
    <w:rsid w:val="005C2A87"/>
    <w:rsid w:val="005C3CE5"/>
    <w:rsid w:val="005C3E7C"/>
    <w:rsid w:val="005C3FD1"/>
    <w:rsid w:val="005C4112"/>
    <w:rsid w:val="005C53B7"/>
    <w:rsid w:val="005C59B1"/>
    <w:rsid w:val="005C5ECB"/>
    <w:rsid w:val="005C64BB"/>
    <w:rsid w:val="005C776B"/>
    <w:rsid w:val="005D05F0"/>
    <w:rsid w:val="005D06EA"/>
    <w:rsid w:val="005D1D71"/>
    <w:rsid w:val="005D22B8"/>
    <w:rsid w:val="005D2559"/>
    <w:rsid w:val="005D285C"/>
    <w:rsid w:val="005D331B"/>
    <w:rsid w:val="005D44EE"/>
    <w:rsid w:val="005D53F6"/>
    <w:rsid w:val="005D6B77"/>
    <w:rsid w:val="005D6FB6"/>
    <w:rsid w:val="005E0C79"/>
    <w:rsid w:val="005E252C"/>
    <w:rsid w:val="005E4478"/>
    <w:rsid w:val="005E4683"/>
    <w:rsid w:val="005E488D"/>
    <w:rsid w:val="005E5945"/>
    <w:rsid w:val="005E6868"/>
    <w:rsid w:val="005E6C7C"/>
    <w:rsid w:val="005E71DB"/>
    <w:rsid w:val="005E7A56"/>
    <w:rsid w:val="005E7CB6"/>
    <w:rsid w:val="005F0B5A"/>
    <w:rsid w:val="005F1321"/>
    <w:rsid w:val="005F570A"/>
    <w:rsid w:val="005F7406"/>
    <w:rsid w:val="005F743D"/>
    <w:rsid w:val="00601960"/>
    <w:rsid w:val="006019AF"/>
    <w:rsid w:val="00601AB0"/>
    <w:rsid w:val="00601BA0"/>
    <w:rsid w:val="006030A3"/>
    <w:rsid w:val="00603789"/>
    <w:rsid w:val="00604A24"/>
    <w:rsid w:val="0060566F"/>
    <w:rsid w:val="00605F1F"/>
    <w:rsid w:val="00606BCA"/>
    <w:rsid w:val="00607049"/>
    <w:rsid w:val="00607254"/>
    <w:rsid w:val="00607263"/>
    <w:rsid w:val="00607C53"/>
    <w:rsid w:val="00610089"/>
    <w:rsid w:val="006115BE"/>
    <w:rsid w:val="00611DDD"/>
    <w:rsid w:val="00611E09"/>
    <w:rsid w:val="00613118"/>
    <w:rsid w:val="0061362C"/>
    <w:rsid w:val="00613E3D"/>
    <w:rsid w:val="0061442A"/>
    <w:rsid w:val="00614B5C"/>
    <w:rsid w:val="006166D2"/>
    <w:rsid w:val="006175D0"/>
    <w:rsid w:val="006204CB"/>
    <w:rsid w:val="0062078B"/>
    <w:rsid w:val="00620A22"/>
    <w:rsid w:val="00621920"/>
    <w:rsid w:val="006221B5"/>
    <w:rsid w:val="006228BF"/>
    <w:rsid w:val="00623C0F"/>
    <w:rsid w:val="0062429A"/>
    <w:rsid w:val="006244DE"/>
    <w:rsid w:val="00624A95"/>
    <w:rsid w:val="00624C90"/>
    <w:rsid w:val="0062578E"/>
    <w:rsid w:val="00625F54"/>
    <w:rsid w:val="00626A47"/>
    <w:rsid w:val="00626D0A"/>
    <w:rsid w:val="006277B8"/>
    <w:rsid w:val="00627FED"/>
    <w:rsid w:val="00630AD7"/>
    <w:rsid w:val="00630BDB"/>
    <w:rsid w:val="00631060"/>
    <w:rsid w:val="0063115F"/>
    <w:rsid w:val="0063118E"/>
    <w:rsid w:val="00631CF3"/>
    <w:rsid w:val="006328A8"/>
    <w:rsid w:val="0063297A"/>
    <w:rsid w:val="006342E7"/>
    <w:rsid w:val="00634676"/>
    <w:rsid w:val="0064079F"/>
    <w:rsid w:val="00640CD0"/>
    <w:rsid w:val="00641B90"/>
    <w:rsid w:val="006423D2"/>
    <w:rsid w:val="0064254C"/>
    <w:rsid w:val="00642C8C"/>
    <w:rsid w:val="006436DF"/>
    <w:rsid w:val="00643B9B"/>
    <w:rsid w:val="00644B72"/>
    <w:rsid w:val="006457DE"/>
    <w:rsid w:val="00645BF8"/>
    <w:rsid w:val="006479EC"/>
    <w:rsid w:val="006501AE"/>
    <w:rsid w:val="006502CF"/>
    <w:rsid w:val="00650798"/>
    <w:rsid w:val="006516F1"/>
    <w:rsid w:val="006519CD"/>
    <w:rsid w:val="006520FC"/>
    <w:rsid w:val="00653738"/>
    <w:rsid w:val="00653944"/>
    <w:rsid w:val="00653C93"/>
    <w:rsid w:val="006540F7"/>
    <w:rsid w:val="00654FBC"/>
    <w:rsid w:val="00654FE7"/>
    <w:rsid w:val="006558E8"/>
    <w:rsid w:val="00656292"/>
    <w:rsid w:val="006563C6"/>
    <w:rsid w:val="006570F0"/>
    <w:rsid w:val="0065770B"/>
    <w:rsid w:val="006577BA"/>
    <w:rsid w:val="00660540"/>
    <w:rsid w:val="0066128E"/>
    <w:rsid w:val="006613D7"/>
    <w:rsid w:val="0066165A"/>
    <w:rsid w:val="00661825"/>
    <w:rsid w:val="00661FF0"/>
    <w:rsid w:val="0066211A"/>
    <w:rsid w:val="0066289C"/>
    <w:rsid w:val="00662AD0"/>
    <w:rsid w:val="00662D24"/>
    <w:rsid w:val="00663099"/>
    <w:rsid w:val="00663FF3"/>
    <w:rsid w:val="00664481"/>
    <w:rsid w:val="0066499A"/>
    <w:rsid w:val="0066509D"/>
    <w:rsid w:val="006654A0"/>
    <w:rsid w:val="00665575"/>
    <w:rsid w:val="0066567D"/>
    <w:rsid w:val="00665911"/>
    <w:rsid w:val="00665E85"/>
    <w:rsid w:val="00665FCB"/>
    <w:rsid w:val="00666098"/>
    <w:rsid w:val="00666763"/>
    <w:rsid w:val="00666AC3"/>
    <w:rsid w:val="00667449"/>
    <w:rsid w:val="00667574"/>
    <w:rsid w:val="006678A5"/>
    <w:rsid w:val="006678AB"/>
    <w:rsid w:val="00670555"/>
    <w:rsid w:val="0067069C"/>
    <w:rsid w:val="00671276"/>
    <w:rsid w:val="006718CD"/>
    <w:rsid w:val="006726C5"/>
    <w:rsid w:val="00672F59"/>
    <w:rsid w:val="0067379A"/>
    <w:rsid w:val="00673BB3"/>
    <w:rsid w:val="006741BE"/>
    <w:rsid w:val="00675108"/>
    <w:rsid w:val="006763B8"/>
    <w:rsid w:val="00676B3A"/>
    <w:rsid w:val="00677129"/>
    <w:rsid w:val="00677F23"/>
    <w:rsid w:val="0068031E"/>
    <w:rsid w:val="00680861"/>
    <w:rsid w:val="00681147"/>
    <w:rsid w:val="0068353A"/>
    <w:rsid w:val="00684DAB"/>
    <w:rsid w:val="0068508D"/>
    <w:rsid w:val="00685196"/>
    <w:rsid w:val="00685BEC"/>
    <w:rsid w:val="00686585"/>
    <w:rsid w:val="006869A0"/>
    <w:rsid w:val="006869B0"/>
    <w:rsid w:val="00686B11"/>
    <w:rsid w:val="00687A2D"/>
    <w:rsid w:val="00687ECA"/>
    <w:rsid w:val="00687F9E"/>
    <w:rsid w:val="00693019"/>
    <w:rsid w:val="00694608"/>
    <w:rsid w:val="00694A15"/>
    <w:rsid w:val="00694C4C"/>
    <w:rsid w:val="00695600"/>
    <w:rsid w:val="00695C11"/>
    <w:rsid w:val="006966C6"/>
    <w:rsid w:val="00697870"/>
    <w:rsid w:val="00697A75"/>
    <w:rsid w:val="006A03F0"/>
    <w:rsid w:val="006A090B"/>
    <w:rsid w:val="006A1F43"/>
    <w:rsid w:val="006A2533"/>
    <w:rsid w:val="006A263C"/>
    <w:rsid w:val="006A37AE"/>
    <w:rsid w:val="006A38C2"/>
    <w:rsid w:val="006A44E4"/>
    <w:rsid w:val="006A5543"/>
    <w:rsid w:val="006A612A"/>
    <w:rsid w:val="006A6A2B"/>
    <w:rsid w:val="006A6FB4"/>
    <w:rsid w:val="006A7452"/>
    <w:rsid w:val="006A7517"/>
    <w:rsid w:val="006A7CEF"/>
    <w:rsid w:val="006A7FB5"/>
    <w:rsid w:val="006B0ADB"/>
    <w:rsid w:val="006B0BB8"/>
    <w:rsid w:val="006B0C3E"/>
    <w:rsid w:val="006B0D0A"/>
    <w:rsid w:val="006B1CD1"/>
    <w:rsid w:val="006B1DBD"/>
    <w:rsid w:val="006B1E48"/>
    <w:rsid w:val="006B1EF6"/>
    <w:rsid w:val="006B2032"/>
    <w:rsid w:val="006B2458"/>
    <w:rsid w:val="006B2DF4"/>
    <w:rsid w:val="006B4546"/>
    <w:rsid w:val="006B46DA"/>
    <w:rsid w:val="006B5AE8"/>
    <w:rsid w:val="006B77E7"/>
    <w:rsid w:val="006B7E3E"/>
    <w:rsid w:val="006C0ABD"/>
    <w:rsid w:val="006C0D3E"/>
    <w:rsid w:val="006C1234"/>
    <w:rsid w:val="006C151C"/>
    <w:rsid w:val="006C2878"/>
    <w:rsid w:val="006C3780"/>
    <w:rsid w:val="006C3C03"/>
    <w:rsid w:val="006C5013"/>
    <w:rsid w:val="006C50F8"/>
    <w:rsid w:val="006C6288"/>
    <w:rsid w:val="006C727B"/>
    <w:rsid w:val="006C7815"/>
    <w:rsid w:val="006C7853"/>
    <w:rsid w:val="006C7B09"/>
    <w:rsid w:val="006D0271"/>
    <w:rsid w:val="006D0AD9"/>
    <w:rsid w:val="006D18F3"/>
    <w:rsid w:val="006D214B"/>
    <w:rsid w:val="006D225F"/>
    <w:rsid w:val="006D2C8B"/>
    <w:rsid w:val="006D3374"/>
    <w:rsid w:val="006D3E4C"/>
    <w:rsid w:val="006D45E3"/>
    <w:rsid w:val="006D4A27"/>
    <w:rsid w:val="006D50DF"/>
    <w:rsid w:val="006D5133"/>
    <w:rsid w:val="006D538F"/>
    <w:rsid w:val="006D5B00"/>
    <w:rsid w:val="006D71E2"/>
    <w:rsid w:val="006D7CF5"/>
    <w:rsid w:val="006E06A4"/>
    <w:rsid w:val="006E1828"/>
    <w:rsid w:val="006E1CA7"/>
    <w:rsid w:val="006E23E0"/>
    <w:rsid w:val="006E2784"/>
    <w:rsid w:val="006E2B34"/>
    <w:rsid w:val="006E2BBF"/>
    <w:rsid w:val="006E2E43"/>
    <w:rsid w:val="006E47CF"/>
    <w:rsid w:val="006E5097"/>
    <w:rsid w:val="006E5327"/>
    <w:rsid w:val="006E5742"/>
    <w:rsid w:val="006E5A45"/>
    <w:rsid w:val="006E6795"/>
    <w:rsid w:val="006E724A"/>
    <w:rsid w:val="006E7928"/>
    <w:rsid w:val="006E7B04"/>
    <w:rsid w:val="006F0808"/>
    <w:rsid w:val="006F0D69"/>
    <w:rsid w:val="006F2AFA"/>
    <w:rsid w:val="006F302B"/>
    <w:rsid w:val="006F34B8"/>
    <w:rsid w:val="006F4BA5"/>
    <w:rsid w:val="006F4C65"/>
    <w:rsid w:val="006F4E18"/>
    <w:rsid w:val="006F5E42"/>
    <w:rsid w:val="006F6526"/>
    <w:rsid w:val="006F7110"/>
    <w:rsid w:val="006F7374"/>
    <w:rsid w:val="0070068A"/>
    <w:rsid w:val="00702AD4"/>
    <w:rsid w:val="00703710"/>
    <w:rsid w:val="00703977"/>
    <w:rsid w:val="0070558A"/>
    <w:rsid w:val="00705A37"/>
    <w:rsid w:val="00706436"/>
    <w:rsid w:val="00706ABE"/>
    <w:rsid w:val="007104BB"/>
    <w:rsid w:val="00710DBF"/>
    <w:rsid w:val="007115E8"/>
    <w:rsid w:val="00711D4A"/>
    <w:rsid w:val="00712B6F"/>
    <w:rsid w:val="00712E3D"/>
    <w:rsid w:val="00713E04"/>
    <w:rsid w:val="007140DB"/>
    <w:rsid w:val="0071638E"/>
    <w:rsid w:val="007166FB"/>
    <w:rsid w:val="007167B3"/>
    <w:rsid w:val="00716E86"/>
    <w:rsid w:val="007170F5"/>
    <w:rsid w:val="007174A7"/>
    <w:rsid w:val="00720996"/>
    <w:rsid w:val="00720B1A"/>
    <w:rsid w:val="0072115D"/>
    <w:rsid w:val="00721692"/>
    <w:rsid w:val="00724702"/>
    <w:rsid w:val="00724906"/>
    <w:rsid w:val="00724A0A"/>
    <w:rsid w:val="0072538F"/>
    <w:rsid w:val="00725F47"/>
    <w:rsid w:val="00726E01"/>
    <w:rsid w:val="007301E7"/>
    <w:rsid w:val="00731A9A"/>
    <w:rsid w:val="00732241"/>
    <w:rsid w:val="007328B0"/>
    <w:rsid w:val="00732B25"/>
    <w:rsid w:val="00732D7B"/>
    <w:rsid w:val="00732D80"/>
    <w:rsid w:val="0073330B"/>
    <w:rsid w:val="007338AC"/>
    <w:rsid w:val="00733CD4"/>
    <w:rsid w:val="007343BD"/>
    <w:rsid w:val="00734696"/>
    <w:rsid w:val="007349D6"/>
    <w:rsid w:val="00734B13"/>
    <w:rsid w:val="00735F2F"/>
    <w:rsid w:val="007370CE"/>
    <w:rsid w:val="007408DE"/>
    <w:rsid w:val="00741B7A"/>
    <w:rsid w:val="00742345"/>
    <w:rsid w:val="00745BEA"/>
    <w:rsid w:val="00746C63"/>
    <w:rsid w:val="007470CF"/>
    <w:rsid w:val="00747D4C"/>
    <w:rsid w:val="00751376"/>
    <w:rsid w:val="00751E30"/>
    <w:rsid w:val="00752532"/>
    <w:rsid w:val="00752780"/>
    <w:rsid w:val="00753556"/>
    <w:rsid w:val="00754683"/>
    <w:rsid w:val="007554E7"/>
    <w:rsid w:val="007555EF"/>
    <w:rsid w:val="007558B8"/>
    <w:rsid w:val="00755F4C"/>
    <w:rsid w:val="0075711D"/>
    <w:rsid w:val="0075753F"/>
    <w:rsid w:val="007576CF"/>
    <w:rsid w:val="00757D26"/>
    <w:rsid w:val="00757DFC"/>
    <w:rsid w:val="0076205F"/>
    <w:rsid w:val="0076228A"/>
    <w:rsid w:val="00762479"/>
    <w:rsid w:val="00763811"/>
    <w:rsid w:val="007638E3"/>
    <w:rsid w:val="00763C80"/>
    <w:rsid w:val="00763EBC"/>
    <w:rsid w:val="0076437B"/>
    <w:rsid w:val="00765233"/>
    <w:rsid w:val="00766262"/>
    <w:rsid w:val="007670E1"/>
    <w:rsid w:val="00767706"/>
    <w:rsid w:val="0077118B"/>
    <w:rsid w:val="007717ED"/>
    <w:rsid w:val="00771924"/>
    <w:rsid w:val="00772346"/>
    <w:rsid w:val="00772919"/>
    <w:rsid w:val="0077595D"/>
    <w:rsid w:val="00775A99"/>
    <w:rsid w:val="00777D5D"/>
    <w:rsid w:val="00777E6B"/>
    <w:rsid w:val="00780244"/>
    <w:rsid w:val="00781407"/>
    <w:rsid w:val="00783DAE"/>
    <w:rsid w:val="0078401A"/>
    <w:rsid w:val="00784FF3"/>
    <w:rsid w:val="00785ACF"/>
    <w:rsid w:val="00786083"/>
    <w:rsid w:val="0078737C"/>
    <w:rsid w:val="0078756D"/>
    <w:rsid w:val="0078758A"/>
    <w:rsid w:val="00787D09"/>
    <w:rsid w:val="00787D34"/>
    <w:rsid w:val="00790E1F"/>
    <w:rsid w:val="00791138"/>
    <w:rsid w:val="00792555"/>
    <w:rsid w:val="00792AB8"/>
    <w:rsid w:val="00792F76"/>
    <w:rsid w:val="0079322B"/>
    <w:rsid w:val="007935AC"/>
    <w:rsid w:val="00793736"/>
    <w:rsid w:val="007939B3"/>
    <w:rsid w:val="007939BD"/>
    <w:rsid w:val="00795290"/>
    <w:rsid w:val="007956BD"/>
    <w:rsid w:val="00796785"/>
    <w:rsid w:val="00797218"/>
    <w:rsid w:val="007972E5"/>
    <w:rsid w:val="00797389"/>
    <w:rsid w:val="00797946"/>
    <w:rsid w:val="00797A7A"/>
    <w:rsid w:val="007A089C"/>
    <w:rsid w:val="007A1750"/>
    <w:rsid w:val="007A371F"/>
    <w:rsid w:val="007A42B2"/>
    <w:rsid w:val="007A4856"/>
    <w:rsid w:val="007A4D4B"/>
    <w:rsid w:val="007A5D05"/>
    <w:rsid w:val="007A6023"/>
    <w:rsid w:val="007A66FD"/>
    <w:rsid w:val="007A6F05"/>
    <w:rsid w:val="007B05F7"/>
    <w:rsid w:val="007B29AE"/>
    <w:rsid w:val="007B38B0"/>
    <w:rsid w:val="007B3E5C"/>
    <w:rsid w:val="007B4009"/>
    <w:rsid w:val="007B4F36"/>
    <w:rsid w:val="007B57AF"/>
    <w:rsid w:val="007B63F7"/>
    <w:rsid w:val="007B6C9C"/>
    <w:rsid w:val="007B7AC4"/>
    <w:rsid w:val="007B7C80"/>
    <w:rsid w:val="007C0FAC"/>
    <w:rsid w:val="007C20DB"/>
    <w:rsid w:val="007C2285"/>
    <w:rsid w:val="007C2BB7"/>
    <w:rsid w:val="007C2E6A"/>
    <w:rsid w:val="007C3176"/>
    <w:rsid w:val="007C37BE"/>
    <w:rsid w:val="007C3BA0"/>
    <w:rsid w:val="007C5B75"/>
    <w:rsid w:val="007C5C33"/>
    <w:rsid w:val="007C6468"/>
    <w:rsid w:val="007C6F90"/>
    <w:rsid w:val="007C7204"/>
    <w:rsid w:val="007C7DBA"/>
    <w:rsid w:val="007C7E2D"/>
    <w:rsid w:val="007C7E4D"/>
    <w:rsid w:val="007C7F0D"/>
    <w:rsid w:val="007D0322"/>
    <w:rsid w:val="007D2BC9"/>
    <w:rsid w:val="007D31A2"/>
    <w:rsid w:val="007D343D"/>
    <w:rsid w:val="007D3971"/>
    <w:rsid w:val="007D421A"/>
    <w:rsid w:val="007D49EF"/>
    <w:rsid w:val="007D6FED"/>
    <w:rsid w:val="007E0213"/>
    <w:rsid w:val="007E0A6B"/>
    <w:rsid w:val="007E0AAB"/>
    <w:rsid w:val="007E0B97"/>
    <w:rsid w:val="007E12E9"/>
    <w:rsid w:val="007E1B13"/>
    <w:rsid w:val="007E1FE9"/>
    <w:rsid w:val="007E2121"/>
    <w:rsid w:val="007E2D5E"/>
    <w:rsid w:val="007E4119"/>
    <w:rsid w:val="007E42C9"/>
    <w:rsid w:val="007E4E87"/>
    <w:rsid w:val="007E5455"/>
    <w:rsid w:val="007E6AF2"/>
    <w:rsid w:val="007E704A"/>
    <w:rsid w:val="007E7AF0"/>
    <w:rsid w:val="007F0DF9"/>
    <w:rsid w:val="007F183A"/>
    <w:rsid w:val="007F1B0B"/>
    <w:rsid w:val="007F25C7"/>
    <w:rsid w:val="007F25DF"/>
    <w:rsid w:val="007F2718"/>
    <w:rsid w:val="007F321F"/>
    <w:rsid w:val="007F33F2"/>
    <w:rsid w:val="007F3AFE"/>
    <w:rsid w:val="007F53BE"/>
    <w:rsid w:val="007F6B9D"/>
    <w:rsid w:val="00800485"/>
    <w:rsid w:val="00800704"/>
    <w:rsid w:val="0080123D"/>
    <w:rsid w:val="00801349"/>
    <w:rsid w:val="00801561"/>
    <w:rsid w:val="00801644"/>
    <w:rsid w:val="00805B28"/>
    <w:rsid w:val="008066D5"/>
    <w:rsid w:val="00806C0C"/>
    <w:rsid w:val="00807993"/>
    <w:rsid w:val="00807DA2"/>
    <w:rsid w:val="00807DAE"/>
    <w:rsid w:val="00807F0F"/>
    <w:rsid w:val="00810D02"/>
    <w:rsid w:val="00810E98"/>
    <w:rsid w:val="0081124B"/>
    <w:rsid w:val="00811318"/>
    <w:rsid w:val="008116C9"/>
    <w:rsid w:val="00812EF9"/>
    <w:rsid w:val="008140AC"/>
    <w:rsid w:val="008144F5"/>
    <w:rsid w:val="00814B4B"/>
    <w:rsid w:val="00814C30"/>
    <w:rsid w:val="00814D62"/>
    <w:rsid w:val="00815185"/>
    <w:rsid w:val="0081538D"/>
    <w:rsid w:val="0081564E"/>
    <w:rsid w:val="008167AC"/>
    <w:rsid w:val="008201E5"/>
    <w:rsid w:val="00820363"/>
    <w:rsid w:val="00821862"/>
    <w:rsid w:val="0082207D"/>
    <w:rsid w:val="008224E3"/>
    <w:rsid w:val="00822F36"/>
    <w:rsid w:val="00823426"/>
    <w:rsid w:val="0082479A"/>
    <w:rsid w:val="00825356"/>
    <w:rsid w:val="008255C9"/>
    <w:rsid w:val="0082594D"/>
    <w:rsid w:val="008259B9"/>
    <w:rsid w:val="008265C0"/>
    <w:rsid w:val="00826755"/>
    <w:rsid w:val="00826E73"/>
    <w:rsid w:val="0082705B"/>
    <w:rsid w:val="008303CA"/>
    <w:rsid w:val="00830715"/>
    <w:rsid w:val="008307CB"/>
    <w:rsid w:val="00831015"/>
    <w:rsid w:val="0083136B"/>
    <w:rsid w:val="00832DD6"/>
    <w:rsid w:val="00833127"/>
    <w:rsid w:val="0083342A"/>
    <w:rsid w:val="00833B75"/>
    <w:rsid w:val="00833DD1"/>
    <w:rsid w:val="00834A2C"/>
    <w:rsid w:val="00835A9C"/>
    <w:rsid w:val="00836121"/>
    <w:rsid w:val="008365B2"/>
    <w:rsid w:val="00836F17"/>
    <w:rsid w:val="008373B1"/>
    <w:rsid w:val="00837711"/>
    <w:rsid w:val="008400A8"/>
    <w:rsid w:val="00840922"/>
    <w:rsid w:val="00841222"/>
    <w:rsid w:val="00841AE8"/>
    <w:rsid w:val="0084382D"/>
    <w:rsid w:val="0084415A"/>
    <w:rsid w:val="0084503C"/>
    <w:rsid w:val="0084525A"/>
    <w:rsid w:val="0084763C"/>
    <w:rsid w:val="00847718"/>
    <w:rsid w:val="00847F32"/>
    <w:rsid w:val="0085041C"/>
    <w:rsid w:val="0085082A"/>
    <w:rsid w:val="00850DA3"/>
    <w:rsid w:val="00850FE3"/>
    <w:rsid w:val="008516E8"/>
    <w:rsid w:val="008526B7"/>
    <w:rsid w:val="00852962"/>
    <w:rsid w:val="00852C78"/>
    <w:rsid w:val="00852D33"/>
    <w:rsid w:val="0085303D"/>
    <w:rsid w:val="008532A3"/>
    <w:rsid w:val="00853891"/>
    <w:rsid w:val="008551C0"/>
    <w:rsid w:val="00855EA7"/>
    <w:rsid w:val="008561CA"/>
    <w:rsid w:val="008569F3"/>
    <w:rsid w:val="00856EB4"/>
    <w:rsid w:val="008571A3"/>
    <w:rsid w:val="008603AD"/>
    <w:rsid w:val="008613C5"/>
    <w:rsid w:val="00861947"/>
    <w:rsid w:val="00862128"/>
    <w:rsid w:val="00862DCD"/>
    <w:rsid w:val="00863098"/>
    <w:rsid w:val="00863477"/>
    <w:rsid w:val="0086365F"/>
    <w:rsid w:val="00865C1C"/>
    <w:rsid w:val="00866311"/>
    <w:rsid w:val="00866DC1"/>
    <w:rsid w:val="008672C7"/>
    <w:rsid w:val="00867E6A"/>
    <w:rsid w:val="00870B5F"/>
    <w:rsid w:val="008711B4"/>
    <w:rsid w:val="00872DAF"/>
    <w:rsid w:val="008731FE"/>
    <w:rsid w:val="008745B6"/>
    <w:rsid w:val="00876998"/>
    <w:rsid w:val="00876F3F"/>
    <w:rsid w:val="00877136"/>
    <w:rsid w:val="00877364"/>
    <w:rsid w:val="008804CB"/>
    <w:rsid w:val="00882336"/>
    <w:rsid w:val="008829E9"/>
    <w:rsid w:val="00883DDE"/>
    <w:rsid w:val="0088594E"/>
    <w:rsid w:val="0088677F"/>
    <w:rsid w:val="00887746"/>
    <w:rsid w:val="0089029B"/>
    <w:rsid w:val="00890863"/>
    <w:rsid w:val="00890DBA"/>
    <w:rsid w:val="00891BA8"/>
    <w:rsid w:val="00891E81"/>
    <w:rsid w:val="0089220E"/>
    <w:rsid w:val="008923BF"/>
    <w:rsid w:val="00892CD4"/>
    <w:rsid w:val="00892DD3"/>
    <w:rsid w:val="00892E26"/>
    <w:rsid w:val="008931CA"/>
    <w:rsid w:val="008935DD"/>
    <w:rsid w:val="00893D19"/>
    <w:rsid w:val="0089435A"/>
    <w:rsid w:val="0089444C"/>
    <w:rsid w:val="008946B9"/>
    <w:rsid w:val="008951D8"/>
    <w:rsid w:val="008965B7"/>
    <w:rsid w:val="0089684F"/>
    <w:rsid w:val="00896C03"/>
    <w:rsid w:val="00896DEA"/>
    <w:rsid w:val="0089717D"/>
    <w:rsid w:val="00897D5B"/>
    <w:rsid w:val="008A075D"/>
    <w:rsid w:val="008A0F09"/>
    <w:rsid w:val="008A2E79"/>
    <w:rsid w:val="008A3995"/>
    <w:rsid w:val="008A3B9F"/>
    <w:rsid w:val="008A4CF5"/>
    <w:rsid w:val="008A5008"/>
    <w:rsid w:val="008A5209"/>
    <w:rsid w:val="008A5F38"/>
    <w:rsid w:val="008A6798"/>
    <w:rsid w:val="008A68C1"/>
    <w:rsid w:val="008A76AD"/>
    <w:rsid w:val="008A76D3"/>
    <w:rsid w:val="008A7B3E"/>
    <w:rsid w:val="008A7CE0"/>
    <w:rsid w:val="008A7FD2"/>
    <w:rsid w:val="008B073B"/>
    <w:rsid w:val="008B0999"/>
    <w:rsid w:val="008B117A"/>
    <w:rsid w:val="008B2221"/>
    <w:rsid w:val="008B2465"/>
    <w:rsid w:val="008B3587"/>
    <w:rsid w:val="008B37E0"/>
    <w:rsid w:val="008B384C"/>
    <w:rsid w:val="008B4300"/>
    <w:rsid w:val="008B4A10"/>
    <w:rsid w:val="008B4E0C"/>
    <w:rsid w:val="008B56D3"/>
    <w:rsid w:val="008B5C9F"/>
    <w:rsid w:val="008B7E07"/>
    <w:rsid w:val="008C010F"/>
    <w:rsid w:val="008C0C52"/>
    <w:rsid w:val="008C0F9C"/>
    <w:rsid w:val="008C104F"/>
    <w:rsid w:val="008C1103"/>
    <w:rsid w:val="008C11BA"/>
    <w:rsid w:val="008C1A36"/>
    <w:rsid w:val="008C2BB1"/>
    <w:rsid w:val="008C3A76"/>
    <w:rsid w:val="008C50E0"/>
    <w:rsid w:val="008C6D1A"/>
    <w:rsid w:val="008C70F4"/>
    <w:rsid w:val="008C712D"/>
    <w:rsid w:val="008C735D"/>
    <w:rsid w:val="008C7890"/>
    <w:rsid w:val="008C793B"/>
    <w:rsid w:val="008C7C0C"/>
    <w:rsid w:val="008D026A"/>
    <w:rsid w:val="008D0400"/>
    <w:rsid w:val="008D1D5D"/>
    <w:rsid w:val="008D23A4"/>
    <w:rsid w:val="008D3E74"/>
    <w:rsid w:val="008D3FEF"/>
    <w:rsid w:val="008D400F"/>
    <w:rsid w:val="008D5C4E"/>
    <w:rsid w:val="008D61D6"/>
    <w:rsid w:val="008D6465"/>
    <w:rsid w:val="008D716A"/>
    <w:rsid w:val="008D777C"/>
    <w:rsid w:val="008D7A30"/>
    <w:rsid w:val="008D7D52"/>
    <w:rsid w:val="008E0BB1"/>
    <w:rsid w:val="008E0F7F"/>
    <w:rsid w:val="008E148E"/>
    <w:rsid w:val="008E1635"/>
    <w:rsid w:val="008E2B50"/>
    <w:rsid w:val="008E2D47"/>
    <w:rsid w:val="008E2D52"/>
    <w:rsid w:val="008E349C"/>
    <w:rsid w:val="008E4EF4"/>
    <w:rsid w:val="008E524E"/>
    <w:rsid w:val="008E5CD7"/>
    <w:rsid w:val="008E5FCF"/>
    <w:rsid w:val="008E7DDA"/>
    <w:rsid w:val="008F00DB"/>
    <w:rsid w:val="008F0A40"/>
    <w:rsid w:val="008F1440"/>
    <w:rsid w:val="008F160E"/>
    <w:rsid w:val="008F49C0"/>
    <w:rsid w:val="008F5B3A"/>
    <w:rsid w:val="008F6B76"/>
    <w:rsid w:val="008F7CC6"/>
    <w:rsid w:val="009018C0"/>
    <w:rsid w:val="00901AE5"/>
    <w:rsid w:val="00901F3C"/>
    <w:rsid w:val="009038B7"/>
    <w:rsid w:val="00904E50"/>
    <w:rsid w:val="00905E42"/>
    <w:rsid w:val="009062A5"/>
    <w:rsid w:val="0091039D"/>
    <w:rsid w:val="00910EFE"/>
    <w:rsid w:val="009126C4"/>
    <w:rsid w:val="0091498E"/>
    <w:rsid w:val="00914B1A"/>
    <w:rsid w:val="00914FBE"/>
    <w:rsid w:val="009161A8"/>
    <w:rsid w:val="00916320"/>
    <w:rsid w:val="00916D77"/>
    <w:rsid w:val="0092010E"/>
    <w:rsid w:val="009209DD"/>
    <w:rsid w:val="00920A2C"/>
    <w:rsid w:val="0092233F"/>
    <w:rsid w:val="009224AE"/>
    <w:rsid w:val="009224FE"/>
    <w:rsid w:val="00922693"/>
    <w:rsid w:val="009226FF"/>
    <w:rsid w:val="00922C3A"/>
    <w:rsid w:val="0092347A"/>
    <w:rsid w:val="009235A5"/>
    <w:rsid w:val="00923960"/>
    <w:rsid w:val="00924DEA"/>
    <w:rsid w:val="00924F8B"/>
    <w:rsid w:val="00925566"/>
    <w:rsid w:val="00925EBC"/>
    <w:rsid w:val="00925FFA"/>
    <w:rsid w:val="00926AFD"/>
    <w:rsid w:val="0092733F"/>
    <w:rsid w:val="0092764A"/>
    <w:rsid w:val="00927A6E"/>
    <w:rsid w:val="009303D1"/>
    <w:rsid w:val="00931AFD"/>
    <w:rsid w:val="00932F8C"/>
    <w:rsid w:val="009335C0"/>
    <w:rsid w:val="00934661"/>
    <w:rsid w:val="009362AC"/>
    <w:rsid w:val="009363AA"/>
    <w:rsid w:val="00936821"/>
    <w:rsid w:val="00936C42"/>
    <w:rsid w:val="00936E42"/>
    <w:rsid w:val="009373E7"/>
    <w:rsid w:val="00937F16"/>
    <w:rsid w:val="0094087C"/>
    <w:rsid w:val="009413DC"/>
    <w:rsid w:val="00943A29"/>
    <w:rsid w:val="00945101"/>
    <w:rsid w:val="009459F3"/>
    <w:rsid w:val="00945A59"/>
    <w:rsid w:val="00945F22"/>
    <w:rsid w:val="00946E02"/>
    <w:rsid w:val="00946FAD"/>
    <w:rsid w:val="009470B1"/>
    <w:rsid w:val="00947416"/>
    <w:rsid w:val="00947D72"/>
    <w:rsid w:val="00952BCE"/>
    <w:rsid w:val="00953B7F"/>
    <w:rsid w:val="009554B2"/>
    <w:rsid w:val="00955CC9"/>
    <w:rsid w:val="009563E0"/>
    <w:rsid w:val="009567CC"/>
    <w:rsid w:val="009571CD"/>
    <w:rsid w:val="00957781"/>
    <w:rsid w:val="00957BBA"/>
    <w:rsid w:val="00960F97"/>
    <w:rsid w:val="0096164A"/>
    <w:rsid w:val="00961AA6"/>
    <w:rsid w:val="0096298C"/>
    <w:rsid w:val="0096306E"/>
    <w:rsid w:val="009631FA"/>
    <w:rsid w:val="0096399A"/>
    <w:rsid w:val="009644C7"/>
    <w:rsid w:val="0096461E"/>
    <w:rsid w:val="00964647"/>
    <w:rsid w:val="00965D53"/>
    <w:rsid w:val="009667CF"/>
    <w:rsid w:val="00967476"/>
    <w:rsid w:val="00967797"/>
    <w:rsid w:val="0097044B"/>
    <w:rsid w:val="00970B1C"/>
    <w:rsid w:val="00970DB3"/>
    <w:rsid w:val="009713DD"/>
    <w:rsid w:val="00971B7E"/>
    <w:rsid w:val="00972737"/>
    <w:rsid w:val="00973A75"/>
    <w:rsid w:val="00974311"/>
    <w:rsid w:val="009746F8"/>
    <w:rsid w:val="00975571"/>
    <w:rsid w:val="00975C04"/>
    <w:rsid w:val="00975EF6"/>
    <w:rsid w:val="0097631C"/>
    <w:rsid w:val="00976349"/>
    <w:rsid w:val="00976432"/>
    <w:rsid w:val="0097670A"/>
    <w:rsid w:val="00977294"/>
    <w:rsid w:val="0098181B"/>
    <w:rsid w:val="0098208D"/>
    <w:rsid w:val="009839E1"/>
    <w:rsid w:val="00983CBF"/>
    <w:rsid w:val="00983DE0"/>
    <w:rsid w:val="00986C14"/>
    <w:rsid w:val="009911E0"/>
    <w:rsid w:val="00991368"/>
    <w:rsid w:val="00991D23"/>
    <w:rsid w:val="00992020"/>
    <w:rsid w:val="00992196"/>
    <w:rsid w:val="0099220B"/>
    <w:rsid w:val="00992468"/>
    <w:rsid w:val="009938F2"/>
    <w:rsid w:val="009939F4"/>
    <w:rsid w:val="0099503B"/>
    <w:rsid w:val="00996531"/>
    <w:rsid w:val="009971EF"/>
    <w:rsid w:val="00997C97"/>
    <w:rsid w:val="009A039E"/>
    <w:rsid w:val="009A0887"/>
    <w:rsid w:val="009A1D8F"/>
    <w:rsid w:val="009A2E2E"/>
    <w:rsid w:val="009A2FE0"/>
    <w:rsid w:val="009A5A55"/>
    <w:rsid w:val="009A5B13"/>
    <w:rsid w:val="009A62D8"/>
    <w:rsid w:val="009A6B31"/>
    <w:rsid w:val="009A6C30"/>
    <w:rsid w:val="009B0253"/>
    <w:rsid w:val="009B0616"/>
    <w:rsid w:val="009B06B8"/>
    <w:rsid w:val="009B0C26"/>
    <w:rsid w:val="009B0F06"/>
    <w:rsid w:val="009B13EC"/>
    <w:rsid w:val="009B3C57"/>
    <w:rsid w:val="009B5A5C"/>
    <w:rsid w:val="009B5CCC"/>
    <w:rsid w:val="009B6F26"/>
    <w:rsid w:val="009B6F88"/>
    <w:rsid w:val="009C20CE"/>
    <w:rsid w:val="009C3366"/>
    <w:rsid w:val="009C3B8A"/>
    <w:rsid w:val="009C42A1"/>
    <w:rsid w:val="009C5054"/>
    <w:rsid w:val="009C6AE4"/>
    <w:rsid w:val="009C6EFE"/>
    <w:rsid w:val="009C75E7"/>
    <w:rsid w:val="009C792A"/>
    <w:rsid w:val="009D0240"/>
    <w:rsid w:val="009D05C8"/>
    <w:rsid w:val="009D27E8"/>
    <w:rsid w:val="009D2B49"/>
    <w:rsid w:val="009D30F1"/>
    <w:rsid w:val="009D3377"/>
    <w:rsid w:val="009D3A06"/>
    <w:rsid w:val="009D4724"/>
    <w:rsid w:val="009D47F7"/>
    <w:rsid w:val="009D520F"/>
    <w:rsid w:val="009D5979"/>
    <w:rsid w:val="009D7780"/>
    <w:rsid w:val="009D7BEA"/>
    <w:rsid w:val="009E102C"/>
    <w:rsid w:val="009E191C"/>
    <w:rsid w:val="009E216D"/>
    <w:rsid w:val="009E2575"/>
    <w:rsid w:val="009E356D"/>
    <w:rsid w:val="009E4157"/>
    <w:rsid w:val="009E47E5"/>
    <w:rsid w:val="009E48CC"/>
    <w:rsid w:val="009E58F7"/>
    <w:rsid w:val="009E5C83"/>
    <w:rsid w:val="009E66A3"/>
    <w:rsid w:val="009E69DE"/>
    <w:rsid w:val="009E6E69"/>
    <w:rsid w:val="009F10D6"/>
    <w:rsid w:val="009F26FC"/>
    <w:rsid w:val="009F2C9D"/>
    <w:rsid w:val="009F2E63"/>
    <w:rsid w:val="009F2F11"/>
    <w:rsid w:val="009F4060"/>
    <w:rsid w:val="009F5AA8"/>
    <w:rsid w:val="009F5DCC"/>
    <w:rsid w:val="009F6AD6"/>
    <w:rsid w:val="009F7442"/>
    <w:rsid w:val="009F7EE2"/>
    <w:rsid w:val="00A004F1"/>
    <w:rsid w:val="00A02717"/>
    <w:rsid w:val="00A02E37"/>
    <w:rsid w:val="00A0335C"/>
    <w:rsid w:val="00A03626"/>
    <w:rsid w:val="00A03A54"/>
    <w:rsid w:val="00A05014"/>
    <w:rsid w:val="00A0550B"/>
    <w:rsid w:val="00A059E3"/>
    <w:rsid w:val="00A05FE0"/>
    <w:rsid w:val="00A063A0"/>
    <w:rsid w:val="00A064F1"/>
    <w:rsid w:val="00A06FEF"/>
    <w:rsid w:val="00A07EE6"/>
    <w:rsid w:val="00A10ACA"/>
    <w:rsid w:val="00A11608"/>
    <w:rsid w:val="00A117E1"/>
    <w:rsid w:val="00A12B52"/>
    <w:rsid w:val="00A13034"/>
    <w:rsid w:val="00A13098"/>
    <w:rsid w:val="00A135A7"/>
    <w:rsid w:val="00A13714"/>
    <w:rsid w:val="00A139E0"/>
    <w:rsid w:val="00A13C6A"/>
    <w:rsid w:val="00A14530"/>
    <w:rsid w:val="00A150AC"/>
    <w:rsid w:val="00A159F5"/>
    <w:rsid w:val="00A170AC"/>
    <w:rsid w:val="00A17800"/>
    <w:rsid w:val="00A17FB3"/>
    <w:rsid w:val="00A20EEE"/>
    <w:rsid w:val="00A210FF"/>
    <w:rsid w:val="00A23A1D"/>
    <w:rsid w:val="00A23D24"/>
    <w:rsid w:val="00A23F37"/>
    <w:rsid w:val="00A25343"/>
    <w:rsid w:val="00A260E5"/>
    <w:rsid w:val="00A27EBD"/>
    <w:rsid w:val="00A30497"/>
    <w:rsid w:val="00A32BFB"/>
    <w:rsid w:val="00A3445B"/>
    <w:rsid w:val="00A35633"/>
    <w:rsid w:val="00A357E2"/>
    <w:rsid w:val="00A35B54"/>
    <w:rsid w:val="00A35BE8"/>
    <w:rsid w:val="00A35DCA"/>
    <w:rsid w:val="00A36751"/>
    <w:rsid w:val="00A373FC"/>
    <w:rsid w:val="00A3748E"/>
    <w:rsid w:val="00A37BBA"/>
    <w:rsid w:val="00A37D31"/>
    <w:rsid w:val="00A37F36"/>
    <w:rsid w:val="00A413AE"/>
    <w:rsid w:val="00A42C23"/>
    <w:rsid w:val="00A4328E"/>
    <w:rsid w:val="00A43712"/>
    <w:rsid w:val="00A44BE6"/>
    <w:rsid w:val="00A44E32"/>
    <w:rsid w:val="00A468CB"/>
    <w:rsid w:val="00A47E9C"/>
    <w:rsid w:val="00A50567"/>
    <w:rsid w:val="00A50A78"/>
    <w:rsid w:val="00A528B0"/>
    <w:rsid w:val="00A52D2F"/>
    <w:rsid w:val="00A53C6F"/>
    <w:rsid w:val="00A54297"/>
    <w:rsid w:val="00A54650"/>
    <w:rsid w:val="00A54EA1"/>
    <w:rsid w:val="00A54F1B"/>
    <w:rsid w:val="00A55115"/>
    <w:rsid w:val="00A56369"/>
    <w:rsid w:val="00A5650F"/>
    <w:rsid w:val="00A57086"/>
    <w:rsid w:val="00A572FE"/>
    <w:rsid w:val="00A606C6"/>
    <w:rsid w:val="00A6124B"/>
    <w:rsid w:val="00A614B2"/>
    <w:rsid w:val="00A62B6A"/>
    <w:rsid w:val="00A63B6D"/>
    <w:rsid w:val="00A6405D"/>
    <w:rsid w:val="00A65733"/>
    <w:rsid w:val="00A65DF5"/>
    <w:rsid w:val="00A66147"/>
    <w:rsid w:val="00A673BC"/>
    <w:rsid w:val="00A67A01"/>
    <w:rsid w:val="00A67B48"/>
    <w:rsid w:val="00A67B75"/>
    <w:rsid w:val="00A706BE"/>
    <w:rsid w:val="00A70A1B"/>
    <w:rsid w:val="00A71ABB"/>
    <w:rsid w:val="00A728B6"/>
    <w:rsid w:val="00A72B8D"/>
    <w:rsid w:val="00A730E5"/>
    <w:rsid w:val="00A7379C"/>
    <w:rsid w:val="00A73EB8"/>
    <w:rsid w:val="00A73F8A"/>
    <w:rsid w:val="00A743A5"/>
    <w:rsid w:val="00A7443D"/>
    <w:rsid w:val="00A748CC"/>
    <w:rsid w:val="00A752B4"/>
    <w:rsid w:val="00A752B6"/>
    <w:rsid w:val="00A762C1"/>
    <w:rsid w:val="00A762D7"/>
    <w:rsid w:val="00A7636A"/>
    <w:rsid w:val="00A76B55"/>
    <w:rsid w:val="00A773C9"/>
    <w:rsid w:val="00A80067"/>
    <w:rsid w:val="00A80778"/>
    <w:rsid w:val="00A8474A"/>
    <w:rsid w:val="00A856A1"/>
    <w:rsid w:val="00A85D3D"/>
    <w:rsid w:val="00A87630"/>
    <w:rsid w:val="00A903B0"/>
    <w:rsid w:val="00A9048A"/>
    <w:rsid w:val="00A91011"/>
    <w:rsid w:val="00A916D2"/>
    <w:rsid w:val="00A9284B"/>
    <w:rsid w:val="00A936AB"/>
    <w:rsid w:val="00A94828"/>
    <w:rsid w:val="00A94D20"/>
    <w:rsid w:val="00A955C1"/>
    <w:rsid w:val="00A969E2"/>
    <w:rsid w:val="00A97795"/>
    <w:rsid w:val="00A97C88"/>
    <w:rsid w:val="00A97DB7"/>
    <w:rsid w:val="00A97F43"/>
    <w:rsid w:val="00AA0041"/>
    <w:rsid w:val="00AA0555"/>
    <w:rsid w:val="00AA0BF5"/>
    <w:rsid w:val="00AA0D11"/>
    <w:rsid w:val="00AA172E"/>
    <w:rsid w:val="00AA17B4"/>
    <w:rsid w:val="00AA1A33"/>
    <w:rsid w:val="00AA1D31"/>
    <w:rsid w:val="00AA23E5"/>
    <w:rsid w:val="00AA25EE"/>
    <w:rsid w:val="00AA2681"/>
    <w:rsid w:val="00AA29EB"/>
    <w:rsid w:val="00AA3350"/>
    <w:rsid w:val="00AA4FBB"/>
    <w:rsid w:val="00AA5022"/>
    <w:rsid w:val="00AA582A"/>
    <w:rsid w:val="00AA78B5"/>
    <w:rsid w:val="00AB00CA"/>
    <w:rsid w:val="00AB0261"/>
    <w:rsid w:val="00AB02D3"/>
    <w:rsid w:val="00AB0C6C"/>
    <w:rsid w:val="00AB294A"/>
    <w:rsid w:val="00AB3436"/>
    <w:rsid w:val="00AB3764"/>
    <w:rsid w:val="00AB38DB"/>
    <w:rsid w:val="00AB3B23"/>
    <w:rsid w:val="00AB3B30"/>
    <w:rsid w:val="00AB3FC1"/>
    <w:rsid w:val="00AB43A3"/>
    <w:rsid w:val="00AB487F"/>
    <w:rsid w:val="00AB58AA"/>
    <w:rsid w:val="00AB6884"/>
    <w:rsid w:val="00AB748C"/>
    <w:rsid w:val="00AC073A"/>
    <w:rsid w:val="00AC12FB"/>
    <w:rsid w:val="00AC1CF8"/>
    <w:rsid w:val="00AC2594"/>
    <w:rsid w:val="00AC2C37"/>
    <w:rsid w:val="00AC3124"/>
    <w:rsid w:val="00AC363A"/>
    <w:rsid w:val="00AC40F3"/>
    <w:rsid w:val="00AC437A"/>
    <w:rsid w:val="00AC58B6"/>
    <w:rsid w:val="00AC6259"/>
    <w:rsid w:val="00AC65AF"/>
    <w:rsid w:val="00AC688B"/>
    <w:rsid w:val="00AC6A30"/>
    <w:rsid w:val="00AD06CC"/>
    <w:rsid w:val="00AD0B96"/>
    <w:rsid w:val="00AD170E"/>
    <w:rsid w:val="00AD1DAE"/>
    <w:rsid w:val="00AD46F1"/>
    <w:rsid w:val="00AD5104"/>
    <w:rsid w:val="00AD5524"/>
    <w:rsid w:val="00AD5790"/>
    <w:rsid w:val="00AD6A2F"/>
    <w:rsid w:val="00AD7B3D"/>
    <w:rsid w:val="00AD7C20"/>
    <w:rsid w:val="00AE0778"/>
    <w:rsid w:val="00AE0D73"/>
    <w:rsid w:val="00AE270C"/>
    <w:rsid w:val="00AE2A7A"/>
    <w:rsid w:val="00AE2ECD"/>
    <w:rsid w:val="00AE327B"/>
    <w:rsid w:val="00AE3A9C"/>
    <w:rsid w:val="00AE474B"/>
    <w:rsid w:val="00AE4A26"/>
    <w:rsid w:val="00AE5347"/>
    <w:rsid w:val="00AF2257"/>
    <w:rsid w:val="00AF32FA"/>
    <w:rsid w:val="00AF47BF"/>
    <w:rsid w:val="00AF7123"/>
    <w:rsid w:val="00B0009F"/>
    <w:rsid w:val="00B00C47"/>
    <w:rsid w:val="00B01316"/>
    <w:rsid w:val="00B0198C"/>
    <w:rsid w:val="00B02FEE"/>
    <w:rsid w:val="00B030C1"/>
    <w:rsid w:val="00B03280"/>
    <w:rsid w:val="00B036FC"/>
    <w:rsid w:val="00B03F33"/>
    <w:rsid w:val="00B045EC"/>
    <w:rsid w:val="00B04A01"/>
    <w:rsid w:val="00B05A4B"/>
    <w:rsid w:val="00B05DDB"/>
    <w:rsid w:val="00B05E12"/>
    <w:rsid w:val="00B05E92"/>
    <w:rsid w:val="00B06B0D"/>
    <w:rsid w:val="00B06FD9"/>
    <w:rsid w:val="00B07F89"/>
    <w:rsid w:val="00B10263"/>
    <w:rsid w:val="00B10502"/>
    <w:rsid w:val="00B1118C"/>
    <w:rsid w:val="00B11D6F"/>
    <w:rsid w:val="00B12378"/>
    <w:rsid w:val="00B12630"/>
    <w:rsid w:val="00B1329C"/>
    <w:rsid w:val="00B138DF"/>
    <w:rsid w:val="00B14749"/>
    <w:rsid w:val="00B150A0"/>
    <w:rsid w:val="00B1517D"/>
    <w:rsid w:val="00B15B52"/>
    <w:rsid w:val="00B17FCC"/>
    <w:rsid w:val="00B20734"/>
    <w:rsid w:val="00B21258"/>
    <w:rsid w:val="00B235EA"/>
    <w:rsid w:val="00B25695"/>
    <w:rsid w:val="00B2575F"/>
    <w:rsid w:val="00B25B85"/>
    <w:rsid w:val="00B2617D"/>
    <w:rsid w:val="00B26A60"/>
    <w:rsid w:val="00B2794D"/>
    <w:rsid w:val="00B3059F"/>
    <w:rsid w:val="00B307B4"/>
    <w:rsid w:val="00B31354"/>
    <w:rsid w:val="00B33642"/>
    <w:rsid w:val="00B33AEC"/>
    <w:rsid w:val="00B34A4B"/>
    <w:rsid w:val="00B34B02"/>
    <w:rsid w:val="00B35E1C"/>
    <w:rsid w:val="00B35F3E"/>
    <w:rsid w:val="00B36449"/>
    <w:rsid w:val="00B36818"/>
    <w:rsid w:val="00B40979"/>
    <w:rsid w:val="00B40C0D"/>
    <w:rsid w:val="00B421DC"/>
    <w:rsid w:val="00B42582"/>
    <w:rsid w:val="00B43ECB"/>
    <w:rsid w:val="00B44D8C"/>
    <w:rsid w:val="00B452D6"/>
    <w:rsid w:val="00B4536C"/>
    <w:rsid w:val="00B461FF"/>
    <w:rsid w:val="00B462F1"/>
    <w:rsid w:val="00B466FA"/>
    <w:rsid w:val="00B476C6"/>
    <w:rsid w:val="00B5019F"/>
    <w:rsid w:val="00B50A51"/>
    <w:rsid w:val="00B5135B"/>
    <w:rsid w:val="00B51758"/>
    <w:rsid w:val="00B5228C"/>
    <w:rsid w:val="00B52E74"/>
    <w:rsid w:val="00B53678"/>
    <w:rsid w:val="00B556F2"/>
    <w:rsid w:val="00B55DA0"/>
    <w:rsid w:val="00B55F45"/>
    <w:rsid w:val="00B56149"/>
    <w:rsid w:val="00B565F6"/>
    <w:rsid w:val="00B56EBC"/>
    <w:rsid w:val="00B577A2"/>
    <w:rsid w:val="00B607F7"/>
    <w:rsid w:val="00B616A4"/>
    <w:rsid w:val="00B62057"/>
    <w:rsid w:val="00B65FA6"/>
    <w:rsid w:val="00B67805"/>
    <w:rsid w:val="00B67C97"/>
    <w:rsid w:val="00B7110F"/>
    <w:rsid w:val="00B71D8C"/>
    <w:rsid w:val="00B72BC5"/>
    <w:rsid w:val="00B72C06"/>
    <w:rsid w:val="00B738FD"/>
    <w:rsid w:val="00B73BC9"/>
    <w:rsid w:val="00B744D9"/>
    <w:rsid w:val="00B74AC5"/>
    <w:rsid w:val="00B74F70"/>
    <w:rsid w:val="00B755A1"/>
    <w:rsid w:val="00B760D0"/>
    <w:rsid w:val="00B76A64"/>
    <w:rsid w:val="00B77021"/>
    <w:rsid w:val="00B77844"/>
    <w:rsid w:val="00B77A79"/>
    <w:rsid w:val="00B8051C"/>
    <w:rsid w:val="00B81A6A"/>
    <w:rsid w:val="00B81D32"/>
    <w:rsid w:val="00B826D9"/>
    <w:rsid w:val="00B82E4F"/>
    <w:rsid w:val="00B85B38"/>
    <w:rsid w:val="00B86DE5"/>
    <w:rsid w:val="00B877CD"/>
    <w:rsid w:val="00B87A37"/>
    <w:rsid w:val="00B87FE5"/>
    <w:rsid w:val="00B9046D"/>
    <w:rsid w:val="00B906A1"/>
    <w:rsid w:val="00B934C9"/>
    <w:rsid w:val="00B93EB8"/>
    <w:rsid w:val="00B9444A"/>
    <w:rsid w:val="00B94D7C"/>
    <w:rsid w:val="00B94F16"/>
    <w:rsid w:val="00B94F18"/>
    <w:rsid w:val="00B94FE0"/>
    <w:rsid w:val="00B95764"/>
    <w:rsid w:val="00B96127"/>
    <w:rsid w:val="00B96989"/>
    <w:rsid w:val="00B96C30"/>
    <w:rsid w:val="00B96C43"/>
    <w:rsid w:val="00B96DCC"/>
    <w:rsid w:val="00BA134B"/>
    <w:rsid w:val="00BA1718"/>
    <w:rsid w:val="00BA178F"/>
    <w:rsid w:val="00BA1964"/>
    <w:rsid w:val="00BA20F6"/>
    <w:rsid w:val="00BA2189"/>
    <w:rsid w:val="00BA3361"/>
    <w:rsid w:val="00BA388D"/>
    <w:rsid w:val="00BA3C54"/>
    <w:rsid w:val="00BA401D"/>
    <w:rsid w:val="00BA4061"/>
    <w:rsid w:val="00BA4635"/>
    <w:rsid w:val="00BA4ED0"/>
    <w:rsid w:val="00BA5196"/>
    <w:rsid w:val="00BA5350"/>
    <w:rsid w:val="00BA5D43"/>
    <w:rsid w:val="00BA60E3"/>
    <w:rsid w:val="00BA72B5"/>
    <w:rsid w:val="00BA77BD"/>
    <w:rsid w:val="00BB01CF"/>
    <w:rsid w:val="00BB0C57"/>
    <w:rsid w:val="00BB12F4"/>
    <w:rsid w:val="00BB1DE3"/>
    <w:rsid w:val="00BB2746"/>
    <w:rsid w:val="00BB2EAB"/>
    <w:rsid w:val="00BB3098"/>
    <w:rsid w:val="00BB3896"/>
    <w:rsid w:val="00BB3EAE"/>
    <w:rsid w:val="00BB40A1"/>
    <w:rsid w:val="00BB41F5"/>
    <w:rsid w:val="00BB47FD"/>
    <w:rsid w:val="00BB4AA2"/>
    <w:rsid w:val="00BB5514"/>
    <w:rsid w:val="00BB5C51"/>
    <w:rsid w:val="00BB6D3A"/>
    <w:rsid w:val="00BB7312"/>
    <w:rsid w:val="00BB7A40"/>
    <w:rsid w:val="00BB7CB9"/>
    <w:rsid w:val="00BB7CC0"/>
    <w:rsid w:val="00BC1251"/>
    <w:rsid w:val="00BC1257"/>
    <w:rsid w:val="00BC1461"/>
    <w:rsid w:val="00BC1595"/>
    <w:rsid w:val="00BC1657"/>
    <w:rsid w:val="00BC2637"/>
    <w:rsid w:val="00BC285C"/>
    <w:rsid w:val="00BC2ED7"/>
    <w:rsid w:val="00BC4AF9"/>
    <w:rsid w:val="00BC4CFC"/>
    <w:rsid w:val="00BC6E1F"/>
    <w:rsid w:val="00BD0368"/>
    <w:rsid w:val="00BD087A"/>
    <w:rsid w:val="00BD1922"/>
    <w:rsid w:val="00BD1B13"/>
    <w:rsid w:val="00BD1D0D"/>
    <w:rsid w:val="00BD262E"/>
    <w:rsid w:val="00BD26C6"/>
    <w:rsid w:val="00BD2DBD"/>
    <w:rsid w:val="00BD3AC2"/>
    <w:rsid w:val="00BD3BE6"/>
    <w:rsid w:val="00BD4407"/>
    <w:rsid w:val="00BD5BAF"/>
    <w:rsid w:val="00BD5EE7"/>
    <w:rsid w:val="00BD6B57"/>
    <w:rsid w:val="00BD6D78"/>
    <w:rsid w:val="00BE27E9"/>
    <w:rsid w:val="00BE3372"/>
    <w:rsid w:val="00BE33BD"/>
    <w:rsid w:val="00BE37B6"/>
    <w:rsid w:val="00BE5D11"/>
    <w:rsid w:val="00BE661D"/>
    <w:rsid w:val="00BE6F8A"/>
    <w:rsid w:val="00BE6FF6"/>
    <w:rsid w:val="00BE7A2D"/>
    <w:rsid w:val="00BE7A5B"/>
    <w:rsid w:val="00BE7B46"/>
    <w:rsid w:val="00BE7DD2"/>
    <w:rsid w:val="00BF05B2"/>
    <w:rsid w:val="00BF0639"/>
    <w:rsid w:val="00BF0BD8"/>
    <w:rsid w:val="00BF11C6"/>
    <w:rsid w:val="00BF2164"/>
    <w:rsid w:val="00BF236D"/>
    <w:rsid w:val="00BF31F4"/>
    <w:rsid w:val="00BF3443"/>
    <w:rsid w:val="00BF3628"/>
    <w:rsid w:val="00BF3ADB"/>
    <w:rsid w:val="00BF5A51"/>
    <w:rsid w:val="00BF629E"/>
    <w:rsid w:val="00BF7E47"/>
    <w:rsid w:val="00BF7FAB"/>
    <w:rsid w:val="00C00D44"/>
    <w:rsid w:val="00C01881"/>
    <w:rsid w:val="00C02157"/>
    <w:rsid w:val="00C02377"/>
    <w:rsid w:val="00C03202"/>
    <w:rsid w:val="00C034CA"/>
    <w:rsid w:val="00C044CD"/>
    <w:rsid w:val="00C047FF"/>
    <w:rsid w:val="00C04E37"/>
    <w:rsid w:val="00C04E9A"/>
    <w:rsid w:val="00C055B2"/>
    <w:rsid w:val="00C06C1D"/>
    <w:rsid w:val="00C077A5"/>
    <w:rsid w:val="00C0794D"/>
    <w:rsid w:val="00C07DCC"/>
    <w:rsid w:val="00C1016A"/>
    <w:rsid w:val="00C10E95"/>
    <w:rsid w:val="00C11DD5"/>
    <w:rsid w:val="00C11F86"/>
    <w:rsid w:val="00C12901"/>
    <w:rsid w:val="00C135FF"/>
    <w:rsid w:val="00C1442E"/>
    <w:rsid w:val="00C1444A"/>
    <w:rsid w:val="00C14478"/>
    <w:rsid w:val="00C14577"/>
    <w:rsid w:val="00C1688D"/>
    <w:rsid w:val="00C175D8"/>
    <w:rsid w:val="00C176F7"/>
    <w:rsid w:val="00C178A6"/>
    <w:rsid w:val="00C17EB5"/>
    <w:rsid w:val="00C21E00"/>
    <w:rsid w:val="00C221C3"/>
    <w:rsid w:val="00C22414"/>
    <w:rsid w:val="00C22EEC"/>
    <w:rsid w:val="00C23431"/>
    <w:rsid w:val="00C234D8"/>
    <w:rsid w:val="00C247B5"/>
    <w:rsid w:val="00C255CB"/>
    <w:rsid w:val="00C25C7D"/>
    <w:rsid w:val="00C25D25"/>
    <w:rsid w:val="00C25F65"/>
    <w:rsid w:val="00C27267"/>
    <w:rsid w:val="00C27695"/>
    <w:rsid w:val="00C27CE7"/>
    <w:rsid w:val="00C27EE7"/>
    <w:rsid w:val="00C30E3C"/>
    <w:rsid w:val="00C30F98"/>
    <w:rsid w:val="00C32058"/>
    <w:rsid w:val="00C3214B"/>
    <w:rsid w:val="00C33496"/>
    <w:rsid w:val="00C334CB"/>
    <w:rsid w:val="00C3437A"/>
    <w:rsid w:val="00C3484A"/>
    <w:rsid w:val="00C34E1C"/>
    <w:rsid w:val="00C34EA1"/>
    <w:rsid w:val="00C3610A"/>
    <w:rsid w:val="00C3623D"/>
    <w:rsid w:val="00C372A1"/>
    <w:rsid w:val="00C40041"/>
    <w:rsid w:val="00C407DD"/>
    <w:rsid w:val="00C40A03"/>
    <w:rsid w:val="00C42152"/>
    <w:rsid w:val="00C42429"/>
    <w:rsid w:val="00C42578"/>
    <w:rsid w:val="00C425AC"/>
    <w:rsid w:val="00C425DB"/>
    <w:rsid w:val="00C42AF2"/>
    <w:rsid w:val="00C436E0"/>
    <w:rsid w:val="00C43C8B"/>
    <w:rsid w:val="00C440EF"/>
    <w:rsid w:val="00C442EE"/>
    <w:rsid w:val="00C44427"/>
    <w:rsid w:val="00C45238"/>
    <w:rsid w:val="00C45D3F"/>
    <w:rsid w:val="00C460AA"/>
    <w:rsid w:val="00C464DA"/>
    <w:rsid w:val="00C47432"/>
    <w:rsid w:val="00C47856"/>
    <w:rsid w:val="00C53715"/>
    <w:rsid w:val="00C53869"/>
    <w:rsid w:val="00C5387E"/>
    <w:rsid w:val="00C53DD4"/>
    <w:rsid w:val="00C54118"/>
    <w:rsid w:val="00C55E35"/>
    <w:rsid w:val="00C56C7D"/>
    <w:rsid w:val="00C604EB"/>
    <w:rsid w:val="00C60FFA"/>
    <w:rsid w:val="00C61BA0"/>
    <w:rsid w:val="00C64A4D"/>
    <w:rsid w:val="00C64AA3"/>
    <w:rsid w:val="00C658AC"/>
    <w:rsid w:val="00C659F1"/>
    <w:rsid w:val="00C662AE"/>
    <w:rsid w:val="00C669D2"/>
    <w:rsid w:val="00C66A7A"/>
    <w:rsid w:val="00C67051"/>
    <w:rsid w:val="00C671F8"/>
    <w:rsid w:val="00C67A10"/>
    <w:rsid w:val="00C67C32"/>
    <w:rsid w:val="00C7059C"/>
    <w:rsid w:val="00C7245F"/>
    <w:rsid w:val="00C72FA1"/>
    <w:rsid w:val="00C741F5"/>
    <w:rsid w:val="00C7517D"/>
    <w:rsid w:val="00C75DF8"/>
    <w:rsid w:val="00C778D6"/>
    <w:rsid w:val="00C81908"/>
    <w:rsid w:val="00C822BD"/>
    <w:rsid w:val="00C83DE1"/>
    <w:rsid w:val="00C8405A"/>
    <w:rsid w:val="00C8421B"/>
    <w:rsid w:val="00C844F6"/>
    <w:rsid w:val="00C845B7"/>
    <w:rsid w:val="00C85D9C"/>
    <w:rsid w:val="00C86D08"/>
    <w:rsid w:val="00C86E94"/>
    <w:rsid w:val="00C8746F"/>
    <w:rsid w:val="00C87887"/>
    <w:rsid w:val="00C90548"/>
    <w:rsid w:val="00C92E67"/>
    <w:rsid w:val="00C93DA2"/>
    <w:rsid w:val="00C96151"/>
    <w:rsid w:val="00C96170"/>
    <w:rsid w:val="00C962FE"/>
    <w:rsid w:val="00C973E2"/>
    <w:rsid w:val="00CA007F"/>
    <w:rsid w:val="00CA0642"/>
    <w:rsid w:val="00CA0837"/>
    <w:rsid w:val="00CA11C2"/>
    <w:rsid w:val="00CA1BE9"/>
    <w:rsid w:val="00CA1C24"/>
    <w:rsid w:val="00CA38A2"/>
    <w:rsid w:val="00CA4D81"/>
    <w:rsid w:val="00CA514B"/>
    <w:rsid w:val="00CA66DF"/>
    <w:rsid w:val="00CA6AB5"/>
    <w:rsid w:val="00CA7419"/>
    <w:rsid w:val="00CA7B29"/>
    <w:rsid w:val="00CA7DD9"/>
    <w:rsid w:val="00CB013C"/>
    <w:rsid w:val="00CB113D"/>
    <w:rsid w:val="00CB132D"/>
    <w:rsid w:val="00CB14E1"/>
    <w:rsid w:val="00CB16B3"/>
    <w:rsid w:val="00CB1882"/>
    <w:rsid w:val="00CB34A6"/>
    <w:rsid w:val="00CB3690"/>
    <w:rsid w:val="00CB379D"/>
    <w:rsid w:val="00CB486D"/>
    <w:rsid w:val="00CB6152"/>
    <w:rsid w:val="00CB6B7E"/>
    <w:rsid w:val="00CB6BFA"/>
    <w:rsid w:val="00CB7DD1"/>
    <w:rsid w:val="00CC0828"/>
    <w:rsid w:val="00CC088E"/>
    <w:rsid w:val="00CC0DD9"/>
    <w:rsid w:val="00CC1DCA"/>
    <w:rsid w:val="00CC2438"/>
    <w:rsid w:val="00CC27A4"/>
    <w:rsid w:val="00CC2C0C"/>
    <w:rsid w:val="00CC2F02"/>
    <w:rsid w:val="00CC3F54"/>
    <w:rsid w:val="00CC431A"/>
    <w:rsid w:val="00CC4D5B"/>
    <w:rsid w:val="00CC5280"/>
    <w:rsid w:val="00CC542C"/>
    <w:rsid w:val="00CC57DC"/>
    <w:rsid w:val="00CC61A1"/>
    <w:rsid w:val="00CC65D1"/>
    <w:rsid w:val="00CC6EFE"/>
    <w:rsid w:val="00CC6F62"/>
    <w:rsid w:val="00CD1B09"/>
    <w:rsid w:val="00CD22D8"/>
    <w:rsid w:val="00CD2A17"/>
    <w:rsid w:val="00CD2E66"/>
    <w:rsid w:val="00CD4208"/>
    <w:rsid w:val="00CD4B95"/>
    <w:rsid w:val="00CD5963"/>
    <w:rsid w:val="00CD5F19"/>
    <w:rsid w:val="00CD68D5"/>
    <w:rsid w:val="00CD7177"/>
    <w:rsid w:val="00CD7FB2"/>
    <w:rsid w:val="00CE1288"/>
    <w:rsid w:val="00CE16BF"/>
    <w:rsid w:val="00CE47A3"/>
    <w:rsid w:val="00CE6A09"/>
    <w:rsid w:val="00CE6ABA"/>
    <w:rsid w:val="00CE78D6"/>
    <w:rsid w:val="00CF01E9"/>
    <w:rsid w:val="00CF0944"/>
    <w:rsid w:val="00CF0F23"/>
    <w:rsid w:val="00CF1576"/>
    <w:rsid w:val="00CF1E70"/>
    <w:rsid w:val="00CF2BE7"/>
    <w:rsid w:val="00CF314C"/>
    <w:rsid w:val="00CF31E1"/>
    <w:rsid w:val="00CF40B4"/>
    <w:rsid w:val="00CF4D93"/>
    <w:rsid w:val="00CF4DC0"/>
    <w:rsid w:val="00CF5940"/>
    <w:rsid w:val="00CF61E8"/>
    <w:rsid w:val="00CF6242"/>
    <w:rsid w:val="00CF77E2"/>
    <w:rsid w:val="00D00595"/>
    <w:rsid w:val="00D00FDA"/>
    <w:rsid w:val="00D01324"/>
    <w:rsid w:val="00D01BEE"/>
    <w:rsid w:val="00D02991"/>
    <w:rsid w:val="00D02F2D"/>
    <w:rsid w:val="00D035E6"/>
    <w:rsid w:val="00D037C1"/>
    <w:rsid w:val="00D037C4"/>
    <w:rsid w:val="00D03E69"/>
    <w:rsid w:val="00D03F57"/>
    <w:rsid w:val="00D055BF"/>
    <w:rsid w:val="00D06EDF"/>
    <w:rsid w:val="00D07466"/>
    <w:rsid w:val="00D07B34"/>
    <w:rsid w:val="00D1006D"/>
    <w:rsid w:val="00D11585"/>
    <w:rsid w:val="00D11AD5"/>
    <w:rsid w:val="00D11B38"/>
    <w:rsid w:val="00D12BF5"/>
    <w:rsid w:val="00D12D56"/>
    <w:rsid w:val="00D13606"/>
    <w:rsid w:val="00D14859"/>
    <w:rsid w:val="00D154D8"/>
    <w:rsid w:val="00D1560E"/>
    <w:rsid w:val="00D167D5"/>
    <w:rsid w:val="00D173C6"/>
    <w:rsid w:val="00D20324"/>
    <w:rsid w:val="00D204B6"/>
    <w:rsid w:val="00D20714"/>
    <w:rsid w:val="00D20EB5"/>
    <w:rsid w:val="00D210BB"/>
    <w:rsid w:val="00D2236D"/>
    <w:rsid w:val="00D2382C"/>
    <w:rsid w:val="00D2527C"/>
    <w:rsid w:val="00D2627F"/>
    <w:rsid w:val="00D26E26"/>
    <w:rsid w:val="00D314DE"/>
    <w:rsid w:val="00D324EF"/>
    <w:rsid w:val="00D32665"/>
    <w:rsid w:val="00D337EC"/>
    <w:rsid w:val="00D3447E"/>
    <w:rsid w:val="00D34D9F"/>
    <w:rsid w:val="00D35A3C"/>
    <w:rsid w:val="00D36217"/>
    <w:rsid w:val="00D370EA"/>
    <w:rsid w:val="00D37BEE"/>
    <w:rsid w:val="00D37E45"/>
    <w:rsid w:val="00D37F5D"/>
    <w:rsid w:val="00D37FE4"/>
    <w:rsid w:val="00D405D1"/>
    <w:rsid w:val="00D40D7D"/>
    <w:rsid w:val="00D40D87"/>
    <w:rsid w:val="00D4179D"/>
    <w:rsid w:val="00D4180A"/>
    <w:rsid w:val="00D41AF9"/>
    <w:rsid w:val="00D42129"/>
    <w:rsid w:val="00D42235"/>
    <w:rsid w:val="00D42810"/>
    <w:rsid w:val="00D42AB6"/>
    <w:rsid w:val="00D4330D"/>
    <w:rsid w:val="00D43F69"/>
    <w:rsid w:val="00D4425D"/>
    <w:rsid w:val="00D46060"/>
    <w:rsid w:val="00D465D1"/>
    <w:rsid w:val="00D46615"/>
    <w:rsid w:val="00D46B75"/>
    <w:rsid w:val="00D471CB"/>
    <w:rsid w:val="00D47434"/>
    <w:rsid w:val="00D47563"/>
    <w:rsid w:val="00D50BB5"/>
    <w:rsid w:val="00D5116E"/>
    <w:rsid w:val="00D5165F"/>
    <w:rsid w:val="00D51678"/>
    <w:rsid w:val="00D51825"/>
    <w:rsid w:val="00D51B1C"/>
    <w:rsid w:val="00D52662"/>
    <w:rsid w:val="00D53352"/>
    <w:rsid w:val="00D541B2"/>
    <w:rsid w:val="00D5684E"/>
    <w:rsid w:val="00D57290"/>
    <w:rsid w:val="00D573B4"/>
    <w:rsid w:val="00D574BA"/>
    <w:rsid w:val="00D575F0"/>
    <w:rsid w:val="00D60CA6"/>
    <w:rsid w:val="00D61783"/>
    <w:rsid w:val="00D618F0"/>
    <w:rsid w:val="00D61D5A"/>
    <w:rsid w:val="00D61DE1"/>
    <w:rsid w:val="00D61F08"/>
    <w:rsid w:val="00D62248"/>
    <w:rsid w:val="00D62F18"/>
    <w:rsid w:val="00D63B1D"/>
    <w:rsid w:val="00D64051"/>
    <w:rsid w:val="00D649B1"/>
    <w:rsid w:val="00D6585A"/>
    <w:rsid w:val="00D66A0F"/>
    <w:rsid w:val="00D66B95"/>
    <w:rsid w:val="00D670EB"/>
    <w:rsid w:val="00D670FC"/>
    <w:rsid w:val="00D701E8"/>
    <w:rsid w:val="00D7099E"/>
    <w:rsid w:val="00D71495"/>
    <w:rsid w:val="00D71EA5"/>
    <w:rsid w:val="00D724A1"/>
    <w:rsid w:val="00D74870"/>
    <w:rsid w:val="00D74E10"/>
    <w:rsid w:val="00D7554D"/>
    <w:rsid w:val="00D75EF0"/>
    <w:rsid w:val="00D76399"/>
    <w:rsid w:val="00D767B9"/>
    <w:rsid w:val="00D76974"/>
    <w:rsid w:val="00D80414"/>
    <w:rsid w:val="00D80E8E"/>
    <w:rsid w:val="00D81259"/>
    <w:rsid w:val="00D812E7"/>
    <w:rsid w:val="00D81AAA"/>
    <w:rsid w:val="00D81D9E"/>
    <w:rsid w:val="00D8226E"/>
    <w:rsid w:val="00D836AC"/>
    <w:rsid w:val="00D837B3"/>
    <w:rsid w:val="00D83A09"/>
    <w:rsid w:val="00D83FA1"/>
    <w:rsid w:val="00D84146"/>
    <w:rsid w:val="00D84C40"/>
    <w:rsid w:val="00D8688B"/>
    <w:rsid w:val="00D86B4F"/>
    <w:rsid w:val="00D8749F"/>
    <w:rsid w:val="00D90714"/>
    <w:rsid w:val="00D915DC"/>
    <w:rsid w:val="00D9175E"/>
    <w:rsid w:val="00D91E6B"/>
    <w:rsid w:val="00D938CC"/>
    <w:rsid w:val="00D93EF3"/>
    <w:rsid w:val="00D94099"/>
    <w:rsid w:val="00D9489C"/>
    <w:rsid w:val="00D94C8D"/>
    <w:rsid w:val="00D9517F"/>
    <w:rsid w:val="00D95888"/>
    <w:rsid w:val="00D95E83"/>
    <w:rsid w:val="00D95F45"/>
    <w:rsid w:val="00D964C9"/>
    <w:rsid w:val="00D97A4D"/>
    <w:rsid w:val="00DA03BC"/>
    <w:rsid w:val="00DA065C"/>
    <w:rsid w:val="00DA0CE8"/>
    <w:rsid w:val="00DA1D63"/>
    <w:rsid w:val="00DA299C"/>
    <w:rsid w:val="00DA32B1"/>
    <w:rsid w:val="00DA3BF2"/>
    <w:rsid w:val="00DA4F86"/>
    <w:rsid w:val="00DA53C7"/>
    <w:rsid w:val="00DA6D02"/>
    <w:rsid w:val="00DA77AF"/>
    <w:rsid w:val="00DA77B0"/>
    <w:rsid w:val="00DB0482"/>
    <w:rsid w:val="00DB078E"/>
    <w:rsid w:val="00DB217D"/>
    <w:rsid w:val="00DB30BE"/>
    <w:rsid w:val="00DB3260"/>
    <w:rsid w:val="00DB361E"/>
    <w:rsid w:val="00DB38FB"/>
    <w:rsid w:val="00DB4109"/>
    <w:rsid w:val="00DB450F"/>
    <w:rsid w:val="00DB472A"/>
    <w:rsid w:val="00DB508E"/>
    <w:rsid w:val="00DB546F"/>
    <w:rsid w:val="00DB55D9"/>
    <w:rsid w:val="00DB5C3A"/>
    <w:rsid w:val="00DB5F96"/>
    <w:rsid w:val="00DB5FAF"/>
    <w:rsid w:val="00DB6201"/>
    <w:rsid w:val="00DB6707"/>
    <w:rsid w:val="00DB67E5"/>
    <w:rsid w:val="00DC00EE"/>
    <w:rsid w:val="00DC038D"/>
    <w:rsid w:val="00DC1220"/>
    <w:rsid w:val="00DC2953"/>
    <w:rsid w:val="00DC3714"/>
    <w:rsid w:val="00DC3972"/>
    <w:rsid w:val="00DC3E08"/>
    <w:rsid w:val="00DC3FF3"/>
    <w:rsid w:val="00DC4B91"/>
    <w:rsid w:val="00DC5AA8"/>
    <w:rsid w:val="00DC6275"/>
    <w:rsid w:val="00DC72C6"/>
    <w:rsid w:val="00DC749F"/>
    <w:rsid w:val="00DD0354"/>
    <w:rsid w:val="00DD0FDB"/>
    <w:rsid w:val="00DD15E7"/>
    <w:rsid w:val="00DD19D0"/>
    <w:rsid w:val="00DD2AE6"/>
    <w:rsid w:val="00DD2F41"/>
    <w:rsid w:val="00DD3459"/>
    <w:rsid w:val="00DD3E5B"/>
    <w:rsid w:val="00DD53D4"/>
    <w:rsid w:val="00DD5C56"/>
    <w:rsid w:val="00DD6DD8"/>
    <w:rsid w:val="00DD7629"/>
    <w:rsid w:val="00DD7F2B"/>
    <w:rsid w:val="00DE0356"/>
    <w:rsid w:val="00DE1651"/>
    <w:rsid w:val="00DE211E"/>
    <w:rsid w:val="00DE2A3E"/>
    <w:rsid w:val="00DE357D"/>
    <w:rsid w:val="00DE3CEF"/>
    <w:rsid w:val="00DE5944"/>
    <w:rsid w:val="00DE68FB"/>
    <w:rsid w:val="00DE7B7A"/>
    <w:rsid w:val="00DF1241"/>
    <w:rsid w:val="00DF144F"/>
    <w:rsid w:val="00DF146D"/>
    <w:rsid w:val="00DF1663"/>
    <w:rsid w:val="00DF227A"/>
    <w:rsid w:val="00DF23C6"/>
    <w:rsid w:val="00DF2E19"/>
    <w:rsid w:val="00DF418B"/>
    <w:rsid w:val="00DF4B23"/>
    <w:rsid w:val="00DF5390"/>
    <w:rsid w:val="00DF5D0F"/>
    <w:rsid w:val="00DF6167"/>
    <w:rsid w:val="00DF6632"/>
    <w:rsid w:val="00DF7381"/>
    <w:rsid w:val="00DF7892"/>
    <w:rsid w:val="00E00DDC"/>
    <w:rsid w:val="00E01771"/>
    <w:rsid w:val="00E02A09"/>
    <w:rsid w:val="00E02DB3"/>
    <w:rsid w:val="00E05846"/>
    <w:rsid w:val="00E05A4F"/>
    <w:rsid w:val="00E064EA"/>
    <w:rsid w:val="00E075BD"/>
    <w:rsid w:val="00E1024A"/>
    <w:rsid w:val="00E116A2"/>
    <w:rsid w:val="00E11C5F"/>
    <w:rsid w:val="00E11F66"/>
    <w:rsid w:val="00E1205A"/>
    <w:rsid w:val="00E12F67"/>
    <w:rsid w:val="00E1300F"/>
    <w:rsid w:val="00E13CEB"/>
    <w:rsid w:val="00E14510"/>
    <w:rsid w:val="00E14E03"/>
    <w:rsid w:val="00E14F44"/>
    <w:rsid w:val="00E15974"/>
    <w:rsid w:val="00E15E67"/>
    <w:rsid w:val="00E20751"/>
    <w:rsid w:val="00E20B4C"/>
    <w:rsid w:val="00E21A62"/>
    <w:rsid w:val="00E2225C"/>
    <w:rsid w:val="00E226B0"/>
    <w:rsid w:val="00E2312D"/>
    <w:rsid w:val="00E23980"/>
    <w:rsid w:val="00E24062"/>
    <w:rsid w:val="00E24856"/>
    <w:rsid w:val="00E24FC5"/>
    <w:rsid w:val="00E2516B"/>
    <w:rsid w:val="00E257A6"/>
    <w:rsid w:val="00E25B26"/>
    <w:rsid w:val="00E27D9C"/>
    <w:rsid w:val="00E30BF7"/>
    <w:rsid w:val="00E3124A"/>
    <w:rsid w:val="00E31542"/>
    <w:rsid w:val="00E32148"/>
    <w:rsid w:val="00E32B32"/>
    <w:rsid w:val="00E33201"/>
    <w:rsid w:val="00E33900"/>
    <w:rsid w:val="00E33FDD"/>
    <w:rsid w:val="00E3430D"/>
    <w:rsid w:val="00E346AC"/>
    <w:rsid w:val="00E34B82"/>
    <w:rsid w:val="00E34CAA"/>
    <w:rsid w:val="00E35C19"/>
    <w:rsid w:val="00E35D4B"/>
    <w:rsid w:val="00E35D8B"/>
    <w:rsid w:val="00E36EFB"/>
    <w:rsid w:val="00E375D6"/>
    <w:rsid w:val="00E403B4"/>
    <w:rsid w:val="00E4079C"/>
    <w:rsid w:val="00E409CF"/>
    <w:rsid w:val="00E418C0"/>
    <w:rsid w:val="00E41A3B"/>
    <w:rsid w:val="00E422DC"/>
    <w:rsid w:val="00E42678"/>
    <w:rsid w:val="00E4332A"/>
    <w:rsid w:val="00E43D3C"/>
    <w:rsid w:val="00E44D62"/>
    <w:rsid w:val="00E45A45"/>
    <w:rsid w:val="00E45D84"/>
    <w:rsid w:val="00E474CD"/>
    <w:rsid w:val="00E50B7C"/>
    <w:rsid w:val="00E517A6"/>
    <w:rsid w:val="00E53D50"/>
    <w:rsid w:val="00E55495"/>
    <w:rsid w:val="00E56FCD"/>
    <w:rsid w:val="00E573B5"/>
    <w:rsid w:val="00E60F8B"/>
    <w:rsid w:val="00E61183"/>
    <w:rsid w:val="00E61FCB"/>
    <w:rsid w:val="00E6238C"/>
    <w:rsid w:val="00E628D3"/>
    <w:rsid w:val="00E63007"/>
    <w:rsid w:val="00E630F1"/>
    <w:rsid w:val="00E63EE7"/>
    <w:rsid w:val="00E64090"/>
    <w:rsid w:val="00E649F4"/>
    <w:rsid w:val="00E64CD0"/>
    <w:rsid w:val="00E64F56"/>
    <w:rsid w:val="00E66C9D"/>
    <w:rsid w:val="00E670A6"/>
    <w:rsid w:val="00E679F2"/>
    <w:rsid w:val="00E67CC5"/>
    <w:rsid w:val="00E7011D"/>
    <w:rsid w:val="00E70389"/>
    <w:rsid w:val="00E7141F"/>
    <w:rsid w:val="00E724F2"/>
    <w:rsid w:val="00E72673"/>
    <w:rsid w:val="00E73157"/>
    <w:rsid w:val="00E7315A"/>
    <w:rsid w:val="00E73A67"/>
    <w:rsid w:val="00E747C8"/>
    <w:rsid w:val="00E74DDD"/>
    <w:rsid w:val="00E7577A"/>
    <w:rsid w:val="00E7589B"/>
    <w:rsid w:val="00E75E0F"/>
    <w:rsid w:val="00E76661"/>
    <w:rsid w:val="00E76E7F"/>
    <w:rsid w:val="00E7788D"/>
    <w:rsid w:val="00E77A31"/>
    <w:rsid w:val="00E801DF"/>
    <w:rsid w:val="00E81041"/>
    <w:rsid w:val="00E813F8"/>
    <w:rsid w:val="00E81BEB"/>
    <w:rsid w:val="00E829C5"/>
    <w:rsid w:val="00E84364"/>
    <w:rsid w:val="00E843CF"/>
    <w:rsid w:val="00E84403"/>
    <w:rsid w:val="00E845C3"/>
    <w:rsid w:val="00E858F9"/>
    <w:rsid w:val="00E85BC2"/>
    <w:rsid w:val="00E8605F"/>
    <w:rsid w:val="00E86388"/>
    <w:rsid w:val="00E8643E"/>
    <w:rsid w:val="00E86831"/>
    <w:rsid w:val="00E86AFD"/>
    <w:rsid w:val="00E86D0A"/>
    <w:rsid w:val="00E870A9"/>
    <w:rsid w:val="00E870DE"/>
    <w:rsid w:val="00E90242"/>
    <w:rsid w:val="00E913E8"/>
    <w:rsid w:val="00E91704"/>
    <w:rsid w:val="00E917B6"/>
    <w:rsid w:val="00E91D6C"/>
    <w:rsid w:val="00E91F43"/>
    <w:rsid w:val="00E92187"/>
    <w:rsid w:val="00E92E0F"/>
    <w:rsid w:val="00E92F53"/>
    <w:rsid w:val="00E930AB"/>
    <w:rsid w:val="00E94B4A"/>
    <w:rsid w:val="00E952A7"/>
    <w:rsid w:val="00E958F9"/>
    <w:rsid w:val="00E95B82"/>
    <w:rsid w:val="00E961F2"/>
    <w:rsid w:val="00E96481"/>
    <w:rsid w:val="00E973B0"/>
    <w:rsid w:val="00E974DC"/>
    <w:rsid w:val="00E97A31"/>
    <w:rsid w:val="00E97AA8"/>
    <w:rsid w:val="00E97AC0"/>
    <w:rsid w:val="00EA049D"/>
    <w:rsid w:val="00EA04F1"/>
    <w:rsid w:val="00EA0A7B"/>
    <w:rsid w:val="00EA0E33"/>
    <w:rsid w:val="00EA14DB"/>
    <w:rsid w:val="00EA18EF"/>
    <w:rsid w:val="00EA473D"/>
    <w:rsid w:val="00EA5B9F"/>
    <w:rsid w:val="00EA5DF7"/>
    <w:rsid w:val="00EA6B76"/>
    <w:rsid w:val="00EA6EBA"/>
    <w:rsid w:val="00EA71BA"/>
    <w:rsid w:val="00EA7512"/>
    <w:rsid w:val="00EB203A"/>
    <w:rsid w:val="00EB29BA"/>
    <w:rsid w:val="00EB3334"/>
    <w:rsid w:val="00EB4292"/>
    <w:rsid w:val="00EB4803"/>
    <w:rsid w:val="00EB748A"/>
    <w:rsid w:val="00EB7935"/>
    <w:rsid w:val="00EC03B3"/>
    <w:rsid w:val="00EC1288"/>
    <w:rsid w:val="00EC1316"/>
    <w:rsid w:val="00EC143E"/>
    <w:rsid w:val="00EC1DFF"/>
    <w:rsid w:val="00EC242E"/>
    <w:rsid w:val="00EC2B2F"/>
    <w:rsid w:val="00EC2B6A"/>
    <w:rsid w:val="00EC4398"/>
    <w:rsid w:val="00EC516D"/>
    <w:rsid w:val="00EC5351"/>
    <w:rsid w:val="00EC59D4"/>
    <w:rsid w:val="00EC5C5D"/>
    <w:rsid w:val="00EC5DFC"/>
    <w:rsid w:val="00EC5E69"/>
    <w:rsid w:val="00EC65BC"/>
    <w:rsid w:val="00EC678F"/>
    <w:rsid w:val="00EC7500"/>
    <w:rsid w:val="00EC7515"/>
    <w:rsid w:val="00EC7F92"/>
    <w:rsid w:val="00ED0382"/>
    <w:rsid w:val="00ED0982"/>
    <w:rsid w:val="00ED167F"/>
    <w:rsid w:val="00ED1B45"/>
    <w:rsid w:val="00ED23BB"/>
    <w:rsid w:val="00ED3AC4"/>
    <w:rsid w:val="00ED3C93"/>
    <w:rsid w:val="00ED3DAC"/>
    <w:rsid w:val="00ED5266"/>
    <w:rsid w:val="00ED5F0B"/>
    <w:rsid w:val="00ED5FB4"/>
    <w:rsid w:val="00ED7805"/>
    <w:rsid w:val="00ED7C22"/>
    <w:rsid w:val="00EE26A9"/>
    <w:rsid w:val="00EE59E5"/>
    <w:rsid w:val="00EE5CA5"/>
    <w:rsid w:val="00EE6528"/>
    <w:rsid w:val="00EF0EE4"/>
    <w:rsid w:val="00EF0EFB"/>
    <w:rsid w:val="00EF1A8F"/>
    <w:rsid w:val="00EF1AB9"/>
    <w:rsid w:val="00EF1FCD"/>
    <w:rsid w:val="00EF2417"/>
    <w:rsid w:val="00EF25F8"/>
    <w:rsid w:val="00EF3269"/>
    <w:rsid w:val="00EF3497"/>
    <w:rsid w:val="00EF34CE"/>
    <w:rsid w:val="00EF391E"/>
    <w:rsid w:val="00EF4145"/>
    <w:rsid w:val="00EF41DF"/>
    <w:rsid w:val="00EF43AC"/>
    <w:rsid w:val="00EF4D24"/>
    <w:rsid w:val="00EF4FEA"/>
    <w:rsid w:val="00EF5050"/>
    <w:rsid w:val="00F0070E"/>
    <w:rsid w:val="00F00C4C"/>
    <w:rsid w:val="00F00ED5"/>
    <w:rsid w:val="00F013C6"/>
    <w:rsid w:val="00F01D76"/>
    <w:rsid w:val="00F01D77"/>
    <w:rsid w:val="00F021F1"/>
    <w:rsid w:val="00F024A2"/>
    <w:rsid w:val="00F024C7"/>
    <w:rsid w:val="00F0292C"/>
    <w:rsid w:val="00F02C26"/>
    <w:rsid w:val="00F03478"/>
    <w:rsid w:val="00F0368B"/>
    <w:rsid w:val="00F03B44"/>
    <w:rsid w:val="00F03C2D"/>
    <w:rsid w:val="00F03F20"/>
    <w:rsid w:val="00F0435C"/>
    <w:rsid w:val="00F043F2"/>
    <w:rsid w:val="00F04498"/>
    <w:rsid w:val="00F065F9"/>
    <w:rsid w:val="00F0666B"/>
    <w:rsid w:val="00F06933"/>
    <w:rsid w:val="00F06B90"/>
    <w:rsid w:val="00F07664"/>
    <w:rsid w:val="00F0766F"/>
    <w:rsid w:val="00F10290"/>
    <w:rsid w:val="00F109DD"/>
    <w:rsid w:val="00F117CA"/>
    <w:rsid w:val="00F11A87"/>
    <w:rsid w:val="00F14054"/>
    <w:rsid w:val="00F14633"/>
    <w:rsid w:val="00F151F9"/>
    <w:rsid w:val="00F1680E"/>
    <w:rsid w:val="00F171A1"/>
    <w:rsid w:val="00F173C5"/>
    <w:rsid w:val="00F17B91"/>
    <w:rsid w:val="00F20D9A"/>
    <w:rsid w:val="00F223F9"/>
    <w:rsid w:val="00F2269D"/>
    <w:rsid w:val="00F22910"/>
    <w:rsid w:val="00F22E5C"/>
    <w:rsid w:val="00F22F8C"/>
    <w:rsid w:val="00F23C36"/>
    <w:rsid w:val="00F23CD7"/>
    <w:rsid w:val="00F23EF5"/>
    <w:rsid w:val="00F24395"/>
    <w:rsid w:val="00F24646"/>
    <w:rsid w:val="00F248C7"/>
    <w:rsid w:val="00F250AD"/>
    <w:rsid w:val="00F27007"/>
    <w:rsid w:val="00F27E20"/>
    <w:rsid w:val="00F317E2"/>
    <w:rsid w:val="00F318A4"/>
    <w:rsid w:val="00F32228"/>
    <w:rsid w:val="00F32503"/>
    <w:rsid w:val="00F33EA4"/>
    <w:rsid w:val="00F34A62"/>
    <w:rsid w:val="00F34AE6"/>
    <w:rsid w:val="00F35122"/>
    <w:rsid w:val="00F35362"/>
    <w:rsid w:val="00F3550D"/>
    <w:rsid w:val="00F360B8"/>
    <w:rsid w:val="00F36374"/>
    <w:rsid w:val="00F36765"/>
    <w:rsid w:val="00F3752B"/>
    <w:rsid w:val="00F40D9D"/>
    <w:rsid w:val="00F40FA5"/>
    <w:rsid w:val="00F41774"/>
    <w:rsid w:val="00F417B7"/>
    <w:rsid w:val="00F42E44"/>
    <w:rsid w:val="00F431D9"/>
    <w:rsid w:val="00F45959"/>
    <w:rsid w:val="00F45BDD"/>
    <w:rsid w:val="00F45C6A"/>
    <w:rsid w:val="00F474C2"/>
    <w:rsid w:val="00F47578"/>
    <w:rsid w:val="00F476DD"/>
    <w:rsid w:val="00F47963"/>
    <w:rsid w:val="00F5080F"/>
    <w:rsid w:val="00F50F4C"/>
    <w:rsid w:val="00F51AAD"/>
    <w:rsid w:val="00F5212D"/>
    <w:rsid w:val="00F5310A"/>
    <w:rsid w:val="00F53FD4"/>
    <w:rsid w:val="00F54A33"/>
    <w:rsid w:val="00F55141"/>
    <w:rsid w:val="00F56244"/>
    <w:rsid w:val="00F5653A"/>
    <w:rsid w:val="00F56614"/>
    <w:rsid w:val="00F57178"/>
    <w:rsid w:val="00F5783C"/>
    <w:rsid w:val="00F602F0"/>
    <w:rsid w:val="00F60FA4"/>
    <w:rsid w:val="00F628FE"/>
    <w:rsid w:val="00F62B04"/>
    <w:rsid w:val="00F62D69"/>
    <w:rsid w:val="00F63062"/>
    <w:rsid w:val="00F6317F"/>
    <w:rsid w:val="00F634EE"/>
    <w:rsid w:val="00F63D2D"/>
    <w:rsid w:val="00F65B69"/>
    <w:rsid w:val="00F65D54"/>
    <w:rsid w:val="00F6693D"/>
    <w:rsid w:val="00F67EAA"/>
    <w:rsid w:val="00F70B6A"/>
    <w:rsid w:val="00F71253"/>
    <w:rsid w:val="00F713BD"/>
    <w:rsid w:val="00F71ABA"/>
    <w:rsid w:val="00F71C5D"/>
    <w:rsid w:val="00F72199"/>
    <w:rsid w:val="00F72BCF"/>
    <w:rsid w:val="00F7305D"/>
    <w:rsid w:val="00F734F9"/>
    <w:rsid w:val="00F74BDB"/>
    <w:rsid w:val="00F76B66"/>
    <w:rsid w:val="00F76BF7"/>
    <w:rsid w:val="00F77AED"/>
    <w:rsid w:val="00F77B89"/>
    <w:rsid w:val="00F77C1A"/>
    <w:rsid w:val="00F77FE0"/>
    <w:rsid w:val="00F8163A"/>
    <w:rsid w:val="00F81E7E"/>
    <w:rsid w:val="00F828BD"/>
    <w:rsid w:val="00F82919"/>
    <w:rsid w:val="00F82A43"/>
    <w:rsid w:val="00F8356B"/>
    <w:rsid w:val="00F83C8E"/>
    <w:rsid w:val="00F84B7F"/>
    <w:rsid w:val="00F85A1B"/>
    <w:rsid w:val="00F900C3"/>
    <w:rsid w:val="00F90E21"/>
    <w:rsid w:val="00F9105A"/>
    <w:rsid w:val="00F92390"/>
    <w:rsid w:val="00F9262F"/>
    <w:rsid w:val="00F93696"/>
    <w:rsid w:val="00F939B4"/>
    <w:rsid w:val="00F94585"/>
    <w:rsid w:val="00F96245"/>
    <w:rsid w:val="00F966BB"/>
    <w:rsid w:val="00F96D53"/>
    <w:rsid w:val="00F96DA3"/>
    <w:rsid w:val="00F96DAE"/>
    <w:rsid w:val="00F96E9F"/>
    <w:rsid w:val="00F974CE"/>
    <w:rsid w:val="00FA10E9"/>
    <w:rsid w:val="00FA10F1"/>
    <w:rsid w:val="00FA35A6"/>
    <w:rsid w:val="00FA3733"/>
    <w:rsid w:val="00FA413E"/>
    <w:rsid w:val="00FA44D8"/>
    <w:rsid w:val="00FA5713"/>
    <w:rsid w:val="00FA5767"/>
    <w:rsid w:val="00FA6035"/>
    <w:rsid w:val="00FA610B"/>
    <w:rsid w:val="00FA6671"/>
    <w:rsid w:val="00FA73ED"/>
    <w:rsid w:val="00FA76EF"/>
    <w:rsid w:val="00FA7D9D"/>
    <w:rsid w:val="00FB02B5"/>
    <w:rsid w:val="00FB0A27"/>
    <w:rsid w:val="00FB0A4A"/>
    <w:rsid w:val="00FB0F85"/>
    <w:rsid w:val="00FB150E"/>
    <w:rsid w:val="00FB173C"/>
    <w:rsid w:val="00FB1CCB"/>
    <w:rsid w:val="00FB2756"/>
    <w:rsid w:val="00FB2D34"/>
    <w:rsid w:val="00FB2F04"/>
    <w:rsid w:val="00FB32AF"/>
    <w:rsid w:val="00FB43F2"/>
    <w:rsid w:val="00FB5BAF"/>
    <w:rsid w:val="00FB5E8A"/>
    <w:rsid w:val="00FB616A"/>
    <w:rsid w:val="00FB6FEB"/>
    <w:rsid w:val="00FB734C"/>
    <w:rsid w:val="00FC09BA"/>
    <w:rsid w:val="00FC116B"/>
    <w:rsid w:val="00FC194D"/>
    <w:rsid w:val="00FC271E"/>
    <w:rsid w:val="00FC3AA7"/>
    <w:rsid w:val="00FC3D28"/>
    <w:rsid w:val="00FC3DA1"/>
    <w:rsid w:val="00FC4AFB"/>
    <w:rsid w:val="00FC56F3"/>
    <w:rsid w:val="00FC5C43"/>
    <w:rsid w:val="00FC6251"/>
    <w:rsid w:val="00FD0104"/>
    <w:rsid w:val="00FD13E6"/>
    <w:rsid w:val="00FD1BDB"/>
    <w:rsid w:val="00FD21B4"/>
    <w:rsid w:val="00FD21EB"/>
    <w:rsid w:val="00FD3338"/>
    <w:rsid w:val="00FD3DA1"/>
    <w:rsid w:val="00FD417A"/>
    <w:rsid w:val="00FD426A"/>
    <w:rsid w:val="00FD57D5"/>
    <w:rsid w:val="00FD5F8B"/>
    <w:rsid w:val="00FD687F"/>
    <w:rsid w:val="00FD7491"/>
    <w:rsid w:val="00FE13C3"/>
    <w:rsid w:val="00FE2F45"/>
    <w:rsid w:val="00FE359B"/>
    <w:rsid w:val="00FE3C1E"/>
    <w:rsid w:val="00FE42F2"/>
    <w:rsid w:val="00FE475A"/>
    <w:rsid w:val="00FE515D"/>
    <w:rsid w:val="00FE51D8"/>
    <w:rsid w:val="00FE5928"/>
    <w:rsid w:val="00FE5A8E"/>
    <w:rsid w:val="00FE6694"/>
    <w:rsid w:val="00FE7966"/>
    <w:rsid w:val="00FE7D99"/>
    <w:rsid w:val="00FF0505"/>
    <w:rsid w:val="00FF08B0"/>
    <w:rsid w:val="00FF17C9"/>
    <w:rsid w:val="00FF3347"/>
    <w:rsid w:val="00FF34D0"/>
    <w:rsid w:val="00FF3903"/>
    <w:rsid w:val="00FF47B8"/>
    <w:rsid w:val="00FF4DF1"/>
    <w:rsid w:val="00FF5EC6"/>
    <w:rsid w:val="00FF6B07"/>
    <w:rsid w:val="00FF6B50"/>
    <w:rsid w:val="00FF6E5B"/>
    <w:rsid w:val="00FF6F24"/>
    <w:rsid w:val="00FF6F29"/>
    <w:rsid w:val="00FF7F20"/>
    <w:rsid w:val="0CBE467B"/>
    <w:rsid w:val="2E3F2FDB"/>
    <w:rsid w:val="358520D9"/>
    <w:rsid w:val="45AB0D73"/>
    <w:rsid w:val="474818F5"/>
    <w:rsid w:val="4DA53475"/>
    <w:rsid w:val="9B73C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6"/>
    <w:qFormat/>
    <w:uiPriority w:val="99"/>
    <w:pPr>
      <w:spacing w:before="340" w:after="330" w:line="578" w:lineRule="auto"/>
      <w:jc w:val="center"/>
      <w:outlineLvl w:val="0"/>
    </w:pPr>
    <w:rPr>
      <w:rFonts w:eastAsia="黑体"/>
      <w:b/>
      <w:bCs/>
      <w:kern w:val="44"/>
      <w:sz w:val="36"/>
      <w:szCs w:val="44"/>
      <w:lang w:val="zh-CN"/>
    </w:rPr>
  </w:style>
  <w:style w:type="paragraph" w:styleId="3">
    <w:name w:val="heading 2"/>
    <w:basedOn w:val="1"/>
    <w:next w:val="1"/>
    <w:link w:val="72"/>
    <w:unhideWhenUsed/>
    <w:qFormat/>
    <w:uiPriority w:val="0"/>
    <w:pPr>
      <w:spacing w:before="260" w:after="260" w:line="415" w:lineRule="auto"/>
      <w:outlineLvl w:val="1"/>
    </w:pPr>
    <w:rPr>
      <w:rFonts w:eastAsia="微软雅黑" w:asciiTheme="majorHAnsi" w:hAnsiTheme="majorHAnsi" w:cstheme="majorBidi"/>
      <w:b/>
      <w:bCs/>
      <w:sz w:val="22"/>
      <w:szCs w:val="32"/>
    </w:rPr>
  </w:style>
  <w:style w:type="paragraph" w:styleId="4">
    <w:name w:val="heading 3"/>
    <w:basedOn w:val="1"/>
    <w:next w:val="1"/>
    <w:link w:val="79"/>
    <w:qFormat/>
    <w:uiPriority w:val="9"/>
    <w:pPr>
      <w:spacing w:line="415" w:lineRule="auto"/>
      <w:outlineLvl w:val="2"/>
    </w:pPr>
    <w:rPr>
      <w:rFonts w:ascii="Times New Roman" w:hAnsi="Times New Roman" w:eastAsiaTheme="minorEastAsia"/>
      <w:b/>
      <w:bCs/>
      <w:szCs w:val="32"/>
      <w:lang w:val="zh-CN"/>
    </w:rPr>
  </w:style>
  <w:style w:type="paragraph" w:styleId="5">
    <w:name w:val="heading 4"/>
    <w:basedOn w:val="1"/>
    <w:next w:val="1"/>
    <w:link w:val="78"/>
    <w:qFormat/>
    <w:uiPriority w:val="9"/>
    <w:pPr>
      <w:keepNext/>
      <w:keepLines/>
      <w:spacing w:before="280" w:after="290" w:line="376" w:lineRule="auto"/>
      <w:outlineLvl w:val="3"/>
    </w:pPr>
    <w:rPr>
      <w:rFonts w:ascii="Arial" w:hAnsi="Arial" w:eastAsia="黑体"/>
      <w:b/>
      <w:bCs/>
      <w:sz w:val="28"/>
      <w:szCs w:val="28"/>
      <w:lang w:val="zh-CN"/>
    </w:rPr>
  </w:style>
  <w:style w:type="paragraph" w:styleId="6">
    <w:name w:val="heading 5"/>
    <w:basedOn w:val="1"/>
    <w:next w:val="1"/>
    <w:link w:val="172"/>
    <w:unhideWhenUsed/>
    <w:qFormat/>
    <w:uiPriority w:val="9"/>
    <w:pPr>
      <w:keepNext/>
      <w:keepLines/>
      <w:spacing w:before="280" w:after="290" w:line="376" w:lineRule="auto"/>
      <w:outlineLvl w:val="4"/>
    </w:pPr>
    <w:rPr>
      <w:b/>
      <w:bCs/>
      <w:szCs w:val="28"/>
    </w:rPr>
  </w:style>
  <w:style w:type="paragraph" w:styleId="7">
    <w:name w:val="heading 6"/>
    <w:basedOn w:val="1"/>
    <w:next w:val="1"/>
    <w:link w:val="179"/>
    <w:unhideWhenUsed/>
    <w:qFormat/>
    <w:uiPriority w:val="9"/>
    <w:pPr>
      <w:keepNext/>
      <w:keepLines/>
      <w:widowControl/>
      <w:spacing w:before="60" w:after="60"/>
      <w:jc w:val="left"/>
      <w:outlineLvl w:val="5"/>
    </w:pPr>
    <w:rPr>
      <w:rFonts w:asciiTheme="majorHAnsi" w:hAnsiTheme="majorHAnsi" w:cstheme="majorBidi"/>
      <w:b/>
      <w:bCs/>
      <w:kern w:val="0"/>
      <w:szCs w:val="24"/>
    </w:rPr>
  </w:style>
  <w:style w:type="paragraph" w:styleId="8">
    <w:name w:val="heading 7"/>
    <w:basedOn w:val="1"/>
    <w:next w:val="1"/>
    <w:link w:val="180"/>
    <w:unhideWhenUsed/>
    <w:qFormat/>
    <w:uiPriority w:val="9"/>
    <w:pPr>
      <w:keepNext/>
      <w:keepLines/>
      <w:widowControl/>
      <w:spacing w:before="240" w:after="64" w:line="320" w:lineRule="auto"/>
      <w:jc w:val="left"/>
      <w:outlineLvl w:val="6"/>
    </w:pPr>
    <w:rPr>
      <w:rFonts w:ascii="宋体" w:hAnsi="宋体" w:cs="宋体"/>
      <w:b/>
      <w:bCs/>
      <w:kern w:val="0"/>
      <w:sz w:val="24"/>
      <w:szCs w:val="24"/>
    </w:rPr>
  </w:style>
  <w:style w:type="character" w:default="1" w:styleId="58">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1260"/>
      <w:jc w:val="left"/>
    </w:pPr>
    <w:rPr>
      <w:rFonts w:asciiTheme="minorHAnsi" w:hAnsiTheme="minorHAnsi" w:eastAsiaTheme="minorEastAsia" w:cstheme="minorHAnsi"/>
      <w:sz w:val="18"/>
      <w:szCs w:val="18"/>
    </w:rPr>
  </w:style>
  <w:style w:type="paragraph" w:styleId="10">
    <w:name w:val="List Number 2"/>
    <w:basedOn w:val="1"/>
    <w:qFormat/>
    <w:uiPriority w:val="0"/>
    <w:pPr>
      <w:tabs>
        <w:tab w:val="left" w:pos="780"/>
        <w:tab w:val="left" w:pos="1200"/>
      </w:tabs>
      <w:ind w:left="780" w:leftChars="200" w:hanging="360" w:hangingChars="200"/>
    </w:pPr>
    <w:rPr>
      <w:rFonts w:ascii="Times New Roman" w:hAnsi="Times New Roman"/>
      <w:szCs w:val="21"/>
    </w:rPr>
  </w:style>
  <w:style w:type="paragraph" w:styleId="11">
    <w:name w:val="Note Heading"/>
    <w:basedOn w:val="1"/>
    <w:next w:val="1"/>
    <w:link w:val="92"/>
    <w:qFormat/>
    <w:uiPriority w:val="99"/>
    <w:pPr>
      <w:jc w:val="center"/>
    </w:pPr>
    <w:rPr>
      <w:rFonts w:ascii="Times New Roman" w:hAnsi="Times New Roman"/>
      <w:szCs w:val="21"/>
      <w:lang w:val="zh-CN"/>
    </w:rPr>
  </w:style>
  <w:style w:type="paragraph" w:styleId="12">
    <w:name w:val="List Bullet 4"/>
    <w:basedOn w:val="1"/>
    <w:qFormat/>
    <w:uiPriority w:val="0"/>
    <w:pPr>
      <w:tabs>
        <w:tab w:val="left" w:pos="720"/>
        <w:tab w:val="left" w:pos="1620"/>
      </w:tabs>
      <w:ind w:left="1620" w:leftChars="600" w:hanging="720"/>
    </w:pPr>
    <w:rPr>
      <w:rFonts w:ascii="Times New Roman" w:hAnsi="Times New Roman"/>
      <w:szCs w:val="21"/>
    </w:rPr>
  </w:style>
  <w:style w:type="paragraph" w:styleId="13">
    <w:name w:val="List Number"/>
    <w:basedOn w:val="1"/>
    <w:qFormat/>
    <w:uiPriority w:val="0"/>
    <w:pPr>
      <w:tabs>
        <w:tab w:val="left" w:pos="360"/>
      </w:tabs>
      <w:ind w:left="360" w:hanging="360"/>
    </w:pPr>
    <w:rPr>
      <w:rFonts w:ascii="Times New Roman" w:hAnsi="Times New Roman"/>
      <w:szCs w:val="21"/>
    </w:rPr>
  </w:style>
  <w:style w:type="paragraph" w:styleId="14">
    <w:name w:val="Normal Indent"/>
    <w:basedOn w:val="1"/>
    <w:qFormat/>
    <w:uiPriority w:val="0"/>
    <w:pPr>
      <w:ind w:firstLine="420" w:firstLineChars="200"/>
    </w:pPr>
    <w:rPr>
      <w:rFonts w:ascii="Times New Roman" w:hAnsi="Times New Roman"/>
      <w:szCs w:val="21"/>
    </w:rPr>
  </w:style>
  <w:style w:type="paragraph" w:styleId="15">
    <w:name w:val="List Bullet"/>
    <w:basedOn w:val="1"/>
    <w:qFormat/>
    <w:uiPriority w:val="0"/>
    <w:pPr>
      <w:tabs>
        <w:tab w:val="left" w:pos="360"/>
        <w:tab w:val="left" w:pos="780"/>
      </w:tabs>
      <w:ind w:left="360" w:leftChars="200" w:hanging="360" w:hangingChars="200"/>
    </w:pPr>
    <w:rPr>
      <w:rFonts w:ascii="Times New Roman" w:hAnsi="Times New Roman"/>
      <w:szCs w:val="21"/>
    </w:rPr>
  </w:style>
  <w:style w:type="paragraph" w:styleId="16">
    <w:name w:val="Document Map"/>
    <w:basedOn w:val="1"/>
    <w:link w:val="102"/>
    <w:qFormat/>
    <w:uiPriority w:val="99"/>
    <w:rPr>
      <w:rFonts w:ascii="宋体" w:hAnsi="Times New Roman"/>
      <w:sz w:val="18"/>
      <w:szCs w:val="18"/>
      <w:lang w:val="zh-CN"/>
    </w:rPr>
  </w:style>
  <w:style w:type="paragraph" w:styleId="17">
    <w:name w:val="toa heading"/>
    <w:basedOn w:val="1"/>
    <w:next w:val="1"/>
    <w:qFormat/>
    <w:uiPriority w:val="0"/>
    <w:pPr>
      <w:spacing w:before="120"/>
    </w:pPr>
    <w:rPr>
      <w:rFonts w:ascii="Arial" w:hAnsi="Arial"/>
      <w:b/>
      <w:bCs/>
      <w:szCs w:val="21"/>
    </w:rPr>
  </w:style>
  <w:style w:type="paragraph" w:styleId="18">
    <w:name w:val="annotation text"/>
    <w:basedOn w:val="1"/>
    <w:link w:val="74"/>
    <w:unhideWhenUsed/>
    <w:qFormat/>
    <w:uiPriority w:val="99"/>
    <w:pPr>
      <w:jc w:val="left"/>
    </w:pPr>
  </w:style>
  <w:style w:type="paragraph" w:styleId="19">
    <w:name w:val="Salutation"/>
    <w:basedOn w:val="1"/>
    <w:next w:val="1"/>
    <w:link w:val="89"/>
    <w:qFormat/>
    <w:uiPriority w:val="99"/>
    <w:rPr>
      <w:rFonts w:ascii="Times New Roman" w:hAnsi="Times New Roman"/>
      <w:szCs w:val="21"/>
      <w:lang w:val="zh-CN"/>
    </w:rPr>
  </w:style>
  <w:style w:type="paragraph" w:styleId="20">
    <w:name w:val="Body Text 3"/>
    <w:basedOn w:val="1"/>
    <w:link w:val="116"/>
    <w:qFormat/>
    <w:uiPriority w:val="0"/>
    <w:pPr>
      <w:spacing w:before="100" w:after="20" w:line="440" w:lineRule="exact"/>
    </w:pPr>
    <w:rPr>
      <w:rFonts w:ascii="楷体_GB2312" w:hAnsi="Times New Roman" w:eastAsia="楷体_GB2312"/>
      <w:color w:val="000000"/>
      <w:sz w:val="24"/>
    </w:rPr>
  </w:style>
  <w:style w:type="paragraph" w:styleId="21">
    <w:name w:val="List Bullet 3"/>
    <w:basedOn w:val="1"/>
    <w:qFormat/>
    <w:uiPriority w:val="0"/>
    <w:pPr>
      <w:tabs>
        <w:tab w:val="left" w:pos="1200"/>
        <w:tab w:val="left" w:pos="1620"/>
      </w:tabs>
      <w:ind w:left="1200" w:leftChars="400" w:hanging="360" w:hangingChars="200"/>
    </w:pPr>
    <w:rPr>
      <w:rFonts w:ascii="Times New Roman" w:hAnsi="Times New Roman"/>
      <w:szCs w:val="21"/>
    </w:rPr>
  </w:style>
  <w:style w:type="paragraph" w:styleId="22">
    <w:name w:val="Body Text"/>
    <w:basedOn w:val="1"/>
    <w:link w:val="97"/>
    <w:qFormat/>
    <w:uiPriority w:val="99"/>
    <w:pPr>
      <w:spacing w:after="120"/>
    </w:pPr>
    <w:rPr>
      <w:rFonts w:ascii="Times New Roman" w:hAnsi="Times New Roman"/>
      <w:szCs w:val="21"/>
      <w:lang w:val="zh-CN"/>
    </w:rPr>
  </w:style>
  <w:style w:type="paragraph" w:styleId="23">
    <w:name w:val="Body Text Indent"/>
    <w:basedOn w:val="1"/>
    <w:link w:val="112"/>
    <w:qFormat/>
    <w:uiPriority w:val="0"/>
    <w:pPr>
      <w:adjustRightInd w:val="0"/>
      <w:spacing w:line="300" w:lineRule="auto"/>
      <w:ind w:left="898" w:firstLine="2"/>
      <w:jc w:val="left"/>
      <w:textAlignment w:val="baseline"/>
    </w:pPr>
    <w:rPr>
      <w:rFonts w:ascii="仿宋_GB2312" w:hAnsi="MS Sans Serif" w:eastAsia="仿宋_GB2312"/>
      <w:kern w:val="0"/>
      <w:sz w:val="28"/>
      <w:szCs w:val="20"/>
    </w:rPr>
  </w:style>
  <w:style w:type="paragraph" w:styleId="24">
    <w:name w:val="List Number 3"/>
    <w:basedOn w:val="1"/>
    <w:qFormat/>
    <w:uiPriority w:val="0"/>
    <w:pPr>
      <w:tabs>
        <w:tab w:val="left" w:pos="1200"/>
        <w:tab w:val="left" w:pos="1620"/>
      </w:tabs>
      <w:ind w:left="1200" w:leftChars="400" w:hanging="360" w:hangingChars="200"/>
    </w:pPr>
    <w:rPr>
      <w:rFonts w:ascii="Times New Roman" w:hAnsi="Times New Roman"/>
      <w:szCs w:val="21"/>
    </w:rPr>
  </w:style>
  <w:style w:type="paragraph" w:styleId="25">
    <w:name w:val="Block Text"/>
    <w:basedOn w:val="1"/>
    <w:qFormat/>
    <w:uiPriority w:val="0"/>
    <w:pPr>
      <w:spacing w:after="120"/>
      <w:ind w:left="1440" w:leftChars="700" w:right="1440" w:rightChars="700"/>
    </w:pPr>
    <w:rPr>
      <w:rFonts w:ascii="Times New Roman" w:hAnsi="Times New Roman"/>
      <w:szCs w:val="21"/>
    </w:rPr>
  </w:style>
  <w:style w:type="paragraph" w:styleId="26">
    <w:name w:val="List Bullet 2"/>
    <w:basedOn w:val="1"/>
    <w:qFormat/>
    <w:uiPriority w:val="0"/>
    <w:pPr>
      <w:tabs>
        <w:tab w:val="left" w:pos="780"/>
        <w:tab w:val="left" w:pos="1200"/>
      </w:tabs>
      <w:ind w:left="780" w:leftChars="200" w:hanging="360" w:hangingChars="200"/>
    </w:pPr>
    <w:rPr>
      <w:rFonts w:ascii="Times New Roman" w:hAnsi="Times New Roman"/>
      <w:szCs w:val="21"/>
    </w:rPr>
  </w:style>
  <w:style w:type="paragraph" w:styleId="27">
    <w:name w:val="toc 5"/>
    <w:basedOn w:val="1"/>
    <w:next w:val="1"/>
    <w:unhideWhenUsed/>
    <w:qFormat/>
    <w:uiPriority w:val="39"/>
    <w:pPr>
      <w:ind w:left="840"/>
      <w:jc w:val="left"/>
    </w:pPr>
    <w:rPr>
      <w:rFonts w:asciiTheme="minorHAnsi" w:hAnsiTheme="minorHAnsi" w:eastAsiaTheme="minorEastAsia" w:cstheme="minorHAnsi"/>
      <w:sz w:val="18"/>
      <w:szCs w:val="18"/>
    </w:rPr>
  </w:style>
  <w:style w:type="paragraph" w:styleId="28">
    <w:name w:val="toc 3"/>
    <w:basedOn w:val="1"/>
    <w:next w:val="1"/>
    <w:qFormat/>
    <w:uiPriority w:val="39"/>
    <w:pPr>
      <w:tabs>
        <w:tab w:val="left" w:pos="1680"/>
        <w:tab w:val="right" w:leader="dot" w:pos="8296"/>
      </w:tabs>
      <w:ind w:left="840" w:leftChars="400"/>
    </w:pPr>
    <w:rPr>
      <w:rFonts w:ascii="Times New Roman" w:hAnsi="Times New Roman"/>
      <w:szCs w:val="24"/>
    </w:rPr>
  </w:style>
  <w:style w:type="paragraph" w:styleId="29">
    <w:name w:val="Plain Text"/>
    <w:basedOn w:val="1"/>
    <w:link w:val="96"/>
    <w:qFormat/>
    <w:uiPriority w:val="0"/>
    <w:rPr>
      <w:rFonts w:ascii="宋体" w:hAnsi="Courier New"/>
      <w:szCs w:val="21"/>
      <w:lang w:val="zh-CN"/>
    </w:rPr>
  </w:style>
  <w:style w:type="paragraph" w:styleId="30">
    <w:name w:val="List Bullet 5"/>
    <w:basedOn w:val="1"/>
    <w:qFormat/>
    <w:uiPriority w:val="0"/>
    <w:pPr>
      <w:tabs>
        <w:tab w:val="left" w:pos="2040"/>
      </w:tabs>
      <w:ind w:left="2040" w:leftChars="800" w:hanging="360" w:hangingChars="200"/>
    </w:pPr>
    <w:rPr>
      <w:rFonts w:ascii="Times New Roman" w:hAnsi="Times New Roman"/>
      <w:szCs w:val="21"/>
    </w:rPr>
  </w:style>
  <w:style w:type="paragraph" w:styleId="31">
    <w:name w:val="List Number 4"/>
    <w:basedOn w:val="1"/>
    <w:qFormat/>
    <w:uiPriority w:val="0"/>
    <w:pPr>
      <w:tabs>
        <w:tab w:val="left" w:pos="1620"/>
        <w:tab w:val="left" w:pos="2040"/>
      </w:tabs>
      <w:ind w:left="1620" w:leftChars="600" w:hanging="360" w:hangingChars="200"/>
    </w:pPr>
    <w:rPr>
      <w:rFonts w:ascii="Times New Roman" w:hAnsi="Times New Roman"/>
      <w:szCs w:val="21"/>
    </w:rPr>
  </w:style>
  <w:style w:type="paragraph" w:styleId="32">
    <w:name w:val="toc 8"/>
    <w:basedOn w:val="1"/>
    <w:next w:val="1"/>
    <w:unhideWhenUsed/>
    <w:qFormat/>
    <w:uiPriority w:val="39"/>
    <w:pPr>
      <w:ind w:left="1470"/>
      <w:jc w:val="left"/>
    </w:pPr>
    <w:rPr>
      <w:rFonts w:asciiTheme="minorHAnsi" w:hAnsiTheme="minorHAnsi" w:eastAsiaTheme="minorEastAsia" w:cstheme="minorHAnsi"/>
      <w:sz w:val="18"/>
      <w:szCs w:val="18"/>
    </w:rPr>
  </w:style>
  <w:style w:type="paragraph" w:styleId="33">
    <w:name w:val="Date"/>
    <w:basedOn w:val="1"/>
    <w:next w:val="1"/>
    <w:link w:val="93"/>
    <w:qFormat/>
    <w:uiPriority w:val="99"/>
    <w:pPr>
      <w:ind w:left="100" w:leftChars="2500"/>
    </w:pPr>
    <w:rPr>
      <w:rFonts w:ascii="楷体_GB2312" w:hAnsi="Times New Roman" w:eastAsia="楷体_GB2312"/>
      <w:sz w:val="28"/>
      <w:szCs w:val="24"/>
      <w:lang w:val="zh-CN"/>
    </w:rPr>
  </w:style>
  <w:style w:type="paragraph" w:styleId="34">
    <w:name w:val="Body Text Indent 2"/>
    <w:basedOn w:val="1"/>
    <w:link w:val="111"/>
    <w:qFormat/>
    <w:uiPriority w:val="0"/>
    <w:pPr>
      <w:adjustRightInd w:val="0"/>
      <w:spacing w:line="360" w:lineRule="auto"/>
      <w:ind w:firstLine="540"/>
      <w:textAlignment w:val="baseline"/>
    </w:pPr>
    <w:rPr>
      <w:rFonts w:ascii="仿宋_GB2312" w:hAnsi="Times New Roman" w:eastAsia="仿宋_GB2312"/>
      <w:kern w:val="0"/>
      <w:sz w:val="24"/>
      <w:szCs w:val="20"/>
    </w:rPr>
  </w:style>
  <w:style w:type="paragraph" w:styleId="35">
    <w:name w:val="endnote text"/>
    <w:basedOn w:val="1"/>
    <w:link w:val="187"/>
    <w:semiHidden/>
    <w:unhideWhenUsed/>
    <w:qFormat/>
    <w:uiPriority w:val="99"/>
    <w:pPr>
      <w:widowControl/>
      <w:snapToGrid w:val="0"/>
      <w:jc w:val="left"/>
    </w:pPr>
    <w:rPr>
      <w:rFonts w:ascii="宋体" w:hAnsi="宋体" w:cs="宋体"/>
      <w:kern w:val="0"/>
      <w:szCs w:val="24"/>
    </w:rPr>
  </w:style>
  <w:style w:type="paragraph" w:styleId="36">
    <w:name w:val="Balloon Text"/>
    <w:basedOn w:val="1"/>
    <w:link w:val="71"/>
    <w:unhideWhenUsed/>
    <w:qFormat/>
    <w:uiPriority w:val="99"/>
    <w:rPr>
      <w:sz w:val="18"/>
      <w:szCs w:val="18"/>
    </w:rPr>
  </w:style>
  <w:style w:type="paragraph" w:styleId="37">
    <w:name w:val="footer"/>
    <w:basedOn w:val="1"/>
    <w:link w:val="6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8">
    <w:name w:val="envelope return"/>
    <w:basedOn w:val="1"/>
    <w:qFormat/>
    <w:uiPriority w:val="0"/>
    <w:pPr>
      <w:snapToGrid w:val="0"/>
    </w:pPr>
    <w:rPr>
      <w:rFonts w:ascii="Arial" w:hAnsi="Arial" w:cs="Arial"/>
      <w:szCs w:val="21"/>
    </w:rPr>
  </w:style>
  <w:style w:type="paragraph" w:styleId="39">
    <w:name w:val="header"/>
    <w:basedOn w:val="1"/>
    <w:link w:val="6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0">
    <w:name w:val="toc 1"/>
    <w:basedOn w:val="1"/>
    <w:next w:val="1"/>
    <w:qFormat/>
    <w:uiPriority w:val="39"/>
    <w:pPr>
      <w:tabs>
        <w:tab w:val="right" w:leader="dot" w:pos="9628"/>
      </w:tabs>
      <w:jc w:val="center"/>
    </w:pPr>
    <w:rPr>
      <w:rFonts w:ascii="黑体" w:hAnsi="Times New Roman" w:eastAsia="黑体"/>
      <w:sz w:val="44"/>
      <w:szCs w:val="44"/>
    </w:rPr>
  </w:style>
  <w:style w:type="paragraph" w:styleId="41">
    <w:name w:val="toc 4"/>
    <w:basedOn w:val="1"/>
    <w:next w:val="1"/>
    <w:unhideWhenUsed/>
    <w:qFormat/>
    <w:uiPriority w:val="39"/>
    <w:pPr>
      <w:ind w:left="630"/>
      <w:jc w:val="left"/>
    </w:pPr>
    <w:rPr>
      <w:rFonts w:asciiTheme="minorHAnsi" w:hAnsiTheme="minorHAnsi" w:eastAsiaTheme="minorEastAsia" w:cstheme="minorHAnsi"/>
      <w:sz w:val="18"/>
      <w:szCs w:val="18"/>
    </w:rPr>
  </w:style>
  <w:style w:type="paragraph" w:styleId="42">
    <w:name w:val="Subtitle"/>
    <w:basedOn w:val="1"/>
    <w:next w:val="1"/>
    <w:link w:val="134"/>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43">
    <w:name w:val="List Number 5"/>
    <w:basedOn w:val="1"/>
    <w:qFormat/>
    <w:uiPriority w:val="0"/>
    <w:pPr>
      <w:tabs>
        <w:tab w:val="left" w:pos="1200"/>
        <w:tab w:val="left" w:pos="2040"/>
      </w:tabs>
      <w:ind w:left="2040" w:leftChars="800" w:hanging="360" w:hangingChars="200"/>
    </w:pPr>
    <w:rPr>
      <w:rFonts w:ascii="Times New Roman" w:hAnsi="Times New Roman"/>
      <w:szCs w:val="21"/>
    </w:rPr>
  </w:style>
  <w:style w:type="paragraph" w:styleId="44">
    <w:name w:val="List"/>
    <w:basedOn w:val="1"/>
    <w:qFormat/>
    <w:uiPriority w:val="0"/>
    <w:pPr>
      <w:ind w:left="200" w:hanging="200" w:hangingChars="200"/>
    </w:pPr>
    <w:rPr>
      <w:rFonts w:ascii="Times New Roman" w:hAnsi="Times New Roman"/>
      <w:szCs w:val="21"/>
    </w:rPr>
  </w:style>
  <w:style w:type="paragraph" w:styleId="45">
    <w:name w:val="footnote text"/>
    <w:basedOn w:val="1"/>
    <w:link w:val="104"/>
    <w:qFormat/>
    <w:uiPriority w:val="0"/>
    <w:pPr>
      <w:snapToGrid w:val="0"/>
      <w:jc w:val="left"/>
    </w:pPr>
    <w:rPr>
      <w:rFonts w:ascii="Times New Roman" w:hAnsi="Times New Roman"/>
      <w:sz w:val="18"/>
      <w:szCs w:val="18"/>
      <w:lang w:val="zh-CN"/>
    </w:rPr>
  </w:style>
  <w:style w:type="paragraph" w:styleId="46">
    <w:name w:val="toc 6"/>
    <w:basedOn w:val="1"/>
    <w:next w:val="1"/>
    <w:unhideWhenUsed/>
    <w:qFormat/>
    <w:uiPriority w:val="39"/>
    <w:pPr>
      <w:ind w:left="1050"/>
      <w:jc w:val="left"/>
    </w:pPr>
    <w:rPr>
      <w:rFonts w:asciiTheme="minorHAnsi" w:hAnsiTheme="minorHAnsi" w:eastAsiaTheme="minorEastAsia" w:cstheme="minorHAnsi"/>
      <w:sz w:val="18"/>
      <w:szCs w:val="18"/>
    </w:rPr>
  </w:style>
  <w:style w:type="paragraph" w:styleId="47">
    <w:name w:val="Body Text Indent 3"/>
    <w:basedOn w:val="1"/>
    <w:link w:val="114"/>
    <w:qFormat/>
    <w:uiPriority w:val="0"/>
    <w:pPr>
      <w:spacing w:line="180" w:lineRule="atLeast"/>
      <w:ind w:firstLine="538" w:firstLineChars="192"/>
    </w:pPr>
    <w:rPr>
      <w:rFonts w:ascii="楷体_GB2312" w:hAnsi="Times New Roman" w:eastAsia="楷体_GB2312"/>
      <w:sz w:val="28"/>
      <w:szCs w:val="20"/>
    </w:rPr>
  </w:style>
  <w:style w:type="paragraph" w:styleId="48">
    <w:name w:val="toc 2"/>
    <w:basedOn w:val="1"/>
    <w:next w:val="1"/>
    <w:qFormat/>
    <w:uiPriority w:val="39"/>
    <w:pPr>
      <w:tabs>
        <w:tab w:val="right" w:leader="dot" w:pos="9628"/>
      </w:tabs>
      <w:ind w:left="420" w:leftChars="200"/>
    </w:pPr>
    <w:rPr>
      <w:rFonts w:ascii="Times New Roman" w:hAnsi="Times New Roman"/>
      <w:szCs w:val="24"/>
    </w:rPr>
  </w:style>
  <w:style w:type="paragraph" w:styleId="49">
    <w:name w:val="toc 9"/>
    <w:basedOn w:val="1"/>
    <w:next w:val="1"/>
    <w:unhideWhenUsed/>
    <w:qFormat/>
    <w:uiPriority w:val="39"/>
    <w:pPr>
      <w:ind w:left="1680"/>
      <w:jc w:val="left"/>
    </w:pPr>
    <w:rPr>
      <w:rFonts w:asciiTheme="minorHAnsi" w:hAnsiTheme="minorHAnsi" w:eastAsiaTheme="minorEastAsia" w:cstheme="minorHAnsi"/>
      <w:sz w:val="18"/>
      <w:szCs w:val="18"/>
    </w:rPr>
  </w:style>
  <w:style w:type="paragraph" w:styleId="50">
    <w:name w:val="Body Text 2"/>
    <w:basedOn w:val="1"/>
    <w:link w:val="115"/>
    <w:qFormat/>
    <w:uiPriority w:val="0"/>
    <w:pPr>
      <w:tabs>
        <w:tab w:val="left" w:pos="9000"/>
      </w:tabs>
      <w:spacing w:before="100" w:after="20" w:line="440" w:lineRule="exact"/>
      <w:ind w:right="-176"/>
    </w:pPr>
    <w:rPr>
      <w:rFonts w:ascii="楷体_GB2312" w:hAnsi="Times New Roman" w:eastAsia="楷体_GB2312"/>
      <w:sz w:val="28"/>
      <w:szCs w:val="20"/>
    </w:rPr>
  </w:style>
  <w:style w:type="paragraph" w:styleId="5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2">
    <w:name w:val="index 1"/>
    <w:basedOn w:val="1"/>
    <w:next w:val="1"/>
    <w:semiHidden/>
    <w:qFormat/>
    <w:uiPriority w:val="0"/>
    <w:pPr>
      <w:widowControl/>
      <w:ind w:firstLine="420" w:firstLineChars="200"/>
      <w:jc w:val="left"/>
    </w:pPr>
    <w:rPr>
      <w:rFonts w:ascii="宋体" w:hAnsi="宋体"/>
      <w:color w:val="000000"/>
      <w:kern w:val="0"/>
      <w:szCs w:val="21"/>
    </w:rPr>
  </w:style>
  <w:style w:type="paragraph" w:styleId="53">
    <w:name w:val="Title"/>
    <w:basedOn w:val="1"/>
    <w:link w:val="90"/>
    <w:qFormat/>
    <w:uiPriority w:val="10"/>
    <w:pPr>
      <w:spacing w:before="240" w:after="60"/>
      <w:jc w:val="center"/>
      <w:outlineLvl w:val="0"/>
    </w:pPr>
    <w:rPr>
      <w:rFonts w:ascii="Arial" w:hAnsi="Arial" w:cs="Arial" w:eastAsiaTheme="minorEastAsia"/>
      <w:b/>
      <w:bCs/>
      <w:sz w:val="32"/>
      <w:szCs w:val="32"/>
    </w:rPr>
  </w:style>
  <w:style w:type="paragraph" w:styleId="54">
    <w:name w:val="annotation subject"/>
    <w:basedOn w:val="18"/>
    <w:next w:val="18"/>
    <w:link w:val="75"/>
    <w:unhideWhenUsed/>
    <w:qFormat/>
    <w:uiPriority w:val="99"/>
    <w:rPr>
      <w:b/>
      <w:bCs/>
    </w:rPr>
  </w:style>
  <w:style w:type="table" w:styleId="56">
    <w:name w:val="Table Grid"/>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7">
    <w:name w:val="Light Shading Accent 1"/>
    <w:basedOn w:val="55"/>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59">
    <w:name w:val="Strong"/>
    <w:qFormat/>
    <w:uiPriority w:val="0"/>
    <w:rPr>
      <w:b/>
      <w:bCs/>
    </w:rPr>
  </w:style>
  <w:style w:type="character" w:styleId="60">
    <w:name w:val="endnote reference"/>
    <w:basedOn w:val="58"/>
    <w:semiHidden/>
    <w:unhideWhenUsed/>
    <w:qFormat/>
    <w:uiPriority w:val="99"/>
    <w:rPr>
      <w:vertAlign w:val="superscript"/>
    </w:rPr>
  </w:style>
  <w:style w:type="character" w:styleId="61">
    <w:name w:val="page number"/>
    <w:qFormat/>
    <w:uiPriority w:val="0"/>
    <w:rPr>
      <w:rFonts w:eastAsia="宋体"/>
      <w:kern w:val="2"/>
      <w:sz w:val="24"/>
      <w:szCs w:val="24"/>
      <w:lang w:val="en-US" w:eastAsia="zh-CN" w:bidi="ar-SA"/>
    </w:rPr>
  </w:style>
  <w:style w:type="character" w:styleId="62">
    <w:name w:val="FollowedHyperlink"/>
    <w:qFormat/>
    <w:uiPriority w:val="0"/>
    <w:rPr>
      <w:rFonts w:eastAsia="宋体"/>
      <w:color w:val="800080"/>
      <w:kern w:val="2"/>
      <w:sz w:val="24"/>
      <w:szCs w:val="24"/>
      <w:u w:val="single"/>
      <w:lang w:val="en-US" w:eastAsia="zh-CN" w:bidi="ar-SA"/>
    </w:rPr>
  </w:style>
  <w:style w:type="character" w:styleId="63">
    <w:name w:val="Emphasis"/>
    <w:basedOn w:val="58"/>
    <w:qFormat/>
    <w:uiPriority w:val="20"/>
    <w:rPr>
      <w:i/>
      <w:iCs/>
    </w:rPr>
  </w:style>
  <w:style w:type="character" w:styleId="64">
    <w:name w:val="Hyperlink"/>
    <w:qFormat/>
    <w:uiPriority w:val="99"/>
    <w:rPr>
      <w:rFonts w:eastAsia="宋体"/>
      <w:color w:val="0000FF"/>
      <w:kern w:val="2"/>
      <w:sz w:val="24"/>
      <w:szCs w:val="24"/>
      <w:u w:val="single"/>
      <w:lang w:val="en-US" w:eastAsia="zh-CN" w:bidi="ar-SA"/>
    </w:rPr>
  </w:style>
  <w:style w:type="character" w:styleId="65">
    <w:name w:val="annotation reference"/>
    <w:basedOn w:val="58"/>
    <w:unhideWhenUsed/>
    <w:qFormat/>
    <w:uiPriority w:val="99"/>
    <w:rPr>
      <w:sz w:val="21"/>
      <w:szCs w:val="21"/>
    </w:rPr>
  </w:style>
  <w:style w:type="character" w:styleId="66">
    <w:name w:val="footnote reference"/>
    <w:qFormat/>
    <w:uiPriority w:val="0"/>
    <w:rPr>
      <w:rFonts w:eastAsia="宋体"/>
      <w:kern w:val="2"/>
      <w:sz w:val="24"/>
      <w:szCs w:val="24"/>
      <w:vertAlign w:val="superscript"/>
      <w:lang w:val="en-US" w:eastAsia="zh-CN" w:bidi="ar-SA"/>
    </w:rPr>
  </w:style>
  <w:style w:type="character" w:customStyle="1" w:styleId="67">
    <w:name w:val="页眉 Char"/>
    <w:basedOn w:val="58"/>
    <w:link w:val="39"/>
    <w:qFormat/>
    <w:uiPriority w:val="99"/>
    <w:rPr>
      <w:sz w:val="18"/>
      <w:szCs w:val="18"/>
    </w:rPr>
  </w:style>
  <w:style w:type="character" w:customStyle="1" w:styleId="68">
    <w:name w:val="页脚 Char"/>
    <w:basedOn w:val="58"/>
    <w:link w:val="37"/>
    <w:qFormat/>
    <w:uiPriority w:val="99"/>
    <w:rPr>
      <w:sz w:val="18"/>
      <w:szCs w:val="18"/>
    </w:rPr>
  </w:style>
  <w:style w:type="paragraph" w:customStyle="1" w:styleId="69">
    <w:name w:val="正文0"/>
    <w:basedOn w:val="1"/>
    <w:qFormat/>
    <w:uiPriority w:val="99"/>
    <w:pPr>
      <w:autoSpaceDE w:val="0"/>
      <w:autoSpaceDN w:val="0"/>
      <w:adjustRightInd w:val="0"/>
      <w:spacing w:line="484" w:lineRule="atLeast"/>
      <w:ind w:firstLine="491"/>
      <w:textAlignment w:val="center"/>
    </w:pPr>
    <w:rPr>
      <w:rFonts w:ascii="方正书宋_GBK" w:hAnsi="Times New Roman" w:eastAsia="方正书宋_GBK" w:cs="方正书宋_GBK"/>
      <w:color w:val="000000"/>
      <w:kern w:val="0"/>
      <w:sz w:val="24"/>
      <w:szCs w:val="24"/>
      <w:lang w:val="zh-CN"/>
    </w:rPr>
  </w:style>
  <w:style w:type="paragraph" w:styleId="70">
    <w:name w:val="List Paragraph"/>
    <w:basedOn w:val="1"/>
    <w:qFormat/>
    <w:uiPriority w:val="34"/>
    <w:pPr>
      <w:ind w:firstLine="420" w:firstLineChars="200"/>
    </w:pPr>
  </w:style>
  <w:style w:type="character" w:customStyle="1" w:styleId="71">
    <w:name w:val="批注框文本 Char"/>
    <w:basedOn w:val="58"/>
    <w:link w:val="36"/>
    <w:qFormat/>
    <w:uiPriority w:val="99"/>
    <w:rPr>
      <w:rFonts w:ascii="Calibri" w:hAnsi="Calibri" w:eastAsia="宋体" w:cs="Times New Roman"/>
      <w:sz w:val="18"/>
      <w:szCs w:val="18"/>
    </w:rPr>
  </w:style>
  <w:style w:type="character" w:customStyle="1" w:styleId="72">
    <w:name w:val="标题 2 Char"/>
    <w:basedOn w:val="58"/>
    <w:link w:val="3"/>
    <w:qFormat/>
    <w:uiPriority w:val="0"/>
    <w:rPr>
      <w:rFonts w:eastAsia="微软雅黑" w:asciiTheme="majorHAnsi" w:hAnsiTheme="majorHAnsi" w:cstheme="majorBidi"/>
      <w:b/>
      <w:bCs/>
      <w:sz w:val="22"/>
      <w:szCs w:val="32"/>
    </w:rPr>
  </w:style>
  <w:style w:type="paragraph" w:styleId="73">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4">
    <w:name w:val="批注文字 Char"/>
    <w:basedOn w:val="58"/>
    <w:link w:val="18"/>
    <w:qFormat/>
    <w:uiPriority w:val="99"/>
    <w:rPr>
      <w:rFonts w:ascii="Calibri" w:hAnsi="Calibri" w:eastAsia="宋体" w:cs="Times New Roman"/>
    </w:rPr>
  </w:style>
  <w:style w:type="character" w:customStyle="1" w:styleId="75">
    <w:name w:val="批注主题 Char"/>
    <w:basedOn w:val="74"/>
    <w:link w:val="54"/>
    <w:qFormat/>
    <w:uiPriority w:val="99"/>
    <w:rPr>
      <w:rFonts w:ascii="Calibri" w:hAnsi="Calibri" w:eastAsia="宋体" w:cs="Times New Roman"/>
      <w:b/>
      <w:bCs/>
    </w:rPr>
  </w:style>
  <w:style w:type="character" w:customStyle="1" w:styleId="76">
    <w:name w:val="标题 1 Char"/>
    <w:basedOn w:val="58"/>
    <w:link w:val="2"/>
    <w:qFormat/>
    <w:uiPriority w:val="99"/>
    <w:rPr>
      <w:rFonts w:ascii="Calibri" w:hAnsi="Calibri" w:eastAsia="黑体" w:cs="Times New Roman"/>
      <w:b/>
      <w:bCs/>
      <w:kern w:val="44"/>
      <w:sz w:val="36"/>
      <w:szCs w:val="44"/>
      <w:lang w:val="zh-CN" w:eastAsia="zh-CN"/>
    </w:rPr>
  </w:style>
  <w:style w:type="character" w:customStyle="1" w:styleId="77">
    <w:name w:val="标题 3 Char"/>
    <w:basedOn w:val="58"/>
    <w:qFormat/>
    <w:uiPriority w:val="9"/>
    <w:rPr>
      <w:rFonts w:ascii="Calibri" w:hAnsi="Calibri" w:eastAsia="宋体" w:cs="Times New Roman"/>
      <w:b/>
      <w:bCs/>
      <w:sz w:val="32"/>
      <w:szCs w:val="32"/>
    </w:rPr>
  </w:style>
  <w:style w:type="character" w:customStyle="1" w:styleId="78">
    <w:name w:val="标题 4 Char"/>
    <w:basedOn w:val="58"/>
    <w:link w:val="5"/>
    <w:qFormat/>
    <w:uiPriority w:val="9"/>
    <w:rPr>
      <w:rFonts w:ascii="Arial" w:hAnsi="Arial" w:eastAsia="黑体" w:cs="Times New Roman"/>
      <w:b/>
      <w:bCs/>
      <w:sz w:val="28"/>
      <w:szCs w:val="28"/>
      <w:lang w:val="zh-CN" w:eastAsia="zh-CN"/>
    </w:rPr>
  </w:style>
  <w:style w:type="character" w:customStyle="1" w:styleId="79">
    <w:name w:val="标题 3 Char1"/>
    <w:link w:val="4"/>
    <w:qFormat/>
    <w:uiPriority w:val="9"/>
    <w:rPr>
      <w:rFonts w:ascii="Times New Roman" w:hAnsi="Times New Roman" w:cs="Times New Roman"/>
      <w:b/>
      <w:bCs/>
      <w:szCs w:val="32"/>
      <w:lang w:val="zh-CN" w:eastAsia="zh-CN"/>
    </w:rPr>
  </w:style>
  <w:style w:type="paragraph" w:customStyle="1" w:styleId="80">
    <w:name w:val="修订1"/>
    <w:hidden/>
    <w:qFormat/>
    <w:uiPriority w:val="99"/>
    <w:rPr>
      <w:rFonts w:ascii="Calibri" w:hAnsi="Calibri" w:eastAsia="宋体" w:cs="Times New Roman"/>
      <w:kern w:val="2"/>
      <w:sz w:val="21"/>
      <w:szCs w:val="22"/>
      <w:lang w:val="en-US" w:eastAsia="zh-CN" w:bidi="ar-SA"/>
    </w:rPr>
  </w:style>
  <w:style w:type="table" w:customStyle="1" w:styleId="81">
    <w:name w:val="无格式表格 21"/>
    <w:basedOn w:val="55"/>
    <w:qFormat/>
    <w:uiPriority w:val="42"/>
    <w:rPr>
      <w:rFonts w:ascii="Calibri" w:hAnsi="Calibri" w:eastAsia="宋体" w:cs="Times New Roma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82">
    <w:name w:val="无格式表格 31"/>
    <w:basedOn w:val="55"/>
    <w:qFormat/>
    <w:uiPriority w:val="43"/>
    <w:rPr>
      <w:rFonts w:ascii="Calibri" w:hAnsi="Calibri" w:eastAsia="宋体" w:cs="Times New Roman"/>
    </w:r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table" w:customStyle="1" w:styleId="83">
    <w:name w:val="TableGrid"/>
    <w:qFormat/>
    <w:uiPriority w:val="0"/>
    <w:rPr>
      <w:rFonts w:ascii="Calibri" w:hAnsi="Calibri" w:eastAsia="宋体" w:cs="Times New Roman"/>
    </w:rPr>
    <w:tblPr>
      <w:tblCellMar>
        <w:top w:w="0" w:type="dxa"/>
        <w:left w:w="0" w:type="dxa"/>
        <w:bottom w:w="0" w:type="dxa"/>
        <w:right w:w="0" w:type="dxa"/>
      </w:tblCellMar>
    </w:tblPr>
  </w:style>
  <w:style w:type="paragraph" w:customStyle="1" w:styleId="8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85">
    <w:name w:val="Char Char Char Char Char Char Char"/>
    <w:basedOn w:val="1"/>
    <w:qFormat/>
    <w:uiPriority w:val="0"/>
    <w:pPr>
      <w:tabs>
        <w:tab w:val="left" w:pos="360"/>
      </w:tabs>
      <w:ind w:left="360" w:hanging="360"/>
    </w:pPr>
    <w:rPr>
      <w:rFonts w:ascii="Times New Roman" w:hAnsi="Times New Roman"/>
      <w:sz w:val="24"/>
      <w:szCs w:val="24"/>
    </w:rPr>
  </w:style>
  <w:style w:type="character" w:customStyle="1" w:styleId="86">
    <w:name w:val="cap"/>
    <w:qFormat/>
    <w:uiPriority w:val="0"/>
    <w:rPr>
      <w:rFonts w:eastAsia="宋体"/>
      <w:kern w:val="2"/>
      <w:sz w:val="24"/>
      <w:szCs w:val="24"/>
      <w:lang w:val="en-US" w:eastAsia="zh-CN" w:bidi="ar-SA"/>
    </w:rPr>
  </w:style>
  <w:style w:type="character" w:customStyle="1" w:styleId="87">
    <w:name w:val="notnullcss1"/>
    <w:qFormat/>
    <w:uiPriority w:val="99"/>
    <w:rPr>
      <w:rFonts w:eastAsia="宋体"/>
      <w:color w:val="FF0000"/>
      <w:kern w:val="2"/>
      <w:sz w:val="24"/>
      <w:szCs w:val="24"/>
      <w:lang w:val="en-US" w:eastAsia="zh-CN" w:bidi="ar-SA"/>
    </w:rPr>
  </w:style>
  <w:style w:type="paragraph" w:customStyle="1" w:styleId="88">
    <w:name w:val="xl24"/>
    <w:basedOn w:val="1"/>
    <w:qFormat/>
    <w:uiPriority w:val="0"/>
    <w:pPr>
      <w:widowControl/>
      <w:pBdr>
        <w:bottom w:val="single" w:color="000000" w:sz="12" w:space="0"/>
        <w:right w:val="single" w:color="000000" w:sz="8" w:space="0"/>
      </w:pBdr>
      <w:spacing w:before="100" w:beforeAutospacing="1" w:after="100" w:afterAutospacing="1"/>
      <w:ind w:firstLine="100" w:firstLineChars="100"/>
      <w:jc w:val="left"/>
    </w:pPr>
    <w:rPr>
      <w:rFonts w:ascii="仿宋_GB2312" w:hAnsi="Arial Unicode MS" w:eastAsia="仿宋_GB2312" w:cs="Arial Unicode MS"/>
      <w:kern w:val="0"/>
      <w:sz w:val="24"/>
      <w:szCs w:val="24"/>
    </w:rPr>
  </w:style>
  <w:style w:type="character" w:customStyle="1" w:styleId="89">
    <w:name w:val="称呼 Char"/>
    <w:basedOn w:val="58"/>
    <w:link w:val="19"/>
    <w:qFormat/>
    <w:uiPriority w:val="99"/>
    <w:rPr>
      <w:rFonts w:ascii="Times New Roman" w:hAnsi="Times New Roman" w:eastAsia="宋体" w:cs="Times New Roman"/>
      <w:szCs w:val="21"/>
      <w:lang w:val="zh-CN" w:eastAsia="zh-CN"/>
    </w:rPr>
  </w:style>
  <w:style w:type="character" w:customStyle="1" w:styleId="90">
    <w:name w:val="标题 Char"/>
    <w:link w:val="53"/>
    <w:qFormat/>
    <w:locked/>
    <w:uiPriority w:val="10"/>
    <w:rPr>
      <w:rFonts w:ascii="Arial" w:hAnsi="Arial" w:cs="Arial"/>
      <w:b/>
      <w:bCs/>
      <w:sz w:val="32"/>
      <w:szCs w:val="32"/>
    </w:rPr>
  </w:style>
  <w:style w:type="character" w:customStyle="1" w:styleId="91">
    <w:name w:val="标题 Char1"/>
    <w:basedOn w:val="58"/>
    <w:qFormat/>
    <w:uiPriority w:val="0"/>
    <w:rPr>
      <w:rFonts w:eastAsia="宋体" w:asciiTheme="majorHAnsi" w:hAnsiTheme="majorHAnsi" w:cstheme="majorBidi"/>
      <w:b/>
      <w:bCs/>
      <w:sz w:val="32"/>
      <w:szCs w:val="32"/>
    </w:rPr>
  </w:style>
  <w:style w:type="character" w:customStyle="1" w:styleId="92">
    <w:name w:val="注释标题 Char"/>
    <w:basedOn w:val="58"/>
    <w:link w:val="11"/>
    <w:qFormat/>
    <w:uiPriority w:val="99"/>
    <w:rPr>
      <w:rFonts w:ascii="Times New Roman" w:hAnsi="Times New Roman" w:eastAsia="宋体" w:cs="Times New Roman"/>
      <w:szCs w:val="21"/>
      <w:lang w:val="zh-CN" w:eastAsia="zh-CN"/>
    </w:rPr>
  </w:style>
  <w:style w:type="character" w:customStyle="1" w:styleId="93">
    <w:name w:val="日期 Char"/>
    <w:basedOn w:val="58"/>
    <w:link w:val="33"/>
    <w:qFormat/>
    <w:uiPriority w:val="99"/>
    <w:rPr>
      <w:rFonts w:ascii="楷体_GB2312" w:hAnsi="Times New Roman" w:eastAsia="楷体_GB2312" w:cs="Times New Roman"/>
      <w:sz w:val="28"/>
      <w:szCs w:val="24"/>
      <w:lang w:val="zh-CN" w:eastAsia="zh-CN"/>
    </w:rPr>
  </w:style>
  <w:style w:type="paragraph" w:customStyle="1" w:styleId="94">
    <w:name w:val="Char Char Char Char Char Char Char Char Char"/>
    <w:basedOn w:val="1"/>
    <w:qFormat/>
    <w:uiPriority w:val="0"/>
    <w:pPr>
      <w:tabs>
        <w:tab w:val="left" w:pos="360"/>
      </w:tabs>
      <w:ind w:left="360" w:hanging="360"/>
    </w:pPr>
    <w:rPr>
      <w:rFonts w:ascii="Times New Roman" w:hAnsi="Times New Roman"/>
      <w:sz w:val="24"/>
      <w:szCs w:val="24"/>
    </w:rPr>
  </w:style>
  <w:style w:type="paragraph" w:customStyle="1" w:styleId="95">
    <w:name w:val="xl61"/>
    <w:basedOn w:val="1"/>
    <w:qFormat/>
    <w:uiPriority w:val="99"/>
    <w:pPr>
      <w:widowControl/>
      <w:spacing w:before="100" w:after="100"/>
      <w:jc w:val="right"/>
    </w:pPr>
    <w:rPr>
      <w:rFonts w:ascii="Arial Unicode MS" w:hAnsi="Times New Roman" w:eastAsia="Arial Unicode MS"/>
      <w:kern w:val="0"/>
      <w:sz w:val="18"/>
      <w:szCs w:val="18"/>
    </w:rPr>
  </w:style>
  <w:style w:type="character" w:customStyle="1" w:styleId="96">
    <w:name w:val="纯文本 Char"/>
    <w:basedOn w:val="58"/>
    <w:link w:val="29"/>
    <w:qFormat/>
    <w:uiPriority w:val="0"/>
    <w:rPr>
      <w:rFonts w:ascii="宋体" w:hAnsi="Courier New" w:eastAsia="宋体" w:cs="Times New Roman"/>
      <w:szCs w:val="21"/>
      <w:lang w:val="zh-CN" w:eastAsia="zh-CN"/>
    </w:rPr>
  </w:style>
  <w:style w:type="character" w:customStyle="1" w:styleId="97">
    <w:name w:val="正文文本 Char"/>
    <w:basedOn w:val="58"/>
    <w:link w:val="22"/>
    <w:qFormat/>
    <w:uiPriority w:val="99"/>
    <w:rPr>
      <w:rFonts w:ascii="Times New Roman" w:hAnsi="Times New Roman" w:eastAsia="宋体" w:cs="Times New Roman"/>
      <w:szCs w:val="21"/>
      <w:lang w:val="zh-CN" w:eastAsia="zh-CN"/>
    </w:rPr>
  </w:style>
  <w:style w:type="paragraph" w:customStyle="1" w:styleId="98">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99">
    <w:name w:val="xl25"/>
    <w:basedOn w:val="1"/>
    <w:qFormat/>
    <w:uiPriority w:val="0"/>
    <w:pPr>
      <w:widowControl/>
      <w:spacing w:before="100" w:beforeAutospacing="1" w:after="100" w:afterAutospacing="1"/>
      <w:jc w:val="left"/>
    </w:pPr>
    <w:rPr>
      <w:rFonts w:hint="eastAsia" w:ascii="仿宋_GB2312" w:hAnsi="Arial Unicode MS" w:eastAsia="仿宋_GB2312" w:cs="Arial Unicode MS"/>
      <w:kern w:val="0"/>
      <w:sz w:val="24"/>
      <w:szCs w:val="24"/>
    </w:rPr>
  </w:style>
  <w:style w:type="character" w:customStyle="1" w:styleId="100">
    <w:name w:val="span_"/>
    <w:qFormat/>
    <w:uiPriority w:val="0"/>
    <w:rPr>
      <w:rFonts w:eastAsia="宋体"/>
      <w:kern w:val="2"/>
      <w:sz w:val="24"/>
      <w:szCs w:val="24"/>
      <w:lang w:val="en-US" w:eastAsia="zh-CN" w:bidi="ar-SA"/>
    </w:rPr>
  </w:style>
  <w:style w:type="paragraph" w:customStyle="1" w:styleId="101">
    <w:name w:val="Char"/>
    <w:basedOn w:val="1"/>
    <w:qFormat/>
    <w:uiPriority w:val="0"/>
    <w:pPr>
      <w:ind w:left="765" w:hanging="360"/>
    </w:pPr>
    <w:rPr>
      <w:rFonts w:ascii="Times New Roman" w:hAnsi="Times New Roman"/>
      <w:sz w:val="24"/>
      <w:szCs w:val="24"/>
    </w:rPr>
  </w:style>
  <w:style w:type="character" w:customStyle="1" w:styleId="102">
    <w:name w:val="文档结构图 Char"/>
    <w:basedOn w:val="58"/>
    <w:link w:val="16"/>
    <w:qFormat/>
    <w:uiPriority w:val="99"/>
    <w:rPr>
      <w:rFonts w:ascii="宋体" w:hAnsi="Times New Roman" w:eastAsia="宋体" w:cs="Times New Roman"/>
      <w:sz w:val="18"/>
      <w:szCs w:val="18"/>
      <w:lang w:val="zh-CN" w:eastAsia="zh-CN"/>
    </w:rPr>
  </w:style>
  <w:style w:type="paragraph" w:customStyle="1" w:styleId="103">
    <w:name w:val="Section"/>
    <w:next w:val="1"/>
    <w:qFormat/>
    <w:uiPriority w:val="0"/>
    <w:pPr>
      <w:keepNext/>
      <w:keepLines/>
      <w:widowControl w:val="0"/>
      <w:spacing w:before="300" w:after="300" w:line="241" w:lineRule="auto"/>
      <w:jc w:val="both"/>
    </w:pPr>
    <w:rPr>
      <w:rFonts w:ascii="Times New Roman" w:hAnsi="Times New Roman" w:eastAsia="宋体" w:cs="Times New Roman"/>
      <w:b/>
      <w:bCs/>
      <w:kern w:val="28"/>
      <w:sz w:val="21"/>
      <w:szCs w:val="21"/>
      <w:lang w:val="en-US" w:eastAsia="zh-CN" w:bidi="ar-SA"/>
    </w:rPr>
  </w:style>
  <w:style w:type="character" w:customStyle="1" w:styleId="104">
    <w:name w:val="脚注文本 Char"/>
    <w:basedOn w:val="58"/>
    <w:link w:val="45"/>
    <w:qFormat/>
    <w:uiPriority w:val="0"/>
    <w:rPr>
      <w:rFonts w:ascii="Times New Roman" w:hAnsi="Times New Roman" w:eastAsia="宋体" w:cs="Times New Roman"/>
      <w:sz w:val="18"/>
      <w:szCs w:val="18"/>
      <w:lang w:val="zh-CN" w:eastAsia="zh-CN"/>
    </w:rPr>
  </w:style>
  <w:style w:type="character" w:customStyle="1" w:styleId="105">
    <w:name w:val="标题 3 Char Char"/>
    <w:qFormat/>
    <w:uiPriority w:val="0"/>
    <w:rPr>
      <w:b/>
      <w:bCs/>
      <w:kern w:val="2"/>
      <w:sz w:val="32"/>
      <w:szCs w:val="32"/>
    </w:rPr>
  </w:style>
  <w:style w:type="paragraph" w:customStyle="1" w:styleId="106">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lang w:val="en-US"/>
    </w:rPr>
  </w:style>
  <w:style w:type="table" w:customStyle="1" w:styleId="107">
    <w:name w:val="网格型2"/>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3"/>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Char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sz w:val="24"/>
      <w:szCs w:val="24"/>
    </w:rPr>
  </w:style>
  <w:style w:type="character" w:customStyle="1" w:styleId="111">
    <w:name w:val="正文文本缩进 2 Char"/>
    <w:basedOn w:val="58"/>
    <w:link w:val="34"/>
    <w:qFormat/>
    <w:uiPriority w:val="0"/>
    <w:rPr>
      <w:rFonts w:ascii="仿宋_GB2312" w:hAnsi="Times New Roman" w:eastAsia="仿宋_GB2312" w:cs="Times New Roman"/>
      <w:kern w:val="0"/>
      <w:sz w:val="24"/>
      <w:szCs w:val="20"/>
    </w:rPr>
  </w:style>
  <w:style w:type="character" w:customStyle="1" w:styleId="112">
    <w:name w:val="正文文本缩进 Char"/>
    <w:basedOn w:val="58"/>
    <w:link w:val="23"/>
    <w:qFormat/>
    <w:uiPriority w:val="0"/>
    <w:rPr>
      <w:rFonts w:ascii="仿宋_GB2312" w:hAnsi="MS Sans Serif" w:eastAsia="仿宋_GB2312" w:cs="Times New Roman"/>
      <w:kern w:val="0"/>
      <w:sz w:val="28"/>
      <w:szCs w:val="20"/>
    </w:rPr>
  </w:style>
  <w:style w:type="paragraph" w:customStyle="1" w:styleId="113">
    <w:name w:val="标准"/>
    <w:basedOn w:val="1"/>
    <w:qFormat/>
    <w:uiPriority w:val="0"/>
    <w:pPr>
      <w:adjustRightInd w:val="0"/>
      <w:spacing w:line="360" w:lineRule="auto"/>
      <w:jc w:val="center"/>
      <w:textAlignment w:val="baseline"/>
    </w:pPr>
    <w:rPr>
      <w:rFonts w:ascii="Times New Roman" w:hAnsi="Times New Roman"/>
      <w:spacing w:val="28"/>
      <w:kern w:val="0"/>
      <w:sz w:val="72"/>
      <w:szCs w:val="20"/>
    </w:rPr>
  </w:style>
  <w:style w:type="character" w:customStyle="1" w:styleId="114">
    <w:name w:val="正文文本缩进 3 Char"/>
    <w:basedOn w:val="58"/>
    <w:link w:val="47"/>
    <w:qFormat/>
    <w:uiPriority w:val="0"/>
    <w:rPr>
      <w:rFonts w:ascii="楷体_GB2312" w:hAnsi="Times New Roman" w:eastAsia="楷体_GB2312" w:cs="Times New Roman"/>
      <w:sz w:val="28"/>
      <w:szCs w:val="20"/>
    </w:rPr>
  </w:style>
  <w:style w:type="character" w:customStyle="1" w:styleId="115">
    <w:name w:val="正文文本 2 Char"/>
    <w:basedOn w:val="58"/>
    <w:link w:val="50"/>
    <w:qFormat/>
    <w:uiPriority w:val="0"/>
    <w:rPr>
      <w:rFonts w:ascii="楷体_GB2312" w:hAnsi="Times New Roman" w:eastAsia="楷体_GB2312" w:cs="Times New Roman"/>
      <w:sz w:val="28"/>
      <w:szCs w:val="20"/>
    </w:rPr>
  </w:style>
  <w:style w:type="character" w:customStyle="1" w:styleId="116">
    <w:name w:val="正文文本 3 Char"/>
    <w:basedOn w:val="58"/>
    <w:link w:val="20"/>
    <w:qFormat/>
    <w:uiPriority w:val="0"/>
    <w:rPr>
      <w:rFonts w:ascii="楷体_GB2312" w:hAnsi="Times New Roman" w:eastAsia="楷体_GB2312" w:cs="Times New Roman"/>
      <w:color w:val="000000"/>
      <w:sz w:val="24"/>
    </w:rPr>
  </w:style>
  <w:style w:type="character" w:customStyle="1" w:styleId="117">
    <w:name w:val="font14 line-height"/>
    <w:basedOn w:val="58"/>
    <w:qFormat/>
    <w:uiPriority w:val="0"/>
  </w:style>
  <w:style w:type="character" w:customStyle="1" w:styleId="118">
    <w:name w:val="msoins"/>
    <w:basedOn w:val="58"/>
    <w:qFormat/>
    <w:uiPriority w:val="0"/>
  </w:style>
  <w:style w:type="paragraph" w:customStyle="1" w:styleId="119">
    <w:name w:val="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0">
    <w:name w:val="Body Single"/>
    <w:qFormat/>
    <w:uiPriority w:val="0"/>
    <w:pPr>
      <w:widowControl w:val="0"/>
      <w:tabs>
        <w:tab w:val="left" w:pos="705"/>
        <w:tab w:val="left" w:pos="1440"/>
        <w:tab w:val="left" w:pos="2304"/>
        <w:tab w:val="right" w:pos="10425"/>
      </w:tabs>
      <w:jc w:val="both"/>
    </w:pPr>
    <w:rPr>
      <w:rFonts w:ascii="Times New Roman" w:hAnsi="Times New Roman" w:eastAsia="宋体" w:cs="Times New Roman"/>
      <w:snapToGrid w:val="0"/>
      <w:color w:val="000000"/>
      <w:sz w:val="24"/>
      <w:lang w:val="en-US" w:eastAsia="en-US" w:bidi="ar-SA"/>
    </w:rPr>
  </w:style>
  <w:style w:type="paragraph" w:customStyle="1" w:styleId="121">
    <w:name w:val="font8"/>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12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3">
    <w:name w:val="Char Char Char Char Char Char1 Char Char Char"/>
    <w:basedOn w:val="1"/>
    <w:qFormat/>
    <w:uiPriority w:val="0"/>
    <w:pPr>
      <w:autoSpaceDE w:val="0"/>
      <w:autoSpaceDN w:val="0"/>
      <w:adjustRightInd w:val="0"/>
      <w:jc w:val="left"/>
      <w:textAlignment w:val="baseline"/>
    </w:pPr>
    <w:rPr>
      <w:rFonts w:ascii="Times New Roman" w:hAnsi="Times New Roman" w:eastAsia="方正仿宋简体"/>
      <w:sz w:val="32"/>
      <w:szCs w:val="20"/>
    </w:rPr>
  </w:style>
  <w:style w:type="character" w:customStyle="1" w:styleId="124">
    <w:name w:val="Char Char4"/>
    <w:qFormat/>
    <w:uiPriority w:val="0"/>
    <w:rPr>
      <w:b/>
      <w:bCs/>
      <w:sz w:val="32"/>
      <w:szCs w:val="32"/>
    </w:rPr>
  </w:style>
  <w:style w:type="paragraph" w:customStyle="1" w:styleId="125">
    <w:name w:val="默认段落字体 Para Char Char Char Char Char Char Char"/>
    <w:basedOn w:val="1"/>
    <w:qFormat/>
    <w:uiPriority w:val="0"/>
    <w:rPr>
      <w:rFonts w:ascii="Tahoma" w:hAnsi="Tahoma"/>
      <w:sz w:val="24"/>
      <w:szCs w:val="20"/>
    </w:rPr>
  </w:style>
  <w:style w:type="character" w:customStyle="1" w:styleId="126">
    <w:name w:val="Body Text Char"/>
    <w:link w:val="127"/>
    <w:qFormat/>
    <w:uiPriority w:val="0"/>
    <w:rPr>
      <w:rFonts w:ascii="Georgia"/>
    </w:rPr>
  </w:style>
  <w:style w:type="paragraph" w:customStyle="1" w:styleId="127">
    <w:name w:val="Body Text1"/>
    <w:basedOn w:val="1"/>
    <w:link w:val="126"/>
    <w:qFormat/>
    <w:uiPriority w:val="0"/>
    <w:rPr>
      <w:rFonts w:ascii="Georgia" w:hAnsiTheme="minorHAnsi" w:eastAsiaTheme="minorEastAsia" w:cstheme="minorBidi"/>
    </w:rPr>
  </w:style>
  <w:style w:type="paragraph" w:customStyle="1" w:styleId="128">
    <w:name w:val="Char Char Char Char Char Char Char Char Char Char Char Char Char2"/>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129">
    <w:name w:val="Char Char Char Char Char Char1 Char Char Char2"/>
    <w:basedOn w:val="1"/>
    <w:qFormat/>
    <w:uiPriority w:val="0"/>
    <w:pPr>
      <w:autoSpaceDE w:val="0"/>
      <w:autoSpaceDN w:val="0"/>
      <w:adjustRightInd w:val="0"/>
      <w:jc w:val="left"/>
      <w:textAlignment w:val="baseline"/>
    </w:pPr>
    <w:rPr>
      <w:rFonts w:ascii="Times New Roman" w:hAnsi="Times New Roman" w:eastAsia="方正仿宋简体"/>
      <w:sz w:val="32"/>
      <w:szCs w:val="20"/>
    </w:rPr>
  </w:style>
  <w:style w:type="character" w:customStyle="1" w:styleId="130">
    <w:name w:val="Char Char42"/>
    <w:qFormat/>
    <w:uiPriority w:val="0"/>
    <w:rPr>
      <w:b/>
      <w:bCs/>
      <w:sz w:val="32"/>
      <w:szCs w:val="32"/>
    </w:rPr>
  </w:style>
  <w:style w:type="paragraph" w:customStyle="1" w:styleId="131">
    <w:name w:val="Char Char Char Char Char Char Char Char Char Char Char Char Char1"/>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132">
    <w:name w:val="Char Char Char Char Char Char1 Char Char Char1"/>
    <w:basedOn w:val="1"/>
    <w:qFormat/>
    <w:uiPriority w:val="0"/>
    <w:pPr>
      <w:autoSpaceDE w:val="0"/>
      <w:autoSpaceDN w:val="0"/>
      <w:adjustRightInd w:val="0"/>
      <w:jc w:val="left"/>
      <w:textAlignment w:val="baseline"/>
    </w:pPr>
    <w:rPr>
      <w:rFonts w:ascii="Times New Roman" w:hAnsi="Times New Roman" w:eastAsia="方正仿宋简体"/>
      <w:sz w:val="32"/>
      <w:szCs w:val="20"/>
    </w:rPr>
  </w:style>
  <w:style w:type="character" w:customStyle="1" w:styleId="133">
    <w:name w:val="Char Char41"/>
    <w:qFormat/>
    <w:uiPriority w:val="0"/>
    <w:rPr>
      <w:b/>
      <w:bCs/>
      <w:sz w:val="32"/>
      <w:szCs w:val="32"/>
    </w:rPr>
  </w:style>
  <w:style w:type="character" w:customStyle="1" w:styleId="134">
    <w:name w:val="副标题 Char"/>
    <w:basedOn w:val="58"/>
    <w:link w:val="42"/>
    <w:qFormat/>
    <w:uiPriority w:val="11"/>
    <w:rPr>
      <w:rFonts w:eastAsia="宋体" w:asciiTheme="majorHAnsi" w:hAnsiTheme="majorHAnsi" w:cstheme="majorBidi"/>
      <w:b/>
      <w:bCs/>
      <w:kern w:val="28"/>
      <w:sz w:val="32"/>
      <w:szCs w:val="32"/>
    </w:rPr>
  </w:style>
  <w:style w:type="table" w:customStyle="1" w:styleId="135">
    <w:name w:val="网格型4"/>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
    <w:name w:val="网格型5"/>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
    <w:name w:val="网格型6"/>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
    <w:name w:val="网格型7"/>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
    <w:name w:val="网格型8"/>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
    <w:name w:val="网格型6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网格型9"/>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
    <w:name w:val="网格型2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
    <w:name w:val="网格型3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
    <w:name w:val="网格型19"/>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
    <w:name w:val="网格型22"/>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
    <w:name w:val="网格型10"/>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1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12"/>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13"/>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TableGrid1"/>
    <w:qFormat/>
    <w:uiPriority w:val="0"/>
    <w:rPr>
      <w:rFonts w:ascii="Calibri" w:hAnsi="Calibri" w:eastAsia="宋体" w:cs="Times New Roman"/>
    </w:rPr>
    <w:tblPr>
      <w:tblCellMar>
        <w:top w:w="0" w:type="dxa"/>
        <w:left w:w="0" w:type="dxa"/>
        <w:bottom w:w="0" w:type="dxa"/>
        <w:right w:w="0" w:type="dxa"/>
      </w:tblCellMar>
    </w:tblPr>
  </w:style>
  <w:style w:type="table" w:customStyle="1" w:styleId="151">
    <w:name w:val="网格型23"/>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网格型32"/>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网格型61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
    <w:name w:val="网格型4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网格型5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网格型62"/>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
    <w:name w:val="网格型7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
    <w:name w:val="网格型8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
    <w:name w:val="网格型9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
    <w:name w:val="网格型10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网格型11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网格型14"/>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
    <w:name w:val="网格型15"/>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
    <w:name w:val="网格型16"/>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
    <w:name w:val="网格型17"/>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网格型18"/>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
    <w:name w:val="网格型19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8">
    <w:name w:val="fontstyle01"/>
    <w:basedOn w:val="58"/>
    <w:qFormat/>
    <w:uiPriority w:val="0"/>
    <w:rPr>
      <w:rFonts w:hint="default" w:ascii="CIDFont+F4" w:hAnsi="CIDFont+F4"/>
      <w:color w:val="000000"/>
      <w:sz w:val="28"/>
      <w:szCs w:val="28"/>
    </w:rPr>
  </w:style>
  <w:style w:type="character" w:customStyle="1" w:styleId="169">
    <w:name w:val="fontstyle21"/>
    <w:basedOn w:val="58"/>
    <w:qFormat/>
    <w:uiPriority w:val="0"/>
    <w:rPr>
      <w:rFonts w:hint="default" w:ascii="CIDFont+F1" w:hAnsi="CIDFont+F1"/>
      <w:color w:val="000000"/>
      <w:sz w:val="28"/>
      <w:szCs w:val="28"/>
    </w:rPr>
  </w:style>
  <w:style w:type="table" w:customStyle="1" w:styleId="170">
    <w:name w:val="网格型20"/>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网格型72"/>
    <w:basedOn w:val="5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标题 5 Char"/>
    <w:basedOn w:val="58"/>
    <w:link w:val="6"/>
    <w:qFormat/>
    <w:uiPriority w:val="9"/>
    <w:rPr>
      <w:rFonts w:ascii="Calibri" w:hAnsi="Calibri" w:eastAsia="宋体" w:cs="Times New Roman"/>
      <w:b/>
      <w:bCs/>
      <w:szCs w:val="28"/>
    </w:rPr>
  </w:style>
  <w:style w:type="character" w:customStyle="1" w:styleId="173">
    <w:name w:val="fontstyle11"/>
    <w:basedOn w:val="58"/>
    <w:qFormat/>
    <w:uiPriority w:val="0"/>
    <w:rPr>
      <w:rFonts w:hint="eastAsia" w:ascii="宋体" w:hAnsi="宋体" w:eastAsia="宋体"/>
      <w:color w:val="000000"/>
      <w:sz w:val="22"/>
      <w:szCs w:val="22"/>
    </w:rPr>
  </w:style>
  <w:style w:type="table" w:customStyle="1" w:styleId="174">
    <w:name w:val="网格型16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网格型14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网格型181"/>
    <w:basedOn w:val="5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
    <w:name w:val="标题  3"/>
    <w:basedOn w:val="1"/>
    <w:next w:val="1"/>
    <w:link w:val="178"/>
    <w:qFormat/>
    <w:uiPriority w:val="0"/>
    <w:pPr>
      <w:keepNext/>
      <w:keepLines/>
      <w:widowControl/>
      <w:numPr>
        <w:ilvl w:val="0"/>
        <w:numId w:val="1"/>
      </w:numPr>
      <w:spacing w:before="156" w:after="156" w:line="360" w:lineRule="auto"/>
      <w:jc w:val="left"/>
      <w:outlineLvl w:val="2"/>
    </w:pPr>
    <w:rPr>
      <w:rFonts w:eastAsiaTheme="minorEastAsia"/>
      <w:b/>
      <w:bCs/>
      <w:kern w:val="0"/>
    </w:rPr>
  </w:style>
  <w:style w:type="character" w:customStyle="1" w:styleId="178">
    <w:name w:val="标题  3 Char"/>
    <w:basedOn w:val="58"/>
    <w:link w:val="177"/>
    <w:qFormat/>
    <w:uiPriority w:val="0"/>
    <w:rPr>
      <w:rFonts w:ascii="Calibri" w:hAnsi="Calibri" w:cs="Times New Roman"/>
      <w:b/>
      <w:bCs/>
      <w:kern w:val="0"/>
    </w:rPr>
  </w:style>
  <w:style w:type="character" w:customStyle="1" w:styleId="179">
    <w:name w:val="标题 6 Char"/>
    <w:basedOn w:val="58"/>
    <w:link w:val="7"/>
    <w:qFormat/>
    <w:uiPriority w:val="9"/>
    <w:rPr>
      <w:rFonts w:eastAsia="宋体" w:asciiTheme="majorHAnsi" w:hAnsiTheme="majorHAnsi" w:cstheme="majorBidi"/>
      <w:b/>
      <w:bCs/>
      <w:kern w:val="0"/>
      <w:szCs w:val="24"/>
    </w:rPr>
  </w:style>
  <w:style w:type="character" w:customStyle="1" w:styleId="180">
    <w:name w:val="标题 7 Char"/>
    <w:basedOn w:val="58"/>
    <w:link w:val="8"/>
    <w:qFormat/>
    <w:uiPriority w:val="9"/>
    <w:rPr>
      <w:rFonts w:ascii="宋体" w:hAnsi="宋体" w:eastAsia="宋体" w:cs="宋体"/>
      <w:b/>
      <w:bCs/>
      <w:kern w:val="0"/>
      <w:sz w:val="24"/>
      <w:szCs w:val="24"/>
    </w:rPr>
  </w:style>
  <w:style w:type="character" w:styleId="181">
    <w:name w:val="Placeholder Text"/>
    <w:basedOn w:val="58"/>
    <w:semiHidden/>
    <w:qFormat/>
    <w:uiPriority w:val="99"/>
    <w:rPr>
      <w:color w:val="808080"/>
    </w:rPr>
  </w:style>
  <w:style w:type="character" w:customStyle="1" w:styleId="182">
    <w:name w:val="标题 4 Char1"/>
    <w:basedOn w:val="58"/>
    <w:qFormat/>
    <w:uiPriority w:val="9"/>
    <w:rPr>
      <w:rFonts w:ascii="Cambria" w:hAnsi="Cambria"/>
      <w:b/>
      <w:bCs/>
      <w:kern w:val="2"/>
      <w:sz w:val="21"/>
      <w:szCs w:val="28"/>
    </w:rPr>
  </w:style>
  <w:style w:type="character" w:customStyle="1" w:styleId="183">
    <w:name w:val="headline-content2"/>
    <w:basedOn w:val="58"/>
    <w:qFormat/>
    <w:uiPriority w:val="0"/>
    <w:rPr>
      <w:rFonts w:eastAsia="宋体" w:cs="Times New Roman"/>
      <w:kern w:val="2"/>
      <w:sz w:val="24"/>
      <w:szCs w:val="24"/>
      <w:lang w:val="en-US" w:eastAsia="zh-CN" w:bidi="ar-SA"/>
    </w:rPr>
  </w:style>
  <w:style w:type="paragraph" w:customStyle="1" w:styleId="184">
    <w:name w:val="标题5"/>
    <w:basedOn w:val="1"/>
    <w:qFormat/>
    <w:uiPriority w:val="0"/>
    <w:pPr>
      <w:keepNext/>
      <w:keepLines/>
      <w:widowControl/>
      <w:spacing w:before="60" w:after="60"/>
      <w:ind w:hanging="420" w:hangingChars="200"/>
      <w:jc w:val="left"/>
      <w:outlineLvl w:val="4"/>
    </w:pPr>
    <w:rPr>
      <w:rFonts w:ascii="宋体" w:hAnsi="宋体"/>
      <w:b/>
      <w:bCs/>
      <w:kern w:val="0"/>
      <w:szCs w:val="21"/>
    </w:rPr>
  </w:style>
  <w:style w:type="character" w:customStyle="1" w:styleId="185">
    <w:name w:val="正文的样式 Char"/>
    <w:basedOn w:val="58"/>
    <w:link w:val="186"/>
    <w:qFormat/>
    <w:uiPriority w:val="0"/>
    <w:rPr>
      <w:szCs w:val="24"/>
    </w:rPr>
  </w:style>
  <w:style w:type="paragraph" w:customStyle="1" w:styleId="186">
    <w:name w:val="正文的样式"/>
    <w:basedOn w:val="1"/>
    <w:link w:val="185"/>
    <w:qFormat/>
    <w:uiPriority w:val="0"/>
    <w:pPr>
      <w:widowControl/>
      <w:spacing w:before="100" w:after="100"/>
      <w:jc w:val="left"/>
    </w:pPr>
    <w:rPr>
      <w:rFonts w:asciiTheme="minorHAnsi" w:hAnsiTheme="minorHAnsi" w:eastAsiaTheme="minorEastAsia" w:cstheme="minorBidi"/>
      <w:szCs w:val="24"/>
    </w:rPr>
  </w:style>
  <w:style w:type="character" w:customStyle="1" w:styleId="187">
    <w:name w:val="尾注文本 Char"/>
    <w:basedOn w:val="58"/>
    <w:link w:val="35"/>
    <w:semiHidden/>
    <w:qFormat/>
    <w:uiPriority w:val="99"/>
    <w:rPr>
      <w:rFonts w:ascii="宋体" w:hAnsi="宋体" w:eastAsia="宋体" w:cs="宋体"/>
      <w:kern w:val="0"/>
      <w:szCs w:val="24"/>
    </w:rPr>
  </w:style>
  <w:style w:type="character" w:customStyle="1" w:styleId="188">
    <w:name w:val="批注主题 Char1"/>
    <w:basedOn w:val="74"/>
    <w:semiHidden/>
    <w:qFormat/>
    <w:uiPriority w:val="99"/>
    <w:rPr>
      <w:rFonts w:ascii="Times New Roman" w:hAnsi="Times New Roman" w:eastAsia="宋体" w:cs="Times New Roman"/>
      <w:b/>
      <w:bCs/>
      <w:kern w:val="0"/>
      <w:szCs w:val="21"/>
    </w:rPr>
  </w:style>
  <w:style w:type="character" w:customStyle="1" w:styleId="189">
    <w:name w:val="批注主题 字符1"/>
    <w:basedOn w:val="74"/>
    <w:semiHidden/>
    <w:qFormat/>
    <w:uiPriority w:val="99"/>
    <w:rPr>
      <w:rFonts w:ascii="Times New Roman" w:hAnsi="Times New Roman" w:eastAsia="宋体" w:cs="Times New Roman"/>
      <w:b/>
      <w:bCs/>
      <w:kern w:val="0"/>
      <w:szCs w:val="21"/>
    </w:rPr>
  </w:style>
  <w:style w:type="paragraph" w:customStyle="1" w:styleId="190">
    <w:name w:val="4"/>
    <w:basedOn w:val="1"/>
    <w:next w:val="70"/>
    <w:qFormat/>
    <w:uiPriority w:val="34"/>
    <w:pPr>
      <w:widowControl/>
      <w:ind w:firstLine="420" w:firstLineChars="200"/>
      <w:jc w:val="left"/>
    </w:pPr>
    <w:rPr>
      <w:kern w:val="0"/>
      <w:szCs w:val="24"/>
    </w:rPr>
  </w:style>
  <w:style w:type="paragraph" w:customStyle="1" w:styleId="191">
    <w:name w:val="3"/>
    <w:basedOn w:val="1"/>
    <w:next w:val="70"/>
    <w:qFormat/>
    <w:uiPriority w:val="34"/>
    <w:pPr>
      <w:widowControl/>
      <w:ind w:firstLine="420" w:firstLineChars="200"/>
      <w:jc w:val="left"/>
    </w:pPr>
    <w:rPr>
      <w:kern w:val="0"/>
      <w:szCs w:val="24"/>
    </w:rPr>
  </w:style>
  <w:style w:type="paragraph" w:customStyle="1" w:styleId="192">
    <w:name w:val="2"/>
    <w:basedOn w:val="1"/>
    <w:next w:val="70"/>
    <w:qFormat/>
    <w:uiPriority w:val="34"/>
    <w:pPr>
      <w:widowControl/>
      <w:ind w:firstLine="420" w:firstLineChars="200"/>
      <w:jc w:val="left"/>
    </w:pPr>
    <w:rPr>
      <w:kern w:val="0"/>
      <w:szCs w:val="24"/>
    </w:rPr>
  </w:style>
  <w:style w:type="paragraph" w:customStyle="1" w:styleId="193">
    <w:name w:val="1"/>
    <w:basedOn w:val="1"/>
    <w:next w:val="70"/>
    <w:qFormat/>
    <w:uiPriority w:val="34"/>
    <w:pPr>
      <w:widowControl/>
      <w:ind w:firstLine="420" w:firstLineChars="200"/>
      <w:jc w:val="left"/>
    </w:pPr>
    <w:rPr>
      <w:kern w:val="0"/>
      <w:szCs w:val="24"/>
    </w:rPr>
  </w:style>
  <w:style w:type="paragraph" w:customStyle="1" w:styleId="194">
    <w:name w:val="Table Paragraph"/>
    <w:basedOn w:val="1"/>
    <w:qFormat/>
    <w:uiPriority w:val="1"/>
    <w:pPr>
      <w:widowControl/>
      <w:autoSpaceDE w:val="0"/>
      <w:autoSpaceDN w:val="0"/>
      <w:spacing w:after="160" w:line="259" w:lineRule="auto"/>
      <w:jc w:val="left"/>
    </w:pPr>
    <w:rPr>
      <w:rFonts w:ascii="Noto Sans CJK JP Regular" w:hAnsi="Noto Sans CJK JP Regular" w:eastAsia="Noto Sans CJK JP Regular" w:cs="Noto Sans CJK JP Regular"/>
      <w:kern w:val="0"/>
      <w:sz w:val="22"/>
      <w:szCs w:val="24"/>
      <w:lang w:eastAsia="en-US"/>
    </w:rPr>
  </w:style>
  <w:style w:type="table" w:customStyle="1" w:styleId="195">
    <w:name w:val="网格表 4 - 着色 51"/>
    <w:basedOn w:val="55"/>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style>
  <w:style w:type="table" w:customStyle="1" w:styleId="196">
    <w:name w:val="网格表 4 - 着色 52"/>
    <w:basedOn w:val="55"/>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108</Pages>
  <Words>10515</Words>
  <Characters>59936</Characters>
  <Lines>499</Lines>
  <Paragraphs>140</Paragraphs>
  <TotalTime>0</TotalTime>
  <ScaleCrop>false</ScaleCrop>
  <LinksUpToDate>false</LinksUpToDate>
  <CharactersWithSpaces>70311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2023-12-12T22:33:00Z</dcterms:created>
  <dc:creator>帅嘉伟sjw</dc:creator>
  <cp:lastModifiedBy>shuaijw</cp:lastModifiedBy>
  <cp:lastPrinted>2021-12-15T17:29:00Z</cp:lastPrinted>
  <dcterms:modified xsi:type="dcterms:W3CDTF">2023-12-12T15:13:08Z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DE53CF5935964E918AD7B360B7853A13_12</vt:lpwstr>
  </property>
</Properties>
</file>