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1801" w:firstLineChars="500"/>
        <w:rPr>
          <w:b/>
          <w:sz w:val="36"/>
        </w:rPr>
      </w:pPr>
      <w:r>
        <w:rPr>
          <w:rFonts w:hint="eastAsia"/>
          <w:b/>
          <w:sz w:val="36"/>
          <w:lang w:val="en-US" w:eastAsia="zh-CN"/>
        </w:rPr>
        <w:t>5ml注射器芯杆</w:t>
      </w:r>
      <w:r>
        <w:rPr>
          <w:b/>
          <w:sz w:val="36"/>
        </w:rPr>
        <w:t>模具技术要求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81" w:firstLineChars="100"/>
        <w:textAlignment w:val="auto"/>
        <w:rPr>
          <w:rFonts w:hint="eastAsia" w:ascii="宋体" w:hAnsi="宋体" w:eastAsia="宋体" w:cs="宋体"/>
          <w:b/>
          <w:sz w:val="28"/>
          <w:szCs w:val="28"/>
          <w:vertAlign w:val="baseline"/>
        </w:rPr>
      </w:pPr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>一</w:t>
      </w:r>
      <w:r>
        <w:rPr>
          <w:rFonts w:hint="eastAsia" w:ascii="宋体" w:hAnsi="宋体" w:eastAsia="宋体" w:cs="宋体"/>
          <w:b/>
          <w:sz w:val="28"/>
          <w:szCs w:val="28"/>
        </w:rPr>
        <w:t>、总体技术要求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105" w:rightChars="50" w:firstLine="240" w:firstLineChars="1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1、1</w:t>
      </w:r>
      <w:r>
        <w:rPr>
          <w:rFonts w:hint="eastAsia" w:ascii="宋体" w:hAnsi="宋体" w:eastAsia="宋体" w:cs="宋体"/>
          <w:sz w:val="24"/>
          <w:szCs w:val="24"/>
        </w:rPr>
        <w:t>、模具设计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寿命为200</w:t>
      </w:r>
      <w:r>
        <w:rPr>
          <w:rFonts w:hint="eastAsia" w:ascii="宋体" w:hAnsi="宋体" w:eastAsia="宋体" w:cs="宋体"/>
          <w:sz w:val="24"/>
          <w:szCs w:val="24"/>
        </w:rPr>
        <w:t>万模以上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。（模具需加装模具计数器，生产模数以模具计数器显示数字为准；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105" w:rightChars="50" w:firstLine="240" w:firstLineChars="10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1、2、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此产品材质为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PP医用高分子材料(牌号甲方提供)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，模具设计腔数为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96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腔，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4/6/8多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点进胶、针阀式半热流道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模具，点浇口应选择在产品胶塞组装部位，型腔的浇口部位应厚实、坚固可靠，避免生产运行时浇口破损；热流道应选用市场上知名品牌，以保证模具正常运行寿命。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105" w:rightChars="50" w:firstLine="240" w:firstLineChars="1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1、3、甲方提供确认后的产品2D图纸及实物样品，乙方根据相关资料设计模具。模具设计图纸需经过双方确认方可实行，模具交付验收后图纸一并交由甲方存档（以上图纸所有权属于甲方，乙方应遵守保密原则).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105" w:rightChars="50" w:firstLine="240" w:firstLineChars="1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1、4</w:t>
      </w:r>
      <w:r>
        <w:rPr>
          <w:rFonts w:hint="eastAsia" w:ascii="宋体" w:hAnsi="宋体" w:eastAsia="宋体" w:cs="宋体"/>
          <w:sz w:val="24"/>
          <w:szCs w:val="24"/>
        </w:rPr>
        <w:t>、乙方提供详细的组装、配件图纸，经甲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乙双方共同确认后</w:t>
      </w:r>
      <w:r>
        <w:rPr>
          <w:rFonts w:hint="eastAsia" w:ascii="宋体" w:hAnsi="宋体" w:eastAsia="宋体" w:cs="宋体"/>
          <w:sz w:val="24"/>
          <w:szCs w:val="24"/>
        </w:rPr>
        <w:t>，在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制作</w:t>
      </w:r>
      <w:r>
        <w:rPr>
          <w:rFonts w:hint="eastAsia" w:ascii="宋体" w:hAnsi="宋体" w:eastAsia="宋体" w:cs="宋体"/>
          <w:sz w:val="24"/>
          <w:szCs w:val="24"/>
        </w:rPr>
        <w:t>过程中严格遵循图纸尺寸，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乙方需要修改图纸时，需再次和甲方协商确认。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105" w:rightChars="50" w:firstLine="240" w:firstLineChars="100"/>
        <w:textAlignment w:val="auto"/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1、5</w:t>
      </w:r>
      <w:r>
        <w:rPr>
          <w:rFonts w:hint="eastAsia" w:ascii="宋体" w:hAnsi="宋体" w:eastAsia="宋体" w:cs="宋体"/>
          <w:sz w:val="24"/>
          <w:szCs w:val="24"/>
        </w:rPr>
        <w:t>、模具制作过程中要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尽量</w:t>
      </w:r>
      <w:r>
        <w:rPr>
          <w:rFonts w:hint="eastAsia" w:ascii="宋体" w:hAnsi="宋体" w:eastAsia="宋体" w:cs="宋体"/>
          <w:sz w:val="24"/>
          <w:szCs w:val="24"/>
        </w:rPr>
        <w:t>使用标准件，便于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模具故障</w:t>
      </w:r>
      <w:r>
        <w:rPr>
          <w:rFonts w:hint="eastAsia" w:ascii="宋体" w:hAnsi="宋体" w:eastAsia="宋体" w:cs="宋体"/>
          <w:sz w:val="24"/>
          <w:szCs w:val="24"/>
        </w:rPr>
        <w:t>维修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sz w:val="24"/>
          <w:szCs w:val="24"/>
        </w:rPr>
        <w:t>每腔型芯和型腔都为独立组件，损坏时只需更换组件，相同零件应做到互换通用；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产品编号应按产品图纸要求雕刻，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模具系列号为E,产品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标号为</w:t>
      </w:r>
      <w:r>
        <w:rPr>
          <w:rFonts w:hint="eastAsia" w:ascii="宋体" w:hAnsi="宋体" w:eastAsia="宋体" w:cs="宋体"/>
          <w:sz w:val="24"/>
          <w:szCs w:val="24"/>
          <w:u w:val="single" w:color="auto"/>
          <w:lang w:val="en-US" w:eastAsia="zh-CN"/>
        </w:rPr>
        <w:t xml:space="preserve"> E01-E96</w:t>
      </w:r>
      <w:r>
        <w:rPr>
          <w:rFonts w:hint="eastAsia" w:ascii="宋体" w:hAnsi="宋体" w:eastAsia="宋体" w:cs="宋体"/>
          <w:sz w:val="24"/>
          <w:szCs w:val="24"/>
          <w:u w:val="none" w:color="auto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105" w:rightChars="50" w:firstLine="240" w:firstLineChars="1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1、6</w:t>
      </w:r>
      <w:r>
        <w:rPr>
          <w:rFonts w:hint="eastAsia" w:ascii="宋体" w:hAnsi="宋体" w:eastAsia="宋体" w:cs="宋体"/>
          <w:sz w:val="24"/>
          <w:szCs w:val="24"/>
        </w:rPr>
        <w:t>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模架采用2083或理化性能优于2083的模具钢材料，须经调硬处理，</w:t>
      </w:r>
      <w:r>
        <w:rPr>
          <w:rFonts w:hint="eastAsia" w:ascii="宋体" w:hAnsi="宋体" w:eastAsia="宋体" w:cs="宋体"/>
          <w:sz w:val="24"/>
          <w:szCs w:val="24"/>
        </w:rPr>
        <w:t>模仁、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模腔、</w:t>
      </w:r>
      <w:r>
        <w:rPr>
          <w:rFonts w:hint="eastAsia" w:ascii="宋体" w:hAnsi="宋体" w:eastAsia="宋体" w:cs="宋体"/>
          <w:sz w:val="24"/>
          <w:szCs w:val="24"/>
        </w:rPr>
        <w:t>滑块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或相关组件</w:t>
      </w:r>
      <w:r>
        <w:rPr>
          <w:rFonts w:hint="eastAsia" w:ascii="宋体" w:hAnsi="宋体" w:eastAsia="宋体" w:cs="宋体"/>
          <w:sz w:val="24"/>
          <w:szCs w:val="24"/>
        </w:rPr>
        <w:t>采用</w:t>
      </w:r>
      <w:r>
        <w:rPr>
          <w:rFonts w:hint="eastAsia" w:ascii="宋体" w:hAnsi="宋体" w:eastAsia="宋体" w:cs="宋体"/>
          <w:sz w:val="24"/>
          <w:szCs w:val="24"/>
          <w:u w:val="single" w:color="auto"/>
          <w:lang w:val="en-US" w:eastAsia="zh-CN"/>
        </w:rPr>
        <w:t xml:space="preserve"> S136/SKD61</w:t>
      </w:r>
      <w:r>
        <w:rPr>
          <w:rFonts w:hint="eastAsia" w:ascii="宋体" w:hAnsi="宋体" w:eastAsia="宋体" w:cs="宋体"/>
          <w:sz w:val="24"/>
          <w:szCs w:val="24"/>
        </w:rPr>
        <w:t>模具钢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或性能相当的其他模具材料(采用的模具钢需有相关厂家的材料证明），</w:t>
      </w:r>
      <w:r>
        <w:rPr>
          <w:rFonts w:hint="eastAsia" w:ascii="宋体" w:hAnsi="宋体" w:eastAsia="宋体" w:cs="宋体"/>
          <w:sz w:val="24"/>
          <w:szCs w:val="24"/>
        </w:rPr>
        <w:t>模具钢必须进行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加硬</w:t>
      </w:r>
      <w:r>
        <w:rPr>
          <w:rFonts w:hint="eastAsia" w:ascii="宋体" w:hAnsi="宋体" w:eastAsia="宋体" w:cs="宋体"/>
          <w:sz w:val="24"/>
          <w:szCs w:val="24"/>
        </w:rPr>
        <w:t>处理，硬度应在洛氏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45～52</w:t>
      </w:r>
      <w:r>
        <w:rPr>
          <w:rFonts w:hint="eastAsia" w:ascii="宋体" w:hAnsi="宋体" w:eastAsia="宋体" w:cs="宋体"/>
          <w:sz w:val="24"/>
          <w:szCs w:val="24"/>
        </w:rPr>
        <w:t>度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左右</w:t>
      </w:r>
      <w:r>
        <w:rPr>
          <w:rFonts w:hint="eastAsia" w:ascii="宋体" w:hAnsi="宋体" w:eastAsia="宋体" w:cs="宋体"/>
          <w:sz w:val="24"/>
          <w:szCs w:val="24"/>
        </w:rPr>
        <w:t>。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（材料硬度在本厂需进行检测。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105" w:rightChars="50" w:firstLine="240" w:firstLineChars="1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1、7、</w:t>
      </w:r>
      <w:r>
        <w:rPr>
          <w:rFonts w:hint="eastAsia" w:ascii="宋体" w:hAnsi="宋体" w:eastAsia="宋体" w:cs="宋体"/>
          <w:sz w:val="24"/>
          <w:szCs w:val="24"/>
        </w:rPr>
        <w:t>模板预留至少3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个及以上</w:t>
      </w:r>
      <w:r>
        <w:rPr>
          <w:rFonts w:hint="eastAsia" w:ascii="宋体" w:hAnsi="宋体" w:eastAsia="宋体" w:cs="宋体"/>
          <w:sz w:val="24"/>
          <w:szCs w:val="24"/>
        </w:rPr>
        <w:t>顶杆孔，中心孔，和上下各一孔，顶针板应设置4根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及以上的</w:t>
      </w:r>
      <w:r>
        <w:rPr>
          <w:rFonts w:hint="eastAsia" w:ascii="宋体" w:hAnsi="宋体" w:eastAsia="宋体" w:cs="宋体"/>
          <w:sz w:val="24"/>
          <w:szCs w:val="24"/>
        </w:rPr>
        <w:t>导向柱，防止顶出偏移；顶出位置应设计精确，尽量减少顶出距离，并做好最大顶出量的限位，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以</w:t>
      </w:r>
      <w:r>
        <w:rPr>
          <w:rFonts w:hint="eastAsia" w:ascii="宋体" w:hAnsi="宋体" w:eastAsia="宋体" w:cs="宋体"/>
          <w:sz w:val="24"/>
          <w:szCs w:val="24"/>
        </w:rPr>
        <w:t>减轻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活动部件</w:t>
      </w:r>
      <w:r>
        <w:rPr>
          <w:rFonts w:hint="eastAsia" w:ascii="宋体" w:hAnsi="宋体" w:eastAsia="宋体" w:cs="宋体"/>
          <w:sz w:val="24"/>
          <w:szCs w:val="24"/>
        </w:rPr>
        <w:t>的磨损和复位弹簧的损坏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其中顶板复位弹簧一般采用轻负荷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模具</w:t>
      </w:r>
      <w:r>
        <w:rPr>
          <w:rFonts w:hint="eastAsia" w:ascii="宋体" w:hAnsi="宋体" w:eastAsia="宋体" w:cs="宋体"/>
          <w:sz w:val="24"/>
          <w:szCs w:val="24"/>
        </w:rPr>
        <w:t>弹簧，压缩量不能超过弹簧长度的25%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-</w:t>
      </w:r>
      <w:r>
        <w:rPr>
          <w:rFonts w:hint="eastAsia" w:ascii="宋体" w:hAnsi="宋体" w:eastAsia="宋体" w:cs="宋体"/>
          <w:sz w:val="24"/>
          <w:szCs w:val="24"/>
        </w:rPr>
        <w:t>30%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105" w:rightChars="50" w:firstLine="240" w:firstLineChars="100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、8、导柱、边钉、拉杆等凸出部件应设置在定模上,避免脱模时，产品溅落沾染油污。顶出复位选用顶出油缸复位，或是油缸与弹簧辅助复位，复位连接装置应简单、可靠，操作方便，复位完成后，应设置复位确认装置；</w:t>
      </w:r>
    </w:p>
    <w:p>
      <w:pPr>
        <w:keepNext w:val="0"/>
        <w:keepLines w:val="0"/>
        <w:pageBreakBefore w:val="0"/>
        <w:widowControl w:val="0"/>
        <w:shd w:val="clear" w:fill="FFFFFF" w:themeFill="background1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105" w:rightChars="50" w:firstLine="240" w:firstLineChars="100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1、9、模具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none" w:color="auto"/>
          <w:lang w:val="en-US" w:eastAsia="zh-CN"/>
        </w:rPr>
        <w:t>与伊之密</w:t>
      </w:r>
      <w:r>
        <w:rPr>
          <w:rFonts w:hint="eastAsia" w:ascii="宋体" w:hAnsi="宋体" w:eastAsia="宋体" w:cs="宋体"/>
          <w:sz w:val="24"/>
          <w:szCs w:val="24"/>
          <w:u w:val="none" w:color="auto"/>
        </w:rPr>
        <w:t>26</w:t>
      </w:r>
      <w:r>
        <w:rPr>
          <w:rFonts w:hint="eastAsia" w:ascii="宋体" w:hAnsi="宋体" w:eastAsia="宋体" w:cs="宋体"/>
          <w:sz w:val="24"/>
          <w:szCs w:val="24"/>
          <w:u w:val="none" w:color="auto"/>
          <w:lang w:val="en-US" w:eastAsia="zh-CN"/>
        </w:rPr>
        <w:t>0/320T注塑机配套使用（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none" w:color="auto"/>
          <w:lang w:val="en-US" w:eastAsia="zh-CN"/>
        </w:rPr>
        <w:t>注塑机相关参数由甲方提供</w:t>
      </w:r>
      <w:r>
        <w:rPr>
          <w:rFonts w:hint="eastAsia" w:ascii="宋体" w:hAnsi="宋体" w:eastAsia="宋体" w:cs="宋体"/>
          <w:sz w:val="24"/>
          <w:szCs w:val="24"/>
          <w:u w:val="none" w:color="auto"/>
          <w:lang w:val="en-US" w:eastAsia="zh-CN"/>
        </w:rPr>
        <w:t>），生产时，</w:t>
      </w:r>
      <w:r>
        <w:rPr>
          <w:rFonts w:hint="eastAsia" w:ascii="宋体" w:hAnsi="宋体" w:eastAsia="宋体" w:cs="宋体"/>
          <w:sz w:val="24"/>
          <w:szCs w:val="24"/>
          <w:shd w:val="clear" w:fill="FFFFFF" w:themeFill="background1"/>
          <w:lang w:val="en-US" w:eastAsia="zh-CN"/>
        </w:rPr>
        <w:t>产品自动</w:t>
      </w:r>
      <w:r>
        <w:rPr>
          <w:rFonts w:hint="eastAsia" w:ascii="宋体" w:hAnsi="宋体" w:eastAsia="宋体" w:cs="宋体"/>
          <w:sz w:val="24"/>
          <w:szCs w:val="24"/>
          <w:shd w:val="clear" w:fill="FFFFFF" w:themeFill="background1"/>
        </w:rPr>
        <w:t>脱模</w:t>
      </w:r>
      <w:r>
        <w:rPr>
          <w:rFonts w:hint="eastAsia" w:ascii="宋体" w:hAnsi="宋体" w:eastAsia="宋体" w:cs="宋体"/>
          <w:sz w:val="24"/>
          <w:szCs w:val="24"/>
          <w:shd w:val="clear" w:fill="FFFFFF" w:themeFill="background1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  <w:shd w:val="clear" w:fill="FFFFFF" w:themeFill="background1"/>
          <w:lang w:val="en-US" w:eastAsia="zh-CN"/>
        </w:rPr>
        <w:t>配合其他辅助设备，应能实现水口与产品分离，不得有粘模现象，全</w:t>
      </w:r>
      <w:r>
        <w:rPr>
          <w:rFonts w:hint="eastAsia" w:ascii="宋体" w:hAnsi="宋体" w:eastAsia="宋体" w:cs="宋体"/>
          <w:sz w:val="24"/>
          <w:szCs w:val="24"/>
          <w:shd w:val="clear" w:fill="FFFFFF" w:themeFill="background1"/>
        </w:rPr>
        <w:t>自动生产</w:t>
      </w:r>
      <w:r>
        <w:rPr>
          <w:rFonts w:hint="eastAsia" w:ascii="宋体" w:hAnsi="宋体" w:eastAsia="宋体" w:cs="宋体"/>
          <w:sz w:val="24"/>
          <w:szCs w:val="24"/>
          <w:shd w:val="clear" w:fill="FFFFFF" w:themeFill="background1"/>
          <w:lang w:eastAsia="zh-CN"/>
        </w:rPr>
        <w:t>；</w:t>
      </w:r>
      <w:r>
        <w:rPr>
          <w:rFonts w:hint="eastAsia" w:ascii="宋体" w:hAnsi="宋体" w:eastAsia="宋体" w:cs="宋体"/>
          <w:sz w:val="24"/>
          <w:szCs w:val="24"/>
          <w:shd w:val="clear" w:fill="FFFFFF" w:themeFill="background1"/>
          <w:lang w:val="en-US" w:eastAsia="zh-CN"/>
        </w:rPr>
        <w:t>不得因模具的因数影响生产效率，生产周期为16±2S</w:t>
      </w:r>
      <w:r>
        <w:rPr>
          <w:rFonts w:hint="eastAsia" w:ascii="宋体" w:hAnsi="宋体" w:eastAsia="宋体" w:cs="宋体"/>
          <w:sz w:val="24"/>
          <w:szCs w:val="24"/>
          <w:shd w:val="clear" w:fill="FFFFFF" w:themeFill="background1"/>
        </w:rPr>
        <w:t>；</w:t>
      </w:r>
    </w:p>
    <w:p>
      <w:pPr>
        <w:spacing w:line="480" w:lineRule="exact"/>
        <w:rPr>
          <w:rFonts w:hint="eastAsia" w:ascii="宋体" w:hAnsi="宋体" w:eastAsia="宋体" w:cs="宋体"/>
          <w:b w:val="0"/>
          <w:bCs w:val="0"/>
          <w:sz w:val="24"/>
          <w:szCs w:val="24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u w:val="none" w:color="auto"/>
          <w:lang w:val="en-US" w:eastAsia="zh-CN"/>
        </w:rPr>
        <w:t>1、10、模具运行应平顺柔滑、稳定可靠；无异常噪音、卡顿等现象；</w:t>
      </w:r>
    </w:p>
    <w:p>
      <w:pPr>
        <w:spacing w:line="48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/>
          <w:b/>
          <w:bCs w:val="0"/>
          <w:sz w:val="28"/>
          <w:szCs w:val="28"/>
          <w:lang w:val="en-US" w:eastAsia="zh-CN"/>
        </w:rPr>
        <w:t>二</w:t>
      </w:r>
      <w:r>
        <w:rPr>
          <w:b/>
          <w:bCs w:val="0"/>
          <w:sz w:val="28"/>
          <w:szCs w:val="28"/>
        </w:rPr>
        <w:t>、产品</w:t>
      </w:r>
      <w:r>
        <w:rPr>
          <w:rFonts w:hint="eastAsia"/>
          <w:b/>
          <w:bCs w:val="0"/>
          <w:sz w:val="28"/>
          <w:szCs w:val="28"/>
          <w:lang w:val="en-US" w:eastAsia="zh-CN"/>
        </w:rPr>
        <w:t>要求</w:t>
      </w:r>
      <w:r>
        <w:rPr>
          <w:b/>
          <w:bCs w:val="0"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105" w:rightChars="50" w:firstLine="240" w:firstLineChars="100"/>
        <w:textAlignment w:val="auto"/>
        <w:rPr>
          <w:rFonts w:hint="eastAsia"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2、1</w:t>
      </w:r>
      <w:r>
        <w:rPr>
          <w:rFonts w:hint="eastAsia" w:ascii="宋体" w:hAnsi="宋体" w:eastAsia="宋体" w:cs="宋体"/>
          <w:sz w:val="24"/>
          <w:szCs w:val="24"/>
        </w:rPr>
        <w:t>产品结构以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本公司提供的</w:t>
      </w:r>
      <w:r>
        <w:rPr>
          <w:rFonts w:hint="eastAsia" w:ascii="宋体" w:hAnsi="宋体" w:eastAsia="宋体" w:cs="宋体"/>
          <w:sz w:val="24"/>
          <w:szCs w:val="24"/>
        </w:rPr>
        <w:t>图纸和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实物</w:t>
      </w:r>
      <w:r>
        <w:rPr>
          <w:rFonts w:hint="eastAsia" w:ascii="宋体" w:hAnsi="宋体" w:eastAsia="宋体" w:cs="宋体"/>
          <w:sz w:val="24"/>
          <w:szCs w:val="24"/>
        </w:rPr>
        <w:t>为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参考</w:t>
      </w:r>
      <w:r>
        <w:rPr>
          <w:rFonts w:hint="eastAsia" w:ascii="宋体" w:hAnsi="宋体" w:eastAsia="宋体" w:cs="宋体"/>
          <w:sz w:val="24"/>
          <w:szCs w:val="24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细节问题以双方沟通签字文件为准。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105" w:rightChars="50" w:firstLine="240" w:firstLineChars="1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2、2产品外观整体色泽应均匀一致，过度部位应圆滑平顺(前后模型腔不得有错位等类似现象)，无尖锐突出设计，</w:t>
      </w:r>
      <w:r>
        <w:rPr>
          <w:rFonts w:hint="eastAsia" w:ascii="宋体" w:hAnsi="宋体" w:eastAsia="宋体" w:cs="宋体"/>
          <w:sz w:val="24"/>
          <w:szCs w:val="24"/>
        </w:rPr>
        <w:t>模具的进胶点要光滑，平顺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进胶点不得高于产品胶面，不得有毛刺，不得产生拉丝、拉伤和料屑。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105" w:rightChars="50" w:firstLine="240" w:firstLineChars="1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2、3产品的重要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尺寸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要符合图纸要求，部分尺寸应符合国标、行标和本厂的质量标准；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105" w:rightChars="50" w:firstLine="240" w:firstLineChars="1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2、4产品应与我司其他配件适配，适应本厂自动化设备组装；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105" w:rightChars="50" w:firstLine="240" w:firstLineChars="1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2、5外观方面应符合本厂相关的检验细则，不得有明显的注塑缺陷（主要包括无飞边、毛刺、熔接痕以及其他的注塑缺陷等）。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105" w:rightChars="50" w:firstLine="240" w:firstLineChars="100"/>
        <w:textAlignment w:val="auto"/>
        <w:rPr>
          <w:rFonts w:hint="eastAsia" w:ascii="宋体" w:hAnsi="宋体" w:eastAsia="宋体" w:cs="宋体"/>
          <w:b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2、6产品平均克重不超过1.18</w:t>
      </w:r>
      <w:r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  <w:t>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105" w:rightChars="50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>三</w:t>
      </w:r>
      <w:r>
        <w:rPr>
          <w:rFonts w:hint="eastAsia" w:ascii="宋体" w:hAnsi="宋体" w:eastAsia="宋体" w:cs="宋体"/>
          <w:b/>
          <w:sz w:val="24"/>
          <w:szCs w:val="24"/>
        </w:rPr>
        <w:t>、模具技术要求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105" w:rightChars="50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>3.</w:t>
      </w:r>
      <w:r>
        <w:rPr>
          <w:rFonts w:hint="eastAsia" w:ascii="宋体" w:hAnsi="宋体" w:eastAsia="宋体" w:cs="宋体"/>
          <w:b/>
          <w:sz w:val="24"/>
          <w:szCs w:val="24"/>
        </w:rPr>
        <w:t>1、外观要求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105" w:rightChars="50" w:firstLine="240" w:firstLineChars="1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3.1.</w:t>
      </w:r>
      <w:r>
        <w:rPr>
          <w:rFonts w:hint="eastAsia" w:ascii="宋体" w:hAnsi="宋体" w:eastAsia="宋体" w:cs="宋体"/>
          <w:sz w:val="24"/>
          <w:szCs w:val="24"/>
        </w:rPr>
        <w:t>1模具采用标准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模架（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按1.6条款执行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）。水嘴统一使用快速接头公制粗牙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M10螺纹，其高度不能高于模架外表面。配12mm水管。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105" w:rightChars="50" w:firstLine="240" w:firstLineChars="1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3.1.2模具基准面的左右两侧安装模具标识卡，白底黑字，样式由本公司提供，模板应刻上制作厂商的模具编号，及模板顺序号，所有标示字体应标准、清晰，右侧安装计数器。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105" w:rightChars="50" w:firstLine="240" w:firstLineChars="1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3.</w:t>
      </w:r>
      <w:r>
        <w:rPr>
          <w:rFonts w:hint="eastAsia" w:ascii="宋体" w:hAnsi="宋体" w:eastAsia="宋体" w:cs="宋体"/>
          <w:sz w:val="24"/>
          <w:szCs w:val="24"/>
        </w:rPr>
        <w:t>1.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模具分型面无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锈蚀</w:t>
      </w:r>
      <w:r>
        <w:rPr>
          <w:rFonts w:hint="eastAsia" w:ascii="宋体" w:hAnsi="宋体" w:eastAsia="宋体" w:cs="宋体"/>
          <w:sz w:val="24"/>
          <w:szCs w:val="24"/>
        </w:rPr>
        <w:t>，划伤，模胚的表面无生锈和碰伤现象。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105" w:rightChars="50" w:firstLine="240" w:firstLineChars="1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3.1.4所有模板至少开设2个或以上的、统一尺寸的吊环孔（上下两个，左右两个）；模板四面应做倒角处理，相邻模板至少一块要做沉角处理，便于模具拆装时直观识别。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105" w:rightChars="50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>3.2</w:t>
      </w:r>
      <w:r>
        <w:rPr>
          <w:rFonts w:hint="eastAsia" w:ascii="宋体" w:hAnsi="宋体" w:eastAsia="宋体" w:cs="宋体"/>
          <w:b/>
          <w:sz w:val="24"/>
          <w:szCs w:val="24"/>
        </w:rPr>
        <w:t>、制作工艺要求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105" w:rightChars="50" w:firstLine="240" w:firstLineChars="1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3.2.1</w:t>
      </w:r>
      <w:r>
        <w:rPr>
          <w:rFonts w:hint="eastAsia" w:ascii="宋体" w:hAnsi="宋体" w:eastAsia="宋体" w:cs="宋体"/>
          <w:sz w:val="24"/>
          <w:szCs w:val="24"/>
        </w:rPr>
        <w:t>插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碰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sz w:val="24"/>
          <w:szCs w:val="24"/>
        </w:rPr>
        <w:t>穿的镶件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以及型芯和顶板</w:t>
      </w:r>
      <w:r>
        <w:rPr>
          <w:rFonts w:hint="eastAsia" w:ascii="宋体" w:hAnsi="宋体" w:eastAsia="宋体" w:cs="宋体"/>
          <w:sz w:val="24"/>
          <w:szCs w:val="24"/>
        </w:rPr>
        <w:t>要做一定的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锥度</w:t>
      </w:r>
      <w:r>
        <w:rPr>
          <w:rFonts w:hint="eastAsia" w:ascii="宋体" w:hAnsi="宋体" w:eastAsia="宋体" w:cs="宋体"/>
          <w:sz w:val="24"/>
          <w:szCs w:val="24"/>
        </w:rPr>
        <w:t>配合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相对移动时，应动作配合柔滑</w:t>
      </w:r>
      <w:r>
        <w:rPr>
          <w:rFonts w:hint="eastAsia" w:ascii="宋体" w:hAnsi="宋体" w:eastAsia="宋体" w:cs="宋体"/>
          <w:sz w:val="24"/>
          <w:szCs w:val="24"/>
        </w:rPr>
        <w:t>顺畅，防止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配合位</w:t>
      </w:r>
      <w:r>
        <w:rPr>
          <w:rFonts w:hint="eastAsia" w:ascii="宋体" w:hAnsi="宋体" w:eastAsia="宋体" w:cs="宋体"/>
          <w:sz w:val="24"/>
          <w:szCs w:val="24"/>
        </w:rPr>
        <w:t>表面摩擦损伤。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105" w:rightChars="50" w:firstLine="240" w:firstLineChars="1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3.2.2</w:t>
      </w:r>
      <w:r>
        <w:rPr>
          <w:rFonts w:hint="eastAsia" w:ascii="宋体" w:hAnsi="宋体" w:eastAsia="宋体" w:cs="宋体"/>
          <w:sz w:val="24"/>
          <w:szCs w:val="24"/>
        </w:rPr>
        <w:t>对于模具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在</w:t>
      </w:r>
      <w:r>
        <w:rPr>
          <w:rFonts w:hint="eastAsia" w:ascii="宋体" w:hAnsi="宋体" w:eastAsia="宋体" w:cs="宋体"/>
          <w:sz w:val="24"/>
          <w:szCs w:val="24"/>
        </w:rPr>
        <w:t>注塑过程中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有</w:t>
      </w:r>
      <w:r>
        <w:rPr>
          <w:rFonts w:hint="eastAsia" w:ascii="宋体" w:hAnsi="宋体" w:eastAsia="宋体" w:cs="宋体"/>
          <w:sz w:val="24"/>
          <w:szCs w:val="24"/>
        </w:rPr>
        <w:t>反复运动的部件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，需</w:t>
      </w:r>
      <w:r>
        <w:rPr>
          <w:rFonts w:hint="eastAsia" w:ascii="宋体" w:hAnsi="宋体" w:eastAsia="宋体" w:cs="宋体"/>
          <w:sz w:val="24"/>
          <w:szCs w:val="24"/>
        </w:rPr>
        <w:t>进行耐高温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</w:rPr>
        <w:t>防摩擦的处理（如油槽，材料、冷却的相应考虑）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有位置要求的，要进行限位或定位设计，</w:t>
      </w:r>
      <w:r>
        <w:rPr>
          <w:rFonts w:hint="eastAsia" w:ascii="宋体" w:hAnsi="宋体" w:eastAsia="宋体" w:cs="宋体"/>
          <w:sz w:val="24"/>
          <w:szCs w:val="24"/>
        </w:rPr>
        <w:t>禁止用螺丝代替拉杆限位。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105" w:rightChars="50" w:firstLine="240" w:firstLineChars="1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3.2.3</w:t>
      </w:r>
      <w:r>
        <w:rPr>
          <w:rFonts w:hint="eastAsia" w:ascii="宋体" w:hAnsi="宋体" w:eastAsia="宋体" w:cs="宋体"/>
          <w:sz w:val="24"/>
          <w:szCs w:val="24"/>
        </w:rPr>
        <w:t>模具在制作过程中做精定位，防止偏心。在模具外部安装锁模片防止在运送过程中对模具的损伤。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105" w:rightChars="50" w:firstLine="240" w:firstLineChars="1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3.2.4</w:t>
      </w:r>
      <w:r>
        <w:rPr>
          <w:rFonts w:hint="eastAsia" w:ascii="宋体" w:hAnsi="宋体" w:eastAsia="宋体" w:cs="宋体"/>
          <w:sz w:val="24"/>
          <w:szCs w:val="24"/>
        </w:rPr>
        <w:t>顶出顺畅、无卡滞、无异响。对于有方向的顶针要做定位并且做以清晰的区分标记。顶杆沉头做到精确配合，防止上下串动。顶针头部表面光滑平整。对于滑块与顶针有干涉时，要做先复位防止顶针与滑块相撞（或做感应开关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105" w:rightChars="50" w:firstLine="240" w:firstLineChars="1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3.2.5</w:t>
      </w:r>
      <w:r>
        <w:rPr>
          <w:rFonts w:hint="eastAsia" w:ascii="宋体" w:hAnsi="宋体" w:eastAsia="宋体" w:cs="宋体"/>
          <w:sz w:val="24"/>
          <w:szCs w:val="24"/>
        </w:rPr>
        <w:t>镶件要做好定位和挂台，防止转动和上下跳动。镶件的配合要精确、顺畅，利于保养和拆卸。并且做好排气处理。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105" w:rightChars="50" w:firstLine="240" w:firstLineChars="1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3.2.6</w:t>
      </w:r>
      <w:r>
        <w:rPr>
          <w:rFonts w:hint="eastAsia" w:ascii="宋体" w:hAnsi="宋体" w:eastAsia="宋体" w:cs="宋体"/>
          <w:sz w:val="24"/>
          <w:szCs w:val="24"/>
        </w:rPr>
        <w:t>模具的前后模要抛光到位，前后模表面应无刀痕和其他纹路。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105" w:rightChars="50" w:firstLine="240" w:firstLineChars="1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3.2.7</w:t>
      </w:r>
      <w:r>
        <w:rPr>
          <w:rFonts w:hint="eastAsia" w:ascii="宋体" w:hAnsi="宋体" w:eastAsia="宋体" w:cs="宋体"/>
          <w:sz w:val="24"/>
          <w:szCs w:val="24"/>
        </w:rPr>
        <w:t>模具的斜导柱角度比滑块锁紧面角度小2-3度。且导柱安装稳固。滑块定位要精准，防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止</w:t>
      </w:r>
      <w:r>
        <w:rPr>
          <w:rFonts w:hint="eastAsia" w:ascii="宋体" w:hAnsi="宋体" w:eastAsia="宋体" w:cs="宋体"/>
          <w:sz w:val="24"/>
          <w:szCs w:val="24"/>
        </w:rPr>
        <w:t>与顶针相撞。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105" w:rightChars="50" w:firstLine="240" w:firstLineChars="1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3.2.8</w:t>
      </w:r>
      <w:r>
        <w:rPr>
          <w:rFonts w:hint="eastAsia" w:ascii="宋体" w:hAnsi="宋体" w:eastAsia="宋体" w:cs="宋体"/>
          <w:sz w:val="24"/>
          <w:szCs w:val="24"/>
        </w:rPr>
        <w:t>模具在制作过程中禁止用激光焊等不规整的方法修补。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105" w:rightChars="50" w:firstLine="240" w:firstLineChars="1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3.2.9</w:t>
      </w:r>
      <w:r>
        <w:rPr>
          <w:rFonts w:hint="eastAsia" w:ascii="宋体" w:hAnsi="宋体" w:eastAsia="宋体" w:cs="宋体"/>
          <w:sz w:val="24"/>
          <w:szCs w:val="24"/>
        </w:rPr>
        <w:t>模具的顶出做好限位，复位做好相应的复位检验机构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见1.8条款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105" w:rightChars="50" w:firstLine="240" w:firstLineChars="1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3.2.10</w:t>
      </w:r>
      <w:r>
        <w:rPr>
          <w:rFonts w:hint="eastAsia" w:ascii="宋体" w:hAnsi="宋体" w:eastAsia="宋体" w:cs="宋体"/>
          <w:sz w:val="24"/>
          <w:szCs w:val="24"/>
        </w:rPr>
        <w:t>模具的进胶点要光滑，平顺。禁止用打磨机进行打磨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105" w:rightChars="50" w:firstLine="240" w:firstLineChars="1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3.2.11</w:t>
      </w:r>
      <w:r>
        <w:rPr>
          <w:rFonts w:hint="eastAsia" w:ascii="宋体" w:hAnsi="宋体" w:eastAsia="宋体" w:cs="宋体"/>
          <w:sz w:val="24"/>
          <w:szCs w:val="24"/>
        </w:rPr>
        <w:t>浇口套顶部与分型面做平（或与推板做平，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推板与浇口套需做锥度配合，</w:t>
      </w:r>
      <w:r>
        <w:rPr>
          <w:rFonts w:hint="eastAsia" w:ascii="宋体" w:hAnsi="宋体" w:eastAsia="宋体" w:cs="宋体"/>
          <w:sz w:val="24"/>
          <w:szCs w:val="24"/>
        </w:rPr>
        <w:t>浇口套头部与流道一起加工成型，并且浇口套必须定位）。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105" w:rightChars="50" w:firstLine="240" w:firstLineChars="1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3.2.12注意浇口位置和大小，</w:t>
      </w:r>
      <w:r>
        <w:rPr>
          <w:rFonts w:hint="eastAsia" w:ascii="宋体" w:hAnsi="宋体" w:eastAsia="宋体" w:cs="宋体"/>
          <w:sz w:val="24"/>
          <w:szCs w:val="24"/>
        </w:rPr>
        <w:t>保证注塑顺畅和产品的美观。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保证剪切整洁美观。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105" w:rightChars="50" w:firstLine="241" w:firstLineChars="100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其他要求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105" w:rightChars="50" w:firstLine="240" w:firstLineChars="1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设计中不可避免的易损件，应随模具附送20%的备件；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105" w:rightChars="50" w:firstLine="240" w:firstLineChars="1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模具中用到的标准件，应列出清单，标明规格型号，随模具验收时交付；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105" w:rightChars="50" w:firstLine="240" w:firstLineChars="1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模具交付时应随行附带模具使用说明书，详细说明模具的操作、维护、保养要求；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105" w:rightChars="50" w:firstLine="240" w:firstLineChars="1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模具回我公司后,由技术部组织相关部门进行验证,达到本公司要求后，才能完成模具验收。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105" w:rightChars="50" w:firstLine="240" w:firstLineChars="1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080" w:firstLineChars="17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江西科伦医疗器械制造有限公司技术部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                                          2024年3月22日</w:t>
      </w:r>
    </w:p>
    <w:p>
      <w:pPr>
        <w:rPr>
          <w:rFonts w:hint="default" w:ascii="宋体" w:hAnsi="宋体" w:eastAsia="宋体" w:cs="宋体"/>
          <w:b/>
          <w:bCs/>
          <w:color w:val="FF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lang w:val="en-US" w:eastAsia="zh-CN"/>
        </w:rPr>
        <w:t xml:space="preserve">            </w:t>
      </w:r>
      <w:bookmarkStart w:id="0" w:name="_GoBack"/>
      <w:r>
        <w:rPr>
          <w:rFonts w:hint="default" w:ascii="宋体" w:hAnsi="宋体" w:eastAsia="宋体" w:cs="宋体"/>
          <w:b/>
          <w:bCs/>
          <w:color w:val="FF0000"/>
          <w:sz w:val="24"/>
          <w:szCs w:val="24"/>
          <w:lang w:val="en-US" w:eastAsia="zh-CN"/>
        </w:rPr>
        <w:drawing>
          <wp:inline distT="0" distB="0" distL="114300" distR="114300">
            <wp:extent cx="6225540" cy="4406265"/>
            <wp:effectExtent l="0" t="0" r="13335" b="0"/>
            <wp:docPr id="6" name="图片 6" descr="芯杆5ml-2022.4.22-签字版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芯杆5ml-2022.4.22-签字版_0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225540" cy="4406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465"/>
        <w:tab w:val="right" w:pos="8787"/>
      </w:tabs>
      <w:spacing w:before="240" w:beforeLines="100"/>
      <w:ind w:firstLine="1610" w:firstLineChars="500"/>
      <w:jc w:val="left"/>
      <w:rPr>
        <w:rFonts w:ascii="黑体" w:eastAsia="黑体"/>
        <w:b/>
        <w:sz w:val="28"/>
        <w:szCs w:val="28"/>
      </w:rPr>
    </w:pPr>
    <w:r>
      <w:rPr>
        <w:rFonts w:hint="eastAsia" w:ascii="黑体" w:hAnsi="宋体" w:eastAsia="黑体"/>
        <w:spacing w:val="56"/>
      </w:rPr>
      <w:drawing>
        <wp:anchor distT="0" distB="0" distL="114935" distR="114935" simplePos="0" relativeHeight="251661312" behindDoc="0" locked="0" layoutInCell="1" allowOverlap="1">
          <wp:simplePos x="0" y="0"/>
          <wp:positionH relativeFrom="margin">
            <wp:posOffset>-571500</wp:posOffset>
          </wp:positionH>
          <wp:positionV relativeFrom="paragraph">
            <wp:posOffset>-50165</wp:posOffset>
          </wp:positionV>
          <wp:extent cx="844550" cy="630555"/>
          <wp:effectExtent l="0" t="0" r="0" b="0"/>
          <wp:wrapNone/>
          <wp:docPr id="1" name="图片 1" descr="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1-0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455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 w:ascii="宋体" w:hAnsi="宋体" w:eastAsia="宋体"/>
        <w:b/>
        <w:vanish/>
        <w:sz w:val="24"/>
        <w:szCs w:val="24"/>
      </w:rPr>
      <w:t xml:space="preserve">        100110                                   </w:t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黑体" w:hAnsi="宋体" w:eastAsia="黑体"/>
        <w:b/>
        <w:spacing w:val="56"/>
        <w:sz w:val="32"/>
        <w:szCs w:val="32"/>
      </w:rPr>
      <w:t xml:space="preserve">江西科伦医疗器械制造有限公司 </w:t>
    </w:r>
  </w:p>
  <w:p>
    <w:pPr>
      <w:pStyle w:val="6"/>
      <w:spacing w:line="200" w:lineRule="atLeast"/>
      <w:ind w:firstLine="900" w:firstLineChars="500"/>
      <w:jc w:val="both"/>
      <w:rPr>
        <w:rFonts w:ascii="Arial Black" w:hAnsi="Arial Black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-1063625</wp:posOffset>
              </wp:positionH>
              <wp:positionV relativeFrom="paragraph">
                <wp:posOffset>163830</wp:posOffset>
              </wp:positionV>
              <wp:extent cx="1305560" cy="0"/>
              <wp:effectExtent l="0" t="19050" r="28575" b="19050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305531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83.75pt;margin-top:12.9pt;height:0pt;width:102.8pt;z-index:251659264;mso-width-relative:page;mso-height-relative:page;" filled="f" stroked="t" coordsize="21600,21600" o:gfxdata="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Bb5/03UAAAACQEA&#10;AA8AAAAAAAAAAQAgAAAAIgAAAGRycy9kb3ducmV2LnhtbFBLAQIUABQAAAAIAIdO4kDuKQjC5QEA&#10;AKsDAAAOAAAAAAAAAAEAIAAAACMBAABkcnMvZTJvRG9jLnhtbFBLBQYAAAAABgAGAFkBAAB6BQAA&#10;AAA=&#10;">
              <v:fill on="f" focussize="0,0"/>
              <v:stroke weight="3pt" color="#000000" joinstyle="round"/>
              <v:imagedata o:title=""/>
              <o:lock v:ext="edit" aspectratio="f"/>
            </v:lin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4823460</wp:posOffset>
              </wp:positionH>
              <wp:positionV relativeFrom="paragraph">
                <wp:posOffset>160020</wp:posOffset>
              </wp:positionV>
              <wp:extent cx="3007360" cy="17145"/>
              <wp:effectExtent l="19050" t="19050" r="22225" b="21590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007103" cy="17073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379.8pt;margin-top:12.6pt;height:1.35pt;width:236.8pt;z-index:251660288;mso-width-relative:page;mso-height-relative:page;" filled="f" stroked="t" coordsize="21600,21600" o:gfxdata="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rd0Vv1QAA&#10;AAoBAAAPAAAAAAAAAAEAIAAAACIAAABkcnMvZG93bnJldi54bWxQSwECFAAUAAAACACHTuJAiSgW&#10;rOgBAACvAwAADgAAAAAAAAABACAAAAAkAQAAZHJzL2Uyb0RvYy54bWxQSwUGAAAAAAYABgBZAQAA&#10;fgUAAAAA&#10;">
              <v:fill on="f" focussize="0,0"/>
              <v:stroke weight="3pt" color="#000000" joinstyle="round"/>
              <v:imagedata o:title=""/>
              <o:lock v:ext="edit" aspectratio="f"/>
            </v:line>
          </w:pict>
        </mc:Fallback>
      </mc:AlternateContent>
    </w:r>
    <w:r>
      <w:rPr>
        <w:rFonts w:hint="eastAsia" w:ascii="Arial Black" w:hAnsi="Arial Black" w:eastAsia="黑体" w:cs="Arial"/>
        <w:bCs/>
        <w:iCs/>
      </w:rPr>
      <w:t>JIANGXI</w:t>
    </w:r>
    <w:r>
      <w:rPr>
        <w:rFonts w:ascii="Arial Black" w:hAnsi="Arial Black" w:eastAsia="黑体" w:cs="Arial"/>
        <w:bCs/>
        <w:iCs/>
      </w:rPr>
      <w:t xml:space="preserve"> KELUN</w:t>
    </w:r>
    <w:r>
      <w:rPr>
        <w:rFonts w:ascii="Arial Black" w:hAnsi="Arial Black" w:eastAsia="黑体"/>
        <w:bCs/>
      </w:rPr>
      <w:t xml:space="preserve"> </w:t>
    </w:r>
    <w:r>
      <w:rPr>
        <w:rFonts w:hint="eastAsia" w:ascii="Arial Black" w:hAnsi="Arial Black" w:eastAsia="黑体" w:cs="Arial"/>
        <w:bCs/>
        <w:iCs/>
      </w:rPr>
      <w:t>MEDICAL DEVICES MANUFACTURING C</w:t>
    </w:r>
    <w:r>
      <w:rPr>
        <w:rFonts w:ascii="Arial Black" w:hAnsi="Arial Black" w:eastAsia="黑体" w:cs="Arial"/>
        <w:bCs/>
        <w:iCs/>
      </w:rPr>
      <w:t>O</w:t>
    </w:r>
    <w:r>
      <w:rPr>
        <w:rFonts w:hint="eastAsia" w:ascii="Arial Black" w:hAnsi="Arial Black" w:eastAsia="黑体" w:cs="Arial"/>
        <w:bCs/>
        <w:iCs/>
      </w:rPr>
      <w:t>., LTD.</w:t>
    </w:r>
    <w:r>
      <w:rPr>
        <w:rFonts w:ascii="Arial Black" w:hAnsi="Arial Black" w:eastAsia="黑体" w:cs="Arial"/>
        <w:bCs/>
        <w:iCs/>
      </w:rP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1914E50"/>
    <w:multiLevelType w:val="singleLevel"/>
    <w:tmpl w:val="A1914E50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000A5310"/>
    <w:multiLevelType w:val="singleLevel"/>
    <w:tmpl w:val="000A5310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EyZTZhNjkzYzQ3OTYyOWU2YzgxZjI3ZjlmOGQzODkifQ=="/>
    <w:docVar w:name="KSO_WPS_MARK_KEY" w:val="a02ff573-f3cc-4dac-b09d-593be0ff140c"/>
  </w:docVars>
  <w:rsids>
    <w:rsidRoot w:val="006478BD"/>
    <w:rsid w:val="00052745"/>
    <w:rsid w:val="00065BEA"/>
    <w:rsid w:val="00092C45"/>
    <w:rsid w:val="000E1F89"/>
    <w:rsid w:val="000E6CFE"/>
    <w:rsid w:val="001018F4"/>
    <w:rsid w:val="0011507B"/>
    <w:rsid w:val="001429B2"/>
    <w:rsid w:val="00153596"/>
    <w:rsid w:val="001655B7"/>
    <w:rsid w:val="001A6814"/>
    <w:rsid w:val="001B14E0"/>
    <w:rsid w:val="001C5248"/>
    <w:rsid w:val="001D4709"/>
    <w:rsid w:val="00251EFD"/>
    <w:rsid w:val="002906CA"/>
    <w:rsid w:val="00427FF2"/>
    <w:rsid w:val="004479CF"/>
    <w:rsid w:val="004524A7"/>
    <w:rsid w:val="00491B46"/>
    <w:rsid w:val="004B62C5"/>
    <w:rsid w:val="004E1754"/>
    <w:rsid w:val="004E7C47"/>
    <w:rsid w:val="0050357A"/>
    <w:rsid w:val="0050357F"/>
    <w:rsid w:val="00581AE7"/>
    <w:rsid w:val="00584BD2"/>
    <w:rsid w:val="005B6FE8"/>
    <w:rsid w:val="005D5EB3"/>
    <w:rsid w:val="006478BD"/>
    <w:rsid w:val="0074656F"/>
    <w:rsid w:val="00772B5B"/>
    <w:rsid w:val="0078497C"/>
    <w:rsid w:val="007C7756"/>
    <w:rsid w:val="00806EE1"/>
    <w:rsid w:val="008300F3"/>
    <w:rsid w:val="008C1F99"/>
    <w:rsid w:val="008E3312"/>
    <w:rsid w:val="009434DD"/>
    <w:rsid w:val="00945F22"/>
    <w:rsid w:val="00953A66"/>
    <w:rsid w:val="00954BA3"/>
    <w:rsid w:val="00957255"/>
    <w:rsid w:val="00A276A2"/>
    <w:rsid w:val="00A73BA0"/>
    <w:rsid w:val="00AC4B50"/>
    <w:rsid w:val="00B16773"/>
    <w:rsid w:val="00B3211D"/>
    <w:rsid w:val="00B47AE3"/>
    <w:rsid w:val="00B57DA4"/>
    <w:rsid w:val="00B7085F"/>
    <w:rsid w:val="00B763C8"/>
    <w:rsid w:val="00BC4A97"/>
    <w:rsid w:val="00BF4812"/>
    <w:rsid w:val="00C0773D"/>
    <w:rsid w:val="00C200A6"/>
    <w:rsid w:val="00C674B5"/>
    <w:rsid w:val="00C857FE"/>
    <w:rsid w:val="00C93B26"/>
    <w:rsid w:val="00CC0148"/>
    <w:rsid w:val="00D05420"/>
    <w:rsid w:val="00D75581"/>
    <w:rsid w:val="00D96D07"/>
    <w:rsid w:val="00DB7A60"/>
    <w:rsid w:val="00E547E7"/>
    <w:rsid w:val="00E63329"/>
    <w:rsid w:val="00EF4FE0"/>
    <w:rsid w:val="00F356FF"/>
    <w:rsid w:val="00F51954"/>
    <w:rsid w:val="01BA1C9B"/>
    <w:rsid w:val="09A90D29"/>
    <w:rsid w:val="0ECA37AB"/>
    <w:rsid w:val="12A71339"/>
    <w:rsid w:val="155E2818"/>
    <w:rsid w:val="1A414DB6"/>
    <w:rsid w:val="1AF57E02"/>
    <w:rsid w:val="254C7B4C"/>
    <w:rsid w:val="25B326F3"/>
    <w:rsid w:val="25DA6A07"/>
    <w:rsid w:val="2AD971BA"/>
    <w:rsid w:val="312468F3"/>
    <w:rsid w:val="3406075E"/>
    <w:rsid w:val="3CB4671F"/>
    <w:rsid w:val="3DF70B06"/>
    <w:rsid w:val="4ACA1E61"/>
    <w:rsid w:val="4CAD4ED9"/>
    <w:rsid w:val="51183FF1"/>
    <w:rsid w:val="525A6188"/>
    <w:rsid w:val="556273DA"/>
    <w:rsid w:val="57A52AA8"/>
    <w:rsid w:val="58901A75"/>
    <w:rsid w:val="604B4D4D"/>
    <w:rsid w:val="63843E24"/>
    <w:rsid w:val="67677695"/>
    <w:rsid w:val="67DA7E59"/>
    <w:rsid w:val="74CF2A77"/>
    <w:rsid w:val="76DA5FB6"/>
    <w:rsid w:val="78096CFD"/>
    <w:rsid w:val="7D22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5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Subtitle"/>
    <w:basedOn w:val="1"/>
    <w:next w:val="1"/>
    <w:link w:val="18"/>
    <w:qFormat/>
    <w:uiPriority w:val="11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paragraph" w:styleId="8">
    <w:name w:val="Title"/>
    <w:basedOn w:val="1"/>
    <w:next w:val="1"/>
    <w:link w:val="17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字符"/>
    <w:basedOn w:val="10"/>
    <w:link w:val="6"/>
    <w:qFormat/>
    <w:uiPriority w:val="99"/>
    <w:rPr>
      <w:sz w:val="18"/>
      <w:szCs w:val="18"/>
    </w:rPr>
  </w:style>
  <w:style w:type="character" w:customStyle="1" w:styleId="13">
    <w:name w:val="页脚 字符"/>
    <w:basedOn w:val="10"/>
    <w:link w:val="5"/>
    <w:qFormat/>
    <w:uiPriority w:val="99"/>
    <w:rPr>
      <w:sz w:val="18"/>
      <w:szCs w:val="18"/>
    </w:rPr>
  </w:style>
  <w:style w:type="character" w:customStyle="1" w:styleId="14">
    <w:name w:val="批注框文本 字符"/>
    <w:basedOn w:val="10"/>
    <w:link w:val="4"/>
    <w:semiHidden/>
    <w:qFormat/>
    <w:uiPriority w:val="99"/>
    <w:rPr>
      <w:sz w:val="18"/>
      <w:szCs w:val="18"/>
    </w:rPr>
  </w:style>
  <w:style w:type="character" w:customStyle="1" w:styleId="15">
    <w:name w:val="标题 2 字符"/>
    <w:basedOn w:val="10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6">
    <w:name w:val="标题 1 字符"/>
    <w:basedOn w:val="10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7">
    <w:name w:val="标题 字符"/>
    <w:basedOn w:val="10"/>
    <w:link w:val="8"/>
    <w:qFormat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8">
    <w:name w:val="副标题 字符"/>
    <w:basedOn w:val="10"/>
    <w:link w:val="7"/>
    <w:qFormat/>
    <w:uiPriority w:val="11"/>
    <w:rPr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2207</Words>
  <Characters>2350</Characters>
  <Lines>6</Lines>
  <Paragraphs>1</Paragraphs>
  <TotalTime>1</TotalTime>
  <ScaleCrop>false</ScaleCrop>
  <LinksUpToDate>false</LinksUpToDate>
  <CharactersWithSpaces>2407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2017-10-12T08:53:00Z</dcterms:created>
  <dc:creator>Administrator</dc:creator>
  <cp:lastModifiedBy>高鹏</cp:lastModifiedBy>
  <cp:lastPrinted>2021-11-03T07:32:00Z</cp:lastPrinted>
  <dcterms:modified xsi:type="dcterms:W3CDTF">2024-04-02T03:48:51Z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FCCDD1A5015B46F587070FD040945679</vt:lpwstr>
  </property>
</Properties>
</file>