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420"/>
        <w:jc w:val="center"/>
        <w:rPr>
          <w:rFonts w:ascii="仿宋" w:hAnsi="仿宋" w:eastAsia="仿宋" w:cs="仿宋"/>
          <w:b/>
          <w:sz w:val="44"/>
          <w:szCs w:val="44"/>
        </w:rPr>
      </w:pPr>
    </w:p>
    <w:p>
      <w:pPr>
        <w:autoSpaceDE w:val="0"/>
        <w:autoSpaceDN w:val="0"/>
        <w:adjustRightInd w:val="0"/>
        <w:spacing w:line="360" w:lineRule="auto"/>
        <w:ind w:firstLine="420"/>
        <w:jc w:val="center"/>
        <w:rPr>
          <w:rFonts w:ascii="仿宋" w:hAnsi="仿宋" w:eastAsia="仿宋" w:cs="仿宋"/>
          <w:b/>
          <w:sz w:val="44"/>
          <w:szCs w:val="44"/>
        </w:rPr>
      </w:pPr>
      <w:r>
        <w:rPr>
          <w:rFonts w:hint="eastAsia" w:ascii="仿宋" w:hAnsi="仿宋" w:eastAsia="仿宋" w:cs="仿宋"/>
          <w:b/>
          <w:sz w:val="44"/>
          <w:szCs w:val="44"/>
        </w:rPr>
        <w:t>南通市殡仪馆业务车辆定点维修项目</w:t>
      </w:r>
    </w:p>
    <w:p>
      <w:pPr>
        <w:autoSpaceDE w:val="0"/>
        <w:autoSpaceDN w:val="0"/>
        <w:adjustRightInd w:val="0"/>
        <w:jc w:val="center"/>
        <w:rPr>
          <w:rFonts w:ascii="仿宋" w:hAnsi="仿宋" w:eastAsia="仿宋" w:cs="仿宋"/>
          <w:szCs w:val="21"/>
        </w:rPr>
      </w:pPr>
    </w:p>
    <w:p>
      <w:pPr>
        <w:autoSpaceDE w:val="0"/>
        <w:autoSpaceDN w:val="0"/>
        <w:adjustRightInd w:val="0"/>
        <w:spacing w:line="1000" w:lineRule="exact"/>
        <w:jc w:val="center"/>
        <w:rPr>
          <w:rFonts w:ascii="仿宋" w:hAnsi="仿宋" w:eastAsia="仿宋" w:cs="仿宋"/>
          <w:b/>
          <w:bCs/>
          <w:sz w:val="84"/>
          <w:szCs w:val="84"/>
          <w:lang w:val="zh-CN"/>
        </w:rPr>
      </w:pPr>
    </w:p>
    <w:p>
      <w:pPr>
        <w:autoSpaceDE w:val="0"/>
        <w:autoSpaceDN w:val="0"/>
        <w:adjustRightInd w:val="0"/>
        <w:spacing w:line="1000" w:lineRule="exact"/>
        <w:jc w:val="center"/>
        <w:rPr>
          <w:rFonts w:ascii="仿宋" w:hAnsi="仿宋" w:eastAsia="仿宋" w:cs="仿宋"/>
          <w:b/>
          <w:bCs/>
          <w:sz w:val="84"/>
          <w:szCs w:val="84"/>
          <w:lang w:val="zh-CN"/>
        </w:rPr>
      </w:pPr>
    </w:p>
    <w:p>
      <w:pPr>
        <w:autoSpaceDE w:val="0"/>
        <w:autoSpaceDN w:val="0"/>
        <w:adjustRightInd w:val="0"/>
        <w:spacing w:line="1000" w:lineRule="exact"/>
        <w:jc w:val="center"/>
        <w:rPr>
          <w:rFonts w:ascii="仿宋" w:hAnsi="仿宋" w:eastAsia="仿宋" w:cs="仿宋"/>
          <w:b/>
          <w:bCs/>
          <w:sz w:val="84"/>
          <w:szCs w:val="84"/>
        </w:rPr>
      </w:pPr>
      <w:r>
        <w:rPr>
          <w:rFonts w:hint="eastAsia" w:ascii="仿宋" w:hAnsi="仿宋" w:eastAsia="仿宋" w:cs="仿宋"/>
          <w:b/>
          <w:bCs/>
          <w:sz w:val="84"/>
          <w:szCs w:val="84"/>
          <w:lang w:val="zh-CN"/>
        </w:rPr>
        <w:t>政府采购竞争性</w:t>
      </w:r>
    </w:p>
    <w:p>
      <w:pPr>
        <w:autoSpaceDE w:val="0"/>
        <w:autoSpaceDN w:val="0"/>
        <w:adjustRightInd w:val="0"/>
        <w:spacing w:line="1000" w:lineRule="exact"/>
        <w:jc w:val="center"/>
        <w:rPr>
          <w:rFonts w:ascii="仿宋" w:hAnsi="仿宋" w:eastAsia="仿宋" w:cs="仿宋"/>
          <w:b/>
          <w:bCs/>
          <w:sz w:val="100"/>
          <w:szCs w:val="100"/>
          <w:lang w:val="zh-CN"/>
        </w:rPr>
      </w:pPr>
      <w:r>
        <w:rPr>
          <w:rFonts w:hint="eastAsia" w:ascii="仿宋" w:hAnsi="仿宋" w:eastAsia="仿宋" w:cs="仿宋"/>
          <w:b/>
          <w:bCs/>
          <w:sz w:val="84"/>
          <w:szCs w:val="84"/>
          <w:lang w:val="zh-CN"/>
        </w:rPr>
        <w:t>磋商文件</w:t>
      </w:r>
    </w:p>
    <w:p>
      <w:pPr>
        <w:autoSpaceDE w:val="0"/>
        <w:autoSpaceDN w:val="0"/>
        <w:adjustRightInd w:val="0"/>
        <w:spacing w:line="360" w:lineRule="auto"/>
        <w:ind w:firstLine="420"/>
        <w:jc w:val="center"/>
        <w:rPr>
          <w:rFonts w:ascii="仿宋" w:hAnsi="仿宋" w:eastAsia="仿宋" w:cs="仿宋"/>
          <w:szCs w:val="21"/>
        </w:rPr>
      </w:pPr>
      <w:r>
        <w:rPr>
          <w:rFonts w:hint="eastAsia" w:ascii="仿宋" w:hAnsi="仿宋" w:eastAsia="仿宋" w:cs="仿宋"/>
          <w:b/>
          <w:sz w:val="44"/>
          <w:szCs w:val="44"/>
        </w:rPr>
        <w:t>采购编号：JSZRNTZB2021042</w:t>
      </w:r>
    </w:p>
    <w:p>
      <w:pPr>
        <w:autoSpaceDE w:val="0"/>
        <w:autoSpaceDN w:val="0"/>
        <w:adjustRightInd w:val="0"/>
        <w:spacing w:line="360" w:lineRule="auto"/>
        <w:ind w:firstLine="42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p>
    <w:p>
      <w:pPr>
        <w:autoSpaceDE w:val="0"/>
        <w:autoSpaceDN w:val="0"/>
        <w:adjustRightInd w:val="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p>
    <w:p>
      <w:pPr>
        <w:autoSpaceDE w:val="0"/>
        <w:autoSpaceDN w:val="0"/>
        <w:adjustRightInd w:val="0"/>
        <w:spacing w:line="360" w:lineRule="auto"/>
        <w:ind w:firstLine="420"/>
        <w:jc w:val="center"/>
        <w:rPr>
          <w:rFonts w:ascii="仿宋" w:hAnsi="仿宋" w:eastAsia="仿宋" w:cs="仿宋"/>
          <w:szCs w:val="21"/>
        </w:rPr>
      </w:pPr>
    </w:p>
    <w:p>
      <w:pPr>
        <w:adjustRightInd w:val="0"/>
        <w:snapToGrid w:val="0"/>
        <w:ind w:right="-601" w:rightChars="-286"/>
        <w:rPr>
          <w:rFonts w:ascii="仿宋" w:hAnsi="仿宋" w:eastAsia="仿宋" w:cs="仿宋"/>
          <w:snapToGrid w:val="0"/>
          <w:sz w:val="26"/>
          <w:szCs w:val="28"/>
        </w:rPr>
      </w:pPr>
    </w:p>
    <w:p>
      <w:pPr>
        <w:adjustRightInd w:val="0"/>
        <w:snapToGrid w:val="0"/>
        <w:ind w:left="-158" w:leftChars="-75" w:right="-601" w:rightChars="-286"/>
        <w:rPr>
          <w:rFonts w:ascii="仿宋" w:hAnsi="仿宋" w:eastAsia="仿宋" w:cs="仿宋"/>
          <w:snapToGrid w:val="0"/>
          <w:sz w:val="26"/>
          <w:szCs w:val="28"/>
        </w:rPr>
      </w:pPr>
    </w:p>
    <w:p>
      <w:pPr>
        <w:ind w:firstLine="1446" w:firstLineChars="400"/>
        <w:rPr>
          <w:rFonts w:ascii="仿宋" w:hAnsi="仿宋" w:eastAsia="仿宋" w:cs="仿宋"/>
          <w:b/>
          <w:sz w:val="36"/>
          <w:szCs w:val="36"/>
        </w:rPr>
      </w:pPr>
      <w:r>
        <w:rPr>
          <w:rFonts w:hint="eastAsia" w:ascii="仿宋" w:hAnsi="仿宋" w:eastAsia="仿宋" w:cs="仿宋"/>
          <w:b/>
          <w:sz w:val="36"/>
          <w:szCs w:val="36"/>
        </w:rPr>
        <w:t>采购单位：南通市殡仪馆</w:t>
      </w:r>
    </w:p>
    <w:p>
      <w:pPr>
        <w:ind w:firstLine="1446" w:firstLineChars="400"/>
        <w:rPr>
          <w:rFonts w:ascii="仿宋" w:hAnsi="仿宋" w:eastAsia="仿宋" w:cs="仿宋"/>
          <w:b/>
          <w:sz w:val="36"/>
          <w:szCs w:val="36"/>
        </w:rPr>
      </w:pPr>
      <w:r>
        <w:rPr>
          <w:rFonts w:hint="eastAsia" w:ascii="仿宋" w:hAnsi="仿宋" w:eastAsia="仿宋" w:cs="仿宋"/>
          <w:b/>
          <w:sz w:val="36"/>
          <w:szCs w:val="36"/>
        </w:rPr>
        <w:t>代理机构：江苏中润工程建设咨询有限公司</w:t>
      </w:r>
    </w:p>
    <w:p>
      <w:pPr>
        <w:jc w:val="center"/>
        <w:rPr>
          <w:rFonts w:ascii="仿宋" w:hAnsi="仿宋" w:eastAsia="仿宋" w:cs="仿宋"/>
          <w:b/>
          <w:sz w:val="36"/>
          <w:szCs w:val="36"/>
        </w:rPr>
      </w:pPr>
    </w:p>
    <w:p>
      <w:pPr>
        <w:jc w:val="center"/>
        <w:rPr>
          <w:rFonts w:ascii="仿宋" w:hAnsi="仿宋" w:eastAsia="仿宋" w:cs="仿宋"/>
          <w:b/>
          <w:sz w:val="36"/>
          <w:szCs w:val="36"/>
        </w:rPr>
      </w:pPr>
      <w:r>
        <w:rPr>
          <w:rFonts w:hint="eastAsia" w:ascii="仿宋" w:hAnsi="仿宋" w:eastAsia="仿宋" w:cs="仿宋"/>
          <w:b/>
          <w:sz w:val="36"/>
          <w:szCs w:val="36"/>
        </w:rPr>
        <w:t>二〇二一年三月三日</w:t>
      </w:r>
    </w:p>
    <w:p>
      <w:pPr>
        <w:jc w:val="center"/>
        <w:rPr>
          <w:rFonts w:ascii="仿宋" w:hAnsi="仿宋" w:eastAsia="仿宋" w:cs="仿宋"/>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134" w:right="1113" w:bottom="1134" w:left="1255" w:header="851" w:footer="992" w:gutter="0"/>
          <w:pgNumType w:fmt="numberInDash" w:start="1"/>
          <w:cols w:space="720" w:num="1"/>
          <w:titlePg/>
          <w:docGrid w:linePitch="380" w:charSpace="-5735"/>
        </w:sectPr>
      </w:pPr>
    </w:p>
    <w:p>
      <w:pPr>
        <w:autoSpaceDE w:val="0"/>
        <w:autoSpaceDN w:val="0"/>
        <w:adjustRightInd w:val="0"/>
        <w:spacing w:line="360" w:lineRule="auto"/>
        <w:outlineLvl w:val="0"/>
        <w:rPr>
          <w:rFonts w:ascii="仿宋" w:hAnsi="仿宋" w:eastAsia="仿宋" w:cs="仿宋"/>
          <w:b/>
          <w:bCs/>
          <w:sz w:val="44"/>
          <w:szCs w:val="44"/>
        </w:rPr>
      </w:pPr>
    </w:p>
    <w:p>
      <w:pPr>
        <w:autoSpaceDE w:val="0"/>
        <w:autoSpaceDN w:val="0"/>
        <w:adjustRightInd w:val="0"/>
        <w:spacing w:line="360" w:lineRule="auto"/>
        <w:jc w:val="center"/>
        <w:outlineLvl w:val="0"/>
        <w:rPr>
          <w:rFonts w:ascii="仿宋" w:hAnsi="仿宋" w:eastAsia="仿宋" w:cs="仿宋"/>
          <w:b/>
          <w:bCs/>
          <w:sz w:val="44"/>
          <w:szCs w:val="44"/>
          <w:lang w:val="zh-CN"/>
        </w:rPr>
      </w:pPr>
      <w:r>
        <w:rPr>
          <w:rFonts w:hint="eastAsia" w:ascii="仿宋" w:hAnsi="仿宋" w:eastAsia="仿宋" w:cs="仿宋"/>
          <w:b/>
          <w:bCs/>
          <w:sz w:val="44"/>
          <w:szCs w:val="44"/>
          <w:lang w:val="zh-CN"/>
        </w:rPr>
        <w:t>目   录</w:t>
      </w:r>
    </w:p>
    <w:p>
      <w:pPr>
        <w:autoSpaceDE w:val="0"/>
        <w:autoSpaceDN w:val="0"/>
        <w:adjustRightInd w:val="0"/>
        <w:spacing w:line="480" w:lineRule="auto"/>
        <w:ind w:firstLine="556"/>
        <w:rPr>
          <w:rFonts w:ascii="仿宋" w:hAnsi="仿宋" w:eastAsia="仿宋" w:cs="仿宋"/>
          <w:b/>
          <w:bCs/>
          <w:sz w:val="32"/>
          <w:szCs w:val="32"/>
        </w:rPr>
      </w:pPr>
    </w:p>
    <w:p>
      <w:pPr>
        <w:autoSpaceDE w:val="0"/>
        <w:autoSpaceDN w:val="0"/>
        <w:adjustRightInd w:val="0"/>
        <w:spacing w:line="480" w:lineRule="auto"/>
        <w:ind w:firstLine="556"/>
        <w:rPr>
          <w:rFonts w:ascii="仿宋" w:hAnsi="仿宋" w:eastAsia="仿宋" w:cs="仿宋"/>
          <w:b/>
          <w:bCs/>
          <w:sz w:val="32"/>
          <w:szCs w:val="32"/>
          <w:lang w:val="zh-CN"/>
        </w:rPr>
      </w:pPr>
      <w:r>
        <w:rPr>
          <w:rFonts w:hint="eastAsia" w:ascii="仿宋" w:hAnsi="仿宋" w:eastAsia="仿宋" w:cs="仿宋"/>
          <w:b/>
          <w:bCs/>
          <w:sz w:val="32"/>
          <w:szCs w:val="32"/>
        </w:rPr>
        <w:t>第一部分  竞争性磋商</w:t>
      </w:r>
      <w:r>
        <w:rPr>
          <w:rFonts w:hint="eastAsia" w:ascii="仿宋" w:hAnsi="仿宋" w:eastAsia="仿宋" w:cs="仿宋"/>
          <w:b/>
          <w:bCs/>
          <w:sz w:val="32"/>
          <w:szCs w:val="32"/>
          <w:lang w:val="zh-CN"/>
        </w:rPr>
        <w:t>公告</w:t>
      </w:r>
    </w:p>
    <w:p>
      <w:pPr>
        <w:autoSpaceDE w:val="0"/>
        <w:autoSpaceDN w:val="0"/>
        <w:adjustRightInd w:val="0"/>
        <w:spacing w:line="480" w:lineRule="auto"/>
        <w:ind w:firstLine="556"/>
        <w:rPr>
          <w:rFonts w:ascii="仿宋" w:hAnsi="仿宋" w:eastAsia="仿宋" w:cs="仿宋"/>
          <w:b/>
          <w:bCs/>
          <w:sz w:val="32"/>
          <w:szCs w:val="32"/>
          <w:lang w:val="zh-CN"/>
        </w:rPr>
      </w:pPr>
      <w:r>
        <w:rPr>
          <w:rFonts w:hint="eastAsia" w:ascii="仿宋" w:hAnsi="仿宋" w:eastAsia="仿宋" w:cs="仿宋"/>
          <w:b/>
          <w:bCs/>
          <w:sz w:val="32"/>
          <w:szCs w:val="32"/>
        </w:rPr>
        <w:t>第二部分  磋商</w:t>
      </w:r>
      <w:r>
        <w:rPr>
          <w:rFonts w:hint="eastAsia" w:ascii="仿宋" w:hAnsi="仿宋" w:eastAsia="仿宋" w:cs="仿宋"/>
          <w:b/>
          <w:bCs/>
          <w:sz w:val="32"/>
          <w:szCs w:val="32"/>
          <w:lang w:val="zh-CN"/>
        </w:rPr>
        <w:t>须知</w:t>
      </w:r>
    </w:p>
    <w:p>
      <w:pPr>
        <w:autoSpaceDE w:val="0"/>
        <w:autoSpaceDN w:val="0"/>
        <w:adjustRightInd w:val="0"/>
        <w:spacing w:line="480" w:lineRule="auto"/>
        <w:ind w:firstLine="556"/>
        <w:rPr>
          <w:rFonts w:ascii="仿宋" w:hAnsi="仿宋" w:eastAsia="仿宋" w:cs="仿宋"/>
          <w:b/>
          <w:bCs/>
          <w:sz w:val="32"/>
          <w:szCs w:val="32"/>
          <w:lang w:val="zh-CN"/>
        </w:rPr>
      </w:pPr>
      <w:r>
        <w:rPr>
          <w:rFonts w:hint="eastAsia" w:ascii="仿宋" w:hAnsi="仿宋" w:eastAsia="仿宋" w:cs="仿宋"/>
          <w:b/>
          <w:bCs/>
          <w:sz w:val="32"/>
          <w:szCs w:val="32"/>
        </w:rPr>
        <w:t xml:space="preserve">第三部分  </w:t>
      </w:r>
      <w:r>
        <w:rPr>
          <w:rFonts w:hint="eastAsia" w:ascii="仿宋" w:hAnsi="仿宋" w:eastAsia="仿宋" w:cs="仿宋"/>
          <w:b/>
          <w:bCs/>
          <w:sz w:val="32"/>
          <w:szCs w:val="32"/>
          <w:lang w:val="zh-CN"/>
        </w:rPr>
        <w:t>项目需求</w:t>
      </w:r>
    </w:p>
    <w:p>
      <w:pPr>
        <w:autoSpaceDE w:val="0"/>
        <w:autoSpaceDN w:val="0"/>
        <w:adjustRightInd w:val="0"/>
        <w:spacing w:line="480" w:lineRule="auto"/>
        <w:ind w:firstLine="556"/>
        <w:rPr>
          <w:rFonts w:ascii="仿宋" w:hAnsi="仿宋" w:eastAsia="仿宋" w:cs="仿宋"/>
          <w:b/>
          <w:bCs/>
          <w:sz w:val="32"/>
          <w:szCs w:val="32"/>
          <w:lang w:val="zh-CN"/>
        </w:rPr>
      </w:pPr>
      <w:r>
        <w:rPr>
          <w:rFonts w:hint="eastAsia" w:ascii="仿宋" w:hAnsi="仿宋" w:eastAsia="仿宋" w:cs="仿宋"/>
          <w:b/>
          <w:bCs/>
          <w:sz w:val="32"/>
          <w:szCs w:val="32"/>
        </w:rPr>
        <w:t>第四部分  磋商</w:t>
      </w:r>
      <w:r>
        <w:rPr>
          <w:rFonts w:hint="eastAsia" w:ascii="仿宋" w:hAnsi="仿宋" w:eastAsia="仿宋" w:cs="仿宋"/>
          <w:b/>
          <w:bCs/>
          <w:sz w:val="32"/>
          <w:szCs w:val="32"/>
          <w:lang w:val="zh-CN"/>
        </w:rPr>
        <w:t>程序和内容</w:t>
      </w:r>
    </w:p>
    <w:p>
      <w:pPr>
        <w:autoSpaceDE w:val="0"/>
        <w:autoSpaceDN w:val="0"/>
        <w:adjustRightInd w:val="0"/>
        <w:spacing w:line="480" w:lineRule="auto"/>
        <w:ind w:firstLine="556"/>
        <w:rPr>
          <w:rFonts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zh-CN"/>
        </w:rPr>
        <w:t>五部分  合同格式及条款（草案）</w:t>
      </w:r>
    </w:p>
    <w:p>
      <w:pPr>
        <w:autoSpaceDE w:val="0"/>
        <w:autoSpaceDN w:val="0"/>
        <w:adjustRightInd w:val="0"/>
        <w:spacing w:line="480" w:lineRule="auto"/>
        <w:ind w:firstLine="556"/>
        <w:rPr>
          <w:rFonts w:ascii="仿宋" w:hAnsi="仿宋" w:eastAsia="仿宋" w:cs="仿宋"/>
          <w:b/>
          <w:bCs/>
          <w:sz w:val="32"/>
          <w:szCs w:val="32"/>
        </w:rPr>
      </w:pPr>
      <w:r>
        <w:rPr>
          <w:rFonts w:hint="eastAsia" w:ascii="仿宋" w:hAnsi="仿宋" w:eastAsia="仿宋" w:cs="仿宋"/>
          <w:b/>
          <w:bCs/>
          <w:sz w:val="32"/>
          <w:szCs w:val="32"/>
        </w:rPr>
        <w:t>第六部分  质疑提出和处理</w:t>
      </w:r>
    </w:p>
    <w:p>
      <w:pPr>
        <w:autoSpaceDE w:val="0"/>
        <w:autoSpaceDN w:val="0"/>
        <w:adjustRightInd w:val="0"/>
        <w:spacing w:line="480" w:lineRule="auto"/>
        <w:ind w:firstLine="556"/>
        <w:rPr>
          <w:rFonts w:ascii="仿宋" w:hAnsi="仿宋" w:eastAsia="仿宋" w:cs="仿宋"/>
          <w:b/>
          <w:bCs/>
          <w:sz w:val="32"/>
          <w:szCs w:val="32"/>
        </w:rPr>
      </w:pPr>
      <w:r>
        <w:rPr>
          <w:rFonts w:hint="eastAsia" w:ascii="仿宋" w:hAnsi="仿宋" w:eastAsia="仿宋" w:cs="仿宋"/>
          <w:b/>
          <w:bCs/>
          <w:sz w:val="32"/>
          <w:szCs w:val="32"/>
        </w:rPr>
        <w:t>第七部分  响应</w:t>
      </w:r>
      <w:r>
        <w:rPr>
          <w:rFonts w:hint="eastAsia" w:ascii="仿宋" w:hAnsi="仿宋" w:eastAsia="仿宋" w:cs="仿宋"/>
          <w:b/>
          <w:bCs/>
          <w:sz w:val="32"/>
          <w:szCs w:val="32"/>
          <w:lang w:val="zh-CN"/>
        </w:rPr>
        <w:t>文件</w:t>
      </w:r>
      <w:r>
        <w:rPr>
          <w:rFonts w:hint="eastAsia" w:ascii="仿宋" w:hAnsi="仿宋" w:eastAsia="仿宋" w:cs="仿宋"/>
          <w:b/>
          <w:bCs/>
          <w:sz w:val="32"/>
          <w:szCs w:val="32"/>
        </w:rPr>
        <w:t>组成</w:t>
      </w:r>
    </w:p>
    <w:p>
      <w:pPr>
        <w:tabs>
          <w:tab w:val="left" w:pos="7740"/>
        </w:tabs>
        <w:spacing w:line="500" w:lineRule="exact"/>
        <w:rPr>
          <w:rFonts w:ascii="仿宋" w:hAnsi="仿宋" w:eastAsia="仿宋" w:cs="仿宋"/>
          <w:b/>
          <w:spacing w:val="2"/>
          <w:sz w:val="32"/>
          <w:szCs w:val="32"/>
        </w:rPr>
      </w:pPr>
    </w:p>
    <w:p>
      <w:pPr>
        <w:autoSpaceDE w:val="0"/>
        <w:autoSpaceDN w:val="0"/>
        <w:adjustRightInd w:val="0"/>
        <w:spacing w:line="540" w:lineRule="exact"/>
        <w:jc w:val="center"/>
        <w:rPr>
          <w:rFonts w:ascii="仿宋" w:hAnsi="仿宋" w:eastAsia="仿宋" w:cs="仿宋"/>
          <w:b/>
          <w:bCs/>
          <w:sz w:val="36"/>
          <w:szCs w:val="36"/>
          <w:lang w:val="zh-CN"/>
        </w:rPr>
      </w:pPr>
    </w:p>
    <w:p>
      <w:pPr>
        <w:autoSpaceDE w:val="0"/>
        <w:autoSpaceDN w:val="0"/>
        <w:adjustRightInd w:val="0"/>
        <w:spacing w:line="540" w:lineRule="exact"/>
        <w:rPr>
          <w:rFonts w:ascii="仿宋" w:hAnsi="仿宋" w:eastAsia="仿宋" w:cs="仿宋"/>
          <w:b/>
          <w:bCs/>
          <w:sz w:val="36"/>
          <w:szCs w:val="36"/>
          <w:lang w:val="zh-CN"/>
        </w:rPr>
      </w:pPr>
    </w:p>
    <w:p>
      <w:pPr>
        <w:autoSpaceDE w:val="0"/>
        <w:autoSpaceDN w:val="0"/>
        <w:adjustRightInd w:val="0"/>
        <w:spacing w:line="540" w:lineRule="exact"/>
        <w:jc w:val="center"/>
        <w:rPr>
          <w:rFonts w:ascii="仿宋" w:hAnsi="仿宋" w:eastAsia="仿宋" w:cs="仿宋"/>
          <w:b/>
          <w:bCs/>
          <w:sz w:val="36"/>
          <w:szCs w:val="36"/>
          <w:lang w:val="zh-CN"/>
        </w:rPr>
      </w:pPr>
    </w:p>
    <w:p>
      <w:pPr>
        <w:autoSpaceDE w:val="0"/>
        <w:autoSpaceDN w:val="0"/>
        <w:adjustRightInd w:val="0"/>
        <w:spacing w:line="540" w:lineRule="exact"/>
        <w:jc w:val="center"/>
        <w:rPr>
          <w:rFonts w:ascii="仿宋" w:hAnsi="仿宋" w:eastAsia="仿宋" w:cs="仿宋"/>
          <w:b/>
          <w:bCs/>
          <w:sz w:val="36"/>
          <w:szCs w:val="36"/>
          <w:lang w:val="zh-CN"/>
        </w:rPr>
      </w:pPr>
    </w:p>
    <w:p>
      <w:pPr>
        <w:autoSpaceDE w:val="0"/>
        <w:autoSpaceDN w:val="0"/>
        <w:adjustRightInd w:val="0"/>
        <w:snapToGrid w:val="0"/>
        <w:spacing w:line="300" w:lineRule="auto"/>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autoSpaceDE w:val="0"/>
        <w:autoSpaceDN w:val="0"/>
        <w:adjustRightInd w:val="0"/>
        <w:snapToGrid w:val="0"/>
        <w:spacing w:line="300" w:lineRule="auto"/>
        <w:rPr>
          <w:rFonts w:ascii="仿宋" w:hAnsi="仿宋" w:eastAsia="仿宋" w:cs="仿宋"/>
          <w:b/>
          <w:bCs/>
          <w:sz w:val="36"/>
          <w:szCs w:val="36"/>
          <w:lang w:val="zh-CN"/>
        </w:rPr>
      </w:pPr>
    </w:p>
    <w:p>
      <w:pPr>
        <w:numPr>
          <w:ilvl w:val="0"/>
          <w:numId w:val="2"/>
        </w:numPr>
        <w:autoSpaceDE w:val="0"/>
        <w:autoSpaceDN w:val="0"/>
        <w:adjustRightInd w:val="0"/>
        <w:snapToGrid w:val="0"/>
        <w:spacing w:line="480" w:lineRule="exact"/>
        <w:jc w:val="center"/>
        <w:outlineLvl w:val="0"/>
        <w:rPr>
          <w:rFonts w:ascii="仿宋" w:hAnsi="仿宋" w:eastAsia="仿宋" w:cs="仿宋"/>
          <w:b/>
          <w:bCs/>
          <w:sz w:val="36"/>
          <w:szCs w:val="36"/>
          <w:lang w:val="zh-CN"/>
        </w:rPr>
      </w:pPr>
      <w:bookmarkStart w:id="0" w:name="OLE_LINK1"/>
      <w:bookmarkStart w:id="1" w:name="OLE_LINK2"/>
      <w:bookmarkStart w:id="2" w:name="OLE_LINK4"/>
      <w:bookmarkStart w:id="3" w:name="OLE_LINK8"/>
      <w:bookmarkStart w:id="4" w:name="OLE_LINK3"/>
      <w:r>
        <w:rPr>
          <w:rFonts w:hint="eastAsia" w:ascii="仿宋" w:hAnsi="仿宋" w:eastAsia="仿宋" w:cs="仿宋"/>
          <w:b/>
          <w:bCs/>
          <w:sz w:val="36"/>
          <w:szCs w:val="36"/>
          <w:lang w:val="zh-CN"/>
        </w:rPr>
        <w:t>竞争性磋商公告</w:t>
      </w:r>
    </w:p>
    <w:p>
      <w:pPr>
        <w:pStyle w:val="16"/>
        <w:shd w:val="clear" w:color="auto" w:fill="FFFFFF"/>
        <w:spacing w:before="0" w:beforeAutospacing="0" w:after="0" w:afterAutospacing="0" w:line="480" w:lineRule="exact"/>
        <w:ind w:firstLine="590" w:firstLineChars="200"/>
        <w:rPr>
          <w:rFonts w:ascii="仿宋" w:hAnsi="仿宋" w:eastAsia="仿宋" w:cs="仿宋"/>
          <w:color w:val="333333"/>
          <w:spacing w:val="7"/>
          <w:sz w:val="28"/>
          <w:szCs w:val="28"/>
          <w:shd w:val="clear" w:color="auto" w:fill="FFFFFF"/>
        </w:rPr>
      </w:pPr>
      <w:r>
        <w:rPr>
          <w:rFonts w:hint="eastAsia" w:ascii="仿宋" w:hAnsi="仿宋" w:eastAsia="仿宋" w:cs="仿宋"/>
          <w:b/>
          <w:bCs/>
          <w:color w:val="333333"/>
          <w:spacing w:val="7"/>
          <w:sz w:val="28"/>
          <w:szCs w:val="28"/>
          <w:u w:val="single"/>
          <w:shd w:val="clear" w:color="auto" w:fill="FFFFFF"/>
        </w:rPr>
        <w:t>江苏中润工程建设咨询有限公司</w:t>
      </w:r>
      <w:r>
        <w:rPr>
          <w:rFonts w:hint="eastAsia" w:ascii="仿宋" w:hAnsi="仿宋" w:eastAsia="仿宋" w:cs="仿宋"/>
          <w:color w:val="333333"/>
          <w:spacing w:val="7"/>
          <w:sz w:val="28"/>
          <w:szCs w:val="28"/>
          <w:shd w:val="clear" w:color="auto" w:fill="FFFFFF"/>
        </w:rPr>
        <w:t>受</w:t>
      </w:r>
      <w:r>
        <w:rPr>
          <w:rFonts w:hint="eastAsia" w:ascii="仿宋" w:hAnsi="仿宋" w:eastAsia="仿宋" w:cs="仿宋"/>
          <w:b/>
          <w:bCs/>
          <w:color w:val="333333"/>
          <w:spacing w:val="7"/>
          <w:sz w:val="28"/>
          <w:szCs w:val="28"/>
          <w:u w:val="single"/>
          <w:shd w:val="clear" w:color="auto" w:fill="FFFFFF"/>
        </w:rPr>
        <w:t>南通市殡仪馆</w:t>
      </w:r>
      <w:r>
        <w:rPr>
          <w:rFonts w:hint="eastAsia" w:ascii="仿宋" w:hAnsi="仿宋" w:eastAsia="仿宋" w:cs="仿宋"/>
          <w:color w:val="333333"/>
          <w:spacing w:val="7"/>
          <w:sz w:val="28"/>
          <w:szCs w:val="28"/>
          <w:shd w:val="clear" w:color="auto" w:fill="FFFFFF"/>
        </w:rPr>
        <w:t>的委托，就</w:t>
      </w:r>
      <w:r>
        <w:rPr>
          <w:rFonts w:hint="eastAsia" w:ascii="仿宋" w:hAnsi="仿宋" w:eastAsia="仿宋" w:cs="仿宋"/>
          <w:b/>
          <w:bCs/>
          <w:color w:val="333333"/>
          <w:spacing w:val="7"/>
          <w:sz w:val="28"/>
          <w:szCs w:val="28"/>
          <w:u w:val="single"/>
          <w:shd w:val="clear" w:color="auto" w:fill="FFFFFF"/>
        </w:rPr>
        <w:t>南通市殡仪馆业务车辆定点维修项目</w:t>
      </w:r>
      <w:r>
        <w:rPr>
          <w:rFonts w:hint="eastAsia" w:ascii="仿宋" w:hAnsi="仿宋" w:eastAsia="仿宋" w:cs="仿宋"/>
          <w:color w:val="333333"/>
          <w:spacing w:val="7"/>
          <w:sz w:val="28"/>
          <w:szCs w:val="28"/>
          <w:shd w:val="clear" w:color="auto" w:fill="FFFFFF"/>
        </w:rPr>
        <w:t>组织竞争性磋商采购招标，诚邀符合资格条件的潜在投标人参加磋商响应。</w:t>
      </w:r>
    </w:p>
    <w:p>
      <w:pPr>
        <w:pStyle w:val="16"/>
        <w:shd w:val="clear" w:color="auto" w:fill="FFFFFF"/>
        <w:spacing w:before="0" w:beforeAutospacing="0" w:after="0" w:afterAutospacing="0" w:line="480" w:lineRule="exact"/>
        <w:ind w:firstLine="590" w:firstLineChars="200"/>
        <w:jc w:val="both"/>
        <w:rPr>
          <w:rFonts w:ascii="仿宋" w:hAnsi="仿宋" w:eastAsia="仿宋" w:cs="仿宋"/>
          <w:sz w:val="28"/>
          <w:szCs w:val="28"/>
        </w:rPr>
      </w:pPr>
      <w:r>
        <w:rPr>
          <w:rFonts w:hint="eastAsia" w:ascii="仿宋" w:hAnsi="仿宋" w:eastAsia="仿宋" w:cs="仿宋"/>
          <w:b/>
          <w:color w:val="333333"/>
          <w:spacing w:val="7"/>
          <w:sz w:val="28"/>
          <w:szCs w:val="28"/>
          <w:shd w:val="clear" w:color="auto" w:fill="FFFFFF"/>
        </w:rPr>
        <w:t>项目概况</w:t>
      </w:r>
    </w:p>
    <w:p>
      <w:pPr>
        <w:pStyle w:val="16"/>
        <w:shd w:val="clear" w:color="auto" w:fill="FFFFFF"/>
        <w:spacing w:beforeAutospacing="0" w:afterAutospacing="0" w:line="480" w:lineRule="exact"/>
        <w:ind w:firstLine="560" w:firstLineChars="200"/>
        <w:jc w:val="both"/>
        <w:rPr>
          <w:rFonts w:ascii="仿宋" w:hAnsi="仿宋" w:eastAsia="仿宋" w:cs="仿宋"/>
          <w:sz w:val="28"/>
          <w:szCs w:val="28"/>
        </w:rPr>
      </w:pPr>
      <w:r>
        <w:rPr>
          <w:rFonts w:hint="eastAsia" w:ascii="仿宋" w:hAnsi="仿宋" w:eastAsia="仿宋" w:cs="仿宋"/>
          <w:color w:val="333333"/>
          <w:sz w:val="28"/>
          <w:szCs w:val="28"/>
          <w:u w:val="single"/>
          <w:shd w:val="clear" w:color="auto" w:fill="FFFFFF"/>
        </w:rPr>
        <w:t>南通市殡仪馆业务车辆定点维修项目</w:t>
      </w:r>
      <w:r>
        <w:rPr>
          <w:rFonts w:hint="eastAsia" w:ascii="仿宋" w:hAnsi="仿宋" w:eastAsia="仿宋" w:cs="仿宋"/>
          <w:color w:val="333333"/>
          <w:spacing w:val="7"/>
          <w:sz w:val="28"/>
          <w:szCs w:val="28"/>
          <w:shd w:val="clear" w:color="auto" w:fill="FFFFFF"/>
        </w:rPr>
        <w:t>的潜在供应商应至南通市民政局网或南通市殡仪馆网下载采购文件，并于</w:t>
      </w:r>
      <w:r>
        <w:rPr>
          <w:rFonts w:hint="eastAsia" w:ascii="仿宋" w:hAnsi="仿宋" w:eastAsia="仿宋" w:cs="仿宋"/>
          <w:b/>
          <w:bCs/>
          <w:color w:val="333333"/>
          <w:spacing w:val="7"/>
          <w:sz w:val="28"/>
          <w:szCs w:val="28"/>
          <w:u w:val="single"/>
          <w:shd w:val="clear" w:color="auto" w:fill="FFFFFF"/>
        </w:rPr>
        <w:t>2021年3月1</w:t>
      </w:r>
      <w:r>
        <w:rPr>
          <w:rFonts w:hint="eastAsia" w:ascii="仿宋" w:hAnsi="仿宋" w:eastAsia="仿宋" w:cs="仿宋"/>
          <w:b/>
          <w:bCs/>
          <w:color w:val="333333"/>
          <w:spacing w:val="7"/>
          <w:sz w:val="28"/>
          <w:szCs w:val="28"/>
          <w:u w:val="single"/>
          <w:shd w:val="clear" w:color="auto" w:fill="FFFFFF"/>
          <w:lang w:val="en-US" w:eastAsia="zh-CN"/>
        </w:rPr>
        <w:t>5</w:t>
      </w:r>
      <w:r>
        <w:rPr>
          <w:rFonts w:hint="eastAsia" w:ascii="仿宋" w:hAnsi="仿宋" w:eastAsia="仿宋" w:cs="仿宋"/>
          <w:b/>
          <w:bCs/>
          <w:color w:val="333333"/>
          <w:spacing w:val="7"/>
          <w:sz w:val="28"/>
          <w:szCs w:val="28"/>
          <w:u w:val="single"/>
          <w:shd w:val="clear" w:color="auto" w:fill="FFFFFF"/>
        </w:rPr>
        <w:t>日</w:t>
      </w:r>
      <w:r>
        <w:rPr>
          <w:rFonts w:hint="eastAsia" w:ascii="仿宋" w:hAnsi="仿宋" w:eastAsia="仿宋" w:cs="仿宋"/>
          <w:b/>
          <w:bCs/>
          <w:color w:val="333333"/>
          <w:sz w:val="28"/>
          <w:szCs w:val="28"/>
          <w:u w:val="single"/>
          <w:shd w:val="clear" w:color="auto" w:fill="FFFFFF"/>
        </w:rPr>
        <w:t>13点30分</w:t>
      </w:r>
      <w:r>
        <w:rPr>
          <w:rFonts w:hint="eastAsia" w:ascii="仿宋" w:hAnsi="仿宋" w:eastAsia="仿宋" w:cs="仿宋"/>
          <w:color w:val="333333"/>
          <w:spacing w:val="7"/>
          <w:sz w:val="28"/>
          <w:szCs w:val="28"/>
          <w:shd w:val="clear" w:color="auto" w:fill="FFFFFF"/>
        </w:rPr>
        <w:t>（北京时间）前提交响应文件。</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 </w:t>
      </w:r>
      <w:r>
        <w:rPr>
          <w:rFonts w:hint="eastAsia" w:ascii="仿宋" w:hAnsi="仿宋" w:eastAsia="仿宋" w:cs="仿宋"/>
          <w:b/>
          <w:color w:val="333333"/>
          <w:spacing w:val="7"/>
          <w:sz w:val="28"/>
          <w:szCs w:val="28"/>
          <w:shd w:val="clear" w:color="auto" w:fill="FFFFFF"/>
        </w:rPr>
        <w:t>一、项目基本情况</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项目名称：</w:t>
      </w:r>
      <w:r>
        <w:rPr>
          <w:rFonts w:hint="eastAsia" w:ascii="仿宋" w:hAnsi="仿宋" w:eastAsia="仿宋" w:cs="仿宋"/>
          <w:color w:val="333333"/>
          <w:sz w:val="28"/>
          <w:szCs w:val="28"/>
          <w:shd w:val="clear" w:color="auto" w:fill="FFFFFF"/>
        </w:rPr>
        <w:t>南通市殡仪馆业务车辆定点维修项目</w:t>
      </w:r>
    </w:p>
    <w:p>
      <w:pPr>
        <w:pStyle w:val="16"/>
        <w:shd w:val="clear" w:color="auto" w:fill="FFFFFF"/>
        <w:spacing w:beforeAutospacing="0" w:afterAutospacing="0" w:line="480" w:lineRule="exact"/>
        <w:ind w:firstLine="588" w:firstLineChars="200"/>
        <w:jc w:val="both"/>
        <w:rPr>
          <w:rFonts w:ascii="仿宋" w:hAnsi="仿宋" w:eastAsia="仿宋" w:cs="仿宋"/>
          <w:color w:val="0000FF"/>
          <w:sz w:val="28"/>
          <w:szCs w:val="28"/>
        </w:rPr>
      </w:pPr>
      <w:r>
        <w:rPr>
          <w:rFonts w:hint="eastAsia" w:ascii="仿宋" w:hAnsi="仿宋" w:eastAsia="仿宋" w:cs="仿宋"/>
          <w:color w:val="333333"/>
          <w:spacing w:val="7"/>
          <w:sz w:val="28"/>
          <w:szCs w:val="28"/>
          <w:shd w:val="clear" w:color="auto" w:fill="FFFFFF"/>
        </w:rPr>
        <w:t>项目编号</w:t>
      </w:r>
      <w:r>
        <w:rPr>
          <w:rFonts w:hint="eastAsia" w:ascii="仿宋" w:hAnsi="仿宋" w:eastAsia="仿宋" w:cs="仿宋"/>
          <w:color w:val="333333"/>
          <w:sz w:val="28"/>
          <w:szCs w:val="28"/>
          <w:shd w:val="clear" w:color="auto" w:fill="FFFFFF"/>
        </w:rPr>
        <w:t>：</w:t>
      </w:r>
      <w:r>
        <w:rPr>
          <w:rFonts w:hint="eastAsia" w:ascii="仿宋" w:hAnsi="仿宋" w:eastAsia="仿宋" w:cs="仿宋"/>
          <w:sz w:val="28"/>
          <w:szCs w:val="28"/>
          <w:shd w:val="clear" w:color="auto" w:fill="FFFFFF"/>
        </w:rPr>
        <w:t>JSZRNTZB2021042</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预算金</w:t>
      </w:r>
      <w:r>
        <w:rPr>
          <w:rFonts w:hint="eastAsia" w:ascii="仿宋" w:hAnsi="仿宋" w:eastAsia="仿宋" w:cs="仿宋"/>
          <w:spacing w:val="7"/>
          <w:sz w:val="28"/>
          <w:szCs w:val="28"/>
          <w:shd w:val="clear" w:color="auto" w:fill="FFFFFF"/>
        </w:rPr>
        <w:t>额：约5万元</w:t>
      </w:r>
      <w:r>
        <w:rPr>
          <w:rFonts w:hint="eastAsia" w:ascii="仿宋" w:hAnsi="仿宋" w:eastAsia="仿宋" w:cs="仿宋"/>
          <w:color w:val="333333"/>
          <w:spacing w:val="7"/>
          <w:sz w:val="28"/>
          <w:szCs w:val="28"/>
          <w:shd w:val="clear" w:color="auto" w:fill="FFFFFF"/>
        </w:rPr>
        <w:t>。</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投标限价：本项目采取单位综合工时报价，单位综合工时最高限价</w:t>
      </w:r>
      <w:r>
        <w:rPr>
          <w:rFonts w:hint="eastAsia" w:ascii="仿宋" w:hAnsi="仿宋" w:eastAsia="仿宋" w:cs="仿宋"/>
          <w:color w:val="333333"/>
          <w:spacing w:val="7"/>
          <w:sz w:val="28"/>
          <w:szCs w:val="28"/>
          <w:u w:val="single"/>
          <w:shd w:val="clear" w:color="auto" w:fill="FFFFFF"/>
        </w:rPr>
        <w:t xml:space="preserve"> 12 </w:t>
      </w:r>
      <w:r>
        <w:rPr>
          <w:rFonts w:hint="eastAsia" w:ascii="仿宋" w:hAnsi="仿宋" w:eastAsia="仿宋" w:cs="仿宋"/>
          <w:color w:val="333333"/>
          <w:spacing w:val="7"/>
          <w:sz w:val="28"/>
          <w:szCs w:val="28"/>
          <w:shd w:val="clear" w:color="auto" w:fill="FFFFFF"/>
        </w:rPr>
        <w:t>元，报价超过采购预算的为无效响应文件。</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南通市殡仪馆目前有11辆业务用车，其中2辆金杯海狮(汽油）殡仪车，3辆金杯格瑞斯殡仪车，1辆奔驰殡仪车，3辆别克殡仪车，1辆全顺15客客车，1辆广州本田轿车。</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车辆维修范围：包括整车修理、总成修理、二级维护、保养、车辆救援、补胎、年检检测服务。</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采购需求：详见采购文件，请仔细研究。</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本项目不接受联合体。</w:t>
      </w:r>
    </w:p>
    <w:p>
      <w:pPr>
        <w:pStyle w:val="16"/>
        <w:shd w:val="clear" w:color="auto" w:fill="FFFFFF"/>
        <w:spacing w:beforeAutospacing="0" w:afterAutospacing="0" w:line="480" w:lineRule="exact"/>
        <w:ind w:firstLine="590" w:firstLineChars="200"/>
        <w:jc w:val="both"/>
        <w:rPr>
          <w:rFonts w:ascii="仿宋" w:hAnsi="仿宋" w:eastAsia="仿宋" w:cs="仿宋"/>
          <w:b/>
          <w:color w:val="333333"/>
          <w:spacing w:val="7"/>
          <w:sz w:val="28"/>
          <w:szCs w:val="28"/>
          <w:shd w:val="clear" w:color="auto" w:fill="FFFFFF"/>
        </w:rPr>
      </w:pPr>
      <w:r>
        <w:rPr>
          <w:rFonts w:hint="eastAsia" w:ascii="仿宋" w:hAnsi="仿宋" w:eastAsia="仿宋" w:cs="仿宋"/>
          <w:b/>
          <w:color w:val="333333"/>
          <w:spacing w:val="7"/>
          <w:sz w:val="28"/>
          <w:szCs w:val="28"/>
          <w:shd w:val="clear" w:color="auto" w:fill="FFFFFF"/>
        </w:rPr>
        <w:t>二、磋商供应商的资格要求：</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1.满足《中华人民共和国政府采购法》第二十二条规定；</w:t>
      </w:r>
    </w:p>
    <w:p>
      <w:pPr>
        <w:pStyle w:val="16"/>
        <w:shd w:val="clear" w:color="auto" w:fill="FFFFFF"/>
        <w:spacing w:beforeAutospacing="0" w:afterAutospacing="0" w:line="480" w:lineRule="exact"/>
        <w:ind w:firstLine="588" w:firstLineChars="200"/>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2.未被“信用中国”网站（www.creditchina.gov.cn）列入失信被执行人、重大税收违法案件当事人名单、政府采购严重失信行为记录名单；</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 xml:space="preserve">3.本项目的特定资格要求： </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1）具有独立法人资格和二类汽车维修资质以上的汽车维修企业，具有汽车维修企业营业执照（经营范围含汽车维修）、经营许可证并经年检合格；</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2）具有在2018年1月1日至本公告发出之日期间（以合同签订时间为准）期间与相关单位签订过车辆维修合同且信誉良好的汽车维修企业；</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3）为了便于招标单位就近进行车辆维修保养，参加本次招标的修理厂经营场所应位于市区（崇川区）（提供房产证或租赁合同）；</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4）法定代表人为同一个人的两个及两个以上法人，母公司、全资子公司及其控股公司，都不得在同一采购项目相同标段中同时投标，一经发现，将视同围标处理；</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5）本项目不接受联合体投标。</w:t>
      </w:r>
    </w:p>
    <w:p>
      <w:pPr>
        <w:spacing w:line="480" w:lineRule="exact"/>
        <w:ind w:firstLine="588" w:firstLineChars="200"/>
        <w:rPr>
          <w:rFonts w:ascii="仿宋" w:hAnsi="仿宋" w:eastAsia="仿宋" w:cs="仿宋"/>
          <w:color w:val="333333"/>
          <w:spacing w:val="7"/>
          <w:sz w:val="28"/>
          <w:szCs w:val="28"/>
          <w:u w:val="single"/>
          <w:shd w:val="clear" w:color="auto" w:fill="FFFFFF"/>
        </w:rPr>
      </w:pPr>
      <w:r>
        <w:rPr>
          <w:rFonts w:hint="eastAsia" w:ascii="仿宋" w:hAnsi="仿宋" w:eastAsia="仿宋" w:cs="仿宋"/>
          <w:color w:val="333333"/>
          <w:spacing w:val="7"/>
          <w:sz w:val="28"/>
          <w:szCs w:val="28"/>
          <w:shd w:val="clear" w:color="auto" w:fill="FFFFFF"/>
        </w:rPr>
        <w:t>4.落实政府采购政策需满足的资格要求：</w:t>
      </w:r>
      <w:r>
        <w:rPr>
          <w:rFonts w:hint="eastAsia" w:ascii="仿宋" w:hAnsi="仿宋" w:eastAsia="仿宋" w:cs="仿宋"/>
          <w:color w:val="333333"/>
          <w:spacing w:val="7"/>
          <w:sz w:val="28"/>
          <w:szCs w:val="28"/>
          <w:u w:val="single"/>
          <w:shd w:val="clear" w:color="auto" w:fill="FFFFFF"/>
        </w:rPr>
        <w:t>无。</w:t>
      </w:r>
    </w:p>
    <w:p>
      <w:pPr>
        <w:pStyle w:val="16"/>
        <w:shd w:val="clear" w:color="auto" w:fill="FFFFFF"/>
        <w:spacing w:beforeAutospacing="0" w:afterAutospacing="0" w:line="480" w:lineRule="exact"/>
        <w:ind w:firstLine="590" w:firstLineChars="200"/>
        <w:jc w:val="both"/>
        <w:rPr>
          <w:rFonts w:ascii="仿宋" w:hAnsi="仿宋" w:eastAsia="仿宋" w:cs="仿宋"/>
          <w:sz w:val="28"/>
          <w:szCs w:val="28"/>
        </w:rPr>
      </w:pPr>
      <w:r>
        <w:rPr>
          <w:rFonts w:hint="eastAsia" w:ascii="仿宋" w:hAnsi="仿宋" w:eastAsia="仿宋" w:cs="仿宋"/>
          <w:b/>
          <w:color w:val="333333"/>
          <w:spacing w:val="7"/>
          <w:sz w:val="28"/>
          <w:szCs w:val="28"/>
          <w:shd w:val="clear" w:color="auto" w:fill="FFFFFF"/>
        </w:rPr>
        <w:t>三、获取采购文件</w:t>
      </w:r>
    </w:p>
    <w:p>
      <w:pPr>
        <w:pStyle w:val="16"/>
        <w:shd w:val="clear" w:color="auto" w:fill="FFFFFF"/>
        <w:spacing w:beforeAutospacing="0" w:afterAutospacing="0" w:line="480" w:lineRule="exact"/>
        <w:ind w:firstLine="588" w:firstLineChars="200"/>
        <w:jc w:val="both"/>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时间：2021年3月 3 日至2021年3月1</w:t>
      </w:r>
      <w:r>
        <w:rPr>
          <w:rFonts w:hint="eastAsia" w:ascii="仿宋" w:hAnsi="仿宋" w:eastAsia="仿宋" w:cs="仿宋"/>
          <w:color w:val="333333"/>
          <w:spacing w:val="7"/>
          <w:sz w:val="28"/>
          <w:szCs w:val="28"/>
          <w:shd w:val="clear" w:color="auto" w:fill="FFFFFF"/>
          <w:lang w:val="en-US" w:eastAsia="zh-CN"/>
        </w:rPr>
        <w:t>5</w:t>
      </w:r>
      <w:r>
        <w:rPr>
          <w:rFonts w:hint="eastAsia" w:ascii="仿宋" w:hAnsi="仿宋" w:eastAsia="仿宋" w:cs="仿宋"/>
          <w:color w:val="333333"/>
          <w:spacing w:val="7"/>
          <w:sz w:val="28"/>
          <w:szCs w:val="28"/>
          <w:shd w:val="clear" w:color="auto" w:fill="FFFFFF"/>
        </w:rPr>
        <w:t xml:space="preserve"> 日13时30分。</w:t>
      </w:r>
    </w:p>
    <w:p>
      <w:pPr>
        <w:pStyle w:val="16"/>
        <w:shd w:val="clear" w:color="auto" w:fill="FFFFFF"/>
        <w:spacing w:beforeAutospacing="0" w:afterAutospacing="0" w:line="480" w:lineRule="exact"/>
        <w:ind w:firstLine="588" w:firstLineChars="200"/>
        <w:rPr>
          <w:rFonts w:ascii="仿宋" w:hAnsi="仿宋" w:eastAsia="仿宋" w:cs="仿宋"/>
          <w:b/>
          <w:bCs/>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方式：至南通市民政局网或南通市殡仪馆网自行下载</w:t>
      </w:r>
      <w:r>
        <w:rPr>
          <w:rFonts w:hint="eastAsia" w:ascii="仿宋" w:hAnsi="仿宋" w:eastAsia="仿宋" w:cs="仿宋"/>
          <w:b/>
          <w:bCs/>
          <w:color w:val="333333"/>
          <w:spacing w:val="7"/>
          <w:sz w:val="28"/>
          <w:szCs w:val="28"/>
          <w:shd w:val="clear" w:color="auto" w:fill="FFFFFF"/>
          <w:lang w:val="zh-CN"/>
        </w:rPr>
        <w:t>。</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售价：300元/份。在提交响应文件时支付给代理机构。</w:t>
      </w:r>
    </w:p>
    <w:p>
      <w:pPr>
        <w:pStyle w:val="16"/>
        <w:shd w:val="clear" w:color="auto" w:fill="FFFFFF"/>
        <w:spacing w:beforeAutospacing="0" w:afterAutospacing="0" w:line="480" w:lineRule="exact"/>
        <w:ind w:firstLine="590" w:firstLineChars="200"/>
        <w:jc w:val="both"/>
        <w:rPr>
          <w:rFonts w:ascii="仿宋" w:hAnsi="仿宋" w:eastAsia="仿宋" w:cs="仿宋"/>
          <w:sz w:val="28"/>
          <w:szCs w:val="28"/>
        </w:rPr>
      </w:pPr>
      <w:r>
        <w:rPr>
          <w:rFonts w:hint="eastAsia" w:ascii="仿宋" w:hAnsi="仿宋" w:eastAsia="仿宋" w:cs="仿宋"/>
          <w:b/>
          <w:color w:val="333333"/>
          <w:spacing w:val="7"/>
          <w:sz w:val="28"/>
          <w:szCs w:val="28"/>
          <w:shd w:val="clear" w:color="auto" w:fill="FFFFFF"/>
        </w:rPr>
        <w:t>四、响应文件提交</w:t>
      </w:r>
    </w:p>
    <w:p>
      <w:pPr>
        <w:pStyle w:val="16"/>
        <w:shd w:val="clear" w:color="auto" w:fill="FFFFFF"/>
        <w:spacing w:beforeAutospacing="0" w:afterAutospacing="0" w:line="480" w:lineRule="exact"/>
        <w:ind w:firstLine="588" w:firstLineChars="200"/>
        <w:jc w:val="both"/>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截止时间：</w:t>
      </w:r>
      <w:r>
        <w:rPr>
          <w:rFonts w:hint="eastAsia" w:ascii="仿宋" w:hAnsi="仿宋" w:eastAsia="仿宋" w:cs="仿宋"/>
          <w:b/>
          <w:bCs/>
          <w:color w:val="333333"/>
          <w:spacing w:val="7"/>
          <w:sz w:val="28"/>
          <w:szCs w:val="28"/>
          <w:u w:val="single"/>
          <w:shd w:val="clear" w:color="auto" w:fill="FFFFFF"/>
        </w:rPr>
        <w:t>2021年3月1</w:t>
      </w:r>
      <w:r>
        <w:rPr>
          <w:rFonts w:hint="eastAsia" w:ascii="仿宋" w:hAnsi="仿宋" w:eastAsia="仿宋" w:cs="仿宋"/>
          <w:b/>
          <w:bCs/>
          <w:color w:val="333333"/>
          <w:spacing w:val="7"/>
          <w:sz w:val="28"/>
          <w:szCs w:val="28"/>
          <w:u w:val="single"/>
          <w:shd w:val="clear" w:color="auto" w:fill="FFFFFF"/>
          <w:lang w:val="en-US" w:eastAsia="zh-CN"/>
        </w:rPr>
        <w:t>5</w:t>
      </w:r>
      <w:r>
        <w:rPr>
          <w:rFonts w:hint="eastAsia" w:ascii="仿宋" w:hAnsi="仿宋" w:eastAsia="仿宋" w:cs="仿宋"/>
          <w:b/>
          <w:bCs/>
          <w:color w:val="333333"/>
          <w:spacing w:val="7"/>
          <w:sz w:val="28"/>
          <w:szCs w:val="28"/>
          <w:u w:val="single"/>
          <w:shd w:val="clear" w:color="auto" w:fill="FFFFFF"/>
        </w:rPr>
        <w:t>日13时30分</w:t>
      </w:r>
      <w:r>
        <w:rPr>
          <w:rFonts w:hint="eastAsia" w:ascii="仿宋" w:hAnsi="仿宋" w:eastAsia="仿宋" w:cs="仿宋"/>
          <w:color w:val="333333"/>
          <w:spacing w:val="7"/>
          <w:sz w:val="28"/>
          <w:szCs w:val="28"/>
          <w:shd w:val="clear" w:color="auto" w:fill="FFFFFF"/>
        </w:rPr>
        <w:t>（北京时间），逾时，采购人将拒绝接受响应文件。</w:t>
      </w:r>
    </w:p>
    <w:p>
      <w:pPr>
        <w:pStyle w:val="16"/>
        <w:shd w:val="clear" w:color="auto" w:fill="FFFFFF"/>
        <w:spacing w:beforeAutospacing="0" w:afterAutospacing="0" w:line="480" w:lineRule="exact"/>
        <w:ind w:firstLine="588" w:firstLineChars="200"/>
        <w:jc w:val="both"/>
        <w:rPr>
          <w:rFonts w:ascii="仿宋" w:hAnsi="仿宋" w:eastAsia="仿宋" w:cs="仿宋"/>
          <w:b/>
          <w:bCs/>
          <w:spacing w:val="7"/>
          <w:sz w:val="28"/>
          <w:szCs w:val="28"/>
          <w:u w:val="single"/>
          <w:shd w:val="clear" w:color="auto" w:fill="FFFFFF"/>
        </w:rPr>
      </w:pPr>
      <w:r>
        <w:rPr>
          <w:rFonts w:hint="eastAsia" w:ascii="仿宋" w:hAnsi="仿宋" w:eastAsia="仿宋" w:cs="仿宋"/>
          <w:spacing w:val="7"/>
          <w:sz w:val="28"/>
          <w:szCs w:val="28"/>
          <w:shd w:val="clear" w:color="auto" w:fill="FFFFFF"/>
        </w:rPr>
        <w:t>地址：</w:t>
      </w:r>
      <w:r>
        <w:rPr>
          <w:rFonts w:hint="eastAsia" w:ascii="仿宋" w:hAnsi="仿宋" w:eastAsia="仿宋" w:cs="仿宋"/>
          <w:b/>
          <w:bCs/>
          <w:color w:val="333333"/>
          <w:spacing w:val="7"/>
          <w:sz w:val="28"/>
          <w:szCs w:val="28"/>
          <w:u w:val="single"/>
          <w:shd w:val="clear" w:color="auto" w:fill="FFFFFF"/>
        </w:rPr>
        <w:t>南通市崇川区崇文路2号，南通市民政局1914会议室。</w:t>
      </w:r>
    </w:p>
    <w:p>
      <w:pPr>
        <w:pStyle w:val="16"/>
        <w:shd w:val="clear" w:color="auto" w:fill="FFFFFF"/>
        <w:spacing w:beforeAutospacing="0" w:afterAutospacing="0" w:line="480" w:lineRule="exact"/>
        <w:ind w:firstLine="590" w:firstLineChars="200"/>
        <w:jc w:val="both"/>
        <w:rPr>
          <w:rFonts w:ascii="仿宋" w:hAnsi="仿宋" w:eastAsia="仿宋" w:cs="仿宋"/>
          <w:sz w:val="28"/>
          <w:szCs w:val="28"/>
        </w:rPr>
      </w:pPr>
      <w:r>
        <w:rPr>
          <w:rFonts w:hint="eastAsia" w:ascii="仿宋" w:hAnsi="仿宋" w:eastAsia="仿宋" w:cs="仿宋"/>
          <w:b/>
          <w:spacing w:val="7"/>
          <w:sz w:val="28"/>
          <w:szCs w:val="28"/>
          <w:shd w:val="clear" w:color="auto" w:fill="FFFFFF"/>
        </w:rPr>
        <w:t>五、开启</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spacing w:val="7"/>
          <w:sz w:val="28"/>
          <w:szCs w:val="28"/>
          <w:shd w:val="clear" w:color="auto" w:fill="FFFFFF"/>
        </w:rPr>
        <w:t>时间：</w:t>
      </w:r>
      <w:r>
        <w:rPr>
          <w:rFonts w:hint="eastAsia" w:ascii="仿宋" w:hAnsi="仿宋" w:eastAsia="仿宋" w:cs="仿宋"/>
          <w:b/>
          <w:bCs/>
          <w:color w:val="333333"/>
          <w:spacing w:val="7"/>
          <w:sz w:val="28"/>
          <w:szCs w:val="28"/>
          <w:u w:val="single"/>
          <w:shd w:val="clear" w:color="auto" w:fill="FFFFFF"/>
        </w:rPr>
        <w:t>2021年3月1</w:t>
      </w:r>
      <w:r>
        <w:rPr>
          <w:rFonts w:hint="eastAsia" w:ascii="仿宋" w:hAnsi="仿宋" w:eastAsia="仿宋" w:cs="仿宋"/>
          <w:b/>
          <w:bCs/>
          <w:color w:val="333333"/>
          <w:spacing w:val="7"/>
          <w:sz w:val="28"/>
          <w:szCs w:val="28"/>
          <w:u w:val="single"/>
          <w:shd w:val="clear" w:color="auto" w:fill="FFFFFF"/>
          <w:lang w:val="en-US" w:eastAsia="zh-CN"/>
        </w:rPr>
        <w:t>5</w:t>
      </w:r>
      <w:r>
        <w:rPr>
          <w:rFonts w:hint="eastAsia" w:ascii="仿宋" w:hAnsi="仿宋" w:eastAsia="仿宋" w:cs="仿宋"/>
          <w:b/>
          <w:bCs/>
          <w:color w:val="333333"/>
          <w:spacing w:val="7"/>
          <w:sz w:val="28"/>
          <w:szCs w:val="28"/>
          <w:u w:val="single"/>
          <w:shd w:val="clear" w:color="auto" w:fill="FFFFFF"/>
        </w:rPr>
        <w:t xml:space="preserve"> 日13时30分</w:t>
      </w:r>
      <w:r>
        <w:rPr>
          <w:rFonts w:hint="eastAsia" w:ascii="仿宋" w:hAnsi="仿宋" w:eastAsia="仿宋" w:cs="仿宋"/>
          <w:spacing w:val="7"/>
          <w:sz w:val="28"/>
          <w:szCs w:val="28"/>
          <w:shd w:val="clear" w:color="auto" w:fill="FFFFFF"/>
        </w:rPr>
        <w:t>（北京时间）</w:t>
      </w:r>
    </w:p>
    <w:p>
      <w:pPr>
        <w:pStyle w:val="16"/>
        <w:shd w:val="clear" w:color="auto" w:fill="FFFFFF"/>
        <w:spacing w:beforeAutospacing="0" w:afterAutospacing="0" w:line="480" w:lineRule="exact"/>
        <w:ind w:firstLine="588" w:firstLineChars="200"/>
        <w:jc w:val="both"/>
        <w:rPr>
          <w:rFonts w:ascii="仿宋" w:hAnsi="仿宋" w:eastAsia="仿宋" w:cs="仿宋"/>
          <w:b/>
          <w:bCs/>
          <w:spacing w:val="7"/>
          <w:sz w:val="28"/>
          <w:szCs w:val="28"/>
          <w:u w:val="single"/>
          <w:shd w:val="clear" w:color="auto" w:fill="FFFFFF"/>
        </w:rPr>
      </w:pPr>
      <w:r>
        <w:rPr>
          <w:rFonts w:hint="eastAsia" w:ascii="仿宋" w:hAnsi="仿宋" w:eastAsia="仿宋" w:cs="仿宋"/>
          <w:spacing w:val="7"/>
          <w:sz w:val="28"/>
          <w:szCs w:val="28"/>
          <w:shd w:val="clear" w:color="auto" w:fill="FFFFFF"/>
        </w:rPr>
        <w:t>地址：</w:t>
      </w:r>
      <w:r>
        <w:rPr>
          <w:rFonts w:hint="eastAsia" w:ascii="仿宋" w:hAnsi="仿宋" w:eastAsia="仿宋" w:cs="仿宋"/>
          <w:b/>
          <w:bCs/>
          <w:color w:val="333333"/>
          <w:spacing w:val="7"/>
          <w:sz w:val="28"/>
          <w:szCs w:val="28"/>
          <w:u w:val="single"/>
          <w:shd w:val="clear" w:color="auto" w:fill="FFFFFF"/>
        </w:rPr>
        <w:t>南通市崇川区崇文路2号，南通市民政局1914会议室。</w:t>
      </w:r>
    </w:p>
    <w:p>
      <w:pPr>
        <w:pStyle w:val="16"/>
        <w:shd w:val="clear" w:color="auto" w:fill="FFFFFF"/>
        <w:spacing w:beforeAutospacing="0" w:afterAutospacing="0" w:line="480" w:lineRule="exact"/>
        <w:ind w:firstLine="590" w:firstLineChars="200"/>
        <w:rPr>
          <w:rFonts w:ascii="仿宋" w:hAnsi="仿宋" w:eastAsia="仿宋" w:cs="仿宋"/>
          <w:sz w:val="28"/>
          <w:szCs w:val="28"/>
        </w:rPr>
      </w:pPr>
      <w:r>
        <w:rPr>
          <w:rFonts w:hint="eastAsia" w:ascii="仿宋" w:hAnsi="仿宋" w:eastAsia="仿宋" w:cs="仿宋"/>
          <w:b/>
          <w:spacing w:val="7"/>
          <w:sz w:val="28"/>
          <w:szCs w:val="28"/>
          <w:shd w:val="clear" w:color="auto" w:fill="FFFFFF"/>
        </w:rPr>
        <w:t>六、公告期限</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自本公告发布之日起3个工作日。</w:t>
      </w:r>
    </w:p>
    <w:p>
      <w:pPr>
        <w:pStyle w:val="16"/>
        <w:shd w:val="clear" w:color="auto" w:fill="FFFFFF"/>
        <w:spacing w:beforeAutospacing="0" w:afterAutospacing="0" w:line="480" w:lineRule="exact"/>
        <w:ind w:firstLine="590" w:firstLineChars="200"/>
        <w:jc w:val="both"/>
        <w:rPr>
          <w:rFonts w:ascii="仿宋" w:hAnsi="仿宋" w:eastAsia="仿宋" w:cs="仿宋"/>
          <w:sz w:val="28"/>
          <w:szCs w:val="28"/>
        </w:rPr>
      </w:pPr>
      <w:r>
        <w:rPr>
          <w:rFonts w:hint="eastAsia" w:ascii="仿宋" w:hAnsi="仿宋" w:eastAsia="仿宋" w:cs="仿宋"/>
          <w:b/>
          <w:color w:val="333333"/>
          <w:spacing w:val="7"/>
          <w:sz w:val="28"/>
          <w:szCs w:val="28"/>
          <w:shd w:val="clear" w:color="auto" w:fill="FFFFFF"/>
        </w:rPr>
        <w:t>七、其他补充事宜</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1、磋商保证金：</w:t>
      </w:r>
      <w:r>
        <w:rPr>
          <w:rFonts w:hint="eastAsia" w:ascii="仿宋" w:hAnsi="仿宋" w:eastAsia="仿宋" w:cs="仿宋"/>
          <w:b/>
          <w:color w:val="333333"/>
          <w:spacing w:val="7"/>
          <w:sz w:val="28"/>
          <w:szCs w:val="28"/>
          <w:shd w:val="clear" w:color="auto" w:fill="FFFFFF"/>
        </w:rPr>
        <w:t>本项目不收取磋商保证金。</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2、项目磋商活动模式</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本项目采用现场磋商模式，投标人须在投标截止时间前到开标现场提交纸质投标文件。</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3、履约保证金：本项目成交后的履约保证金5000元。</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4、对项目需求部分（供应商其他资格要求、项目需求、评分标准）的询问、质疑请向采购人提出，由采购人负责答复；对项目磋商文件其它部分的询问请向采购代理机构提出。</w:t>
      </w:r>
    </w:p>
    <w:p>
      <w:pPr>
        <w:pStyle w:val="16"/>
        <w:shd w:val="clear" w:color="auto" w:fill="FFFFFF"/>
        <w:spacing w:beforeAutospacing="0" w:afterAutospacing="0" w:line="480" w:lineRule="exact"/>
        <w:ind w:firstLine="590" w:firstLineChars="200"/>
        <w:jc w:val="both"/>
        <w:rPr>
          <w:rFonts w:ascii="仿宋" w:hAnsi="仿宋" w:eastAsia="仿宋" w:cs="仿宋"/>
          <w:sz w:val="28"/>
          <w:szCs w:val="28"/>
        </w:rPr>
      </w:pPr>
      <w:r>
        <w:rPr>
          <w:rFonts w:hint="eastAsia" w:ascii="仿宋" w:hAnsi="仿宋" w:eastAsia="仿宋" w:cs="仿宋"/>
          <w:b/>
          <w:color w:val="333333"/>
          <w:spacing w:val="7"/>
          <w:sz w:val="28"/>
          <w:szCs w:val="28"/>
          <w:shd w:val="clear" w:color="auto" w:fill="FFFFFF"/>
        </w:rPr>
        <w:t>八、凡对本次采购提出询问，请按以下方式联系</w:t>
      </w:r>
    </w:p>
    <w:p>
      <w:pPr>
        <w:pStyle w:val="16"/>
        <w:shd w:val="clear" w:color="auto" w:fill="FFFFFF"/>
        <w:spacing w:beforeAutospacing="0" w:afterAutospacing="0" w:line="480" w:lineRule="exact"/>
        <w:ind w:firstLine="588" w:firstLineChars="200"/>
        <w:jc w:val="both"/>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1.采购人信息</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名 称：南通市殡仪馆</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联 系 人：施秀荣</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联系电话：15962956868</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2.采购代理机构信息</w:t>
      </w:r>
    </w:p>
    <w:p>
      <w:pPr>
        <w:pStyle w:val="16"/>
        <w:shd w:val="clear" w:color="auto" w:fill="FFFFFF"/>
        <w:spacing w:beforeAutospacing="0" w:afterAutospacing="0" w:line="480" w:lineRule="exact"/>
        <w:ind w:firstLine="588" w:firstLineChars="200"/>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名称：江苏中润工程建设咨询有限公司</w:t>
      </w:r>
    </w:p>
    <w:p>
      <w:pPr>
        <w:pStyle w:val="16"/>
        <w:shd w:val="clear" w:color="auto" w:fill="FFFFFF"/>
        <w:spacing w:beforeAutospacing="0" w:afterAutospacing="0" w:line="480" w:lineRule="exact"/>
        <w:ind w:firstLine="588" w:firstLineChars="200"/>
        <w:rPr>
          <w:rFonts w:ascii="仿宋" w:hAnsi="仿宋" w:eastAsia="仿宋" w:cs="仿宋"/>
          <w:sz w:val="28"/>
          <w:szCs w:val="28"/>
        </w:rPr>
      </w:pPr>
      <w:r>
        <w:rPr>
          <w:rFonts w:hint="eastAsia" w:ascii="仿宋" w:hAnsi="仿宋" w:eastAsia="仿宋" w:cs="仿宋"/>
          <w:color w:val="333333"/>
          <w:spacing w:val="7"/>
          <w:sz w:val="28"/>
          <w:szCs w:val="28"/>
          <w:shd w:val="clear" w:color="auto" w:fill="FFFFFF"/>
        </w:rPr>
        <w:t>地址：南通市青年中路2号</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联系方式：蒋女士</w:t>
      </w:r>
    </w:p>
    <w:p>
      <w:pPr>
        <w:pStyle w:val="16"/>
        <w:shd w:val="clear" w:color="auto" w:fill="FFFFFF"/>
        <w:spacing w:beforeAutospacing="0" w:afterAutospacing="0" w:line="480" w:lineRule="exac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电话：0513-85594381</w:t>
      </w:r>
    </w:p>
    <w:p>
      <w:pPr>
        <w:pStyle w:val="16"/>
        <w:shd w:val="clear" w:color="auto" w:fill="FFFFFF"/>
        <w:spacing w:beforeAutospacing="0" w:afterAutospacing="0" w:line="480" w:lineRule="exac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邮    箱：jszrntzb@163.com</w:t>
      </w:r>
    </w:p>
    <w:bookmarkEnd w:id="0"/>
    <w:bookmarkEnd w:id="1"/>
    <w:bookmarkEnd w:id="2"/>
    <w:bookmarkEnd w:id="3"/>
    <w:bookmarkEnd w:id="4"/>
    <w:p>
      <w:pPr>
        <w:rPr>
          <w:rFonts w:ascii="仿宋" w:hAnsi="仿宋" w:eastAsia="仿宋" w:cs="仿宋"/>
          <w:b/>
          <w:bCs/>
          <w:sz w:val="36"/>
          <w:szCs w:val="36"/>
          <w:lang w:val="zh-CN"/>
        </w:rPr>
      </w:pPr>
      <w:r>
        <w:rPr>
          <w:rFonts w:hint="eastAsia" w:ascii="仿宋" w:hAnsi="仿宋" w:eastAsia="仿宋" w:cs="仿宋"/>
          <w:b/>
          <w:bCs/>
          <w:sz w:val="36"/>
          <w:szCs w:val="36"/>
          <w:lang w:val="zh-CN"/>
        </w:rPr>
        <w:br w:type="page"/>
      </w:r>
      <w:bookmarkStart w:id="6" w:name="_GoBack"/>
      <w:bookmarkEnd w:id="6"/>
    </w:p>
    <w:p>
      <w:pPr>
        <w:numPr>
          <w:ilvl w:val="0"/>
          <w:numId w:val="3"/>
        </w:numPr>
        <w:autoSpaceDE w:val="0"/>
        <w:autoSpaceDN w:val="0"/>
        <w:adjustRightInd w:val="0"/>
        <w:snapToGrid w:val="0"/>
        <w:spacing w:line="300" w:lineRule="auto"/>
        <w:contextualSpacing/>
        <w:jc w:val="center"/>
        <w:rPr>
          <w:rFonts w:ascii="仿宋" w:hAnsi="仿宋" w:eastAsia="仿宋" w:cs="仿宋"/>
          <w:b/>
          <w:bCs/>
          <w:sz w:val="36"/>
          <w:szCs w:val="36"/>
          <w:lang w:val="zh-CN"/>
        </w:rPr>
      </w:pPr>
      <w:r>
        <w:rPr>
          <w:rFonts w:hint="eastAsia" w:ascii="仿宋" w:hAnsi="仿宋" w:eastAsia="仿宋" w:cs="仿宋"/>
          <w:b/>
          <w:bCs/>
          <w:sz w:val="36"/>
          <w:szCs w:val="36"/>
          <w:lang w:val="zh-CN"/>
        </w:rPr>
        <w:t>磋商须知</w:t>
      </w:r>
    </w:p>
    <w:p>
      <w:pPr>
        <w:snapToGrid w:val="0"/>
        <w:spacing w:line="300" w:lineRule="auto"/>
        <w:ind w:firstLine="562" w:firstLineChars="200"/>
        <w:contextualSpacing/>
        <w:outlineLvl w:val="0"/>
        <w:rPr>
          <w:rFonts w:ascii="仿宋" w:hAnsi="仿宋" w:eastAsia="仿宋" w:cs="仿宋"/>
          <w:b/>
          <w:sz w:val="28"/>
          <w:szCs w:val="28"/>
        </w:rPr>
      </w:pPr>
    </w:p>
    <w:p>
      <w:pPr>
        <w:pStyle w:val="16"/>
        <w:shd w:val="clear" w:color="auto" w:fill="FFFFFF"/>
        <w:spacing w:beforeAutospacing="0" w:afterAutospacing="0" w:line="460" w:lineRule="exact"/>
        <w:ind w:firstLine="590" w:firstLineChars="200"/>
        <w:rPr>
          <w:rFonts w:ascii="仿宋" w:hAnsi="仿宋" w:eastAsia="仿宋" w:cs="仿宋"/>
          <w:b/>
          <w:bCs/>
          <w:color w:val="333333"/>
          <w:spacing w:val="7"/>
          <w:sz w:val="28"/>
          <w:szCs w:val="28"/>
          <w:shd w:val="clear" w:color="auto" w:fill="FFFFFF"/>
        </w:rPr>
      </w:pPr>
      <w:r>
        <w:rPr>
          <w:rFonts w:hint="eastAsia" w:ascii="仿宋" w:hAnsi="仿宋" w:eastAsia="仿宋" w:cs="仿宋"/>
          <w:b/>
          <w:bCs/>
          <w:color w:val="333333"/>
          <w:spacing w:val="7"/>
          <w:sz w:val="28"/>
          <w:szCs w:val="28"/>
          <w:shd w:val="clear" w:color="auto" w:fill="FFFFFF"/>
        </w:rPr>
        <w:t>一、本磋商文件由代理机构解释。</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1、供应商在网上下载磋商文件后，应仔细检查磋商文件的所有内容，如对政府采购活动事项有疑问的，应向采购人或代理机构以书面形式提出，否则视同供应商理解并接受本磋商文件所有内容，并由此引起的损失自负。供应商不得在磋商结束后针对磋商文件所有内容提出质疑事项。</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2、供应商应认真审阅磋商文件中所有的事项、格式、条款和规范要求等，如果供应商没有按照磋商文件要求提交响应文件，或者响应文件没有对磋商文件做出实质性响应，将被拒绝参与磋商。</w:t>
      </w:r>
    </w:p>
    <w:p>
      <w:pPr>
        <w:pStyle w:val="16"/>
        <w:shd w:val="clear" w:color="auto" w:fill="FFFFFF"/>
        <w:spacing w:beforeAutospacing="0" w:afterAutospacing="0" w:line="460" w:lineRule="exact"/>
        <w:ind w:firstLine="590" w:firstLineChars="200"/>
        <w:rPr>
          <w:rFonts w:ascii="仿宋" w:hAnsi="仿宋" w:eastAsia="仿宋" w:cs="仿宋"/>
          <w:b/>
          <w:bCs/>
          <w:color w:val="333333"/>
          <w:spacing w:val="7"/>
          <w:sz w:val="28"/>
          <w:szCs w:val="28"/>
          <w:shd w:val="clear" w:color="auto" w:fill="FFFFFF"/>
        </w:rPr>
      </w:pPr>
      <w:r>
        <w:rPr>
          <w:rFonts w:hint="eastAsia" w:ascii="仿宋" w:hAnsi="仿宋" w:eastAsia="仿宋" w:cs="仿宋"/>
          <w:b/>
          <w:bCs/>
          <w:color w:val="333333"/>
          <w:spacing w:val="7"/>
          <w:sz w:val="28"/>
          <w:szCs w:val="28"/>
          <w:shd w:val="clear" w:color="auto" w:fill="FFFFFF"/>
        </w:rPr>
        <w:t>二、磋商文件的澄清、修改、答疑</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代理机构可以对已发出的磋商文件进行必要的澄清或者修改，澄清或者修改的内容作为磋商文件的组成部分。澄清或者修改的内容可能影响响应文件编制的，代理机构将在提交首次响应文件截止之日5日前，以网上公告书面形式通知所有接收磋商文件的供应商，不足5日的，应当顺延提交首次响应文件截止之日。</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lang w:val="zh-CN"/>
        </w:rPr>
      </w:pPr>
      <w:r>
        <w:rPr>
          <w:rFonts w:hint="eastAsia" w:ascii="仿宋" w:hAnsi="仿宋" w:eastAsia="仿宋" w:cs="仿宋"/>
          <w:color w:val="333333"/>
          <w:spacing w:val="7"/>
          <w:sz w:val="28"/>
          <w:szCs w:val="28"/>
          <w:shd w:val="clear" w:color="auto" w:fill="FFFFFF"/>
        </w:rPr>
        <w:t>供应商由于对磋商文件的任何推论和误解以及代理机构对有</w:t>
      </w:r>
      <w:r>
        <w:rPr>
          <w:rFonts w:hint="eastAsia" w:ascii="仿宋" w:hAnsi="仿宋" w:eastAsia="仿宋" w:cs="仿宋"/>
          <w:color w:val="333333"/>
          <w:spacing w:val="7"/>
          <w:sz w:val="28"/>
          <w:szCs w:val="28"/>
          <w:shd w:val="clear" w:color="auto" w:fill="FFFFFF"/>
          <w:lang w:val="zh-CN"/>
        </w:rPr>
        <w:t>关问题的口头解释所造成的后果，均由供应商自负。</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lang w:val="zh-CN"/>
        </w:rPr>
        <w:t>代理机构或采购单位可视情组织答疑会。</w:t>
      </w:r>
    </w:p>
    <w:p>
      <w:pPr>
        <w:pStyle w:val="16"/>
        <w:shd w:val="clear" w:color="auto" w:fill="FFFFFF"/>
        <w:spacing w:beforeAutospacing="0" w:afterAutospacing="0" w:line="460" w:lineRule="exact"/>
        <w:ind w:firstLine="590" w:firstLineChars="200"/>
        <w:rPr>
          <w:rFonts w:ascii="仿宋" w:hAnsi="仿宋" w:eastAsia="仿宋" w:cs="仿宋"/>
          <w:b/>
          <w:bCs/>
          <w:color w:val="333333"/>
          <w:spacing w:val="7"/>
          <w:sz w:val="28"/>
          <w:szCs w:val="28"/>
          <w:shd w:val="clear" w:color="auto" w:fill="FFFFFF"/>
        </w:rPr>
      </w:pPr>
      <w:r>
        <w:rPr>
          <w:rFonts w:hint="eastAsia" w:ascii="仿宋" w:hAnsi="仿宋" w:eastAsia="仿宋" w:cs="仿宋"/>
          <w:b/>
          <w:bCs/>
          <w:color w:val="333333"/>
          <w:spacing w:val="7"/>
          <w:sz w:val="28"/>
          <w:szCs w:val="28"/>
          <w:shd w:val="clear" w:color="auto" w:fill="FFFFFF"/>
          <w:lang w:val="zh-CN"/>
        </w:rPr>
        <w:t>三、响应文件的编写、提交</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（一）响应文件的编写</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lang w:val="zh-CN"/>
        </w:rPr>
        <w:t>供应商按“第七部分 响应文件组成”要求编写响应文件。</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（二）响应文件的递交</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1、响应文件三部分内容（资格审查文件、商务技术文件、报价文件）须分别单独密封，</w:t>
      </w:r>
      <w:r>
        <w:rPr>
          <w:rFonts w:hint="eastAsia" w:ascii="仿宋" w:hAnsi="仿宋" w:eastAsia="仿宋" w:cs="仿宋"/>
          <w:color w:val="333333"/>
          <w:spacing w:val="7"/>
          <w:sz w:val="28"/>
          <w:szCs w:val="28"/>
          <w:shd w:val="clear" w:color="auto" w:fill="FFFFFF"/>
          <w:lang w:val="zh-CN"/>
        </w:rPr>
        <w:t>并牢</w:t>
      </w:r>
      <w:r>
        <w:rPr>
          <w:rFonts w:hint="eastAsia" w:ascii="仿宋" w:hAnsi="仿宋" w:eastAsia="仿宋" w:cs="仿宋"/>
          <w:color w:val="333333"/>
          <w:spacing w:val="7"/>
          <w:sz w:val="28"/>
          <w:szCs w:val="28"/>
          <w:shd w:val="clear" w:color="auto" w:fill="FFFFFF"/>
        </w:rPr>
        <w:t>固装订成册，不得相互混淆，文件自编目录并连续标注页码，不得将内容拆开。报价文件不得出现于其他磋商文件中。</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2、响应文件每一部分内容均须提供“一正、叁副”纸质响应文件，并将正本、副本及图纸类等（如需提供图纸等其它资料的话）合并密封，统一装在一个密封袋或密封箱内（如有A3大小的图纸类，可单独密封）。</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3、纸质响应文件须</w:t>
      </w:r>
      <w:r>
        <w:rPr>
          <w:rFonts w:hint="eastAsia" w:ascii="仿宋" w:hAnsi="仿宋" w:eastAsia="仿宋" w:cs="仿宋"/>
          <w:color w:val="333333"/>
          <w:spacing w:val="7"/>
          <w:sz w:val="28"/>
          <w:szCs w:val="28"/>
          <w:shd w:val="clear" w:color="auto" w:fill="FFFFFF"/>
          <w:lang w:val="zh-CN"/>
        </w:rPr>
        <w:t>采用A4纸（</w:t>
      </w:r>
      <w:r>
        <w:rPr>
          <w:rFonts w:hint="eastAsia" w:ascii="仿宋" w:hAnsi="仿宋" w:eastAsia="仿宋" w:cs="仿宋"/>
          <w:color w:val="333333"/>
          <w:spacing w:val="7"/>
          <w:sz w:val="28"/>
          <w:szCs w:val="28"/>
          <w:shd w:val="clear" w:color="auto" w:fill="FFFFFF"/>
        </w:rPr>
        <w:t>图纸等除外），正本须打印并由法定代表人或授权人签字并加盖单位印章。副本可复印，但须加盖单位印章。文件内容中不得行间插字、涂改、增删，如修补错漏处，须由响应文件签署人签字并加盖公章。</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4、响应文件密封后应标明响应文件项目名称、项目编号、边缝处加盖单位骑缝章或骑缝签字，并注明于磋商前不得启封。</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rPr>
      </w:pPr>
      <w:r>
        <w:rPr>
          <w:rFonts w:hint="eastAsia" w:ascii="仿宋" w:hAnsi="仿宋" w:eastAsia="仿宋" w:cs="仿宋"/>
          <w:color w:val="333333"/>
          <w:spacing w:val="7"/>
          <w:sz w:val="28"/>
          <w:szCs w:val="28"/>
        </w:rPr>
        <w:t>5、递交时间：供应商须在规定的响应文件接收截止时间前送达指定地点。供应商提交磋商文件，即视为已响应参加政府采购活动。</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lang w:val="zh-CN"/>
        </w:rPr>
      </w:pPr>
      <w:r>
        <w:rPr>
          <w:rFonts w:hint="eastAsia" w:ascii="仿宋" w:hAnsi="仿宋" w:eastAsia="仿宋" w:cs="仿宋"/>
          <w:color w:val="333333"/>
          <w:spacing w:val="7"/>
          <w:sz w:val="28"/>
          <w:szCs w:val="28"/>
        </w:rPr>
        <w:t>友情提醒：采购人和代理机构将拒绝接收未按照磋商文件要求密封的响应文件，拒绝接收在响应文件接收截止时间后递交的响应文件。</w:t>
      </w:r>
    </w:p>
    <w:p>
      <w:pPr>
        <w:pStyle w:val="16"/>
        <w:shd w:val="clear" w:color="auto" w:fill="FFFFFF"/>
        <w:spacing w:beforeAutospacing="0" w:afterAutospacing="0" w:line="460" w:lineRule="exact"/>
        <w:ind w:firstLine="590" w:firstLineChars="200"/>
        <w:rPr>
          <w:rFonts w:ascii="仿宋" w:hAnsi="仿宋" w:eastAsia="仿宋" w:cs="仿宋"/>
          <w:b/>
          <w:bCs/>
          <w:color w:val="333333"/>
          <w:spacing w:val="7"/>
          <w:sz w:val="28"/>
          <w:szCs w:val="28"/>
          <w:shd w:val="clear" w:color="auto" w:fill="FFFFFF"/>
        </w:rPr>
      </w:pPr>
      <w:r>
        <w:rPr>
          <w:rFonts w:hint="eastAsia" w:ascii="仿宋" w:hAnsi="仿宋" w:eastAsia="仿宋" w:cs="仿宋"/>
          <w:b/>
          <w:bCs/>
          <w:color w:val="333333"/>
          <w:spacing w:val="7"/>
          <w:sz w:val="28"/>
          <w:szCs w:val="28"/>
          <w:shd w:val="clear" w:color="auto" w:fill="FFFFFF"/>
        </w:rPr>
        <w:t>四、报价准备</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1、磋商结束后，供应商就所有内容进行最后报价，少报无效。</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2、最后报价为单位综合工时报价，包括但不限于工时费、税金、后期服务费、利润等一切为实现本项目而产生的综合费用。</w:t>
      </w:r>
    </w:p>
    <w:p>
      <w:pPr>
        <w:pStyle w:val="16"/>
        <w:shd w:val="clear" w:color="auto" w:fill="FFFFFF"/>
        <w:spacing w:beforeAutospacing="0" w:afterAutospacing="0" w:line="460" w:lineRule="exact"/>
        <w:ind w:firstLine="588" w:firstLineChars="200"/>
        <w:rPr>
          <w:rFonts w:ascii="仿宋" w:hAnsi="仿宋" w:eastAsia="仿宋" w:cs="仿宋"/>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spacing w:val="7"/>
          <w:sz w:val="28"/>
          <w:szCs w:val="28"/>
          <w:shd w:val="clear" w:color="auto" w:fill="FFFFFF"/>
          <w14:textFill>
            <w14:solidFill>
              <w14:schemeClr w14:val="tx1"/>
            </w14:solidFill>
          </w14:textFill>
        </w:rPr>
        <w:t>3、维修过程中所需汽车配件原则上均使用汽车原厂配件，结算价格必须低于原厂家配件材料结算指导价。</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4、最后报价将作为磋商小组评定成交供应商的组成依据。</w:t>
      </w:r>
    </w:p>
    <w:p>
      <w:pPr>
        <w:pStyle w:val="16"/>
        <w:shd w:val="clear" w:color="auto" w:fill="FFFFFF"/>
        <w:spacing w:beforeAutospacing="0" w:afterAutospacing="0" w:line="460" w:lineRule="exact"/>
        <w:ind w:firstLine="590" w:firstLineChars="200"/>
        <w:rPr>
          <w:rFonts w:ascii="仿宋" w:hAnsi="仿宋" w:eastAsia="仿宋" w:cs="仿宋"/>
          <w:b/>
          <w:bCs/>
          <w:color w:val="333333"/>
          <w:spacing w:val="7"/>
          <w:sz w:val="28"/>
          <w:szCs w:val="28"/>
          <w:shd w:val="clear" w:color="auto" w:fill="FFFFFF"/>
        </w:rPr>
      </w:pPr>
      <w:r>
        <w:rPr>
          <w:rFonts w:hint="eastAsia" w:ascii="仿宋" w:hAnsi="仿宋" w:eastAsia="仿宋" w:cs="仿宋"/>
          <w:b/>
          <w:bCs/>
          <w:color w:val="333333"/>
          <w:spacing w:val="7"/>
          <w:sz w:val="28"/>
          <w:szCs w:val="28"/>
          <w:shd w:val="clear" w:color="auto" w:fill="FFFFFF"/>
          <w:lang w:val="zh-CN"/>
        </w:rPr>
        <w:t>五、磋商</w:t>
      </w:r>
      <w:r>
        <w:rPr>
          <w:rFonts w:hint="eastAsia" w:ascii="仿宋" w:hAnsi="仿宋" w:eastAsia="仿宋" w:cs="仿宋"/>
          <w:b/>
          <w:bCs/>
          <w:color w:val="333333"/>
          <w:spacing w:val="7"/>
          <w:sz w:val="28"/>
          <w:szCs w:val="28"/>
          <w:shd w:val="clear" w:color="auto" w:fill="FFFFFF"/>
        </w:rPr>
        <w:t>保证金（本项目不涉及）</w:t>
      </w:r>
    </w:p>
    <w:p>
      <w:pPr>
        <w:pStyle w:val="16"/>
        <w:shd w:val="clear" w:color="auto" w:fill="FFFFFF"/>
        <w:spacing w:beforeAutospacing="0" w:afterAutospacing="0" w:line="460" w:lineRule="exact"/>
        <w:ind w:firstLine="590" w:firstLineChars="200"/>
        <w:rPr>
          <w:rFonts w:ascii="仿宋" w:hAnsi="仿宋" w:eastAsia="仿宋" w:cs="仿宋"/>
          <w:b/>
          <w:bCs/>
          <w:color w:val="333333"/>
          <w:spacing w:val="7"/>
          <w:sz w:val="28"/>
          <w:szCs w:val="28"/>
          <w:shd w:val="clear" w:color="auto" w:fill="FFFFFF"/>
        </w:rPr>
      </w:pPr>
      <w:r>
        <w:rPr>
          <w:rFonts w:hint="eastAsia" w:ascii="仿宋" w:hAnsi="仿宋" w:eastAsia="仿宋" w:cs="仿宋"/>
          <w:b/>
          <w:bCs/>
          <w:color w:val="333333"/>
          <w:spacing w:val="7"/>
          <w:sz w:val="28"/>
          <w:szCs w:val="28"/>
          <w:shd w:val="clear" w:color="auto" w:fill="FFFFFF"/>
        </w:rPr>
        <w:t>六、相关费用</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sz w:val="28"/>
          <w:szCs w:val="28"/>
          <w:shd w:val="clear" w:color="auto" w:fill="FFFFFF"/>
        </w:rPr>
        <w:t>1、供应商承担参与磋商可能发生的全部费用，代理机构在任何情况下均无义务和</w:t>
      </w:r>
      <w:r>
        <w:rPr>
          <w:rFonts w:hint="eastAsia" w:ascii="仿宋" w:hAnsi="仿宋" w:eastAsia="仿宋" w:cs="仿宋"/>
          <w:color w:val="333333"/>
          <w:spacing w:val="7"/>
          <w:kern w:val="0"/>
          <w:sz w:val="28"/>
          <w:szCs w:val="28"/>
          <w:shd w:val="clear" w:color="auto" w:fill="FFFFFF"/>
        </w:rPr>
        <w:t>责任承担这些费用。</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2、本项目招标代理费1500元，评委费按实收取（南通市财政局通财购[2018]18号文标准执行）,供应商须综合考虑在响应报价内。评委费和招标代理费由成交供应商在领取成交通知书时支付给代理机构。</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3、供应商须综合考虑在磋商响应报价内、不单列。</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4、磋商文件未列明，而磋商供应商认为必需的费用也需列入报价范围内。</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七、其他</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1、服务期：签订合同后2年，双方合作自签订合同起暂定一年，如供应商服务质量好，可续签一年。</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2、付款方式：维修费用按自然月结算，中标公司次月10日前将结算清单送至殡仪馆办公室审核确认后办理付款手续。</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3、履约保证金：</w:t>
      </w:r>
    </w:p>
    <w:p>
      <w:pPr>
        <w:widowControl/>
        <w:adjustRightInd w:val="0"/>
        <w:snapToGrid w:val="0"/>
        <w:spacing w:line="360" w:lineRule="auto"/>
        <w:ind w:firstLine="560" w:firstLineChars="200"/>
        <w:jc w:val="left"/>
        <w:rPr>
          <w:rFonts w:ascii="仿宋" w:hAnsi="仿宋" w:eastAsia="仿宋" w:cs="宋体"/>
          <w:snapToGrid w:val="0"/>
          <w:kern w:val="0"/>
          <w:sz w:val="28"/>
          <w:szCs w:val="28"/>
        </w:rPr>
      </w:pPr>
      <w:r>
        <w:rPr>
          <w:rFonts w:hint="eastAsia" w:ascii="仿宋" w:hAnsi="仿宋" w:eastAsia="仿宋" w:cs="宋体"/>
          <w:snapToGrid w:val="0"/>
          <w:kern w:val="0"/>
          <w:sz w:val="28"/>
          <w:szCs w:val="28"/>
        </w:rPr>
        <w:t>A、本项目成交后的</w:t>
      </w:r>
      <w:r>
        <w:rPr>
          <w:rFonts w:hint="eastAsia" w:ascii="仿宋" w:hAnsi="仿宋" w:eastAsia="仿宋" w:cs="宋体"/>
          <w:b/>
          <w:snapToGrid w:val="0"/>
          <w:kern w:val="0"/>
          <w:sz w:val="28"/>
          <w:szCs w:val="28"/>
        </w:rPr>
        <w:t xml:space="preserve">履约保证金为 </w:t>
      </w:r>
      <w:r>
        <w:rPr>
          <w:rFonts w:hint="eastAsia" w:ascii="仿宋" w:hAnsi="仿宋" w:eastAsia="仿宋" w:cs="宋体"/>
          <w:b/>
          <w:snapToGrid w:val="0"/>
          <w:kern w:val="0"/>
          <w:sz w:val="28"/>
          <w:szCs w:val="28"/>
          <w:u w:val="single"/>
        </w:rPr>
        <w:t xml:space="preserve">5000元 </w:t>
      </w:r>
      <w:r>
        <w:rPr>
          <w:rFonts w:hint="eastAsia" w:ascii="仿宋" w:hAnsi="仿宋" w:eastAsia="仿宋" w:cs="宋体"/>
          <w:snapToGrid w:val="0"/>
          <w:kern w:val="0"/>
          <w:sz w:val="28"/>
          <w:szCs w:val="28"/>
        </w:rPr>
        <w:t>。</w:t>
      </w:r>
    </w:p>
    <w:p>
      <w:pPr>
        <w:widowControl/>
        <w:overflowPunct w:val="0"/>
        <w:autoSpaceDE w:val="0"/>
        <w:autoSpaceDN w:val="0"/>
        <w:adjustRightInd w:val="0"/>
        <w:snapToGrid w:val="0"/>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 xml:space="preserve">B、成交供应商的履约保证金须在成交通知书发出7日内汇入采购单位账户，成交供应商在成交通知书发出后7日内与采购单位签订合同。超期或未有协商，则视为自动放弃成交资格。  </w:t>
      </w:r>
    </w:p>
    <w:p>
      <w:pPr>
        <w:widowControl/>
        <w:overflowPunct w:val="0"/>
        <w:autoSpaceDE w:val="0"/>
        <w:autoSpaceDN w:val="0"/>
        <w:adjustRightInd w:val="0"/>
        <w:snapToGrid w:val="0"/>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C、成交供应商在按要求保质保量的完成该项目合同并通过验收后，采购单位凭成交供应商提交的申请，一次性退还该合同项目的履约保证金。</w:t>
      </w:r>
    </w:p>
    <w:p>
      <w:pPr>
        <w:pStyle w:val="16"/>
        <w:shd w:val="clear" w:color="auto" w:fill="FFFFFF"/>
        <w:spacing w:beforeAutospacing="0" w:afterAutospacing="0" w:line="460" w:lineRule="exact"/>
        <w:ind w:firstLine="560" w:firstLineChars="200"/>
        <w:rPr>
          <w:rFonts w:ascii="仿宋" w:hAnsi="仿宋" w:eastAsia="仿宋" w:cs="仿宋"/>
          <w:color w:val="333333"/>
          <w:spacing w:val="7"/>
          <w:sz w:val="28"/>
          <w:szCs w:val="28"/>
          <w:shd w:val="clear" w:color="auto" w:fill="FFFFFF"/>
        </w:rPr>
      </w:pPr>
      <w:r>
        <w:rPr>
          <w:rFonts w:hint="eastAsia" w:ascii="仿宋" w:hAnsi="仿宋" w:eastAsia="仿宋"/>
          <w:sz w:val="28"/>
          <w:szCs w:val="28"/>
        </w:rPr>
        <w:t>D、由于成交供应商原因，在签订合同后出现不按合同履行的情况，采购单位有权将履约保证金作为违约金，全额不予退还，同时采购单位亦有权终止合同，成交供应商还须承担相应的法律赔偿责任。</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4、商务技术部分评审结束后进入最后报价环节，最后报价将作为评审价。所有的响应供应商须在15分钟内填写并提交最后报价，未在规定时间内提交最后报价的，视作无效响应处理</w:t>
      </w:r>
    </w:p>
    <w:p>
      <w:pPr>
        <w:pStyle w:val="16"/>
        <w:shd w:val="clear" w:color="auto" w:fill="FFFFFF"/>
        <w:spacing w:beforeAutospacing="0" w:afterAutospacing="0" w:line="46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5、通知书发放条件和途径：成交结果公告公示期结束后，供应商可至代理机构领取成交通知书。领取地址：崇川区青年中路2号，电话：18344703186。</w:t>
      </w: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17"/>
        <w:ind w:firstLine="723"/>
        <w:rPr>
          <w:rFonts w:ascii="仿宋" w:hAnsi="仿宋" w:eastAsia="仿宋" w:cs="仿宋"/>
          <w:b/>
          <w:bCs/>
          <w:sz w:val="36"/>
          <w:szCs w:val="36"/>
          <w:lang w:val="zh-CN"/>
        </w:rPr>
      </w:pPr>
    </w:p>
    <w:p>
      <w:pPr>
        <w:pStyle w:val="7"/>
        <w:rPr>
          <w:lang w:val="zh-CN"/>
        </w:rPr>
      </w:pPr>
    </w:p>
    <w:p>
      <w:pPr>
        <w:autoSpaceDE w:val="0"/>
        <w:autoSpaceDN w:val="0"/>
        <w:adjustRightInd w:val="0"/>
        <w:snapToGrid w:val="0"/>
        <w:spacing w:line="300" w:lineRule="auto"/>
        <w:jc w:val="center"/>
        <w:outlineLvl w:val="0"/>
        <w:rPr>
          <w:rFonts w:ascii="仿宋" w:hAnsi="仿宋" w:eastAsia="仿宋" w:cs="仿宋"/>
          <w:color w:val="333333"/>
          <w:spacing w:val="7"/>
          <w:kern w:val="0"/>
          <w:sz w:val="28"/>
          <w:szCs w:val="28"/>
          <w:shd w:val="clear" w:color="auto" w:fill="FFFFFF"/>
        </w:rPr>
      </w:pPr>
      <w:r>
        <w:rPr>
          <w:rFonts w:hint="eastAsia" w:ascii="仿宋" w:hAnsi="仿宋" w:eastAsia="仿宋" w:cs="仿宋"/>
          <w:b/>
          <w:bCs/>
          <w:sz w:val="36"/>
          <w:szCs w:val="36"/>
          <w:lang w:val="zh-CN"/>
        </w:rPr>
        <w:t>第三部分 项目需求</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一、项目概况</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1.为了控制车辆维修成本，提高车辆维修质量，保障车辆行驶安全，南通市殡仪馆决定对业务车辆定点维修业务进行公开招标。</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2.项目预算：约5万元人民币/年。</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二、招标内容</w:t>
      </w:r>
    </w:p>
    <w:p>
      <w:pPr>
        <w:pStyle w:val="16"/>
        <w:shd w:val="clear" w:color="auto" w:fill="FFFFFF"/>
        <w:spacing w:beforeAutospacing="0" w:afterAutospacing="0" w:line="480" w:lineRule="exact"/>
        <w:ind w:firstLine="588" w:firstLineChars="200"/>
        <w:rPr>
          <w:rFonts w:ascii="仿宋" w:hAnsi="仿宋" w:eastAsia="仿宋" w:cs="仿宋"/>
          <w:color w:val="333333"/>
          <w:spacing w:val="7"/>
          <w:sz w:val="28"/>
          <w:szCs w:val="28"/>
          <w:shd w:val="clear" w:color="auto" w:fill="FFFFFF"/>
        </w:rPr>
      </w:pPr>
      <w:r>
        <w:rPr>
          <w:rFonts w:hint="eastAsia" w:ascii="仿宋" w:hAnsi="仿宋" w:eastAsia="仿宋" w:cs="仿宋"/>
          <w:color w:val="333333"/>
          <w:spacing w:val="7"/>
          <w:sz w:val="28"/>
          <w:szCs w:val="28"/>
          <w:shd w:val="clear" w:color="auto" w:fill="FFFFFF"/>
        </w:rPr>
        <w:t>　南通市殡仪馆目前有11辆业务用车，其中2辆金杯海狮(汽油）殡仪车，3辆金杯格瑞斯殡仪车，1辆奔驰殡仪车，3辆别克殡仪车，1辆全顺15客客车，1辆广州本田轿车。</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三、车辆维修范围</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包括整车修理、总成修理、二级维护、保养、车辆救援、补胎、年检检测服务。</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四、维修保养质量要求</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1. 各项质量、技术要求符合汽车维修技术国家标准和行业标准以及汽车维修相关规定。</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2. 确保24小时抢修及拖车服务。</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五、付款方式</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维修费用按自然月结算，中标公司次月10日前将结算清单送至殡仪馆办公室</w:t>
      </w:r>
      <w:r>
        <w:rPr>
          <w:rFonts w:hint="eastAsia" w:ascii="仿宋" w:hAnsi="仿宋" w:eastAsia="仿宋" w:cs="仿宋"/>
          <w:color w:val="333333"/>
          <w:spacing w:val="7"/>
          <w:sz w:val="28"/>
          <w:szCs w:val="28"/>
          <w:shd w:val="clear" w:color="auto" w:fill="FFFFFF"/>
        </w:rPr>
        <w:t>审核确认后办理付款手续</w:t>
      </w:r>
      <w:r>
        <w:rPr>
          <w:rFonts w:hint="eastAsia" w:ascii="仿宋" w:hAnsi="仿宋" w:eastAsia="仿宋" w:cs="仿宋"/>
          <w:color w:val="333333"/>
          <w:spacing w:val="7"/>
          <w:kern w:val="0"/>
          <w:sz w:val="28"/>
          <w:szCs w:val="28"/>
          <w:shd w:val="clear" w:color="auto" w:fill="FFFFFF"/>
        </w:rPr>
        <w:t>。</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六、服务期限</w:t>
      </w:r>
    </w:p>
    <w:p>
      <w:pPr>
        <w:snapToGrid w:val="0"/>
        <w:spacing w:line="360" w:lineRule="auto"/>
        <w:ind w:firstLine="588" w:firstLineChars="200"/>
        <w:rPr>
          <w:rFonts w:ascii="仿宋" w:hAnsi="仿宋" w:eastAsia="仿宋" w:cs="仿宋"/>
          <w:color w:val="333333"/>
          <w:spacing w:val="7"/>
          <w:kern w:val="0"/>
          <w:sz w:val="28"/>
          <w:szCs w:val="28"/>
          <w:shd w:val="clear" w:color="auto" w:fill="FFFFFF"/>
        </w:rPr>
      </w:pPr>
      <w:r>
        <w:rPr>
          <w:rFonts w:hint="eastAsia" w:ascii="仿宋" w:hAnsi="仿宋" w:eastAsia="仿宋" w:cs="仿宋"/>
          <w:color w:val="333333"/>
          <w:spacing w:val="7"/>
          <w:kern w:val="0"/>
          <w:sz w:val="28"/>
          <w:szCs w:val="28"/>
          <w:shd w:val="clear" w:color="auto" w:fill="FFFFFF"/>
        </w:rPr>
        <w:t xml:space="preserve">双方合作自签订合同起暂定一年，如双方合作愉快，可续签一年。 </w:t>
      </w:r>
    </w:p>
    <w:p>
      <w:pPr>
        <w:snapToGrid w:val="0"/>
        <w:spacing w:line="360" w:lineRule="auto"/>
        <w:rPr>
          <w:rFonts w:ascii="仿宋" w:hAnsi="仿宋" w:eastAsia="仿宋" w:cs="仿宋"/>
          <w:color w:val="333333"/>
          <w:spacing w:val="7"/>
          <w:kern w:val="0"/>
          <w:sz w:val="28"/>
          <w:szCs w:val="28"/>
          <w:shd w:val="clear" w:color="auto" w:fill="FFFFFF"/>
          <w:lang w:val="zh-CN"/>
        </w:rPr>
      </w:pPr>
    </w:p>
    <w:p>
      <w:pPr>
        <w:pStyle w:val="2"/>
        <w:rPr>
          <w:rFonts w:ascii="仿宋" w:hAnsi="仿宋" w:eastAsia="仿宋" w:cs="仿宋"/>
          <w:color w:val="333333"/>
          <w:spacing w:val="7"/>
          <w:kern w:val="0"/>
          <w:sz w:val="28"/>
          <w:szCs w:val="28"/>
          <w:shd w:val="clear" w:color="auto" w:fill="FFFFFF"/>
          <w:lang w:val="zh-CN"/>
        </w:rPr>
      </w:pPr>
    </w:p>
    <w:p>
      <w:pPr>
        <w:pStyle w:val="2"/>
        <w:rPr>
          <w:rFonts w:ascii="仿宋" w:hAnsi="仿宋" w:eastAsia="仿宋" w:cs="仿宋"/>
          <w:color w:val="333333"/>
          <w:spacing w:val="7"/>
          <w:kern w:val="0"/>
          <w:sz w:val="28"/>
          <w:szCs w:val="28"/>
          <w:shd w:val="clear" w:color="auto" w:fill="FFFFFF"/>
          <w:lang w:val="zh-CN"/>
        </w:rPr>
      </w:pPr>
    </w:p>
    <w:p>
      <w:pPr>
        <w:autoSpaceDE w:val="0"/>
        <w:autoSpaceDN w:val="0"/>
        <w:adjustRightInd w:val="0"/>
        <w:snapToGrid w:val="0"/>
        <w:spacing w:line="300" w:lineRule="auto"/>
        <w:jc w:val="center"/>
        <w:rPr>
          <w:rFonts w:ascii="仿宋" w:hAnsi="仿宋" w:eastAsia="仿宋" w:cs="仿宋"/>
          <w:b/>
          <w:bCs/>
          <w:sz w:val="36"/>
          <w:szCs w:val="36"/>
          <w:lang w:val="zh-CN"/>
        </w:rPr>
      </w:pPr>
      <w:r>
        <w:rPr>
          <w:rFonts w:hint="eastAsia" w:ascii="仿宋" w:hAnsi="仿宋" w:eastAsia="仿宋" w:cs="仿宋"/>
          <w:b/>
          <w:bCs/>
          <w:sz w:val="36"/>
          <w:szCs w:val="36"/>
          <w:lang w:val="zh-CN"/>
        </w:rPr>
        <w:t>第四部分  评审程序和内容</w:t>
      </w:r>
    </w:p>
    <w:p>
      <w:pPr>
        <w:autoSpaceDE w:val="0"/>
        <w:autoSpaceDN w:val="0"/>
        <w:adjustRightInd w:val="0"/>
        <w:snapToGrid w:val="0"/>
        <w:spacing w:line="300" w:lineRule="auto"/>
        <w:ind w:right="210" w:firstLine="560"/>
        <w:rPr>
          <w:rFonts w:ascii="仿宋" w:hAnsi="仿宋" w:eastAsia="仿宋" w:cs="仿宋"/>
          <w:b/>
          <w:sz w:val="28"/>
          <w:szCs w:val="28"/>
          <w:lang w:val="zh-CN"/>
        </w:rPr>
      </w:pPr>
    </w:p>
    <w:p>
      <w:pPr>
        <w:autoSpaceDE w:val="0"/>
        <w:autoSpaceDN w:val="0"/>
        <w:adjustRightInd w:val="0"/>
        <w:snapToGrid w:val="0"/>
        <w:spacing w:line="300" w:lineRule="auto"/>
        <w:ind w:right="210" w:firstLine="560"/>
        <w:rPr>
          <w:rFonts w:ascii="仿宋" w:hAnsi="仿宋" w:eastAsia="仿宋" w:cs="仿宋"/>
          <w:b/>
          <w:sz w:val="28"/>
          <w:szCs w:val="28"/>
          <w:lang w:val="zh-CN"/>
        </w:rPr>
      </w:pPr>
      <w:r>
        <w:rPr>
          <w:rFonts w:hint="eastAsia" w:ascii="仿宋" w:hAnsi="仿宋" w:eastAsia="仿宋" w:cs="仿宋"/>
          <w:b/>
          <w:sz w:val="28"/>
          <w:szCs w:val="28"/>
          <w:lang w:val="zh-CN"/>
        </w:rPr>
        <w:t>一、代理机构组织磋商活动</w:t>
      </w:r>
    </w:p>
    <w:p>
      <w:pPr>
        <w:pStyle w:val="25"/>
        <w:snapToGrid w:val="0"/>
        <w:spacing w:line="300" w:lineRule="auto"/>
        <w:ind w:firstLine="562" w:firstLineChars="200"/>
        <w:contextualSpacing/>
        <w:rPr>
          <w:rFonts w:ascii="仿宋" w:hAnsi="仿宋" w:eastAsia="仿宋" w:cs="仿宋"/>
          <w:kern w:val="0"/>
          <w:sz w:val="28"/>
          <w:lang w:val="zh-CN"/>
        </w:rPr>
      </w:pPr>
      <w:r>
        <w:rPr>
          <w:rFonts w:hint="eastAsia" w:ascii="仿宋" w:hAnsi="仿宋" w:eastAsia="仿宋" w:cs="仿宋"/>
          <w:b/>
          <w:kern w:val="0"/>
          <w:sz w:val="28"/>
          <w:lang w:val="zh-CN"/>
        </w:rPr>
        <w:t>1、成立竞争性磋商小组。</w:t>
      </w:r>
      <w:r>
        <w:rPr>
          <w:rFonts w:hint="eastAsia" w:ascii="仿宋" w:hAnsi="仿宋" w:eastAsia="仿宋" w:cs="仿宋"/>
          <w:kern w:val="0"/>
          <w:sz w:val="28"/>
          <w:lang w:val="zh-CN"/>
        </w:rPr>
        <w:t>竞争性磋商小组由采购人代表和评审专家共3人以上单数组成，其中评审专家人数不得少于竞争性磋商小组成员总数的2/3。采购人不得以评审专家身份参加本部门或本单位采购项目的评审。代理机构人员不得参加本机构代理的采购项目的评审。</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采用竞争性磋商的政府采购项目，评审专家应当从政府采购评审专家库内相关专业的专家名单中随机抽取。技术复杂、专业性强的竞争性磋商采购项目，通过随机方式难以确定合适的评审专家的，经主管预算单位同意，可以自行选定评审专家。技术复杂、专业性强的竞争性磋商采购项目，评审专家中应当包含1名法律专家。</w:t>
      </w:r>
    </w:p>
    <w:p>
      <w:pPr>
        <w:spacing w:line="520" w:lineRule="exact"/>
        <w:ind w:firstLine="562" w:firstLineChars="200"/>
        <w:rPr>
          <w:rFonts w:ascii="仿宋" w:hAnsi="仿宋" w:eastAsia="仿宋" w:cs="仿宋"/>
          <w:b/>
          <w:kern w:val="0"/>
          <w:sz w:val="28"/>
          <w:szCs w:val="28"/>
          <w:lang w:val="zh-CN"/>
        </w:rPr>
      </w:pPr>
      <w:r>
        <w:rPr>
          <w:rFonts w:hint="eastAsia" w:ascii="仿宋" w:hAnsi="仿宋" w:eastAsia="仿宋" w:cs="仿宋"/>
          <w:b/>
          <w:kern w:val="0"/>
          <w:sz w:val="28"/>
          <w:szCs w:val="28"/>
          <w:lang w:val="zh-CN"/>
        </w:rPr>
        <w:t>2、竞争性磋商小组的职责：</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评审专家应当遵守评审工作纪律，不得泄露评审情况和评审中获悉的商业秘密。</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磋商小组在评审过程中发现供应商有行贿、提供虚假材料或者串通等违法行为的，应当及时向财政部门报告。</w:t>
      </w:r>
    </w:p>
    <w:p>
      <w:pPr>
        <w:pStyle w:val="25"/>
        <w:snapToGrid w:val="0"/>
        <w:spacing w:line="300" w:lineRule="auto"/>
        <w:ind w:firstLine="560" w:firstLineChars="200"/>
        <w:contextualSpacing/>
        <w:rPr>
          <w:rFonts w:ascii="仿宋" w:hAnsi="仿宋" w:eastAsia="仿宋" w:cs="仿宋"/>
          <w:kern w:val="0"/>
          <w:sz w:val="28"/>
        </w:rPr>
      </w:pPr>
      <w:r>
        <w:rPr>
          <w:rFonts w:hint="eastAsia" w:ascii="仿宋" w:hAnsi="仿宋" w:eastAsia="仿宋" w:cs="仿宋"/>
          <w:kern w:val="0"/>
          <w:sz w:val="28"/>
          <w:lang w:val="zh-CN"/>
        </w:rPr>
        <w:t>评审专家在评审过程中受到非法干涉的，应当及时向财政、监察等部门举报。</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磋商文件内容违反国家有关强制性规定的，磋商小组应当停止评审并向采购人或者采购代理机构说明情况。</w:t>
      </w:r>
    </w:p>
    <w:p>
      <w:pPr>
        <w:pStyle w:val="25"/>
        <w:snapToGrid w:val="0"/>
        <w:spacing w:line="300" w:lineRule="auto"/>
        <w:ind w:firstLine="562" w:firstLineChars="200"/>
        <w:contextualSpacing/>
        <w:rPr>
          <w:rFonts w:ascii="仿宋" w:hAnsi="仿宋" w:eastAsia="仿宋" w:cs="仿宋"/>
          <w:b/>
          <w:kern w:val="0"/>
          <w:sz w:val="28"/>
          <w:lang w:val="zh-CN"/>
        </w:rPr>
      </w:pPr>
      <w:r>
        <w:rPr>
          <w:rFonts w:hint="eastAsia" w:ascii="仿宋" w:hAnsi="仿宋" w:eastAsia="仿宋" w:cs="仿宋"/>
          <w:b/>
          <w:kern w:val="0"/>
          <w:sz w:val="28"/>
          <w:lang w:val="zh-CN"/>
        </w:rPr>
        <w:t>3、竞争性磋商小组成员的义务：</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遵纪守法，客观、公正、廉洁地履行职责；根据采购文件的规定独立进行评审，对个人的评审意见承担法律责任；参与评审报告的起草；配合采购人、招标人答复供应商提出的质疑；配合财政部门的投诉处理和监督检查工作。</w:t>
      </w:r>
    </w:p>
    <w:p>
      <w:pPr>
        <w:pStyle w:val="25"/>
        <w:snapToGrid w:val="0"/>
        <w:spacing w:line="300" w:lineRule="auto"/>
        <w:ind w:firstLine="562" w:firstLineChars="200"/>
        <w:contextualSpacing/>
        <w:rPr>
          <w:rFonts w:ascii="仿宋" w:hAnsi="仿宋" w:eastAsia="仿宋" w:cs="仿宋"/>
          <w:b/>
          <w:sz w:val="28"/>
        </w:rPr>
      </w:pPr>
      <w:r>
        <w:rPr>
          <w:rFonts w:hint="eastAsia" w:ascii="仿宋" w:hAnsi="仿宋" w:eastAsia="仿宋" w:cs="仿宋"/>
          <w:b/>
          <w:kern w:val="0"/>
          <w:sz w:val="28"/>
          <w:lang w:val="zh-CN"/>
        </w:rPr>
        <w:t>二、</w:t>
      </w:r>
      <w:r>
        <w:rPr>
          <w:rFonts w:hint="eastAsia" w:ascii="仿宋" w:hAnsi="仿宋" w:eastAsia="仿宋" w:cs="仿宋"/>
          <w:b/>
          <w:sz w:val="28"/>
        </w:rPr>
        <w:t>供应商的法定代表人或授权人须持身份证准时参加磋商。</w:t>
      </w:r>
    </w:p>
    <w:p>
      <w:pPr>
        <w:autoSpaceDE w:val="0"/>
        <w:autoSpaceDN w:val="0"/>
        <w:adjustRightInd w:val="0"/>
        <w:snapToGrid w:val="0"/>
        <w:spacing w:line="300" w:lineRule="auto"/>
        <w:ind w:right="210" w:firstLine="562" w:firstLineChars="200"/>
        <w:rPr>
          <w:rFonts w:ascii="仿宋" w:hAnsi="仿宋" w:eastAsia="仿宋" w:cs="仿宋"/>
          <w:b/>
          <w:sz w:val="28"/>
          <w:szCs w:val="28"/>
        </w:rPr>
      </w:pPr>
      <w:r>
        <w:rPr>
          <w:rFonts w:hint="eastAsia" w:ascii="仿宋" w:hAnsi="仿宋" w:eastAsia="仿宋" w:cs="仿宋"/>
          <w:b/>
          <w:sz w:val="28"/>
          <w:szCs w:val="28"/>
        </w:rPr>
        <w:t>三、评审程序、内容</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磋商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2、磋商小组给予所有参加磋商的供应商平等的磋商机会。</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对磋商文件做出的实质性变动是磋商文件的有效组成部分，磋商小组应当及时以书面形式同时通知所有参加磋商的供应商。</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4、磋商文件能够详细列明采购标的的技术、服务要求的，磋商结束后，磋商小组应当要求所有实质性响应的供应商在规定时间内提交最后报价，提交最后报价的供应商不得少于3家。</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市场竞争不充分的科研项目，以及需要扶持的科技成果转化项目，提交最后报价的供应商可以是2家。</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5、最后报价是供应商响应文件的有效组成部分。</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lang w:val="zh-CN"/>
        </w:rPr>
        <w:t>6、已提交响应文件的供应商，在提交最后报价之前，可以根据磋商情况退出磋商。采购人、代理机构应当退还退出磋商的供应商的保证金。</w:t>
      </w:r>
    </w:p>
    <w:p>
      <w:pPr>
        <w:pStyle w:val="25"/>
        <w:snapToGrid w:val="0"/>
        <w:spacing w:line="300" w:lineRule="auto"/>
        <w:ind w:firstLine="560" w:firstLineChars="200"/>
        <w:contextualSpacing/>
        <w:rPr>
          <w:rFonts w:ascii="仿宋" w:hAnsi="仿宋" w:eastAsia="仿宋" w:cs="仿宋"/>
          <w:kern w:val="0"/>
          <w:sz w:val="28"/>
          <w:lang w:val="zh-CN"/>
        </w:rPr>
      </w:pPr>
      <w:r>
        <w:rPr>
          <w:rFonts w:hint="eastAsia" w:ascii="仿宋" w:hAnsi="仿宋" w:eastAsia="仿宋" w:cs="仿宋"/>
          <w:kern w:val="0"/>
          <w:sz w:val="28"/>
        </w:rPr>
        <w:t>7、</w:t>
      </w:r>
      <w:r>
        <w:rPr>
          <w:rFonts w:hint="eastAsia" w:ascii="仿宋" w:hAnsi="仿宋" w:eastAsia="仿宋" w:cs="仿宋"/>
          <w:kern w:val="0"/>
          <w:sz w:val="28"/>
          <w:lang w:val="zh-CN"/>
        </w:rPr>
        <w:t>磋商时间由磋商小组掌握。</w:t>
      </w:r>
    </w:p>
    <w:p>
      <w:pPr>
        <w:pStyle w:val="25"/>
        <w:snapToGrid w:val="0"/>
        <w:spacing w:line="300" w:lineRule="auto"/>
        <w:ind w:firstLine="579"/>
        <w:contextualSpacing/>
        <w:rPr>
          <w:rFonts w:ascii="仿宋" w:hAnsi="仿宋" w:eastAsia="仿宋" w:cs="仿宋"/>
          <w:b/>
          <w:sz w:val="28"/>
        </w:rPr>
      </w:pPr>
      <w:r>
        <w:rPr>
          <w:rFonts w:hint="eastAsia" w:ascii="仿宋" w:hAnsi="仿宋" w:eastAsia="仿宋" w:cs="仿宋"/>
          <w:b/>
          <w:sz w:val="28"/>
        </w:rPr>
        <w:t>四、评审方法-综合评分法</w:t>
      </w:r>
    </w:p>
    <w:p>
      <w:pPr>
        <w:pStyle w:val="25"/>
        <w:snapToGrid w:val="0"/>
        <w:spacing w:line="300" w:lineRule="auto"/>
        <w:ind w:firstLine="577"/>
        <w:contextualSpacing/>
        <w:rPr>
          <w:rFonts w:ascii="仿宋" w:hAnsi="仿宋" w:eastAsia="仿宋" w:cs="仿宋"/>
          <w:sz w:val="28"/>
        </w:rPr>
      </w:pPr>
      <w:r>
        <w:rPr>
          <w:rFonts w:hint="eastAsia" w:ascii="仿宋" w:hAnsi="仿宋" w:eastAsia="仿宋" w:cs="仿宋"/>
          <w:sz w:val="28"/>
        </w:rPr>
        <w:t>经磋商确定最终采购需求和提交最后报价的供应商后，由磋商小组采用综合评分法对提交最后报价的供应商的响应文件和最后报价进行综合评分。</w:t>
      </w:r>
    </w:p>
    <w:p>
      <w:pPr>
        <w:pStyle w:val="25"/>
        <w:snapToGrid w:val="0"/>
        <w:spacing w:line="300" w:lineRule="auto"/>
        <w:ind w:firstLine="577"/>
        <w:contextualSpacing/>
        <w:rPr>
          <w:rFonts w:ascii="仿宋" w:hAnsi="仿宋" w:eastAsia="仿宋" w:cs="仿宋"/>
          <w:sz w:val="28"/>
        </w:rPr>
      </w:pPr>
      <w:r>
        <w:rPr>
          <w:rFonts w:hint="eastAsia" w:ascii="仿宋" w:hAnsi="仿宋" w:eastAsia="仿宋" w:cs="仿宋"/>
          <w:sz w:val="28"/>
        </w:rPr>
        <w:t>综合评分法，是指响应文件满足磋商文件全部实质性要求且按评审因素的量化指标评审得分最高的供应商为成交候选供应商的评审方法。</w:t>
      </w:r>
    </w:p>
    <w:p>
      <w:pPr>
        <w:pStyle w:val="25"/>
        <w:snapToGrid w:val="0"/>
        <w:spacing w:line="300" w:lineRule="auto"/>
        <w:ind w:firstLine="577"/>
        <w:contextualSpacing/>
        <w:rPr>
          <w:rFonts w:ascii="仿宋" w:hAnsi="仿宋" w:eastAsia="仿宋" w:cs="仿宋"/>
          <w:sz w:val="28"/>
        </w:rPr>
      </w:pPr>
      <w:r>
        <w:rPr>
          <w:rFonts w:hint="eastAsia" w:ascii="仿宋" w:hAnsi="仿宋" w:eastAsia="仿宋" w:cs="仿宋"/>
          <w:sz w:val="28"/>
        </w:rPr>
        <w:t>评审时，磋商小组各成员应当独立对每个有效响应的文件进行评价、打分，然后汇总每个供应商每项评分因素的得分。</w:t>
      </w:r>
    </w:p>
    <w:p>
      <w:pPr>
        <w:snapToGrid w:val="0"/>
        <w:spacing w:line="300" w:lineRule="auto"/>
        <w:ind w:firstLine="562" w:firstLineChars="200"/>
        <w:rPr>
          <w:rFonts w:ascii="仿宋" w:hAnsi="仿宋" w:eastAsia="仿宋" w:cs="仿宋"/>
          <w:b/>
          <w:sz w:val="28"/>
          <w:szCs w:val="28"/>
        </w:rPr>
      </w:pPr>
      <w:r>
        <w:rPr>
          <w:rFonts w:hint="eastAsia" w:ascii="仿宋" w:hAnsi="仿宋" w:eastAsia="仿宋" w:cs="仿宋"/>
          <w:b/>
          <w:sz w:val="28"/>
          <w:szCs w:val="28"/>
        </w:rPr>
        <w:t>（一）审查响应文件的有效性、完整性、响应程度</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1、要求的保证金是否已提供；</w:t>
      </w:r>
    </w:p>
    <w:p>
      <w:pPr>
        <w:snapToGrid w:val="0"/>
        <w:spacing w:line="300" w:lineRule="auto"/>
        <w:ind w:firstLine="562" w:firstLineChars="200"/>
        <w:rPr>
          <w:rFonts w:ascii="仿宋" w:hAnsi="仿宋" w:eastAsia="仿宋" w:cs="仿宋"/>
          <w:b/>
          <w:sz w:val="28"/>
          <w:szCs w:val="28"/>
        </w:rPr>
      </w:pPr>
      <w:r>
        <w:rPr>
          <w:rFonts w:hint="eastAsia" w:ascii="仿宋" w:hAnsi="仿宋" w:eastAsia="仿宋" w:cs="仿宋"/>
          <w:b/>
          <w:sz w:val="28"/>
          <w:szCs w:val="28"/>
        </w:rPr>
        <w:t>2、供应商资格是否符合;</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3、响应文件是否完整；</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4、响应文件是否恰当地签署；</w:t>
      </w:r>
    </w:p>
    <w:p>
      <w:pPr>
        <w:snapToGrid w:val="0"/>
        <w:spacing w:line="300" w:lineRule="auto"/>
        <w:ind w:firstLine="540"/>
        <w:rPr>
          <w:rFonts w:ascii="仿宋" w:hAnsi="仿宋" w:eastAsia="仿宋" w:cs="仿宋"/>
          <w:b/>
          <w:sz w:val="28"/>
          <w:szCs w:val="28"/>
        </w:rPr>
      </w:pPr>
      <w:r>
        <w:rPr>
          <w:rFonts w:hint="eastAsia" w:ascii="仿宋" w:hAnsi="仿宋" w:eastAsia="仿宋" w:cs="仿宋"/>
          <w:sz w:val="28"/>
          <w:szCs w:val="28"/>
        </w:rPr>
        <w:t>5、是否做出实质性响应（</w:t>
      </w:r>
      <w:r>
        <w:rPr>
          <w:rFonts w:hint="eastAsia" w:ascii="仿宋" w:hAnsi="仿宋" w:eastAsia="仿宋" w:cs="仿宋"/>
          <w:b/>
          <w:sz w:val="28"/>
          <w:szCs w:val="28"/>
        </w:rPr>
        <w:t>是否有实质性响应，只根据响应文件本身，而不寻求外部证据）；</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6、是否有计算错误。</w:t>
      </w:r>
    </w:p>
    <w:p>
      <w:pPr>
        <w:snapToGrid w:val="0"/>
        <w:spacing w:line="30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（二）误差纠正</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3、正本与副本有矛盾的，以正本为准；</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6555"/>
          <w:tab w:val="right" w:pos="8306"/>
        </w:tabs>
        <w:snapToGrid w:val="0"/>
        <w:spacing w:line="300" w:lineRule="auto"/>
        <w:ind w:firstLine="562" w:firstLineChars="200"/>
        <w:rPr>
          <w:rFonts w:ascii="仿宋" w:hAnsi="仿宋" w:eastAsia="仿宋" w:cs="仿宋"/>
          <w:b/>
          <w:sz w:val="28"/>
          <w:szCs w:val="28"/>
        </w:rPr>
      </w:pPr>
      <w:r>
        <w:rPr>
          <w:rFonts w:hint="eastAsia" w:ascii="仿宋" w:hAnsi="仿宋" w:eastAsia="仿宋" w:cs="仿宋"/>
          <w:b/>
          <w:sz w:val="28"/>
          <w:szCs w:val="28"/>
        </w:rPr>
        <w:t>（三）出现下列情形之一的，作无效响应处理;</w:t>
      </w:r>
    </w:p>
    <w:p>
      <w:pPr>
        <w:snapToGrid w:val="0"/>
        <w:spacing w:line="300" w:lineRule="auto"/>
        <w:ind w:firstLine="570"/>
        <w:rPr>
          <w:rFonts w:ascii="仿宋" w:hAnsi="仿宋" w:eastAsia="仿宋" w:cs="仿宋"/>
          <w:sz w:val="28"/>
          <w:szCs w:val="28"/>
        </w:rPr>
      </w:pPr>
      <w:r>
        <w:rPr>
          <w:rFonts w:hint="eastAsia" w:ascii="仿宋" w:hAnsi="仿宋" w:eastAsia="仿宋" w:cs="仿宋"/>
          <w:sz w:val="28"/>
          <w:szCs w:val="28"/>
        </w:rPr>
        <w:t>1、未按照磋商文件规定要求签署、盖章的；</w:t>
      </w:r>
    </w:p>
    <w:p>
      <w:pPr>
        <w:snapToGrid w:val="0"/>
        <w:spacing w:line="300" w:lineRule="auto"/>
        <w:ind w:firstLine="570"/>
        <w:rPr>
          <w:rFonts w:ascii="仿宋" w:hAnsi="仿宋" w:eastAsia="仿宋" w:cs="仿宋"/>
          <w:sz w:val="28"/>
          <w:szCs w:val="28"/>
        </w:rPr>
      </w:pPr>
      <w:r>
        <w:rPr>
          <w:rFonts w:hint="eastAsia" w:ascii="仿宋" w:hAnsi="仿宋" w:eastAsia="仿宋" w:cs="仿宋"/>
          <w:sz w:val="28"/>
          <w:szCs w:val="28"/>
        </w:rPr>
        <w:t>2、不具备磋商文件中规定的资格要求的；</w:t>
      </w:r>
    </w:p>
    <w:p>
      <w:pPr>
        <w:snapToGrid w:val="0"/>
        <w:spacing w:line="300" w:lineRule="auto"/>
        <w:ind w:firstLine="570"/>
        <w:rPr>
          <w:rFonts w:ascii="仿宋" w:hAnsi="仿宋" w:eastAsia="仿宋" w:cs="仿宋"/>
          <w:sz w:val="28"/>
          <w:szCs w:val="28"/>
        </w:rPr>
      </w:pPr>
      <w:r>
        <w:rPr>
          <w:rFonts w:hint="eastAsia" w:ascii="仿宋" w:hAnsi="仿宋" w:eastAsia="仿宋" w:cs="仿宋"/>
          <w:sz w:val="28"/>
          <w:szCs w:val="28"/>
        </w:rPr>
        <w:t>3、响应报价超出预算的；</w:t>
      </w:r>
    </w:p>
    <w:p>
      <w:pPr>
        <w:snapToGrid w:val="0"/>
        <w:spacing w:line="300" w:lineRule="auto"/>
        <w:ind w:firstLine="570"/>
        <w:rPr>
          <w:rFonts w:ascii="仿宋" w:hAnsi="仿宋" w:eastAsia="仿宋" w:cs="仿宋"/>
          <w:sz w:val="28"/>
          <w:szCs w:val="28"/>
        </w:rPr>
      </w:pPr>
      <w:r>
        <w:rPr>
          <w:rFonts w:hint="eastAsia" w:ascii="仿宋" w:hAnsi="仿宋" w:eastAsia="仿宋" w:cs="仿宋"/>
          <w:sz w:val="28"/>
          <w:szCs w:val="28"/>
        </w:rPr>
        <w:t>4、不符合法律、法规和磋商文件中规定的其他实质性要求的。</w:t>
      </w:r>
    </w:p>
    <w:p>
      <w:pPr>
        <w:snapToGrid w:val="0"/>
        <w:spacing w:line="300" w:lineRule="auto"/>
        <w:ind w:firstLine="570"/>
        <w:rPr>
          <w:rFonts w:ascii="仿宋" w:hAnsi="仿宋" w:eastAsia="仿宋" w:cs="仿宋"/>
          <w:b/>
          <w:sz w:val="28"/>
          <w:szCs w:val="28"/>
        </w:rPr>
      </w:pPr>
      <w:r>
        <w:rPr>
          <w:rFonts w:hint="eastAsia" w:ascii="仿宋" w:hAnsi="仿宋" w:eastAsia="仿宋" w:cs="仿宋"/>
          <w:b/>
          <w:sz w:val="28"/>
          <w:szCs w:val="28"/>
        </w:rPr>
        <w:t>（四）出现下列情形之一的，磋商失败</w:t>
      </w:r>
    </w:p>
    <w:p>
      <w:pPr>
        <w:snapToGrid w:val="0"/>
        <w:spacing w:line="300" w:lineRule="auto"/>
        <w:ind w:firstLine="570"/>
        <w:rPr>
          <w:rFonts w:ascii="仿宋" w:hAnsi="仿宋" w:eastAsia="仿宋" w:cs="仿宋"/>
          <w:sz w:val="28"/>
          <w:szCs w:val="28"/>
        </w:rPr>
      </w:pPr>
      <w:r>
        <w:rPr>
          <w:rFonts w:hint="eastAsia" w:ascii="仿宋" w:hAnsi="仿宋" w:eastAsia="仿宋" w:cs="仿宋"/>
          <w:sz w:val="28"/>
          <w:szCs w:val="28"/>
        </w:rPr>
        <w:t>1、符合条件的供应商或者对磋商文件作实质响应的供应商不足3家的（市场竞争不充分的科研项目，以及需要扶持的科技成果转化项目可以是2家）；</w:t>
      </w:r>
    </w:p>
    <w:p>
      <w:pPr>
        <w:snapToGrid w:val="0"/>
        <w:spacing w:line="300" w:lineRule="auto"/>
        <w:ind w:firstLine="555"/>
        <w:rPr>
          <w:rFonts w:ascii="仿宋" w:hAnsi="仿宋" w:eastAsia="仿宋" w:cs="仿宋"/>
          <w:sz w:val="28"/>
          <w:szCs w:val="28"/>
        </w:rPr>
      </w:pPr>
      <w:r>
        <w:rPr>
          <w:rFonts w:hint="eastAsia" w:ascii="仿宋" w:hAnsi="仿宋" w:eastAsia="仿宋" w:cs="仿宋"/>
          <w:sz w:val="28"/>
          <w:szCs w:val="28"/>
        </w:rPr>
        <w:t>2、出现影响采购公正的违法违规行为的；</w:t>
      </w:r>
    </w:p>
    <w:p>
      <w:pPr>
        <w:snapToGrid w:val="0"/>
        <w:spacing w:line="300" w:lineRule="auto"/>
        <w:ind w:firstLine="555"/>
        <w:rPr>
          <w:rFonts w:ascii="仿宋" w:hAnsi="仿宋" w:eastAsia="仿宋" w:cs="仿宋"/>
          <w:sz w:val="28"/>
          <w:szCs w:val="28"/>
        </w:rPr>
      </w:pPr>
      <w:r>
        <w:rPr>
          <w:rFonts w:hint="eastAsia" w:ascii="仿宋" w:hAnsi="仿宋" w:eastAsia="仿宋" w:cs="仿宋"/>
          <w:sz w:val="28"/>
          <w:szCs w:val="28"/>
        </w:rPr>
        <w:t>3、供应商的最后报价均超过了采购预算，采购人不能支付的；</w:t>
      </w:r>
    </w:p>
    <w:p>
      <w:pPr>
        <w:snapToGrid w:val="0"/>
        <w:spacing w:line="300" w:lineRule="auto"/>
        <w:ind w:firstLine="555"/>
        <w:rPr>
          <w:rFonts w:ascii="仿宋" w:hAnsi="仿宋" w:eastAsia="仿宋" w:cs="仿宋"/>
          <w:sz w:val="28"/>
          <w:szCs w:val="28"/>
        </w:rPr>
      </w:pPr>
      <w:r>
        <w:rPr>
          <w:rFonts w:hint="eastAsia" w:ascii="仿宋" w:hAnsi="仿宋" w:eastAsia="仿宋" w:cs="仿宋"/>
          <w:sz w:val="28"/>
          <w:szCs w:val="28"/>
        </w:rPr>
        <w:t>4、因重大变故，采购任务取消的。</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pStyle w:val="25"/>
        <w:snapToGrid w:val="0"/>
        <w:spacing w:line="300" w:lineRule="auto"/>
        <w:ind w:firstLine="579"/>
        <w:contextualSpacing/>
        <w:rPr>
          <w:rFonts w:ascii="仿宋" w:hAnsi="仿宋" w:eastAsia="仿宋" w:cs="仿宋"/>
          <w:b/>
          <w:sz w:val="28"/>
        </w:rPr>
      </w:pPr>
      <w:r>
        <w:rPr>
          <w:rFonts w:hint="eastAsia" w:ascii="仿宋" w:hAnsi="仿宋" w:eastAsia="仿宋" w:cs="仿宋"/>
          <w:b/>
          <w:sz w:val="28"/>
        </w:rPr>
        <w:t>五、评审标准</w:t>
      </w:r>
    </w:p>
    <w:p>
      <w:pPr>
        <w:snapToGrid w:val="0"/>
        <w:spacing w:line="300" w:lineRule="auto"/>
        <w:ind w:firstLine="555"/>
        <w:rPr>
          <w:rFonts w:ascii="仿宋" w:hAnsi="仿宋" w:eastAsia="仿宋" w:cs="仿宋"/>
          <w:sz w:val="28"/>
          <w:szCs w:val="28"/>
        </w:rPr>
      </w:pPr>
      <w:r>
        <w:rPr>
          <w:rFonts w:hint="eastAsia" w:ascii="仿宋" w:hAnsi="仿宋" w:eastAsia="仿宋" w:cs="仿宋"/>
          <w:sz w:val="28"/>
          <w:szCs w:val="28"/>
        </w:rPr>
        <w:t>商务技术部分评审结束后，再开启最后报价计算分值。总分值为100分，加分和减分因素除外。</w:t>
      </w:r>
    </w:p>
    <w:p>
      <w:pPr>
        <w:snapToGrid w:val="0"/>
        <w:spacing w:line="300" w:lineRule="auto"/>
        <w:ind w:left="568"/>
        <w:rPr>
          <w:rFonts w:ascii="仿宋" w:hAnsi="仿宋" w:eastAsia="仿宋" w:cs="仿宋"/>
          <w:sz w:val="28"/>
          <w:szCs w:val="28"/>
          <w:lang w:val="zh-CN"/>
        </w:rPr>
      </w:pPr>
      <w:r>
        <w:rPr>
          <w:rFonts w:hint="eastAsia" w:ascii="仿宋" w:hAnsi="仿宋" w:eastAsia="仿宋" w:cs="仿宋"/>
          <w:b/>
          <w:sz w:val="28"/>
          <w:szCs w:val="28"/>
        </w:rPr>
        <w:t>（一）</w:t>
      </w:r>
      <w:r>
        <w:rPr>
          <w:rFonts w:hint="eastAsia" w:ascii="仿宋" w:hAnsi="仿宋" w:eastAsia="仿宋" w:cs="仿宋"/>
          <w:b/>
          <w:sz w:val="28"/>
          <w:szCs w:val="28"/>
          <w:lang w:val="zh-CN"/>
        </w:rPr>
        <w:t>商务技术分</w:t>
      </w:r>
      <w:r>
        <w:rPr>
          <w:rFonts w:hint="eastAsia" w:ascii="仿宋" w:hAnsi="仿宋" w:eastAsia="仿宋" w:cs="仿宋"/>
          <w:sz w:val="28"/>
          <w:szCs w:val="28"/>
          <w:lang w:val="zh-CN"/>
        </w:rPr>
        <w:t>：</w:t>
      </w:r>
      <w:r>
        <w:rPr>
          <w:rFonts w:hint="eastAsia" w:ascii="仿宋" w:hAnsi="仿宋" w:eastAsia="仿宋" w:cs="仿宋"/>
          <w:sz w:val="28"/>
          <w:szCs w:val="28"/>
        </w:rPr>
        <w:t>20</w:t>
      </w:r>
      <w:r>
        <w:rPr>
          <w:rFonts w:hint="eastAsia" w:ascii="仿宋" w:hAnsi="仿宋" w:eastAsia="仿宋" w:cs="仿宋"/>
          <w:sz w:val="28"/>
          <w:szCs w:val="28"/>
          <w:lang w:val="zh-CN"/>
        </w:rPr>
        <w:t>分</w:t>
      </w:r>
    </w:p>
    <w:p>
      <w:pPr>
        <w:pStyle w:val="2"/>
        <w:ind w:firstLine="560" w:firstLineChars="200"/>
        <w:rPr>
          <w:rFonts w:ascii="仿宋" w:hAnsi="仿宋" w:eastAsia="仿宋" w:cs="仿宋"/>
          <w:sz w:val="28"/>
          <w:szCs w:val="28"/>
        </w:rPr>
      </w:pPr>
      <w:r>
        <w:rPr>
          <w:rFonts w:hint="eastAsia" w:ascii="仿宋" w:hAnsi="仿宋" w:eastAsia="仿宋" w:cs="仿宋"/>
          <w:sz w:val="28"/>
          <w:szCs w:val="28"/>
        </w:rPr>
        <w:t>供应商得分为磋商小组成员评分的算术平均分,分值保留小数点后两位。以下所设分值均为各条评分最大得分值，请评委根据各条评分内容在0</w:t>
      </w:r>
      <w:r>
        <w:rPr>
          <w:rFonts w:hint="eastAsia" w:ascii="宋体" w:hAnsi="宋体" w:cs="宋体"/>
          <w:sz w:val="28"/>
          <w:szCs w:val="28"/>
        </w:rPr>
        <w:t>-</w:t>
      </w:r>
      <w:r>
        <w:rPr>
          <w:rFonts w:hint="eastAsia" w:ascii="仿宋" w:hAnsi="仿宋" w:eastAsia="仿宋" w:cs="仿宋"/>
          <w:sz w:val="28"/>
          <w:szCs w:val="28"/>
        </w:rPr>
        <w:t>所设分值之间酌情打分。</w:t>
      </w:r>
    </w:p>
    <w:p>
      <w:pPr>
        <w:pStyle w:val="2"/>
        <w:rPr>
          <w:rFonts w:ascii="仿宋" w:hAnsi="仿宋" w:eastAsia="仿宋" w:cs="仿宋"/>
          <w:sz w:val="28"/>
          <w:szCs w:val="28"/>
        </w:rPr>
      </w:pPr>
    </w:p>
    <w:p>
      <w:pPr>
        <w:pStyle w:val="2"/>
        <w:rPr>
          <w:rFonts w:hint="eastAsia" w:ascii="仿宋" w:hAnsi="仿宋" w:eastAsia="仿宋" w:cs="仿宋"/>
          <w:sz w:val="28"/>
          <w:szCs w:val="28"/>
        </w:rPr>
      </w:pPr>
    </w:p>
    <w:p>
      <w:pPr>
        <w:pStyle w:val="2"/>
        <w:rPr>
          <w:rFonts w:ascii="仿宋" w:hAnsi="仿宋" w:eastAsia="仿宋" w:cs="仿宋"/>
          <w:sz w:val="28"/>
          <w:szCs w:val="28"/>
        </w:rPr>
      </w:pPr>
    </w:p>
    <w:tbl>
      <w:tblPr>
        <w:tblStyle w:val="19"/>
        <w:tblW w:w="9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689"/>
        <w:gridCol w:w="987"/>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873" w:type="dxa"/>
            <w:vAlign w:val="center"/>
          </w:tcPr>
          <w:p>
            <w:pPr>
              <w:autoSpaceDE w:val="0"/>
              <w:autoSpaceDN w:val="0"/>
              <w:snapToGrid w:val="0"/>
              <w:jc w:val="left"/>
              <w:rPr>
                <w:rFonts w:ascii="仿宋" w:hAnsi="仿宋" w:eastAsia="仿宋" w:cs="仿宋"/>
                <w:b/>
                <w:bCs/>
                <w:color w:val="333333"/>
                <w:spacing w:val="7"/>
                <w:kern w:val="0"/>
                <w:sz w:val="28"/>
                <w:szCs w:val="28"/>
                <w:shd w:val="clear" w:color="auto" w:fill="FFFFFF"/>
              </w:rPr>
            </w:pPr>
            <w:r>
              <w:rPr>
                <w:rFonts w:hint="eastAsia" w:ascii="仿宋" w:hAnsi="仿宋" w:eastAsia="仿宋" w:cs="仿宋"/>
                <w:b/>
                <w:bCs/>
                <w:color w:val="333333"/>
                <w:spacing w:val="7"/>
                <w:kern w:val="0"/>
                <w:sz w:val="28"/>
                <w:szCs w:val="28"/>
                <w:shd w:val="clear" w:color="auto" w:fill="FFFFFF"/>
              </w:rPr>
              <w:t>序号</w:t>
            </w:r>
          </w:p>
        </w:tc>
        <w:tc>
          <w:tcPr>
            <w:tcW w:w="1689" w:type="dxa"/>
            <w:vAlign w:val="center"/>
          </w:tcPr>
          <w:p>
            <w:pPr>
              <w:autoSpaceDE w:val="0"/>
              <w:autoSpaceDN w:val="0"/>
              <w:snapToGrid w:val="0"/>
              <w:jc w:val="center"/>
              <w:rPr>
                <w:rFonts w:ascii="仿宋" w:hAnsi="仿宋" w:eastAsia="仿宋" w:cs="仿宋"/>
                <w:b/>
                <w:bCs/>
                <w:color w:val="333333"/>
                <w:spacing w:val="7"/>
                <w:kern w:val="0"/>
                <w:sz w:val="28"/>
                <w:szCs w:val="28"/>
                <w:shd w:val="clear" w:color="auto" w:fill="FFFFFF"/>
              </w:rPr>
            </w:pPr>
            <w:r>
              <w:rPr>
                <w:rFonts w:hint="eastAsia" w:ascii="仿宋" w:hAnsi="仿宋" w:eastAsia="仿宋" w:cs="仿宋"/>
                <w:b/>
                <w:bCs/>
                <w:color w:val="333333"/>
                <w:spacing w:val="7"/>
                <w:kern w:val="0"/>
                <w:sz w:val="28"/>
                <w:szCs w:val="28"/>
                <w:shd w:val="clear" w:color="auto" w:fill="FFFFFF"/>
              </w:rPr>
              <w:t>评审内容</w:t>
            </w:r>
          </w:p>
        </w:tc>
        <w:tc>
          <w:tcPr>
            <w:tcW w:w="987" w:type="dxa"/>
            <w:vAlign w:val="center"/>
          </w:tcPr>
          <w:p>
            <w:pPr>
              <w:autoSpaceDE w:val="0"/>
              <w:autoSpaceDN w:val="0"/>
              <w:snapToGrid w:val="0"/>
              <w:jc w:val="center"/>
              <w:rPr>
                <w:rFonts w:ascii="仿宋" w:hAnsi="仿宋" w:eastAsia="仿宋" w:cs="仿宋"/>
                <w:b/>
                <w:bCs/>
                <w:color w:val="333333"/>
                <w:spacing w:val="7"/>
                <w:kern w:val="0"/>
                <w:sz w:val="28"/>
                <w:szCs w:val="28"/>
                <w:shd w:val="clear" w:color="auto" w:fill="FFFFFF"/>
              </w:rPr>
            </w:pPr>
            <w:r>
              <w:rPr>
                <w:rFonts w:hint="eastAsia" w:ascii="仿宋" w:hAnsi="仿宋" w:eastAsia="仿宋" w:cs="仿宋"/>
                <w:b/>
                <w:bCs/>
                <w:color w:val="333333"/>
                <w:spacing w:val="7"/>
                <w:kern w:val="0"/>
                <w:sz w:val="28"/>
                <w:szCs w:val="28"/>
                <w:shd w:val="clear" w:color="auto" w:fill="FFFFFF"/>
              </w:rPr>
              <w:t>分值</w:t>
            </w:r>
          </w:p>
        </w:tc>
        <w:tc>
          <w:tcPr>
            <w:tcW w:w="5820" w:type="dxa"/>
            <w:vAlign w:val="center"/>
          </w:tcPr>
          <w:p>
            <w:pPr>
              <w:autoSpaceDE w:val="0"/>
              <w:autoSpaceDN w:val="0"/>
              <w:snapToGrid w:val="0"/>
              <w:jc w:val="center"/>
              <w:rPr>
                <w:rFonts w:ascii="仿宋" w:hAnsi="仿宋" w:eastAsia="仿宋" w:cs="仿宋"/>
                <w:b/>
                <w:bCs/>
                <w:color w:val="333333"/>
                <w:spacing w:val="7"/>
                <w:kern w:val="0"/>
                <w:sz w:val="28"/>
                <w:szCs w:val="28"/>
                <w:shd w:val="clear" w:color="auto" w:fill="FFFFFF"/>
              </w:rPr>
            </w:pPr>
            <w:r>
              <w:rPr>
                <w:rFonts w:hint="eastAsia" w:ascii="仿宋" w:hAnsi="仿宋" w:eastAsia="仿宋" w:cs="仿宋"/>
                <w:b/>
                <w:bCs/>
                <w:color w:val="333333"/>
                <w:spacing w:val="7"/>
                <w:kern w:val="0"/>
                <w:sz w:val="28"/>
                <w:szCs w:val="28"/>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73" w:type="dxa"/>
            <w:vAlign w:val="center"/>
          </w:tcPr>
          <w:p>
            <w:pPr>
              <w:widowControl/>
              <w:spacing w:line="360" w:lineRule="atLeas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rPr>
              <w:t>1</w:t>
            </w:r>
          </w:p>
        </w:tc>
        <w:tc>
          <w:tcPr>
            <w:tcW w:w="1689" w:type="dxa"/>
            <w:vAlign w:val="center"/>
          </w:tcPr>
          <w:p>
            <w:pPr>
              <w:widowControl/>
              <w:spacing w:line="360" w:lineRule="atLeast"/>
              <w:jc w:val="left"/>
              <w:rPr>
                <w:rFonts w:ascii="仿宋" w:hAnsi="仿宋" w:eastAsia="仿宋" w:cs="仿宋"/>
                <w:color w:val="333333"/>
                <w:kern w:val="0"/>
                <w:sz w:val="28"/>
                <w:szCs w:val="28"/>
              </w:rPr>
            </w:pPr>
            <w:r>
              <w:rPr>
                <w:rFonts w:hint="eastAsia" w:ascii="仿宋" w:hAnsi="仿宋" w:eastAsia="仿宋" w:cs="仿宋"/>
                <w:color w:val="333333"/>
                <w:kern w:val="0"/>
                <w:sz w:val="28"/>
                <w:szCs w:val="28"/>
              </w:rPr>
              <w:t>厂家技术力量</w:t>
            </w:r>
          </w:p>
        </w:tc>
        <w:tc>
          <w:tcPr>
            <w:tcW w:w="987" w:type="dxa"/>
            <w:vAlign w:val="center"/>
          </w:tcPr>
          <w:p>
            <w:pPr>
              <w:widowControl/>
              <w:spacing w:line="360" w:lineRule="atLeas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rPr>
              <w:t>10</w:t>
            </w:r>
          </w:p>
        </w:tc>
        <w:tc>
          <w:tcPr>
            <w:tcW w:w="5820" w:type="dxa"/>
            <w:vAlign w:val="center"/>
          </w:tcPr>
          <w:p>
            <w:pPr>
              <w:widowControl/>
              <w:spacing w:line="360" w:lineRule="atLeast"/>
              <w:jc w:val="left"/>
              <w:rPr>
                <w:rFonts w:ascii="仿宋" w:hAnsi="仿宋" w:eastAsia="仿宋" w:cs="仿宋"/>
                <w:color w:val="333333"/>
                <w:kern w:val="0"/>
                <w:sz w:val="28"/>
                <w:szCs w:val="28"/>
              </w:rPr>
            </w:pPr>
            <w:r>
              <w:rPr>
                <w:rFonts w:hint="eastAsia" w:ascii="仿宋" w:hAnsi="仿宋" w:eastAsia="仿宋" w:cs="仿宋"/>
                <w:color w:val="333333"/>
                <w:kern w:val="0"/>
                <w:sz w:val="28"/>
                <w:szCs w:val="28"/>
              </w:rPr>
              <w:t>对供应商车辆维修设备、维修专业技术人员情况进行对比得分。优8-10分，良4-7分，一般1-3分。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873" w:type="dxa"/>
            <w:vAlign w:val="center"/>
          </w:tcPr>
          <w:p>
            <w:pPr>
              <w:widowControl/>
              <w:spacing w:line="360" w:lineRule="atLeas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rPr>
              <w:t>2</w:t>
            </w:r>
          </w:p>
        </w:tc>
        <w:tc>
          <w:tcPr>
            <w:tcW w:w="1689" w:type="dxa"/>
            <w:vAlign w:val="center"/>
          </w:tcPr>
          <w:p>
            <w:pPr>
              <w:widowControl/>
              <w:spacing w:line="360" w:lineRule="atLeast"/>
              <w:jc w:val="left"/>
              <w:rPr>
                <w:rFonts w:ascii="仿宋" w:hAnsi="仿宋" w:eastAsia="仿宋" w:cs="仿宋"/>
                <w:color w:val="333333"/>
                <w:kern w:val="0"/>
                <w:sz w:val="28"/>
                <w:szCs w:val="28"/>
              </w:rPr>
            </w:pPr>
            <w:r>
              <w:rPr>
                <w:rFonts w:hint="eastAsia" w:ascii="仿宋" w:hAnsi="仿宋" w:eastAsia="仿宋" w:cs="仿宋"/>
                <w:color w:val="333333"/>
                <w:kern w:val="0"/>
                <w:sz w:val="28"/>
                <w:szCs w:val="28"/>
              </w:rPr>
              <w:t>服务承诺及保障措施</w:t>
            </w:r>
          </w:p>
        </w:tc>
        <w:tc>
          <w:tcPr>
            <w:tcW w:w="987" w:type="dxa"/>
            <w:vAlign w:val="center"/>
          </w:tcPr>
          <w:p>
            <w:pPr>
              <w:widowControl/>
              <w:spacing w:line="360" w:lineRule="atLeas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rPr>
              <w:t>10</w:t>
            </w:r>
          </w:p>
        </w:tc>
        <w:tc>
          <w:tcPr>
            <w:tcW w:w="5820" w:type="dxa"/>
            <w:vAlign w:val="center"/>
          </w:tcPr>
          <w:p>
            <w:pPr>
              <w:widowControl/>
              <w:spacing w:line="360" w:lineRule="atLeast"/>
              <w:jc w:val="left"/>
              <w:rPr>
                <w:rFonts w:ascii="仿宋" w:hAnsi="仿宋" w:eastAsia="仿宋" w:cs="仿宋"/>
                <w:color w:val="333333"/>
                <w:kern w:val="0"/>
                <w:sz w:val="28"/>
                <w:szCs w:val="28"/>
              </w:rPr>
            </w:pPr>
            <w:r>
              <w:rPr>
                <w:rFonts w:hint="eastAsia" w:ascii="仿宋" w:hAnsi="仿宋" w:eastAsia="仿宋" w:cs="仿宋"/>
                <w:color w:val="333333"/>
                <w:kern w:val="0"/>
                <w:sz w:val="28"/>
                <w:szCs w:val="28"/>
              </w:rPr>
              <w:t>对供应商服务响应方案、服务承诺和服务保障措施等进行评审打分。优8-10分，良4-7分，一般1-3分。</w:t>
            </w:r>
          </w:p>
        </w:tc>
      </w:tr>
    </w:tbl>
    <w:p>
      <w:pPr>
        <w:autoSpaceDE w:val="0"/>
        <w:autoSpaceDN w:val="0"/>
        <w:adjustRightInd w:val="0"/>
        <w:snapToGrid w:val="0"/>
        <w:spacing w:line="300" w:lineRule="auto"/>
        <w:rPr>
          <w:rFonts w:ascii="仿宋" w:hAnsi="仿宋" w:eastAsia="仿宋" w:cs="仿宋"/>
          <w:b/>
          <w:sz w:val="28"/>
          <w:szCs w:val="28"/>
        </w:rPr>
      </w:pPr>
    </w:p>
    <w:p>
      <w:pPr>
        <w:autoSpaceDE w:val="0"/>
        <w:autoSpaceDN w:val="0"/>
        <w:adjustRightInd w:val="0"/>
        <w:snapToGrid w:val="0"/>
        <w:spacing w:line="300" w:lineRule="auto"/>
        <w:ind w:firstLine="560"/>
        <w:rPr>
          <w:rFonts w:ascii="仿宋" w:hAnsi="仿宋" w:eastAsia="仿宋" w:cs="仿宋"/>
          <w:b/>
          <w:sz w:val="28"/>
          <w:szCs w:val="28"/>
        </w:rPr>
      </w:pPr>
      <w:r>
        <w:rPr>
          <w:rFonts w:hint="eastAsia" w:ascii="仿宋" w:hAnsi="仿宋" w:eastAsia="仿宋" w:cs="仿宋"/>
          <w:b/>
          <w:sz w:val="28"/>
          <w:szCs w:val="28"/>
        </w:rPr>
        <w:t xml:space="preserve"> (二）价格分：</w:t>
      </w:r>
      <w:r>
        <w:rPr>
          <w:rFonts w:hint="eastAsia" w:ascii="仿宋" w:hAnsi="仿宋" w:eastAsia="仿宋" w:cs="仿宋"/>
          <w:sz w:val="28"/>
          <w:szCs w:val="28"/>
        </w:rPr>
        <w:t>80分</w:t>
      </w:r>
    </w:p>
    <w:p>
      <w:pPr>
        <w:autoSpaceDE w:val="0"/>
        <w:autoSpaceDN w:val="0"/>
        <w:adjustRightInd w:val="0"/>
        <w:snapToGrid w:val="0"/>
        <w:spacing w:line="300" w:lineRule="auto"/>
        <w:ind w:firstLine="560"/>
        <w:rPr>
          <w:rFonts w:ascii="仿宋" w:hAnsi="仿宋" w:eastAsia="仿宋" w:cs="仿宋"/>
          <w:sz w:val="28"/>
          <w:szCs w:val="28"/>
        </w:rPr>
      </w:pPr>
      <w:r>
        <w:rPr>
          <w:rFonts w:hint="eastAsia" w:ascii="仿宋" w:hAnsi="仿宋" w:eastAsia="仿宋" w:cs="仿宋"/>
          <w:sz w:val="28"/>
          <w:szCs w:val="28"/>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300" w:lineRule="auto"/>
        <w:ind w:firstLine="560"/>
        <w:rPr>
          <w:rFonts w:ascii="仿宋" w:hAnsi="仿宋" w:eastAsia="仿宋" w:cs="仿宋"/>
          <w:sz w:val="28"/>
          <w:szCs w:val="28"/>
        </w:rPr>
      </w:pPr>
      <w:r>
        <w:rPr>
          <w:rFonts w:hint="eastAsia" w:ascii="仿宋" w:hAnsi="仿宋" w:eastAsia="仿宋" w:cs="仿宋"/>
          <w:sz w:val="28"/>
          <w:szCs w:val="28"/>
        </w:rPr>
        <w:t>磋商报价得分=（磋商基准价/最后磋商报价）×价格权值×100（保留小数点后二位）</w:t>
      </w:r>
    </w:p>
    <w:p>
      <w:pPr>
        <w:autoSpaceDE w:val="0"/>
        <w:autoSpaceDN w:val="0"/>
        <w:adjustRightInd w:val="0"/>
        <w:snapToGrid w:val="0"/>
        <w:spacing w:line="300" w:lineRule="auto"/>
        <w:ind w:firstLine="560"/>
        <w:rPr>
          <w:rFonts w:ascii="仿宋" w:hAnsi="仿宋" w:eastAsia="仿宋" w:cs="仿宋"/>
          <w:sz w:val="28"/>
          <w:szCs w:val="28"/>
        </w:rPr>
      </w:pPr>
      <w:r>
        <w:rPr>
          <w:rFonts w:hint="eastAsia" w:ascii="仿宋" w:hAnsi="仿宋" w:eastAsia="仿宋" w:cs="仿宋"/>
          <w:sz w:val="28"/>
          <w:szCs w:val="28"/>
        </w:rPr>
        <w:t>项目评审过程中，不得去掉最后报价中的最高报价和最低报价。</w:t>
      </w:r>
    </w:p>
    <w:p>
      <w:pPr>
        <w:pStyle w:val="26"/>
        <w:spacing w:line="0" w:lineRule="atLeast"/>
        <w:ind w:firstLine="562" w:firstLineChars="200"/>
        <w:jc w:val="both"/>
        <w:rPr>
          <w:rFonts w:ascii="仿宋" w:hAnsi="仿宋" w:eastAsia="仿宋" w:cs="仿宋"/>
          <w:b/>
          <w:kern w:val="2"/>
          <w:sz w:val="28"/>
          <w:szCs w:val="28"/>
        </w:rPr>
      </w:pPr>
      <w:r>
        <w:rPr>
          <w:rFonts w:hint="eastAsia" w:ascii="仿宋" w:hAnsi="仿宋" w:eastAsia="仿宋" w:cs="仿宋"/>
          <w:b/>
          <w:sz w:val="28"/>
          <w:szCs w:val="28"/>
        </w:rPr>
        <w:t>六</w:t>
      </w:r>
      <w:r>
        <w:rPr>
          <w:rFonts w:hint="eastAsia" w:ascii="仿宋" w:hAnsi="仿宋" w:eastAsia="仿宋" w:cs="仿宋"/>
          <w:sz w:val="28"/>
          <w:szCs w:val="28"/>
        </w:rPr>
        <w:t>、</w:t>
      </w:r>
      <w:r>
        <w:rPr>
          <w:rFonts w:hint="eastAsia" w:ascii="仿宋" w:hAnsi="仿宋" w:eastAsia="仿宋" w:cs="仿宋"/>
          <w:b/>
          <w:kern w:val="2"/>
          <w:sz w:val="28"/>
          <w:szCs w:val="28"/>
        </w:rPr>
        <w:t>政府采购政策功能落实：</w:t>
      </w:r>
      <w:r>
        <w:rPr>
          <w:rFonts w:hint="eastAsia" w:ascii="仿宋" w:hAnsi="仿宋" w:eastAsia="仿宋" w:cs="仿宋"/>
          <w:b/>
          <w:kern w:val="2"/>
          <w:sz w:val="28"/>
          <w:szCs w:val="28"/>
          <w:u w:val="single"/>
        </w:rPr>
        <w:t xml:space="preserve">  无  </w:t>
      </w:r>
    </w:p>
    <w:p>
      <w:pPr>
        <w:snapToGrid w:val="0"/>
        <w:spacing w:line="300" w:lineRule="auto"/>
        <w:ind w:firstLine="555"/>
        <w:rPr>
          <w:rFonts w:ascii="仿宋" w:hAnsi="仿宋" w:eastAsia="仿宋" w:cs="仿宋"/>
          <w:b/>
          <w:sz w:val="28"/>
          <w:szCs w:val="28"/>
        </w:rPr>
      </w:pPr>
      <w:r>
        <w:rPr>
          <w:rFonts w:hint="eastAsia" w:ascii="仿宋" w:hAnsi="仿宋" w:eastAsia="仿宋" w:cs="仿宋"/>
          <w:b/>
          <w:sz w:val="28"/>
          <w:szCs w:val="28"/>
        </w:rPr>
        <w:t>七、变更为其他方式采购的情形</w:t>
      </w:r>
    </w:p>
    <w:p>
      <w:pPr>
        <w:autoSpaceDE w:val="0"/>
        <w:autoSpaceDN w:val="0"/>
        <w:adjustRightInd w:val="0"/>
        <w:snapToGrid w:val="0"/>
        <w:spacing w:line="300" w:lineRule="auto"/>
        <w:ind w:firstLine="560" w:firstLineChars="200"/>
        <w:rPr>
          <w:rFonts w:ascii="仿宋" w:hAnsi="仿宋" w:eastAsia="仿宋" w:cs="仿宋"/>
          <w:sz w:val="28"/>
          <w:szCs w:val="28"/>
          <w:lang w:val="zh-CN"/>
        </w:rPr>
      </w:pPr>
      <w:r>
        <w:rPr>
          <w:rFonts w:hint="eastAsia" w:ascii="仿宋" w:hAnsi="仿宋" w:eastAsia="仿宋" w:cs="仿宋"/>
          <w:sz w:val="28"/>
          <w:szCs w:val="28"/>
        </w:rPr>
        <w:t>提交响应文件截止时间时参加磋商的供应商不足3家的，及磋商中出现符合专业条件的供应商或对磋商文件作实质响应的供应商不足3家（规定可以2家的情形除外），除采购任务取消外，磋商人报告市财政局，视情采取其他方式采购。</w:t>
      </w:r>
      <w:r>
        <w:rPr>
          <w:rFonts w:hint="eastAsia" w:ascii="仿宋" w:hAnsi="仿宋" w:eastAsia="仿宋" w:cs="仿宋"/>
          <w:sz w:val="28"/>
          <w:szCs w:val="28"/>
          <w:lang w:val="zh-CN"/>
        </w:rPr>
        <w:t>磋商文件中对供应商资质、技术等要求，将作为</w:t>
      </w:r>
      <w:r>
        <w:rPr>
          <w:rFonts w:hint="eastAsia" w:ascii="仿宋" w:hAnsi="仿宋" w:eastAsia="仿宋" w:cs="仿宋"/>
          <w:sz w:val="28"/>
          <w:szCs w:val="28"/>
        </w:rPr>
        <w:t>其他</w:t>
      </w:r>
      <w:r>
        <w:rPr>
          <w:rFonts w:hint="eastAsia" w:ascii="仿宋" w:hAnsi="仿宋" w:eastAsia="仿宋" w:cs="仿宋"/>
          <w:sz w:val="28"/>
          <w:szCs w:val="28"/>
          <w:lang w:val="zh-CN"/>
        </w:rPr>
        <w:t>方式采购的基本要求和依据。原已经参加磋商并符合要求的供应商，根据自愿原则，参加</w:t>
      </w:r>
      <w:r>
        <w:rPr>
          <w:rFonts w:hint="eastAsia" w:ascii="仿宋" w:hAnsi="仿宋" w:eastAsia="仿宋" w:cs="仿宋"/>
          <w:sz w:val="28"/>
          <w:szCs w:val="28"/>
        </w:rPr>
        <w:t>其他</w:t>
      </w:r>
      <w:r>
        <w:rPr>
          <w:rFonts w:hint="eastAsia" w:ascii="仿宋" w:hAnsi="仿宋" w:eastAsia="仿宋" w:cs="仿宋"/>
          <w:sz w:val="28"/>
          <w:szCs w:val="28"/>
          <w:lang w:val="zh-CN"/>
        </w:rPr>
        <w:t>方式采购。</w:t>
      </w:r>
    </w:p>
    <w:p>
      <w:pPr>
        <w:pStyle w:val="25"/>
        <w:snapToGrid w:val="0"/>
        <w:spacing w:line="300" w:lineRule="auto"/>
        <w:ind w:firstLine="579"/>
        <w:contextualSpacing/>
        <w:rPr>
          <w:rFonts w:ascii="仿宋" w:hAnsi="仿宋" w:eastAsia="仿宋" w:cs="仿宋"/>
          <w:sz w:val="28"/>
        </w:rPr>
      </w:pPr>
      <w:r>
        <w:rPr>
          <w:rFonts w:hint="eastAsia" w:ascii="仿宋" w:hAnsi="仿宋" w:eastAsia="仿宋" w:cs="仿宋"/>
          <w:b/>
          <w:sz w:val="28"/>
        </w:rPr>
        <w:t>八、</w:t>
      </w:r>
      <w:r>
        <w:rPr>
          <w:rFonts w:hint="eastAsia" w:ascii="仿宋" w:hAnsi="仿宋" w:eastAsia="仿宋" w:cs="仿宋"/>
          <w:sz w:val="28"/>
        </w:rPr>
        <w:t>出现下列情形之一的，竞争性磋商采购活动终止，发布项目终止公告并说明原因，重新开展采购活动：</w:t>
      </w:r>
    </w:p>
    <w:p>
      <w:pPr>
        <w:pStyle w:val="25"/>
        <w:snapToGrid w:val="0"/>
        <w:spacing w:line="300" w:lineRule="auto"/>
        <w:ind w:firstLine="577"/>
        <w:contextualSpacing/>
        <w:rPr>
          <w:rFonts w:ascii="仿宋" w:hAnsi="仿宋" w:eastAsia="仿宋" w:cs="仿宋"/>
          <w:sz w:val="28"/>
        </w:rPr>
      </w:pPr>
      <w:r>
        <w:rPr>
          <w:rFonts w:hint="eastAsia" w:ascii="仿宋" w:hAnsi="仿宋" w:eastAsia="仿宋" w:cs="仿宋"/>
          <w:sz w:val="28"/>
        </w:rPr>
        <w:t>（一）因情况变化，不再符合规定的竞争性磋商采购方式适用情形的；</w:t>
      </w:r>
    </w:p>
    <w:p>
      <w:pPr>
        <w:pStyle w:val="25"/>
        <w:snapToGrid w:val="0"/>
        <w:spacing w:line="300" w:lineRule="auto"/>
        <w:ind w:firstLine="577"/>
        <w:contextualSpacing/>
        <w:rPr>
          <w:rFonts w:ascii="仿宋" w:hAnsi="仿宋" w:eastAsia="仿宋" w:cs="仿宋"/>
          <w:sz w:val="28"/>
        </w:rPr>
      </w:pPr>
      <w:r>
        <w:rPr>
          <w:rFonts w:hint="eastAsia" w:ascii="仿宋" w:hAnsi="仿宋" w:eastAsia="仿宋" w:cs="仿宋"/>
          <w:sz w:val="28"/>
        </w:rPr>
        <w:t>（二）出现影响采购公正的违法、违规行为的；</w:t>
      </w:r>
    </w:p>
    <w:p>
      <w:pPr>
        <w:pStyle w:val="25"/>
        <w:snapToGrid w:val="0"/>
        <w:spacing w:line="300" w:lineRule="auto"/>
        <w:ind w:firstLine="560" w:firstLineChars="200"/>
        <w:contextualSpacing/>
        <w:rPr>
          <w:rFonts w:ascii="仿宋" w:hAnsi="仿宋" w:eastAsia="仿宋" w:cs="仿宋"/>
          <w:sz w:val="28"/>
        </w:rPr>
      </w:pPr>
      <w:r>
        <w:rPr>
          <w:rFonts w:hint="eastAsia" w:ascii="仿宋" w:hAnsi="仿宋" w:eastAsia="仿宋" w:cs="仿宋"/>
          <w:sz w:val="28"/>
        </w:rPr>
        <w:t>（三）在采购过程中符合要求的供应商或者报价未超过采购预算的供应商不足3家的（市场竞争不充分的科研项目，以及需要扶持的科技成果转化项目除外）。</w:t>
      </w:r>
    </w:p>
    <w:p>
      <w:pPr>
        <w:autoSpaceDE w:val="0"/>
        <w:autoSpaceDN w:val="0"/>
        <w:adjustRightInd w:val="0"/>
        <w:snapToGrid w:val="0"/>
        <w:spacing w:line="300" w:lineRule="auto"/>
        <w:ind w:left="-178" w:right="210" w:firstLine="636"/>
        <w:rPr>
          <w:rFonts w:ascii="仿宋" w:hAnsi="仿宋" w:eastAsia="仿宋" w:cs="仿宋"/>
          <w:b/>
          <w:sz w:val="28"/>
          <w:szCs w:val="28"/>
          <w:lang w:val="zh-CN"/>
        </w:rPr>
      </w:pPr>
      <w:r>
        <w:rPr>
          <w:rFonts w:hint="eastAsia" w:ascii="仿宋" w:hAnsi="仿宋" w:eastAsia="仿宋" w:cs="仿宋"/>
          <w:b/>
          <w:sz w:val="28"/>
          <w:szCs w:val="28"/>
          <w:lang w:val="zh-CN"/>
        </w:rPr>
        <w:t>九、成交通知</w:t>
      </w:r>
    </w:p>
    <w:p>
      <w:pPr>
        <w:snapToGrid w:val="0"/>
        <w:spacing w:line="300" w:lineRule="auto"/>
        <w:ind w:firstLine="570"/>
        <w:rPr>
          <w:rFonts w:ascii="仿宋" w:hAnsi="仿宋" w:eastAsia="仿宋" w:cs="仿宋"/>
          <w:sz w:val="28"/>
          <w:szCs w:val="28"/>
        </w:rPr>
      </w:pPr>
      <w:r>
        <w:rPr>
          <w:rFonts w:hint="eastAsia" w:ascii="仿宋" w:hAnsi="仿宋" w:eastAsia="仿宋" w:cs="仿宋"/>
          <w:sz w:val="28"/>
          <w:szCs w:val="28"/>
        </w:rPr>
        <w:t>成交结果指定媒体公告，公告期限为1个工作日。《成交通知书》一经发出，采购人改变成交结果，或者成交供应商放弃成交的，各自承担相应的法律责任。《成交通知书》是采购合同的组成部分。</w:t>
      </w:r>
    </w:p>
    <w:p>
      <w:pPr>
        <w:pStyle w:val="6"/>
        <w:rPr>
          <w:rFonts w:ascii="仿宋" w:hAnsi="仿宋" w:eastAsia="仿宋" w:cs="仿宋"/>
          <w:szCs w:val="28"/>
        </w:rPr>
      </w:pPr>
    </w:p>
    <w:p>
      <w:pPr>
        <w:pStyle w:val="7"/>
        <w:rPr>
          <w:rFonts w:ascii="仿宋" w:hAnsi="仿宋" w:eastAsia="仿宋" w:cs="仿宋"/>
          <w:sz w:val="28"/>
          <w:szCs w:val="28"/>
        </w:rPr>
      </w:pPr>
    </w:p>
    <w:p>
      <w:pPr>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6"/>
        <w:rPr>
          <w:lang w:val="zh-CN"/>
        </w:rPr>
      </w:pPr>
    </w:p>
    <w:p>
      <w:pPr>
        <w:snapToGrid w:val="0"/>
        <w:spacing w:line="360" w:lineRule="auto"/>
        <w:jc w:val="center"/>
        <w:outlineLvl w:val="0"/>
        <w:rPr>
          <w:rFonts w:ascii="宋体" w:hAnsi="宋体" w:cs="宋体"/>
          <w:b/>
          <w:bCs/>
          <w:sz w:val="24"/>
        </w:rPr>
      </w:pPr>
      <w:bookmarkStart w:id="5" w:name="_Toc46223159"/>
      <w:r>
        <w:rPr>
          <w:rFonts w:hint="eastAsia" w:ascii="宋体" w:hAnsi="宋体" w:cs="Arial"/>
          <w:b/>
          <w:color w:val="333333"/>
          <w:sz w:val="36"/>
          <w:szCs w:val="30"/>
        </w:rPr>
        <w:t>第五部分合同授予</w:t>
      </w:r>
      <w:bookmarkEnd w:id="5"/>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一、由于项目时间紧迫，成交供应商和采购人在发出《成交通知书》后7日内按照采购文件确定的事项签订合同。合同一式陆份。所签合同不得对采购文件作实质性修改。采购人不得向成交供应商提出不合理的要求作为签订合同的条件，不得与成交供应商私下订立背离采购文件实质性内容的协议。</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二、采购人按合同约定积极配合成交供应商履约，成交供应商履约到位后，请以书面形式向采购人提出验收申请，采购人接到申请后原则上在5个工作日内及时组织相关专业技术人员，必要时邀请质检等部门共同参与验收，并出具验收报告，验收合格的原则上5个工作日内支付相应款项。</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五、不响应付款方式的，视同响应文件无效，按无效响应文件处理。</w:t>
      </w: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pStyle w:val="17"/>
        <w:ind w:firstLine="723"/>
        <w:rPr>
          <w:rFonts w:ascii="仿宋" w:hAnsi="仿宋" w:eastAsia="仿宋" w:cs="仿宋"/>
          <w:b/>
          <w:sz w:val="36"/>
          <w:szCs w:val="36"/>
        </w:rPr>
      </w:pPr>
    </w:p>
    <w:p>
      <w:pPr>
        <w:snapToGrid w:val="0"/>
        <w:spacing w:line="400" w:lineRule="atLeast"/>
        <w:outlineLvl w:val="0"/>
        <w:rPr>
          <w:rFonts w:ascii="仿宋" w:hAnsi="仿宋" w:eastAsia="仿宋" w:cs="仿宋"/>
          <w:b/>
          <w:sz w:val="36"/>
          <w:szCs w:val="36"/>
        </w:rPr>
      </w:pPr>
    </w:p>
    <w:p>
      <w:pPr>
        <w:snapToGrid w:val="0"/>
        <w:spacing w:line="400" w:lineRule="atLeast"/>
        <w:ind w:firstLine="723" w:firstLineChars="200"/>
        <w:jc w:val="center"/>
        <w:outlineLvl w:val="0"/>
        <w:rPr>
          <w:rFonts w:ascii="仿宋" w:hAnsi="仿宋" w:eastAsia="仿宋" w:cs="仿宋"/>
          <w:b/>
          <w:sz w:val="36"/>
          <w:szCs w:val="36"/>
        </w:rPr>
      </w:pPr>
      <w:r>
        <w:rPr>
          <w:rFonts w:hint="eastAsia" w:ascii="仿宋" w:hAnsi="仿宋" w:eastAsia="仿宋" w:cs="仿宋"/>
          <w:b/>
          <w:sz w:val="36"/>
          <w:szCs w:val="36"/>
        </w:rPr>
        <w:t>第六部分  质疑提出和处理</w:t>
      </w:r>
    </w:p>
    <w:p>
      <w:pPr>
        <w:pStyle w:val="9"/>
        <w:snapToGrid w:val="0"/>
        <w:spacing w:line="400" w:lineRule="atLeast"/>
        <w:ind w:left="0" w:leftChars="0" w:firstLine="640" w:firstLineChars="200"/>
        <w:contextualSpacing/>
        <w:rPr>
          <w:rFonts w:ascii="仿宋" w:hAnsi="仿宋" w:eastAsia="仿宋" w:cs="仿宋"/>
          <w:sz w:val="32"/>
          <w:szCs w:val="32"/>
        </w:rPr>
      </w:pP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一、质疑的提出</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(一)质疑人的身份要求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1.质疑人必须是直接参加本次招标活动的当事人。</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2.未参加磋商活动的供应商或在磋商活动中自身权益未受到损害的供应商所提出的质疑不予受理。</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(二)质疑提出的格式要求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1.质疑必须按《政府采购法》、《政府采购法实施条例》及《江苏省政府采购供应商监督管理暂行办法》的相关规定提交，质疑实行实名制，不得进行虚假、恶意质疑，未按上述要求提交的质疑函，采购人有权不予受理。</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2.质疑函应包括：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（1）质疑供应商的名称、地址、邮编、联系人及联系电话；</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（2）具体、明确的质疑事项及明确的请求；</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（3）质疑的事实依据和必要的法律依据；</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（4）提起质疑的日期；</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（5）认为自己合法权益受到损害或可能受到损害的相关证据材料；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3.质疑函需遵循的原则：</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提出质疑时，必须坚持“谁主张，谁举证”、“实事求是”的原则，不能臆测。属于须由法定部门调查、侦查或先行做出相关认定的事项，质疑人应当依法申请具有法定职权的部门查清、认定，并将相关结果提供给招标人。招标人不具有法定调查、认定权限。</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（三）质疑提出的时效要求</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1.供应商认为采购文件、采购过程和采购结果使自己的权益受到损害的，可以在知道或应知其权益受到损害之日起七个工作日内，以书面形式向代理机构或采购人提出质疑。上述应知其权益受到损害之日，是指：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（1）对可以质疑的采购文件提出质疑的，为收到采购文件之日或者采购文件公告期限届满之日；</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（2）对采购过程提出质疑的，为各采购程序环节结束之日；</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（3）对成交或者成交结果提出质疑的，为成交或者成交结果公告期限届满之日。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供应商认为采购文件使自己的权益受到损害的，可以按照招标公告第八项要求向采购人提出质疑；供应商认为采购过程和采购结果使自己的权益受到损害的，可以以书面形式向采购代理机构或采购人提出质疑。</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2.供应商应在法定质疑期一次性提出针对同一采购程序环节的质疑。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二、《质疑函》的受理和答复</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1. 采购人收到质疑函后，将对质疑的形式和内容进行审查，如质疑函内容、格式不符合规定，采购人将告知质疑人进行补正。</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2. 质疑人应当在法定质疑期限内进行补正并重新提交质疑函，拒不补正或者在法定期限内未重新提交质疑函的，为无效质疑，采购人将不予受理。</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3.采购人或采购代理机构答复供应商质疑应当采用书面方式并依法送达，质疑供应商或其委托代理人拒绝签收的视为已经送达。</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三、质疑处理</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1. 质疑成立的处理</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（1）对于内容、格式符合规定的质疑函，采购人在收到磋商供应商的书面质疑后七个工作日内做出书面答复，但答复的内容不得涉及商业秘密。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（2）对采购文件提出的质疑，依法通过澄清或者修改可以继续开展采购活动的，澄清或者修改采购文件后继续开展采购活动；否则应当修改采购文件后重新开展采购活动。</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（3）对采购过程、成交或者成交结果提出的质疑，合格供应商符合法定数量时，可以从合格的成交候选人中另行确定成交、成交供应商的，应当依法另行确定成交供应商；否则应当重新开展采购活动。</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质疑答复导致成交、成交结果改变的，采购人或者采购代理机构应当将有关情况书面报告本级财政部门。</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2.质疑不成立的处理</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若质疑不成立，或者成立未对成交、成交结果构成影响的，继续开展采购活动。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3.虚假质疑的处理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 xml:space="preserve">（1）供应商提出书面质疑必须有理、有据，不得恶意质疑或提交虚假质疑。否则，一经查实，采购人有权依据政府采购的有关规定，报请政府采购监管部门对该供应商进行相应的行政处罚。                          </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（2）在江苏省范围内一年累计三次以上质疑，均查无实据的供应商将按失信行为记入该注册供应商诚信档案中。</w:t>
      </w:r>
    </w:p>
    <w:p>
      <w:pPr>
        <w:pStyle w:val="9"/>
        <w:snapToGrid w:val="0"/>
        <w:spacing w:line="400" w:lineRule="atLeast"/>
        <w:ind w:left="0" w:leftChars="0" w:firstLine="560" w:firstLineChars="200"/>
        <w:contextualSpacing/>
        <w:rPr>
          <w:rFonts w:ascii="仿宋" w:hAnsi="仿宋" w:eastAsia="仿宋" w:cs="仿宋"/>
          <w:sz w:val="28"/>
          <w:szCs w:val="28"/>
          <w:lang w:val="zh-CN"/>
        </w:rPr>
      </w:pPr>
      <w:r>
        <w:rPr>
          <w:rFonts w:hint="eastAsia" w:ascii="仿宋" w:hAnsi="仿宋" w:eastAsia="仿宋" w:cs="仿宋"/>
          <w:sz w:val="28"/>
          <w:szCs w:val="28"/>
          <w:lang w:val="zh-CN"/>
        </w:rPr>
        <w:t>（3）受理质疑和答复相关咨询，联系电话：0513-</w:t>
      </w:r>
      <w:r>
        <w:rPr>
          <w:rFonts w:hint="eastAsia" w:ascii="仿宋" w:hAnsi="仿宋" w:eastAsia="仿宋" w:cs="仿宋"/>
          <w:sz w:val="28"/>
          <w:szCs w:val="28"/>
        </w:rPr>
        <w:t>85594383</w:t>
      </w:r>
      <w:r>
        <w:rPr>
          <w:rFonts w:hint="eastAsia" w:ascii="仿宋" w:hAnsi="仿宋" w:eastAsia="仿宋" w:cs="仿宋"/>
          <w:sz w:val="28"/>
          <w:szCs w:val="28"/>
          <w:lang w:val="zh-CN"/>
        </w:rPr>
        <w:t>。</w:t>
      </w:r>
    </w:p>
    <w:p>
      <w:pPr>
        <w:autoSpaceDE w:val="0"/>
        <w:autoSpaceDN w:val="0"/>
        <w:adjustRightInd w:val="0"/>
        <w:snapToGrid w:val="0"/>
        <w:spacing w:line="300" w:lineRule="auto"/>
        <w:contextualSpacing/>
        <w:rPr>
          <w:rFonts w:ascii="仿宋" w:hAnsi="仿宋" w:eastAsia="仿宋" w:cs="仿宋"/>
          <w:sz w:val="28"/>
          <w:szCs w:val="28"/>
          <w:lang w:val="zh-CN"/>
        </w:rPr>
      </w:pPr>
    </w:p>
    <w:p>
      <w:pPr>
        <w:autoSpaceDE w:val="0"/>
        <w:autoSpaceDN w:val="0"/>
        <w:adjustRightInd w:val="0"/>
        <w:snapToGrid w:val="0"/>
        <w:spacing w:line="300" w:lineRule="auto"/>
        <w:ind w:left="3630" w:right="210" w:hanging="3092"/>
        <w:outlineLvl w:val="0"/>
        <w:rPr>
          <w:rFonts w:ascii="仿宋" w:hAnsi="仿宋" w:eastAsia="仿宋" w:cs="仿宋"/>
          <w:sz w:val="28"/>
          <w:szCs w:val="28"/>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p>
    <w:p>
      <w:pPr>
        <w:pStyle w:val="2"/>
        <w:rPr>
          <w:rFonts w:ascii="仿宋" w:hAnsi="仿宋" w:eastAsia="仿宋" w:cs="仿宋"/>
          <w:b/>
          <w:bCs/>
          <w:sz w:val="36"/>
          <w:szCs w:val="36"/>
          <w:lang w:val="zh-CN"/>
        </w:rPr>
      </w:pPr>
    </w:p>
    <w:p>
      <w:pPr>
        <w:pStyle w:val="2"/>
        <w:rPr>
          <w:rFonts w:ascii="仿宋" w:hAnsi="仿宋" w:eastAsia="仿宋" w:cs="仿宋"/>
          <w:b/>
          <w:bCs/>
          <w:sz w:val="36"/>
          <w:szCs w:val="36"/>
          <w:lang w:val="zh-CN"/>
        </w:rPr>
      </w:pPr>
    </w:p>
    <w:p>
      <w:pPr>
        <w:autoSpaceDE w:val="0"/>
        <w:autoSpaceDN w:val="0"/>
        <w:adjustRightInd w:val="0"/>
        <w:snapToGrid w:val="0"/>
        <w:spacing w:line="300" w:lineRule="auto"/>
        <w:ind w:left="4513" w:right="210" w:hanging="4513"/>
        <w:jc w:val="center"/>
        <w:rPr>
          <w:rFonts w:ascii="仿宋" w:hAnsi="仿宋" w:eastAsia="仿宋" w:cs="仿宋"/>
          <w:b/>
          <w:bCs/>
          <w:sz w:val="36"/>
          <w:szCs w:val="36"/>
          <w:lang w:val="zh-CN"/>
        </w:rPr>
      </w:pPr>
      <w:r>
        <w:rPr>
          <w:rFonts w:hint="eastAsia" w:ascii="仿宋" w:hAnsi="仿宋" w:eastAsia="仿宋" w:cs="仿宋"/>
          <w:b/>
          <w:bCs/>
          <w:sz w:val="36"/>
          <w:szCs w:val="36"/>
          <w:lang w:val="zh-CN"/>
        </w:rPr>
        <w:t>第七部分  响应文件组成</w:t>
      </w:r>
    </w:p>
    <w:p>
      <w:pPr>
        <w:snapToGrid w:val="0"/>
        <w:spacing w:line="300" w:lineRule="auto"/>
        <w:ind w:firstLine="555"/>
        <w:jc w:val="left"/>
        <w:rPr>
          <w:rFonts w:ascii="仿宋" w:hAnsi="仿宋" w:eastAsia="仿宋" w:cs="仿宋"/>
          <w:b/>
          <w:sz w:val="28"/>
          <w:szCs w:val="28"/>
        </w:rPr>
      </w:pPr>
      <w:r>
        <w:rPr>
          <w:rFonts w:hint="eastAsia" w:ascii="仿宋" w:hAnsi="仿宋" w:eastAsia="仿宋" w:cs="仿宋"/>
          <w:b/>
          <w:sz w:val="28"/>
          <w:szCs w:val="28"/>
        </w:rPr>
        <w:t>响应文件由资格审查证明材料、价格响应文件、商务技术响应文件三部分组成。</w:t>
      </w:r>
    </w:p>
    <w:p>
      <w:pPr>
        <w:snapToGrid w:val="0"/>
        <w:spacing w:line="300" w:lineRule="auto"/>
        <w:ind w:left="549"/>
        <w:contextualSpacing/>
        <w:rPr>
          <w:rFonts w:ascii="仿宋" w:hAnsi="仿宋" w:eastAsia="仿宋" w:cs="仿宋"/>
          <w:b/>
          <w:sz w:val="28"/>
          <w:szCs w:val="28"/>
        </w:rPr>
      </w:pPr>
      <w:r>
        <w:rPr>
          <w:rFonts w:hint="eastAsia" w:ascii="仿宋" w:hAnsi="仿宋" w:eastAsia="仿宋" w:cs="仿宋"/>
          <w:b/>
          <w:sz w:val="28"/>
          <w:szCs w:val="28"/>
        </w:rPr>
        <w:t>一、资格审查证明材料（不能出现报价、商务技术标）</w:t>
      </w:r>
    </w:p>
    <w:p>
      <w:pPr>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1、关于资格文件的声明函；</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2、法定代表人身份证明书原件、身份证复印件加盖公章;</w:t>
      </w:r>
    </w:p>
    <w:p>
      <w:pPr>
        <w:pStyle w:val="25"/>
        <w:snapToGrid w:val="0"/>
        <w:spacing w:line="300" w:lineRule="auto"/>
        <w:ind w:firstLine="560" w:firstLineChars="200"/>
        <w:rPr>
          <w:rFonts w:ascii="仿宋" w:hAnsi="仿宋" w:eastAsia="仿宋" w:cs="仿宋"/>
          <w:sz w:val="28"/>
          <w:lang w:val="zh-CN"/>
        </w:rPr>
      </w:pPr>
      <w:r>
        <w:rPr>
          <w:rFonts w:hint="eastAsia" w:ascii="仿宋" w:hAnsi="仿宋" w:eastAsia="仿宋" w:cs="仿宋"/>
          <w:sz w:val="28"/>
          <w:lang w:val="zh-CN"/>
        </w:rPr>
        <w:t>3、法定代表人授权委托书原件，磋商代表本人身份证复印件（原件随身备查）；</w:t>
      </w:r>
    </w:p>
    <w:p>
      <w:pPr>
        <w:pStyle w:val="25"/>
        <w:snapToGrid w:val="0"/>
        <w:spacing w:line="300" w:lineRule="auto"/>
        <w:ind w:firstLine="560" w:firstLineChars="200"/>
        <w:rPr>
          <w:rFonts w:ascii="仿宋" w:hAnsi="仿宋" w:eastAsia="仿宋" w:cs="仿宋"/>
          <w:sz w:val="28"/>
          <w:lang w:val="zh-CN"/>
        </w:rPr>
      </w:pPr>
      <w:r>
        <w:rPr>
          <w:rFonts w:hint="eastAsia" w:ascii="仿宋" w:hAnsi="仿宋" w:eastAsia="仿宋" w:cs="仿宋"/>
          <w:sz w:val="28"/>
        </w:rPr>
        <w:t>4、</w:t>
      </w:r>
      <w:r>
        <w:rPr>
          <w:rFonts w:hint="eastAsia" w:ascii="仿宋" w:hAnsi="仿宋" w:eastAsia="仿宋" w:cs="仿宋"/>
          <w:sz w:val="28"/>
          <w:lang w:val="zh-CN"/>
        </w:rPr>
        <w:t>符合政府采购法22条规定的声明；</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5、有效的营业执照复印件盖公章；</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6、有效的企业资质、</w:t>
      </w:r>
      <w:r>
        <w:rPr>
          <w:rFonts w:hint="eastAsia" w:ascii="仿宋" w:hAnsi="仿宋" w:eastAsia="仿宋" w:cs="仿宋"/>
          <w:color w:val="333333"/>
          <w:spacing w:val="7"/>
          <w:sz w:val="28"/>
          <w:shd w:val="clear" w:color="auto" w:fill="FFFFFF"/>
        </w:rPr>
        <w:t>经营许可证</w:t>
      </w:r>
      <w:r>
        <w:rPr>
          <w:rFonts w:hint="eastAsia" w:ascii="仿宋" w:hAnsi="仿宋" w:eastAsia="仿宋" w:cs="仿宋"/>
          <w:sz w:val="28"/>
        </w:rPr>
        <w:t>复印件盖公章；</w:t>
      </w:r>
    </w:p>
    <w:p>
      <w:pPr>
        <w:pStyle w:val="25"/>
        <w:snapToGrid w:val="0"/>
        <w:spacing w:line="300" w:lineRule="auto"/>
        <w:ind w:firstLine="560" w:firstLineChars="200"/>
        <w:rPr>
          <w:rFonts w:ascii="仿宋" w:hAnsi="仿宋" w:eastAsia="仿宋" w:cs="仿宋"/>
          <w:color w:val="333333"/>
          <w:spacing w:val="7"/>
          <w:sz w:val="28"/>
          <w:shd w:val="clear" w:color="auto" w:fill="FFFFFF"/>
        </w:rPr>
      </w:pPr>
      <w:r>
        <w:rPr>
          <w:rFonts w:hint="eastAsia" w:ascii="仿宋" w:hAnsi="仿宋" w:eastAsia="仿宋" w:cs="仿宋"/>
          <w:sz w:val="28"/>
        </w:rPr>
        <w:t>7、</w:t>
      </w:r>
      <w:r>
        <w:rPr>
          <w:rFonts w:hint="eastAsia" w:ascii="仿宋" w:hAnsi="仿宋" w:eastAsia="仿宋" w:cs="仿宋"/>
          <w:color w:val="333333"/>
          <w:spacing w:val="7"/>
          <w:sz w:val="28"/>
          <w:shd w:val="clear" w:color="auto" w:fill="FFFFFF"/>
        </w:rPr>
        <w:t>具有在2018年1月1日至本公告发出之日期间（以合同签订时间为准）期间与相关单位签订过车辆维修合同且信誉良好的汽车维修企业复印件盖公章；</w:t>
      </w:r>
    </w:p>
    <w:p>
      <w:pPr>
        <w:pStyle w:val="25"/>
        <w:snapToGrid w:val="0"/>
        <w:spacing w:line="300" w:lineRule="auto"/>
        <w:ind w:firstLine="588" w:firstLineChars="200"/>
        <w:rPr>
          <w:rFonts w:ascii="仿宋" w:hAnsi="仿宋" w:eastAsia="仿宋" w:cs="仿宋"/>
          <w:sz w:val="28"/>
        </w:rPr>
      </w:pPr>
      <w:r>
        <w:rPr>
          <w:rFonts w:hint="eastAsia" w:ascii="仿宋" w:hAnsi="仿宋" w:eastAsia="仿宋" w:cs="仿宋"/>
          <w:color w:val="333333"/>
          <w:spacing w:val="7"/>
          <w:sz w:val="28"/>
          <w:shd w:val="clear" w:color="auto" w:fill="FFFFFF"/>
        </w:rPr>
        <w:t>8、经营场所房产证或租赁合同复印件盖公章；</w:t>
      </w:r>
    </w:p>
    <w:p>
      <w:pPr>
        <w:pStyle w:val="25"/>
        <w:snapToGrid w:val="0"/>
        <w:spacing w:line="300" w:lineRule="auto"/>
        <w:ind w:firstLine="560" w:firstLineChars="200"/>
        <w:rPr>
          <w:rFonts w:ascii="仿宋" w:hAnsi="仿宋" w:eastAsia="仿宋" w:cs="仿宋"/>
          <w:sz w:val="28"/>
          <w:lang w:val="zh-CN"/>
        </w:rPr>
      </w:pPr>
      <w:r>
        <w:rPr>
          <w:rFonts w:hint="eastAsia" w:ascii="仿宋" w:hAnsi="仿宋" w:eastAsia="仿宋" w:cs="仿宋"/>
          <w:sz w:val="28"/>
        </w:rPr>
        <w:t>9、</w:t>
      </w:r>
      <w:r>
        <w:rPr>
          <w:rFonts w:hint="eastAsia" w:ascii="仿宋" w:hAnsi="仿宋" w:eastAsia="仿宋" w:cs="仿宋"/>
          <w:sz w:val="28"/>
          <w:lang w:val="zh-CN"/>
        </w:rPr>
        <w:t>参加采购活动前三年内，在经营活动中没有重大违法记录（提供声明函原件，格式详见附件）；</w:t>
      </w:r>
    </w:p>
    <w:p>
      <w:pPr>
        <w:tabs>
          <w:tab w:val="left" w:pos="3375"/>
        </w:tabs>
        <w:autoSpaceDE w:val="0"/>
        <w:autoSpaceDN w:val="0"/>
        <w:adjustRightInd w:val="0"/>
        <w:snapToGrid w:val="0"/>
        <w:spacing w:line="300" w:lineRule="auto"/>
        <w:ind w:firstLine="560" w:firstLineChars="200"/>
        <w:rPr>
          <w:rFonts w:ascii="仿宋" w:hAnsi="仿宋" w:eastAsia="仿宋" w:cs="仿宋"/>
          <w:sz w:val="28"/>
          <w:szCs w:val="28"/>
        </w:rPr>
      </w:pPr>
      <w:r>
        <w:rPr>
          <w:rFonts w:hint="eastAsia" w:ascii="仿宋" w:hAnsi="仿宋" w:eastAsia="仿宋" w:cs="仿宋"/>
          <w:sz w:val="28"/>
          <w:szCs w:val="28"/>
        </w:rPr>
        <w:t>10、其它需要提交的资格审查证明材料。</w:t>
      </w:r>
    </w:p>
    <w:p>
      <w:pPr>
        <w:pStyle w:val="25"/>
        <w:snapToGrid w:val="0"/>
        <w:spacing w:line="300" w:lineRule="auto"/>
        <w:ind w:firstLine="579"/>
        <w:rPr>
          <w:rFonts w:ascii="仿宋" w:hAnsi="仿宋" w:eastAsia="仿宋" w:cs="仿宋"/>
          <w:b/>
          <w:bCs/>
          <w:kern w:val="0"/>
          <w:sz w:val="28"/>
          <w:lang w:val="zh-CN"/>
        </w:rPr>
      </w:pPr>
      <w:r>
        <w:rPr>
          <w:rFonts w:hint="eastAsia" w:ascii="仿宋" w:hAnsi="仿宋" w:eastAsia="仿宋" w:cs="仿宋"/>
          <w:b/>
          <w:sz w:val="28"/>
        </w:rPr>
        <w:t>二、商务技术响应文件</w:t>
      </w:r>
      <w:r>
        <w:rPr>
          <w:rFonts w:hint="eastAsia" w:ascii="仿宋" w:hAnsi="仿宋" w:eastAsia="仿宋" w:cs="仿宋"/>
          <w:b/>
          <w:bCs/>
          <w:kern w:val="0"/>
          <w:sz w:val="28"/>
          <w:lang w:val="zh-CN"/>
        </w:rPr>
        <w:t>（不能出现报价）</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1、</w:t>
      </w:r>
      <w:r>
        <w:rPr>
          <w:rFonts w:hint="eastAsia" w:ascii="仿宋" w:hAnsi="仿宋" w:eastAsia="仿宋" w:cs="仿宋"/>
          <w:sz w:val="28"/>
          <w:lang w:val="zh-CN"/>
        </w:rPr>
        <w:t>投标承诺函；</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2、</w:t>
      </w:r>
      <w:r>
        <w:rPr>
          <w:rFonts w:hint="eastAsia" w:ascii="仿宋" w:hAnsi="仿宋" w:eastAsia="仿宋" w:cs="仿宋"/>
          <w:color w:val="333333"/>
          <w:kern w:val="0"/>
          <w:sz w:val="28"/>
        </w:rPr>
        <w:t>厂家技术力量</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color w:val="333333"/>
          <w:kern w:val="0"/>
          <w:sz w:val="28"/>
        </w:rPr>
        <w:t>3、服务承诺及保障措施</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4、为方便评委评审，请供应商按评审办法中所涉及的事项顺序进行编制，可以补充相关材料。</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5、评审办法中未涉及的事项，供应商认为需要提交的其他资料。</w:t>
      </w:r>
    </w:p>
    <w:p>
      <w:pPr>
        <w:pStyle w:val="25"/>
        <w:snapToGrid w:val="0"/>
        <w:spacing w:line="300" w:lineRule="auto"/>
        <w:ind w:firstLine="579"/>
        <w:rPr>
          <w:rFonts w:ascii="仿宋" w:hAnsi="仿宋" w:eastAsia="仿宋" w:cs="仿宋"/>
          <w:b/>
          <w:sz w:val="28"/>
        </w:rPr>
      </w:pPr>
      <w:r>
        <w:rPr>
          <w:rFonts w:hint="eastAsia" w:ascii="仿宋" w:hAnsi="仿宋" w:eastAsia="仿宋" w:cs="仿宋"/>
          <w:b/>
          <w:sz w:val="28"/>
        </w:rPr>
        <w:t>三、价格响应文件</w:t>
      </w:r>
    </w:p>
    <w:p>
      <w:pPr>
        <w:pStyle w:val="25"/>
        <w:snapToGrid w:val="0"/>
        <w:spacing w:line="300" w:lineRule="auto"/>
        <w:ind w:firstLine="560" w:firstLineChars="200"/>
        <w:rPr>
          <w:rFonts w:ascii="仿宋" w:hAnsi="仿宋" w:eastAsia="仿宋" w:cs="仿宋"/>
          <w:sz w:val="28"/>
        </w:rPr>
      </w:pPr>
      <w:r>
        <w:rPr>
          <w:rFonts w:hint="eastAsia" w:ascii="仿宋" w:hAnsi="仿宋" w:eastAsia="仿宋" w:cs="仿宋"/>
          <w:sz w:val="28"/>
        </w:rPr>
        <w:t>1、磋商报价总表；</w:t>
      </w:r>
    </w:p>
    <w:p>
      <w:pPr>
        <w:adjustRightInd w:val="0"/>
        <w:snapToGrid w:val="0"/>
        <w:spacing w:line="420" w:lineRule="exact"/>
        <w:rPr>
          <w:rFonts w:ascii="仿宋" w:hAnsi="仿宋" w:eastAsia="仿宋" w:cs="仿宋"/>
          <w:b/>
          <w:sz w:val="24"/>
        </w:rPr>
      </w:pPr>
    </w:p>
    <w:p>
      <w:pPr>
        <w:adjustRightInd w:val="0"/>
        <w:snapToGrid w:val="0"/>
        <w:spacing w:line="420" w:lineRule="exact"/>
        <w:rPr>
          <w:rFonts w:ascii="仿宋" w:hAnsi="仿宋" w:eastAsia="仿宋" w:cs="仿宋"/>
          <w:b/>
          <w:sz w:val="24"/>
        </w:rPr>
      </w:pPr>
      <w:r>
        <w:rPr>
          <w:rFonts w:hint="eastAsia" w:ascii="仿宋" w:hAnsi="仿宋" w:eastAsia="仿宋" w:cs="仿宋"/>
          <w:b/>
          <w:sz w:val="24"/>
        </w:rPr>
        <w:t>资格后审材料相关格式文件</w:t>
      </w:r>
    </w:p>
    <w:p>
      <w:pPr>
        <w:pStyle w:val="6"/>
        <w:rPr>
          <w:rFonts w:ascii="仿宋" w:hAnsi="仿宋" w:eastAsia="仿宋" w:cs="仿宋"/>
          <w:b/>
          <w:sz w:val="24"/>
        </w:rPr>
      </w:pPr>
    </w:p>
    <w:p>
      <w:pPr>
        <w:pStyle w:val="7"/>
      </w:pPr>
    </w:p>
    <w:p>
      <w:pPr>
        <w:snapToGrid w:val="0"/>
        <w:spacing w:before="240" w:beforeLines="100" w:line="420" w:lineRule="exact"/>
        <w:jc w:val="center"/>
        <w:outlineLvl w:val="3"/>
        <w:rPr>
          <w:rFonts w:ascii="仿宋" w:hAnsi="仿宋" w:eastAsia="仿宋" w:cs="仿宋"/>
          <w:b/>
          <w:bCs/>
          <w:sz w:val="32"/>
          <w:szCs w:val="32"/>
        </w:rPr>
      </w:pPr>
      <w:r>
        <w:rPr>
          <w:rFonts w:hint="eastAsia" w:ascii="仿宋" w:hAnsi="仿宋" w:eastAsia="仿宋" w:cs="仿宋"/>
          <w:b/>
          <w:bCs/>
          <w:sz w:val="32"/>
          <w:szCs w:val="32"/>
        </w:rPr>
        <w:t>1、法定代表人身份证明</w:t>
      </w:r>
    </w:p>
    <w:p>
      <w:pPr>
        <w:snapToGrid w:val="0"/>
        <w:spacing w:line="420" w:lineRule="exact"/>
        <w:jc w:val="left"/>
        <w:rPr>
          <w:rFonts w:ascii="仿宋" w:hAnsi="仿宋" w:eastAsia="仿宋" w:cs="仿宋"/>
          <w:sz w:val="28"/>
          <w:szCs w:val="28"/>
        </w:rPr>
      </w:pPr>
      <w:r>
        <w:rPr>
          <w:rFonts w:hint="eastAsia" w:ascii="仿宋" w:hAnsi="仿宋" w:eastAsia="仿宋" w:cs="仿宋"/>
          <w:sz w:val="28"/>
          <w:szCs w:val="28"/>
        </w:rPr>
        <w:t>南通市殡仪馆：</w:t>
      </w:r>
    </w:p>
    <w:p>
      <w:pPr>
        <w:snapToGrid w:val="0"/>
        <w:spacing w:line="420" w:lineRule="exact"/>
        <w:jc w:val="center"/>
        <w:rPr>
          <w:rFonts w:ascii="仿宋" w:hAnsi="仿宋" w:eastAsia="仿宋" w:cs="仿宋"/>
          <w:sz w:val="28"/>
          <w:szCs w:val="28"/>
        </w:rPr>
      </w:pPr>
      <w:r>
        <w:rPr>
          <w:rFonts w:hint="eastAsia" w:ascii="仿宋" w:hAnsi="仿宋" w:eastAsia="仿宋" w:cs="仿宋"/>
          <w:sz w:val="28"/>
          <w:szCs w:val="28"/>
          <w:u w:val="single"/>
        </w:rPr>
        <w:t xml:space="preserve">          先生／女士：</w:t>
      </w:r>
      <w:r>
        <w:rPr>
          <w:rFonts w:hint="eastAsia" w:ascii="仿宋" w:hAnsi="仿宋" w:eastAsia="仿宋" w:cs="仿宋"/>
          <w:sz w:val="28"/>
          <w:szCs w:val="28"/>
        </w:rPr>
        <w:t>现任我单位</w:t>
      </w:r>
      <w:r>
        <w:rPr>
          <w:rFonts w:hint="eastAsia" w:ascii="仿宋" w:hAnsi="仿宋" w:eastAsia="仿宋" w:cs="仿宋"/>
          <w:sz w:val="28"/>
          <w:szCs w:val="28"/>
          <w:u w:val="single"/>
        </w:rPr>
        <w:t>　　　　　　　</w:t>
      </w:r>
      <w:r>
        <w:rPr>
          <w:rFonts w:hint="eastAsia" w:ascii="仿宋" w:hAnsi="仿宋" w:eastAsia="仿宋" w:cs="仿宋"/>
          <w:sz w:val="28"/>
          <w:szCs w:val="28"/>
        </w:rPr>
        <w:t>职务，为法定代表人，特此证明。</w:t>
      </w:r>
    </w:p>
    <w:p>
      <w:pPr>
        <w:snapToGrid w:val="0"/>
        <w:spacing w:line="420" w:lineRule="exact"/>
        <w:jc w:val="left"/>
        <w:rPr>
          <w:rFonts w:ascii="仿宋" w:hAnsi="仿宋" w:eastAsia="仿宋" w:cs="仿宋"/>
          <w:sz w:val="28"/>
          <w:szCs w:val="28"/>
        </w:rPr>
      </w:pPr>
      <w:r>
        <w:rPr>
          <w:rFonts w:hint="eastAsia" w:ascii="仿宋" w:hAnsi="仿宋" w:eastAsia="仿宋" w:cs="仿宋"/>
          <w:sz w:val="28"/>
          <w:szCs w:val="28"/>
        </w:rPr>
        <w:t>身份证号码：</w:t>
      </w:r>
    </w:p>
    <w:p>
      <w:pPr>
        <w:snapToGrid w:val="0"/>
        <w:spacing w:line="420" w:lineRule="exact"/>
        <w:jc w:val="center"/>
        <w:rPr>
          <w:rFonts w:ascii="仿宋" w:hAnsi="仿宋" w:eastAsia="仿宋" w:cs="仿宋"/>
          <w:sz w:val="28"/>
          <w:szCs w:val="28"/>
        </w:rPr>
      </w:pPr>
    </w:p>
    <w:p>
      <w:pPr>
        <w:snapToGrid w:val="0"/>
        <w:spacing w:line="420" w:lineRule="exact"/>
        <w:jc w:val="center"/>
        <w:rPr>
          <w:rFonts w:ascii="仿宋" w:hAnsi="仿宋" w:eastAsia="仿宋" w:cs="仿宋"/>
          <w:sz w:val="28"/>
          <w:szCs w:val="28"/>
        </w:rPr>
      </w:pPr>
      <w:r>
        <w:rPr>
          <w:rFonts w:hint="eastAsia" w:ascii="仿宋" w:hAnsi="仿宋" w:eastAsia="仿宋" w:cs="仿宋"/>
          <w:sz w:val="28"/>
          <w:szCs w:val="28"/>
        </w:rPr>
        <w:t>注：提供法定代表人的身份证复印件并加盖公章</w:t>
      </w:r>
    </w:p>
    <w:p>
      <w:pPr>
        <w:snapToGrid w:val="0"/>
        <w:spacing w:line="420" w:lineRule="exact"/>
        <w:jc w:val="center"/>
        <w:rPr>
          <w:rFonts w:ascii="仿宋" w:hAnsi="仿宋" w:eastAsia="仿宋" w:cs="仿宋"/>
          <w:sz w:val="24"/>
        </w:rPr>
      </w:pPr>
    </w:p>
    <w:p>
      <w:pPr>
        <w:snapToGrid w:val="0"/>
        <w:spacing w:line="420" w:lineRule="exact"/>
        <w:jc w:val="center"/>
        <w:outlineLvl w:val="3"/>
        <w:rPr>
          <w:rFonts w:ascii="仿宋" w:hAnsi="仿宋" w:eastAsia="仿宋" w:cs="仿宋"/>
          <w:b/>
          <w:bCs/>
          <w:sz w:val="24"/>
        </w:rPr>
      </w:pPr>
    </w:p>
    <w:p>
      <w:pPr>
        <w:pStyle w:val="6"/>
        <w:rPr>
          <w:rFonts w:ascii="仿宋" w:hAnsi="仿宋" w:eastAsia="仿宋" w:cs="仿宋"/>
          <w:b/>
          <w:bCs/>
          <w:sz w:val="24"/>
        </w:rPr>
      </w:pPr>
    </w:p>
    <w:p>
      <w:pPr>
        <w:pStyle w:val="7"/>
        <w:rPr>
          <w:rFonts w:ascii="仿宋" w:hAnsi="仿宋" w:eastAsia="仿宋" w:cs="仿宋"/>
          <w:b/>
          <w:bCs/>
          <w:sz w:val="24"/>
        </w:rPr>
      </w:pPr>
    </w:p>
    <w:p>
      <w:pPr>
        <w:pStyle w:val="8"/>
        <w:rPr>
          <w:rFonts w:ascii="仿宋" w:hAnsi="仿宋" w:eastAsia="仿宋" w:cs="仿宋"/>
          <w:b/>
          <w:bCs/>
          <w:sz w:val="24"/>
          <w:szCs w:val="24"/>
        </w:rPr>
      </w:pPr>
    </w:p>
    <w:p>
      <w:pPr>
        <w:rPr>
          <w:rFonts w:ascii="仿宋" w:hAnsi="仿宋" w:eastAsia="仿宋" w:cs="仿宋"/>
          <w:b/>
          <w:bCs/>
          <w:sz w:val="24"/>
        </w:rPr>
      </w:pPr>
    </w:p>
    <w:p>
      <w:pPr>
        <w:pStyle w:val="6"/>
        <w:rPr>
          <w:rFonts w:ascii="仿宋" w:hAnsi="仿宋" w:eastAsia="仿宋" w:cs="仿宋"/>
          <w:b/>
          <w:bCs/>
          <w:sz w:val="24"/>
        </w:rPr>
      </w:pPr>
    </w:p>
    <w:p>
      <w:pPr>
        <w:pStyle w:val="7"/>
        <w:rPr>
          <w:rFonts w:ascii="仿宋" w:hAnsi="仿宋" w:eastAsia="仿宋" w:cs="仿宋"/>
          <w:b/>
          <w:bCs/>
          <w:sz w:val="24"/>
        </w:rPr>
      </w:pPr>
    </w:p>
    <w:p>
      <w:pPr>
        <w:pStyle w:val="8"/>
        <w:rPr>
          <w:rFonts w:ascii="仿宋" w:hAnsi="仿宋" w:eastAsia="仿宋" w:cs="仿宋"/>
          <w:b/>
          <w:bCs/>
          <w:sz w:val="24"/>
          <w:szCs w:val="24"/>
        </w:rPr>
      </w:pPr>
    </w:p>
    <w:p>
      <w:pPr>
        <w:rPr>
          <w:rFonts w:ascii="仿宋" w:hAnsi="仿宋" w:eastAsia="仿宋" w:cs="仿宋"/>
          <w:b/>
          <w:bCs/>
          <w:sz w:val="24"/>
        </w:rPr>
      </w:pPr>
    </w:p>
    <w:p>
      <w:pPr>
        <w:pStyle w:val="6"/>
        <w:rPr>
          <w:rFonts w:ascii="仿宋" w:hAnsi="仿宋" w:eastAsia="仿宋" w:cs="仿宋"/>
          <w:b/>
          <w:bCs/>
          <w:sz w:val="24"/>
        </w:rPr>
      </w:pPr>
    </w:p>
    <w:p>
      <w:pPr>
        <w:pStyle w:val="7"/>
        <w:rPr>
          <w:rFonts w:ascii="仿宋" w:hAnsi="仿宋" w:eastAsia="仿宋" w:cs="仿宋"/>
          <w:b/>
          <w:bCs/>
          <w:sz w:val="24"/>
        </w:rPr>
      </w:pPr>
    </w:p>
    <w:p>
      <w:pPr>
        <w:pStyle w:val="8"/>
        <w:rPr>
          <w:rFonts w:ascii="仿宋" w:hAnsi="仿宋" w:eastAsia="仿宋" w:cs="仿宋"/>
          <w:b/>
          <w:bCs/>
          <w:sz w:val="24"/>
          <w:szCs w:val="24"/>
        </w:rPr>
      </w:pPr>
    </w:p>
    <w:p>
      <w:pPr>
        <w:rPr>
          <w:rFonts w:ascii="仿宋" w:hAnsi="仿宋" w:eastAsia="仿宋" w:cs="仿宋"/>
          <w:b/>
          <w:bCs/>
          <w:sz w:val="24"/>
        </w:rPr>
      </w:pPr>
    </w:p>
    <w:p>
      <w:pPr>
        <w:pStyle w:val="6"/>
        <w:rPr>
          <w:rFonts w:ascii="仿宋" w:hAnsi="仿宋" w:eastAsia="仿宋" w:cs="仿宋"/>
          <w:b/>
          <w:bCs/>
          <w:sz w:val="24"/>
        </w:rPr>
      </w:pPr>
    </w:p>
    <w:p>
      <w:pPr>
        <w:pStyle w:val="7"/>
        <w:rPr>
          <w:rFonts w:ascii="仿宋" w:hAnsi="仿宋" w:eastAsia="仿宋" w:cs="仿宋"/>
          <w:b/>
          <w:bCs/>
          <w:sz w:val="24"/>
        </w:rPr>
      </w:pPr>
    </w:p>
    <w:p>
      <w:pPr>
        <w:pStyle w:val="8"/>
        <w:rPr>
          <w:rFonts w:ascii="仿宋" w:hAnsi="仿宋" w:eastAsia="仿宋" w:cs="仿宋"/>
          <w:b/>
          <w:bCs/>
          <w:sz w:val="24"/>
          <w:szCs w:val="24"/>
        </w:rPr>
      </w:pPr>
    </w:p>
    <w:p>
      <w:pPr>
        <w:rPr>
          <w:rFonts w:ascii="仿宋" w:hAnsi="仿宋" w:eastAsia="仿宋" w:cs="仿宋"/>
          <w:b/>
          <w:bCs/>
          <w:sz w:val="24"/>
        </w:rPr>
      </w:pPr>
    </w:p>
    <w:p>
      <w:pPr>
        <w:pStyle w:val="6"/>
        <w:rPr>
          <w:rFonts w:ascii="仿宋" w:hAnsi="仿宋" w:eastAsia="仿宋" w:cs="仿宋"/>
          <w:b/>
          <w:bCs/>
          <w:sz w:val="24"/>
        </w:rPr>
      </w:pPr>
    </w:p>
    <w:p>
      <w:pPr>
        <w:pStyle w:val="7"/>
      </w:pPr>
    </w:p>
    <w:p>
      <w:pPr>
        <w:pStyle w:val="24"/>
        <w:rPr>
          <w:rFonts w:ascii="仿宋" w:hAnsi="仿宋" w:eastAsia="仿宋" w:cs="仿宋"/>
          <w:b/>
          <w:bCs/>
          <w:sz w:val="24"/>
          <w:szCs w:val="24"/>
          <w:lang w:eastAsia="zh-CN"/>
        </w:rPr>
      </w:pPr>
    </w:p>
    <w:p>
      <w:pPr>
        <w:pStyle w:val="24"/>
        <w:rPr>
          <w:rFonts w:ascii="仿宋" w:hAnsi="仿宋" w:eastAsia="仿宋" w:cs="仿宋"/>
          <w:b/>
          <w:bCs/>
          <w:sz w:val="24"/>
          <w:szCs w:val="24"/>
          <w:lang w:eastAsia="zh-CN"/>
        </w:rPr>
      </w:pPr>
    </w:p>
    <w:p>
      <w:pPr>
        <w:numPr>
          <w:ilvl w:val="0"/>
          <w:numId w:val="4"/>
        </w:numPr>
        <w:snapToGrid w:val="0"/>
        <w:spacing w:line="420" w:lineRule="exact"/>
        <w:jc w:val="center"/>
        <w:outlineLvl w:val="3"/>
        <w:rPr>
          <w:rFonts w:ascii="仿宋" w:hAnsi="仿宋" w:eastAsia="仿宋" w:cs="仿宋"/>
          <w:b/>
          <w:bCs/>
          <w:sz w:val="32"/>
          <w:szCs w:val="32"/>
        </w:rPr>
      </w:pPr>
      <w:r>
        <w:rPr>
          <w:rFonts w:hint="eastAsia" w:ascii="仿宋" w:hAnsi="仿宋" w:eastAsia="仿宋" w:cs="仿宋"/>
          <w:b/>
          <w:bCs/>
          <w:sz w:val="32"/>
          <w:szCs w:val="32"/>
        </w:rPr>
        <w:t>法定代表人授权委托书</w:t>
      </w:r>
    </w:p>
    <w:p>
      <w:pPr>
        <w:pStyle w:val="2"/>
      </w:pPr>
    </w:p>
    <w:p>
      <w:pPr>
        <w:snapToGrid w:val="0"/>
        <w:spacing w:line="420" w:lineRule="exact"/>
        <w:jc w:val="left"/>
        <w:rPr>
          <w:rFonts w:ascii="仿宋" w:hAnsi="仿宋" w:eastAsia="仿宋" w:cs="仿宋"/>
          <w:bCs/>
          <w:sz w:val="28"/>
          <w:szCs w:val="28"/>
        </w:rPr>
      </w:pPr>
      <w:r>
        <w:rPr>
          <w:rFonts w:hint="eastAsia" w:ascii="仿宋" w:hAnsi="仿宋" w:eastAsia="仿宋" w:cs="仿宋"/>
          <w:sz w:val="28"/>
          <w:szCs w:val="28"/>
        </w:rPr>
        <w:t>南通市殡仪馆：</w:t>
      </w:r>
    </w:p>
    <w:p>
      <w:pPr>
        <w:snapToGrid w:val="0"/>
        <w:spacing w:line="420" w:lineRule="exact"/>
        <w:ind w:firstLine="565" w:firstLineChars="202"/>
        <w:rPr>
          <w:rFonts w:ascii="仿宋" w:hAnsi="仿宋" w:eastAsia="仿宋" w:cs="仿宋"/>
          <w:sz w:val="28"/>
          <w:szCs w:val="28"/>
        </w:rPr>
      </w:pPr>
      <w:r>
        <w:rPr>
          <w:rFonts w:hint="eastAsia" w:ascii="仿宋" w:hAnsi="仿宋" w:eastAsia="仿宋" w:cs="仿宋"/>
          <w:sz w:val="28"/>
          <w:szCs w:val="28"/>
        </w:rPr>
        <w:t>本授权委托书声明：我</w:t>
      </w:r>
      <w:r>
        <w:rPr>
          <w:rFonts w:hint="eastAsia" w:ascii="仿宋" w:hAnsi="仿宋" w:eastAsia="仿宋" w:cs="仿宋"/>
          <w:sz w:val="28"/>
          <w:szCs w:val="28"/>
          <w:u w:val="single"/>
        </w:rPr>
        <w:t>　　   　</w:t>
      </w:r>
      <w:r>
        <w:rPr>
          <w:rFonts w:hint="eastAsia" w:ascii="仿宋" w:hAnsi="仿宋" w:eastAsia="仿宋" w:cs="仿宋"/>
          <w:sz w:val="28"/>
          <w:szCs w:val="28"/>
        </w:rPr>
        <w:t>（姓名）系</w:t>
      </w:r>
      <w:r>
        <w:rPr>
          <w:rFonts w:hint="eastAsia" w:ascii="仿宋" w:hAnsi="仿宋" w:eastAsia="仿宋" w:cs="仿宋"/>
          <w:sz w:val="28"/>
          <w:szCs w:val="28"/>
          <w:u w:val="single"/>
        </w:rPr>
        <w:t>　　  　</w:t>
      </w:r>
      <w:r>
        <w:rPr>
          <w:rFonts w:hint="eastAsia" w:ascii="仿宋" w:hAnsi="仿宋" w:eastAsia="仿宋" w:cs="仿宋"/>
          <w:sz w:val="28"/>
          <w:szCs w:val="28"/>
        </w:rPr>
        <w:t>（投标人名称）的法定代表人，现授权委托</w:t>
      </w:r>
      <w:r>
        <w:rPr>
          <w:rFonts w:hint="eastAsia" w:ascii="仿宋" w:hAnsi="仿宋" w:eastAsia="仿宋" w:cs="仿宋"/>
          <w:sz w:val="28"/>
          <w:szCs w:val="28"/>
          <w:u w:val="single"/>
        </w:rPr>
        <w:t>　　   （姓名）</w:t>
      </w:r>
      <w:r>
        <w:rPr>
          <w:rFonts w:hint="eastAsia" w:ascii="仿宋" w:hAnsi="仿宋" w:eastAsia="仿宋" w:cs="仿宋"/>
          <w:sz w:val="28"/>
          <w:szCs w:val="28"/>
        </w:rPr>
        <w:t>为我公司代理人，以本公司的名义参加本项目的投标活动。代理人在开标、评标、合同谈判过程中所签署的一切文件和处理与之有关的一切事务，我均予以承认。</w:t>
      </w:r>
    </w:p>
    <w:p>
      <w:pPr>
        <w:snapToGrid w:val="0"/>
        <w:spacing w:line="420" w:lineRule="exact"/>
        <w:ind w:firstLine="565" w:firstLineChars="202"/>
        <w:rPr>
          <w:rFonts w:ascii="仿宋" w:hAnsi="仿宋" w:eastAsia="仿宋" w:cs="仿宋"/>
          <w:sz w:val="28"/>
          <w:szCs w:val="28"/>
        </w:rPr>
      </w:pPr>
      <w:r>
        <w:rPr>
          <w:rFonts w:hint="eastAsia" w:ascii="仿宋" w:hAnsi="仿宋" w:eastAsia="仿宋" w:cs="仿宋"/>
          <w:sz w:val="28"/>
          <w:szCs w:val="28"/>
        </w:rPr>
        <w:t>被委托受权人无转委权。</w:t>
      </w:r>
    </w:p>
    <w:p>
      <w:pPr>
        <w:snapToGrid w:val="0"/>
        <w:spacing w:line="420" w:lineRule="exact"/>
        <w:ind w:firstLine="565" w:firstLineChars="202"/>
        <w:rPr>
          <w:rFonts w:ascii="仿宋" w:hAnsi="仿宋" w:eastAsia="仿宋" w:cs="仿宋"/>
          <w:sz w:val="28"/>
          <w:szCs w:val="28"/>
        </w:rPr>
      </w:pPr>
      <w:r>
        <w:rPr>
          <w:rFonts w:hint="eastAsia" w:ascii="仿宋" w:hAnsi="仿宋" w:eastAsia="仿宋" w:cs="仿宋"/>
          <w:sz w:val="28"/>
          <w:szCs w:val="28"/>
        </w:rPr>
        <w:t>特此委托。</w:t>
      </w:r>
    </w:p>
    <w:p>
      <w:pPr>
        <w:snapToGrid w:val="0"/>
        <w:spacing w:line="420" w:lineRule="exact"/>
        <w:ind w:firstLine="1134" w:firstLineChars="405"/>
        <w:rPr>
          <w:rFonts w:ascii="仿宋" w:hAnsi="仿宋" w:eastAsia="仿宋" w:cs="仿宋"/>
          <w:sz w:val="28"/>
          <w:szCs w:val="28"/>
        </w:rPr>
      </w:pPr>
    </w:p>
    <w:p>
      <w:pPr>
        <w:snapToGrid w:val="0"/>
        <w:spacing w:line="420" w:lineRule="exact"/>
        <w:ind w:firstLine="1134" w:firstLineChars="405"/>
        <w:rPr>
          <w:rFonts w:ascii="仿宋" w:hAnsi="仿宋" w:eastAsia="仿宋" w:cs="仿宋"/>
          <w:sz w:val="28"/>
          <w:szCs w:val="28"/>
        </w:rPr>
      </w:pPr>
      <w:r>
        <w:rPr>
          <w:rFonts w:hint="eastAsia" w:ascii="仿宋" w:hAnsi="仿宋" w:eastAsia="仿宋" w:cs="仿宋"/>
          <w:sz w:val="28"/>
          <w:szCs w:val="28"/>
        </w:rPr>
        <w:t>被委托受权人身份证号：</w:t>
      </w:r>
    </w:p>
    <w:p>
      <w:pPr>
        <w:snapToGrid w:val="0"/>
        <w:spacing w:line="420" w:lineRule="exact"/>
        <w:ind w:firstLine="1134" w:firstLineChars="405"/>
        <w:rPr>
          <w:rFonts w:ascii="仿宋" w:hAnsi="仿宋" w:eastAsia="仿宋" w:cs="仿宋"/>
          <w:sz w:val="28"/>
          <w:szCs w:val="28"/>
        </w:rPr>
      </w:pPr>
      <w:r>
        <w:rPr>
          <w:rFonts w:hint="eastAsia" w:ascii="仿宋" w:hAnsi="仿宋" w:eastAsia="仿宋" w:cs="仿宋"/>
          <w:sz w:val="28"/>
          <w:szCs w:val="28"/>
        </w:rPr>
        <w:t>法定代表人签字：</w:t>
      </w:r>
    </w:p>
    <w:p>
      <w:pPr>
        <w:snapToGrid w:val="0"/>
        <w:spacing w:line="420" w:lineRule="exact"/>
        <w:ind w:firstLine="1134" w:firstLineChars="405"/>
        <w:rPr>
          <w:rFonts w:ascii="仿宋" w:hAnsi="仿宋" w:eastAsia="仿宋" w:cs="仿宋"/>
          <w:sz w:val="28"/>
          <w:szCs w:val="28"/>
        </w:rPr>
      </w:pPr>
      <w:r>
        <w:rPr>
          <w:rFonts w:hint="eastAsia" w:ascii="仿宋" w:hAnsi="仿宋" w:eastAsia="仿宋" w:cs="仿宋"/>
          <w:sz w:val="28"/>
          <w:szCs w:val="28"/>
        </w:rPr>
        <w:t>被委托受权人签字：</w:t>
      </w:r>
    </w:p>
    <w:p>
      <w:pPr>
        <w:snapToGrid w:val="0"/>
        <w:spacing w:line="420" w:lineRule="exact"/>
        <w:ind w:firstLine="565" w:firstLineChars="202"/>
        <w:jc w:val="right"/>
        <w:rPr>
          <w:rFonts w:ascii="仿宋" w:hAnsi="仿宋" w:eastAsia="仿宋" w:cs="仿宋"/>
          <w:sz w:val="28"/>
          <w:szCs w:val="28"/>
        </w:rPr>
      </w:pPr>
      <w:r>
        <w:rPr>
          <w:rFonts w:hint="eastAsia" w:ascii="仿宋" w:hAnsi="仿宋" w:eastAsia="仿宋" w:cs="仿宋"/>
          <w:sz w:val="28"/>
          <w:szCs w:val="28"/>
        </w:rPr>
        <w:t>投标人（盖章）</w:t>
      </w:r>
    </w:p>
    <w:p>
      <w:pPr>
        <w:snapToGrid w:val="0"/>
        <w:spacing w:line="420" w:lineRule="exact"/>
        <w:ind w:firstLine="565" w:firstLineChars="202"/>
        <w:jc w:val="right"/>
        <w:rPr>
          <w:rFonts w:ascii="仿宋" w:hAnsi="仿宋" w:eastAsia="仿宋" w:cs="仿宋"/>
          <w:bCs/>
          <w:sz w:val="28"/>
          <w:szCs w:val="28"/>
        </w:rPr>
      </w:pPr>
      <w:r>
        <w:rPr>
          <w:rFonts w:hint="eastAsia" w:ascii="仿宋" w:hAnsi="仿宋" w:eastAsia="仿宋" w:cs="仿宋"/>
          <w:bCs/>
          <w:sz w:val="28"/>
          <w:szCs w:val="28"/>
        </w:rPr>
        <w:t>年    月    日</w:t>
      </w:r>
    </w:p>
    <w:p>
      <w:pPr>
        <w:snapToGrid w:val="0"/>
        <w:spacing w:line="420" w:lineRule="exact"/>
        <w:ind w:firstLine="375" w:firstLineChars="134"/>
        <w:jc w:val="center"/>
        <w:rPr>
          <w:rFonts w:ascii="仿宋" w:hAnsi="仿宋" w:eastAsia="仿宋" w:cs="仿宋"/>
          <w:sz w:val="28"/>
          <w:szCs w:val="28"/>
        </w:rPr>
      </w:pPr>
      <w:r>
        <w:rPr>
          <w:rFonts w:hint="eastAsia" w:ascii="仿宋" w:hAnsi="仿宋" w:eastAsia="仿宋" w:cs="仿宋"/>
          <w:sz w:val="28"/>
          <w:szCs w:val="28"/>
        </w:rPr>
        <w:t>注：提供被委托受权人的身份证复印件盖公章，将身份证原件带至开标现场备查</w:t>
      </w:r>
    </w:p>
    <w:p>
      <w:pPr>
        <w:snapToGrid w:val="0"/>
        <w:spacing w:line="420" w:lineRule="exact"/>
        <w:ind w:firstLine="321" w:firstLineChars="134"/>
        <w:jc w:val="center"/>
        <w:rPr>
          <w:rFonts w:ascii="仿宋" w:hAnsi="仿宋" w:eastAsia="仿宋" w:cs="仿宋"/>
          <w:sz w:val="24"/>
        </w:rPr>
      </w:pPr>
    </w:p>
    <w:p>
      <w:pPr>
        <w:spacing w:line="360" w:lineRule="auto"/>
        <w:rPr>
          <w:rFonts w:ascii="仿宋" w:hAnsi="仿宋" w:eastAsia="仿宋" w:cs="仿宋"/>
          <w:b/>
          <w:sz w:val="28"/>
        </w:rPr>
      </w:pPr>
    </w:p>
    <w:p>
      <w:pPr>
        <w:snapToGrid w:val="0"/>
        <w:spacing w:line="420" w:lineRule="exact"/>
        <w:jc w:val="center"/>
        <w:outlineLvl w:val="3"/>
        <w:rPr>
          <w:rFonts w:ascii="仿宋" w:hAnsi="仿宋" w:eastAsia="仿宋" w:cs="仿宋"/>
          <w:b/>
          <w:bCs/>
          <w:sz w:val="24"/>
        </w:rPr>
      </w:pPr>
    </w:p>
    <w:p>
      <w:pPr>
        <w:pStyle w:val="6"/>
        <w:rPr>
          <w:rFonts w:ascii="仿宋" w:hAnsi="仿宋" w:eastAsia="仿宋" w:cs="仿宋"/>
          <w:b/>
          <w:bCs/>
          <w:sz w:val="24"/>
        </w:rPr>
      </w:pPr>
    </w:p>
    <w:p>
      <w:pPr>
        <w:pStyle w:val="7"/>
        <w:rPr>
          <w:rFonts w:ascii="仿宋" w:hAnsi="仿宋" w:eastAsia="仿宋" w:cs="仿宋"/>
          <w:b/>
          <w:bCs/>
          <w:sz w:val="24"/>
        </w:rPr>
      </w:pPr>
    </w:p>
    <w:p>
      <w:pPr>
        <w:pStyle w:val="8"/>
        <w:rPr>
          <w:rFonts w:ascii="仿宋" w:hAnsi="仿宋" w:eastAsia="仿宋" w:cs="仿宋"/>
          <w:b/>
          <w:bCs/>
          <w:sz w:val="24"/>
          <w:szCs w:val="24"/>
        </w:rPr>
      </w:pPr>
    </w:p>
    <w:p>
      <w:pPr>
        <w:rPr>
          <w:rFonts w:ascii="仿宋" w:hAnsi="仿宋" w:eastAsia="仿宋" w:cs="仿宋"/>
          <w:b/>
          <w:bCs/>
          <w:sz w:val="24"/>
        </w:rPr>
      </w:pPr>
    </w:p>
    <w:p>
      <w:pPr>
        <w:pStyle w:val="6"/>
        <w:rPr>
          <w:rFonts w:ascii="仿宋" w:hAnsi="仿宋" w:eastAsia="仿宋" w:cs="仿宋"/>
          <w:b/>
          <w:bCs/>
          <w:sz w:val="24"/>
        </w:rPr>
      </w:pPr>
    </w:p>
    <w:p>
      <w:pPr>
        <w:pStyle w:val="7"/>
        <w:rPr>
          <w:rFonts w:ascii="仿宋" w:hAnsi="仿宋" w:eastAsia="仿宋" w:cs="仿宋"/>
          <w:b/>
          <w:bCs/>
          <w:sz w:val="24"/>
        </w:rPr>
      </w:pPr>
    </w:p>
    <w:p>
      <w:pPr>
        <w:pStyle w:val="8"/>
        <w:rPr>
          <w:rFonts w:ascii="仿宋" w:hAnsi="仿宋" w:eastAsia="仿宋" w:cs="仿宋"/>
          <w:b/>
          <w:bCs/>
          <w:sz w:val="24"/>
          <w:szCs w:val="24"/>
        </w:rPr>
      </w:pPr>
    </w:p>
    <w:p>
      <w:pPr>
        <w:rPr>
          <w:rFonts w:ascii="仿宋" w:hAnsi="仿宋" w:eastAsia="仿宋" w:cs="仿宋"/>
          <w:b/>
          <w:bCs/>
          <w:sz w:val="24"/>
        </w:rPr>
      </w:pPr>
    </w:p>
    <w:p>
      <w:pPr>
        <w:snapToGrid w:val="0"/>
        <w:spacing w:line="420" w:lineRule="exact"/>
        <w:outlineLvl w:val="3"/>
        <w:rPr>
          <w:rFonts w:ascii="仿宋" w:hAnsi="仿宋" w:eastAsia="仿宋" w:cs="仿宋"/>
          <w:b/>
          <w:bCs/>
          <w:sz w:val="24"/>
        </w:rPr>
      </w:pPr>
    </w:p>
    <w:p>
      <w:pPr>
        <w:pStyle w:val="17"/>
      </w:pPr>
    </w:p>
    <w:p>
      <w:pPr>
        <w:spacing w:line="500" w:lineRule="exact"/>
        <w:jc w:val="center"/>
        <w:outlineLvl w:val="4"/>
        <w:rPr>
          <w:rFonts w:ascii="仿宋" w:hAnsi="仿宋" w:eastAsia="仿宋" w:cs="仿宋"/>
          <w:sz w:val="32"/>
          <w:szCs w:val="32"/>
        </w:rPr>
      </w:pPr>
      <w:r>
        <w:rPr>
          <w:rFonts w:hint="eastAsia" w:ascii="仿宋" w:hAnsi="仿宋" w:eastAsia="仿宋" w:cs="仿宋"/>
          <w:b/>
          <w:bCs/>
          <w:sz w:val="32"/>
          <w:szCs w:val="32"/>
        </w:rPr>
        <w:t>3、符合政府采购法二十二条的书面声明</w:t>
      </w:r>
    </w:p>
    <w:p>
      <w:pPr>
        <w:kinsoku w:val="0"/>
        <w:topLinePunct/>
        <w:autoSpaceDE w:val="0"/>
        <w:autoSpaceDN w:val="0"/>
        <w:spacing w:line="500" w:lineRule="exact"/>
        <w:ind w:right="210"/>
        <w:textAlignment w:val="baseline"/>
        <w:rPr>
          <w:rFonts w:ascii="仿宋" w:hAnsi="仿宋" w:eastAsia="仿宋" w:cs="仿宋"/>
          <w:sz w:val="28"/>
          <w:szCs w:val="28"/>
        </w:rPr>
      </w:pPr>
    </w:p>
    <w:p>
      <w:pPr>
        <w:kinsoku w:val="0"/>
        <w:topLinePunct/>
        <w:autoSpaceDE w:val="0"/>
        <w:autoSpaceDN w:val="0"/>
        <w:spacing w:line="500" w:lineRule="exact"/>
        <w:ind w:right="210"/>
        <w:textAlignment w:val="baseline"/>
        <w:rPr>
          <w:rFonts w:ascii="仿宋" w:hAnsi="仿宋" w:eastAsia="仿宋" w:cs="仿宋"/>
          <w:sz w:val="28"/>
          <w:szCs w:val="28"/>
        </w:rPr>
      </w:pPr>
    </w:p>
    <w:p>
      <w:pPr>
        <w:kinsoku w:val="0"/>
        <w:topLinePunct/>
        <w:autoSpaceDE w:val="0"/>
        <w:autoSpaceDN w:val="0"/>
        <w:spacing w:line="500" w:lineRule="exact"/>
        <w:ind w:right="210"/>
        <w:textAlignment w:val="baseline"/>
        <w:rPr>
          <w:rFonts w:ascii="仿宋" w:hAnsi="仿宋" w:eastAsia="仿宋" w:cs="仿宋"/>
          <w:sz w:val="28"/>
          <w:szCs w:val="28"/>
        </w:rPr>
      </w:pPr>
      <w:r>
        <w:rPr>
          <w:rFonts w:hint="eastAsia" w:ascii="仿宋" w:hAnsi="仿宋" w:eastAsia="仿宋" w:cs="仿宋"/>
          <w:sz w:val="28"/>
          <w:szCs w:val="28"/>
        </w:rPr>
        <w:t>南通市殡仪馆：</w:t>
      </w:r>
    </w:p>
    <w:p>
      <w:pPr>
        <w:kinsoku w:val="0"/>
        <w:topLinePunct/>
        <w:autoSpaceDE w:val="0"/>
        <w:autoSpaceDN w:val="0"/>
        <w:spacing w:line="500" w:lineRule="exac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我单位</w:t>
      </w:r>
      <w:r>
        <w:rPr>
          <w:rFonts w:hint="eastAsia" w:ascii="仿宋" w:hAnsi="仿宋" w:eastAsia="仿宋" w:cs="仿宋"/>
          <w:sz w:val="28"/>
          <w:szCs w:val="28"/>
          <w:u w:val="single"/>
        </w:rPr>
        <w:t xml:space="preserve">           （供应商名称）</w:t>
      </w:r>
      <w:r>
        <w:rPr>
          <w:rFonts w:hint="eastAsia" w:ascii="仿宋" w:hAnsi="仿宋" w:eastAsia="仿宋" w:cs="仿宋"/>
          <w:sz w:val="28"/>
          <w:szCs w:val="28"/>
        </w:rPr>
        <w:t>郑重承诺：</w:t>
      </w:r>
    </w:p>
    <w:p>
      <w:pPr>
        <w:kinsoku w:val="0"/>
        <w:topLinePunct/>
        <w:autoSpaceDE w:val="0"/>
        <w:autoSpaceDN w:val="0"/>
        <w:spacing w:line="500" w:lineRule="exac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exact"/>
        <w:ind w:right="210" w:firstLine="523" w:firstLineChars="187"/>
        <w:textAlignment w:val="baseline"/>
        <w:rPr>
          <w:rFonts w:ascii="仿宋" w:hAnsi="仿宋" w:eastAsia="仿宋" w:cs="仿宋"/>
          <w:sz w:val="28"/>
          <w:szCs w:val="28"/>
        </w:rPr>
      </w:pPr>
    </w:p>
    <w:p>
      <w:pPr>
        <w:kinsoku w:val="0"/>
        <w:topLinePunct/>
        <w:autoSpaceDE w:val="0"/>
        <w:autoSpaceDN w:val="0"/>
        <w:spacing w:line="500" w:lineRule="exact"/>
        <w:ind w:right="210" w:firstLine="523" w:firstLineChars="187"/>
        <w:textAlignment w:val="baseline"/>
        <w:rPr>
          <w:rFonts w:ascii="仿宋" w:hAnsi="仿宋" w:eastAsia="仿宋" w:cs="仿宋"/>
          <w:sz w:val="28"/>
          <w:szCs w:val="28"/>
        </w:rPr>
      </w:pPr>
    </w:p>
    <w:p>
      <w:pPr>
        <w:kinsoku w:val="0"/>
        <w:topLinePunct/>
        <w:autoSpaceDE w:val="0"/>
        <w:autoSpaceDN w:val="0"/>
        <w:spacing w:line="500" w:lineRule="exac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exac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exact"/>
        <w:ind w:right="210" w:firstLine="523" w:firstLineChars="187"/>
        <w:textAlignment w:val="baseline"/>
        <w:rPr>
          <w:rFonts w:ascii="仿宋" w:hAnsi="仿宋" w:eastAsia="仿宋" w:cs="仿宋"/>
          <w:sz w:val="28"/>
          <w:szCs w:val="28"/>
        </w:rPr>
      </w:pPr>
      <w:r>
        <w:rPr>
          <w:rFonts w:hint="eastAsia" w:ascii="仿宋" w:hAnsi="仿宋" w:eastAsia="仿宋" w:cs="仿宋"/>
          <w:sz w:val="28"/>
          <w:szCs w:val="28"/>
        </w:rPr>
        <w:t>日期：  年  月  日</w:t>
      </w:r>
    </w:p>
    <w:p>
      <w:pPr>
        <w:snapToGrid w:val="0"/>
        <w:spacing w:line="420" w:lineRule="exact"/>
        <w:jc w:val="center"/>
        <w:outlineLvl w:val="3"/>
        <w:rPr>
          <w:rFonts w:ascii="仿宋" w:hAnsi="仿宋" w:eastAsia="仿宋" w:cs="仿宋"/>
          <w:b/>
          <w:bCs/>
          <w:sz w:val="28"/>
          <w:szCs w:val="28"/>
        </w:rPr>
      </w:pPr>
    </w:p>
    <w:p>
      <w:pPr>
        <w:snapToGrid w:val="0"/>
        <w:spacing w:line="420" w:lineRule="exact"/>
        <w:jc w:val="center"/>
        <w:outlineLvl w:val="3"/>
        <w:rPr>
          <w:rFonts w:ascii="仿宋" w:hAnsi="仿宋" w:eastAsia="仿宋" w:cs="仿宋"/>
          <w:b/>
          <w:bCs/>
          <w:sz w:val="24"/>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pStyle w:val="6"/>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pStyle w:val="6"/>
      </w:pPr>
    </w:p>
    <w:p>
      <w:pPr>
        <w:snapToGrid w:val="0"/>
        <w:spacing w:line="420" w:lineRule="exact"/>
        <w:jc w:val="center"/>
        <w:outlineLvl w:val="3"/>
        <w:rPr>
          <w:rFonts w:ascii="仿宋" w:hAnsi="仿宋" w:eastAsia="仿宋" w:cs="仿宋"/>
          <w:sz w:val="28"/>
          <w:szCs w:val="28"/>
        </w:rPr>
      </w:pPr>
      <w:r>
        <w:rPr>
          <w:rFonts w:hint="eastAsia" w:ascii="仿宋" w:hAnsi="仿宋" w:eastAsia="仿宋" w:cs="仿宋"/>
          <w:b/>
          <w:bCs/>
          <w:sz w:val="32"/>
          <w:szCs w:val="32"/>
        </w:rPr>
        <w:t>4、无重大违法记录声明</w:t>
      </w: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r>
        <w:rPr>
          <w:rFonts w:hint="eastAsia" w:ascii="仿宋" w:hAnsi="仿宋" w:eastAsia="仿宋" w:cs="仿宋"/>
          <w:sz w:val="28"/>
          <w:szCs w:val="28"/>
        </w:rPr>
        <w:t>南通市殡仪馆：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我公司郑重声明：参加本次政府采购活动前 3 年内，我公司在经营活动中没有因违法经营受到刑事处罚或者责令停止执业、吊销许可证或者执照、较大数额罚款、执业人员没有受到停止执业等行政处罚。</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560" w:firstLineChars="200"/>
        <w:rPr>
          <w:rFonts w:ascii="仿宋" w:hAnsi="仿宋" w:eastAsia="仿宋" w:cs="仿宋"/>
          <w:sz w:val="28"/>
          <w:szCs w:val="28"/>
        </w:rPr>
      </w:pPr>
    </w:p>
    <w:p>
      <w:pPr>
        <w:snapToGrid w:val="0"/>
        <w:spacing w:line="360" w:lineRule="auto"/>
        <w:ind w:firstLine="560" w:firstLineChars="200"/>
        <w:rPr>
          <w:rFonts w:ascii="仿宋" w:hAnsi="仿宋" w:eastAsia="仿宋" w:cs="仿宋"/>
          <w:sz w:val="28"/>
          <w:szCs w:val="28"/>
        </w:rPr>
      </w:pP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（投标人）法定代表人或被委托受权人（签字或盖章）：</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                      （投标人）公章：               </w:t>
      </w:r>
    </w:p>
    <w:p>
      <w:pPr>
        <w:snapToGrid w:val="0"/>
        <w:spacing w:line="360" w:lineRule="auto"/>
        <w:ind w:firstLine="3920" w:firstLineChars="1400"/>
        <w:rPr>
          <w:rFonts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 xml:space="preserve">   月 </w:t>
      </w:r>
      <w:r>
        <w:rPr>
          <w:rFonts w:hint="eastAsia" w:ascii="仿宋" w:hAnsi="仿宋" w:eastAsia="仿宋" w:cs="仿宋"/>
          <w:sz w:val="28"/>
          <w:szCs w:val="28"/>
        </w:rPr>
        <w:tab/>
      </w:r>
      <w:r>
        <w:rPr>
          <w:rFonts w:hint="eastAsia" w:ascii="仿宋" w:hAnsi="仿宋" w:eastAsia="仿宋" w:cs="仿宋"/>
          <w:sz w:val="28"/>
          <w:szCs w:val="28"/>
        </w:rPr>
        <w:t xml:space="preserve">  日</w:t>
      </w:r>
    </w:p>
    <w:p>
      <w:pPr>
        <w:spacing w:line="420" w:lineRule="exact"/>
        <w:jc w:val="right"/>
        <w:rPr>
          <w:rFonts w:ascii="仿宋" w:hAnsi="仿宋" w:eastAsia="仿宋" w:cs="仿宋"/>
          <w:sz w:val="24"/>
        </w:rPr>
      </w:pPr>
    </w:p>
    <w:p>
      <w:pPr>
        <w:spacing w:line="420" w:lineRule="exact"/>
        <w:rPr>
          <w:rFonts w:ascii="仿宋" w:hAnsi="仿宋" w:eastAsia="仿宋" w:cs="仿宋"/>
          <w:sz w:val="24"/>
        </w:rPr>
      </w:pPr>
    </w:p>
    <w:p>
      <w:pPr>
        <w:snapToGrid w:val="0"/>
        <w:spacing w:line="420" w:lineRule="exact"/>
        <w:jc w:val="center"/>
        <w:outlineLvl w:val="3"/>
        <w:rPr>
          <w:rFonts w:ascii="仿宋" w:hAnsi="仿宋" w:eastAsia="仿宋" w:cs="仿宋"/>
          <w:b/>
          <w:bCs/>
          <w:sz w:val="24"/>
        </w:rPr>
      </w:pPr>
    </w:p>
    <w:p>
      <w:pPr>
        <w:pStyle w:val="24"/>
        <w:rPr>
          <w:rFonts w:ascii="仿宋" w:hAnsi="仿宋" w:eastAsia="仿宋" w:cs="仿宋"/>
          <w:b/>
          <w:bCs/>
          <w:sz w:val="24"/>
          <w:szCs w:val="24"/>
          <w:lang w:eastAsia="zh-CN"/>
        </w:rPr>
      </w:pPr>
    </w:p>
    <w:p>
      <w:pPr>
        <w:pStyle w:val="24"/>
        <w:rPr>
          <w:rFonts w:ascii="仿宋" w:hAnsi="仿宋" w:eastAsia="仿宋" w:cs="仿宋"/>
          <w:b/>
          <w:bCs/>
          <w:sz w:val="32"/>
          <w:szCs w:val="32"/>
          <w:lang w:eastAsia="zh-CN"/>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pStyle w:val="24"/>
        <w:rPr>
          <w:rFonts w:ascii="仿宋" w:hAnsi="仿宋" w:eastAsia="仿宋" w:cs="仿宋"/>
          <w:b/>
          <w:bCs/>
          <w:sz w:val="32"/>
          <w:szCs w:val="32"/>
          <w:lang w:eastAsia="zh-CN"/>
        </w:rPr>
      </w:pPr>
    </w:p>
    <w:p>
      <w:pPr>
        <w:pStyle w:val="24"/>
        <w:rPr>
          <w:rFonts w:ascii="仿宋" w:hAnsi="仿宋" w:eastAsia="仿宋" w:cs="仿宋"/>
          <w:b/>
          <w:bCs/>
          <w:sz w:val="32"/>
          <w:szCs w:val="32"/>
          <w:lang w:eastAsia="zh-CN"/>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sz w:val="28"/>
          <w:szCs w:val="28"/>
        </w:rPr>
      </w:pPr>
      <w:r>
        <w:rPr>
          <w:rFonts w:hint="eastAsia" w:ascii="仿宋" w:hAnsi="仿宋" w:eastAsia="仿宋" w:cs="仿宋"/>
          <w:b/>
          <w:bCs/>
          <w:sz w:val="32"/>
          <w:szCs w:val="32"/>
        </w:rPr>
        <w:t>5、关于资格文件的声明函</w:t>
      </w: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r>
        <w:rPr>
          <w:rFonts w:hint="eastAsia" w:ascii="仿宋" w:hAnsi="仿宋" w:eastAsia="仿宋" w:cs="仿宋"/>
          <w:sz w:val="28"/>
          <w:szCs w:val="28"/>
        </w:rPr>
        <w:t>南通市殡仪馆：</w:t>
      </w:r>
    </w:p>
    <w:p>
      <w:pPr>
        <w:overflowPunct w:val="0"/>
        <w:adjustRightInd w:val="0"/>
        <w:spacing w:line="360" w:lineRule="auto"/>
        <w:ind w:firstLine="660"/>
        <w:jc w:val="left"/>
        <w:textAlignment w:val="baseline"/>
        <w:rPr>
          <w:rFonts w:ascii="仿宋" w:hAnsi="仿宋" w:eastAsia="仿宋" w:cs="仿宋"/>
          <w:sz w:val="28"/>
          <w:szCs w:val="28"/>
        </w:rPr>
      </w:pPr>
      <w:r>
        <w:rPr>
          <w:rFonts w:hint="eastAsia" w:ascii="仿宋" w:hAnsi="仿宋" w:eastAsia="仿宋" w:cs="仿宋"/>
          <w:sz w:val="28"/>
          <w:szCs w:val="28"/>
        </w:rPr>
        <w:t>本公司愿就由贵公司组织实施的编号为号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360" w:lineRule="auto"/>
        <w:ind w:firstLine="420"/>
        <w:jc w:val="right"/>
        <w:textAlignment w:val="baseline"/>
        <w:rPr>
          <w:rFonts w:ascii="仿宋" w:hAnsi="仿宋" w:eastAsia="仿宋" w:cs="仿宋"/>
          <w:sz w:val="28"/>
          <w:szCs w:val="28"/>
        </w:rPr>
      </w:pPr>
      <w:r>
        <w:rPr>
          <w:rFonts w:hint="eastAsia" w:ascii="仿宋" w:hAnsi="仿宋" w:eastAsia="仿宋" w:cs="仿宋"/>
          <w:sz w:val="28"/>
          <w:szCs w:val="28"/>
        </w:rPr>
        <w:t>（投标人）法定代表人或被委托受权人（签字或盖章）：</w:t>
      </w:r>
    </w:p>
    <w:p>
      <w:pPr>
        <w:overflowPunct w:val="0"/>
        <w:adjustRightInd w:val="0"/>
        <w:spacing w:line="360" w:lineRule="auto"/>
        <w:ind w:left="1700" w:firstLine="425"/>
        <w:jc w:val="left"/>
        <w:textAlignment w:val="baseline"/>
        <w:rPr>
          <w:rFonts w:ascii="仿宋" w:hAnsi="仿宋" w:eastAsia="仿宋" w:cs="仿宋"/>
          <w:sz w:val="28"/>
          <w:szCs w:val="28"/>
        </w:rPr>
      </w:pPr>
      <w:r>
        <w:rPr>
          <w:rFonts w:hint="eastAsia" w:ascii="仿宋" w:hAnsi="仿宋" w:eastAsia="仿宋" w:cs="仿宋"/>
          <w:sz w:val="28"/>
          <w:szCs w:val="28"/>
        </w:rPr>
        <w:t xml:space="preserve">                      （投标人）公章：               </w:t>
      </w:r>
    </w:p>
    <w:p>
      <w:pPr>
        <w:wordWrap w:val="0"/>
        <w:overflowPunct w:val="0"/>
        <w:adjustRightInd w:val="0"/>
        <w:spacing w:line="360" w:lineRule="auto"/>
        <w:ind w:firstLine="425"/>
        <w:jc w:val="right"/>
        <w:textAlignment w:val="baseline"/>
        <w:rPr>
          <w:rFonts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rPr>
        <w:t xml:space="preserve">   月 </w:t>
      </w:r>
      <w:r>
        <w:rPr>
          <w:rFonts w:hint="eastAsia" w:ascii="仿宋" w:hAnsi="仿宋" w:eastAsia="仿宋" w:cs="仿宋"/>
          <w:sz w:val="28"/>
          <w:szCs w:val="28"/>
        </w:rPr>
        <w:tab/>
      </w:r>
      <w:r>
        <w:rPr>
          <w:rFonts w:hint="eastAsia" w:ascii="仿宋" w:hAnsi="仿宋" w:eastAsia="仿宋" w:cs="仿宋"/>
          <w:sz w:val="28"/>
          <w:szCs w:val="28"/>
        </w:rPr>
        <w:t xml:space="preserve">  日</w:t>
      </w:r>
    </w:p>
    <w:p>
      <w:pPr>
        <w:overflowPunct w:val="0"/>
        <w:adjustRightInd w:val="0"/>
        <w:spacing w:line="420" w:lineRule="exact"/>
        <w:ind w:firstLine="425"/>
        <w:jc w:val="right"/>
        <w:textAlignment w:val="baseline"/>
        <w:rPr>
          <w:rFonts w:ascii="仿宋" w:hAnsi="仿宋" w:eastAsia="仿宋" w:cs="仿宋"/>
          <w:sz w:val="24"/>
        </w:rPr>
      </w:pPr>
    </w:p>
    <w:p>
      <w:pPr>
        <w:snapToGrid w:val="0"/>
        <w:spacing w:line="420" w:lineRule="exact"/>
        <w:jc w:val="center"/>
        <w:outlineLvl w:val="3"/>
        <w:rPr>
          <w:rFonts w:ascii="仿宋" w:hAnsi="仿宋" w:eastAsia="仿宋" w:cs="仿宋"/>
          <w:b/>
          <w:bCs/>
          <w:sz w:val="24"/>
        </w:rPr>
      </w:pPr>
    </w:p>
    <w:p>
      <w:pPr>
        <w:snapToGrid w:val="0"/>
        <w:spacing w:line="420" w:lineRule="exact"/>
        <w:jc w:val="center"/>
        <w:outlineLvl w:val="3"/>
        <w:rPr>
          <w:rFonts w:ascii="仿宋" w:hAnsi="仿宋" w:eastAsia="仿宋" w:cs="仿宋"/>
          <w:b/>
          <w:bCs/>
          <w:sz w:val="24"/>
        </w:rPr>
      </w:pPr>
    </w:p>
    <w:p>
      <w:pPr>
        <w:snapToGrid w:val="0"/>
        <w:spacing w:line="420" w:lineRule="exact"/>
        <w:jc w:val="center"/>
        <w:outlineLvl w:val="3"/>
        <w:rPr>
          <w:rFonts w:ascii="仿宋" w:hAnsi="仿宋" w:eastAsia="仿宋" w:cs="仿宋"/>
          <w:b/>
          <w:bCs/>
          <w:sz w:val="28"/>
          <w:szCs w:val="28"/>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snapToGrid w:val="0"/>
        <w:spacing w:line="420" w:lineRule="exact"/>
        <w:jc w:val="center"/>
        <w:outlineLvl w:val="3"/>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br w:type="page"/>
      </w:r>
    </w:p>
    <w:p>
      <w:pPr>
        <w:snapToGrid w:val="0"/>
        <w:spacing w:line="420" w:lineRule="exact"/>
        <w:outlineLvl w:val="3"/>
        <w:rPr>
          <w:rFonts w:ascii="仿宋" w:hAnsi="仿宋" w:eastAsia="仿宋" w:cs="仿宋"/>
          <w:b/>
          <w:sz w:val="24"/>
        </w:rPr>
      </w:pPr>
      <w:r>
        <w:rPr>
          <w:rFonts w:hint="eastAsia" w:ascii="仿宋" w:hAnsi="仿宋" w:eastAsia="仿宋" w:cs="仿宋"/>
          <w:b/>
          <w:sz w:val="24"/>
        </w:rPr>
        <w:t>商务技术标响应文件相关格式文件</w:t>
      </w:r>
    </w:p>
    <w:p>
      <w:pPr>
        <w:snapToGrid w:val="0"/>
        <w:spacing w:line="420" w:lineRule="exact"/>
        <w:jc w:val="center"/>
        <w:outlineLvl w:val="3"/>
        <w:rPr>
          <w:rFonts w:ascii="仿宋" w:hAnsi="仿宋" w:eastAsia="仿宋" w:cs="仿宋"/>
          <w:b/>
          <w:bCs/>
          <w:sz w:val="32"/>
          <w:szCs w:val="32"/>
        </w:rPr>
      </w:pPr>
      <w:r>
        <w:rPr>
          <w:rFonts w:hint="eastAsia" w:ascii="仿宋" w:hAnsi="仿宋" w:eastAsia="仿宋" w:cs="仿宋"/>
          <w:b/>
          <w:bCs/>
          <w:sz w:val="32"/>
          <w:szCs w:val="32"/>
        </w:rPr>
        <w:t>1、投标承诺函</w:t>
      </w:r>
    </w:p>
    <w:p>
      <w:pPr>
        <w:autoSpaceDE w:val="0"/>
        <w:autoSpaceDN w:val="0"/>
        <w:adjustRightInd w:val="0"/>
        <w:spacing w:line="380" w:lineRule="exact"/>
        <w:rPr>
          <w:rFonts w:ascii="仿宋" w:hAnsi="仿宋" w:eastAsia="仿宋" w:cs="仿宋"/>
          <w:sz w:val="28"/>
          <w:szCs w:val="28"/>
        </w:rPr>
      </w:pPr>
      <w:r>
        <w:rPr>
          <w:rFonts w:hint="eastAsia" w:ascii="仿宋" w:hAnsi="仿宋" w:eastAsia="仿宋" w:cs="仿宋"/>
          <w:sz w:val="28"/>
          <w:szCs w:val="28"/>
          <w:u w:val="single"/>
          <w:lang w:val="zh-CN"/>
        </w:rPr>
        <w:t xml:space="preserve">南通市殡仪馆 </w:t>
      </w:r>
      <w:r>
        <w:rPr>
          <w:rFonts w:hint="eastAsia" w:ascii="仿宋" w:hAnsi="仿宋" w:eastAsia="仿宋" w:cs="仿宋"/>
          <w:sz w:val="28"/>
          <w:szCs w:val="28"/>
          <w:lang w:val="zh-CN"/>
        </w:rPr>
        <w:t>：</w:t>
      </w:r>
    </w:p>
    <w:p>
      <w:pPr>
        <w:autoSpaceDE w:val="0"/>
        <w:autoSpaceDN w:val="0"/>
        <w:adjustRightInd w:val="0"/>
        <w:spacing w:line="38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我方收到贵单位（</w:t>
      </w:r>
      <w:r>
        <w:rPr>
          <w:rFonts w:hint="eastAsia" w:ascii="仿宋" w:hAnsi="仿宋" w:eastAsia="仿宋" w:cs="仿宋"/>
          <w:sz w:val="28"/>
          <w:szCs w:val="28"/>
        </w:rPr>
        <w:t>项目名称、项目编号</w:t>
      </w:r>
      <w:r>
        <w:rPr>
          <w:rFonts w:hint="eastAsia" w:ascii="仿宋" w:hAnsi="仿宋" w:eastAsia="仿宋" w:cs="仿宋"/>
          <w:sz w:val="28"/>
          <w:szCs w:val="28"/>
          <w:lang w:val="zh-CN"/>
        </w:rPr>
        <w:t>）采购文件，经仔细阅读和研究，我方决定参加投标。并向贵单位承诺：</w:t>
      </w:r>
    </w:p>
    <w:p>
      <w:pPr>
        <w:pStyle w:val="16"/>
        <w:shd w:val="clear" w:color="auto" w:fill="FFFFFF"/>
        <w:spacing w:beforeAutospacing="0" w:afterAutospacing="0" w:line="46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lang w:val="zh-CN"/>
        </w:rPr>
        <w:t>1、我方愿意按照</w:t>
      </w:r>
      <w:r>
        <w:rPr>
          <w:rFonts w:hint="eastAsia" w:ascii="仿宋" w:hAnsi="仿宋" w:eastAsia="仿宋" w:cs="仿宋"/>
          <w:kern w:val="2"/>
          <w:sz w:val="28"/>
          <w:szCs w:val="28"/>
        </w:rPr>
        <w:t>本项目</w:t>
      </w:r>
      <w:r>
        <w:rPr>
          <w:rFonts w:hint="eastAsia" w:ascii="仿宋" w:hAnsi="仿宋" w:eastAsia="仿宋" w:cs="仿宋"/>
          <w:kern w:val="2"/>
          <w:sz w:val="28"/>
          <w:szCs w:val="28"/>
          <w:lang w:val="zh-CN"/>
        </w:rPr>
        <w:t>采购文件的一切要求，提供本项目的所有内容，我方的报价包括</w:t>
      </w:r>
      <w:r>
        <w:rPr>
          <w:rFonts w:hint="eastAsia" w:ascii="仿宋" w:hAnsi="仿宋" w:eastAsia="仿宋" w:cs="仿宋"/>
          <w:kern w:val="2"/>
          <w:sz w:val="28"/>
          <w:szCs w:val="28"/>
        </w:rPr>
        <w:t>完成本项目的全部费用。</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2、如果我方</w:t>
      </w:r>
      <w:r>
        <w:rPr>
          <w:rFonts w:hint="eastAsia" w:ascii="仿宋" w:hAnsi="仿宋" w:eastAsia="仿宋" w:cs="仿宋"/>
          <w:szCs w:val="28"/>
        </w:rPr>
        <w:t>中标</w:t>
      </w:r>
      <w:r>
        <w:rPr>
          <w:rFonts w:hint="eastAsia" w:ascii="仿宋" w:hAnsi="仿宋" w:eastAsia="仿宋" w:cs="仿宋"/>
          <w:szCs w:val="28"/>
          <w:lang w:val="zh-CN"/>
        </w:rPr>
        <w:t>，我方将严格履行</w:t>
      </w:r>
      <w:r>
        <w:rPr>
          <w:rFonts w:hint="eastAsia" w:ascii="仿宋" w:hAnsi="仿宋" w:eastAsia="仿宋" w:cs="仿宋"/>
          <w:szCs w:val="28"/>
        </w:rPr>
        <w:t>本想项目</w:t>
      </w:r>
      <w:r>
        <w:rPr>
          <w:rFonts w:hint="eastAsia" w:ascii="仿宋" w:hAnsi="仿宋" w:eastAsia="仿宋" w:cs="仿宋"/>
          <w:szCs w:val="28"/>
          <w:lang w:val="zh-CN"/>
        </w:rPr>
        <w:t>采购文件中规定的每一项要求，严格履行合同的责任和义务，保证按期、按质履行合同，完成合同内容所规定的全部工作。</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3、我方同意按公开招标采购文件中的规定，我方的投标响应文件的有效期限为投标开始后</w:t>
      </w:r>
      <w:r>
        <w:rPr>
          <w:rFonts w:hint="eastAsia" w:ascii="仿宋" w:hAnsi="仿宋" w:eastAsia="仿宋" w:cs="仿宋"/>
          <w:szCs w:val="28"/>
        </w:rPr>
        <w:t>45</w:t>
      </w:r>
      <w:r>
        <w:rPr>
          <w:rFonts w:hint="eastAsia" w:ascii="仿宋" w:hAnsi="仿宋" w:eastAsia="仿宋" w:cs="仿宋"/>
          <w:szCs w:val="28"/>
          <w:lang w:val="zh-CN"/>
        </w:rPr>
        <w:t>天。</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4、我方愿意提供贵方在采购文件中要求的所有资料。也同意向贵方提供贵方可能另外要求的与我方投标有关的任何证据或资料。并保证所提供的资料全部是真实的、有效的，若有虚假，我方愿承担一切责任。</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5、我方认为贵方有权决定成交者，还认为贵方有权接受或拒绝所有的供应商成交。</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6、我方同意因运输或装卸或吊装过程中的不当，造成货物或就位现场的设施、设备等损坏的，采购方有权要求我方全额赔偿。</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7、我方愿意遵守采购文件中所列的收费标准。</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8、我方承诺该项响应在投标开始后的全过程中保持有效，不作任何更改和变动。我方同意被确定成交后若不履行我方投标响应文件的内容和各项承诺及义务的即被视为违约，我方成交资格将被取消。</w:t>
      </w:r>
    </w:p>
    <w:p>
      <w:pPr>
        <w:pStyle w:val="31"/>
        <w:spacing w:line="380" w:lineRule="exact"/>
        <w:ind w:firstLine="560" w:firstLineChars="200"/>
        <w:rPr>
          <w:rFonts w:ascii="仿宋" w:hAnsi="仿宋" w:eastAsia="仿宋" w:cs="仿宋"/>
          <w:szCs w:val="28"/>
          <w:lang w:val="zh-CN"/>
        </w:rPr>
      </w:pPr>
      <w:r>
        <w:rPr>
          <w:rFonts w:hint="eastAsia" w:ascii="仿宋" w:hAnsi="仿宋" w:eastAsia="仿宋" w:cs="仿宋"/>
          <w:szCs w:val="28"/>
          <w:lang w:val="zh-CN"/>
        </w:rPr>
        <w:t>9、我方同意我方若无法按约定条款履行义务等行为，采购方有权取消我方的成交资格。</w:t>
      </w:r>
    </w:p>
    <w:p>
      <w:pPr>
        <w:pStyle w:val="31"/>
        <w:spacing w:line="380" w:lineRule="exact"/>
        <w:ind w:firstLine="560" w:firstLineChars="200"/>
        <w:rPr>
          <w:rFonts w:ascii="仿宋" w:hAnsi="仿宋" w:eastAsia="仿宋" w:cs="仿宋"/>
          <w:szCs w:val="28"/>
        </w:rPr>
      </w:pPr>
      <w:r>
        <w:rPr>
          <w:rFonts w:hint="eastAsia" w:ascii="仿宋" w:hAnsi="仿宋" w:eastAsia="仿宋" w:cs="仿宋"/>
          <w:szCs w:val="28"/>
          <w:lang w:val="zh-CN"/>
        </w:rPr>
        <w:t>10、</w:t>
      </w:r>
      <w:r>
        <w:rPr>
          <w:rFonts w:hint="eastAsia" w:ascii="仿宋" w:hAnsi="仿宋" w:eastAsia="仿宋" w:cs="仿宋"/>
          <w:szCs w:val="28"/>
        </w:rPr>
        <w:t>与本次投标有关的通讯地址：</w:t>
      </w:r>
    </w:p>
    <w:p>
      <w:pPr>
        <w:pStyle w:val="31"/>
        <w:spacing w:line="380" w:lineRule="exact"/>
        <w:ind w:firstLine="560" w:firstLineChars="200"/>
        <w:rPr>
          <w:rFonts w:ascii="仿宋" w:hAnsi="仿宋" w:eastAsia="仿宋" w:cs="仿宋"/>
          <w:szCs w:val="28"/>
          <w:u w:val="single"/>
        </w:rPr>
      </w:pPr>
      <w:r>
        <w:rPr>
          <w:rFonts w:hint="eastAsia" w:ascii="仿宋" w:hAnsi="仿宋" w:eastAsia="仿宋" w:cs="仿宋"/>
          <w:szCs w:val="28"/>
        </w:rPr>
        <w:t>单    位： 联 系 人：</w:t>
      </w:r>
    </w:p>
    <w:p>
      <w:pPr>
        <w:pStyle w:val="31"/>
        <w:spacing w:line="380" w:lineRule="exact"/>
        <w:ind w:firstLine="560" w:firstLineChars="200"/>
        <w:rPr>
          <w:rFonts w:ascii="仿宋" w:hAnsi="仿宋" w:eastAsia="仿宋" w:cs="仿宋"/>
          <w:szCs w:val="28"/>
          <w:u w:val="single"/>
        </w:rPr>
      </w:pPr>
      <w:r>
        <w:rPr>
          <w:rFonts w:hint="eastAsia" w:ascii="仿宋" w:hAnsi="仿宋" w:eastAsia="仿宋" w:cs="仿宋"/>
          <w:szCs w:val="28"/>
        </w:rPr>
        <w:t>地    址：邮政编码：</w:t>
      </w:r>
    </w:p>
    <w:p>
      <w:pPr>
        <w:pStyle w:val="31"/>
        <w:spacing w:line="380" w:lineRule="exact"/>
        <w:ind w:firstLine="560" w:firstLineChars="200"/>
        <w:rPr>
          <w:rFonts w:ascii="仿宋" w:hAnsi="仿宋" w:eastAsia="仿宋" w:cs="仿宋"/>
          <w:szCs w:val="28"/>
          <w:u w:val="single"/>
        </w:rPr>
      </w:pPr>
      <w:r>
        <w:rPr>
          <w:rFonts w:hint="eastAsia" w:ascii="仿宋" w:hAnsi="仿宋" w:eastAsia="仿宋" w:cs="仿宋"/>
          <w:szCs w:val="28"/>
        </w:rPr>
        <w:t>联系电话：传    真：</w:t>
      </w:r>
    </w:p>
    <w:p>
      <w:pPr>
        <w:pStyle w:val="31"/>
        <w:spacing w:line="380" w:lineRule="exact"/>
        <w:ind w:firstLine="560" w:firstLineChars="200"/>
        <w:rPr>
          <w:rFonts w:ascii="仿宋" w:hAnsi="仿宋" w:eastAsia="仿宋" w:cs="仿宋"/>
          <w:szCs w:val="28"/>
        </w:rPr>
      </w:pPr>
      <w:r>
        <w:rPr>
          <w:rFonts w:hint="eastAsia" w:ascii="仿宋" w:hAnsi="仿宋" w:eastAsia="仿宋" w:cs="仿宋"/>
          <w:szCs w:val="28"/>
        </w:rPr>
        <w:t>供应商名称：（单位盖章）</w:t>
      </w:r>
    </w:p>
    <w:p>
      <w:pPr>
        <w:spacing w:line="3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单位法定代表人或被授权委托人：（签字或签章）               </w:t>
      </w:r>
    </w:p>
    <w:p>
      <w:pPr>
        <w:spacing w:line="380" w:lineRule="exact"/>
        <w:ind w:right="420" w:firstLine="560" w:firstLineChars="200"/>
        <w:jc w:val="right"/>
        <w:rPr>
          <w:rFonts w:ascii="仿宋" w:hAnsi="仿宋" w:eastAsia="仿宋" w:cs="仿宋"/>
          <w:b/>
          <w:sz w:val="28"/>
          <w:szCs w:val="28"/>
        </w:rPr>
      </w:pPr>
      <w:r>
        <w:rPr>
          <w:rFonts w:hint="eastAsia" w:ascii="仿宋" w:hAnsi="仿宋" w:eastAsia="仿宋" w:cs="仿宋"/>
          <w:sz w:val="28"/>
          <w:szCs w:val="28"/>
        </w:rPr>
        <w:t>年     月     日</w:t>
      </w:r>
    </w:p>
    <w:p>
      <w:pPr>
        <w:spacing w:line="380" w:lineRule="exact"/>
        <w:jc w:val="left"/>
        <w:rPr>
          <w:rFonts w:ascii="仿宋" w:hAnsi="仿宋" w:eastAsia="仿宋" w:cs="仿宋"/>
          <w:b/>
          <w:sz w:val="24"/>
        </w:rPr>
      </w:pPr>
    </w:p>
    <w:p>
      <w:pPr>
        <w:spacing w:line="380" w:lineRule="exact"/>
        <w:jc w:val="left"/>
        <w:rPr>
          <w:rFonts w:ascii="仿宋" w:hAnsi="仿宋" w:eastAsia="仿宋" w:cs="仿宋"/>
          <w:b/>
          <w:sz w:val="24"/>
        </w:rPr>
      </w:pPr>
    </w:p>
    <w:p>
      <w:pPr>
        <w:spacing w:line="380" w:lineRule="exact"/>
        <w:jc w:val="left"/>
        <w:rPr>
          <w:rFonts w:ascii="仿宋" w:hAnsi="仿宋" w:eastAsia="仿宋" w:cs="仿宋"/>
          <w:b/>
          <w:sz w:val="24"/>
        </w:rPr>
      </w:pPr>
      <w:r>
        <w:rPr>
          <w:rFonts w:hint="eastAsia" w:ascii="仿宋" w:hAnsi="仿宋" w:eastAsia="仿宋" w:cs="仿宋"/>
          <w:b/>
          <w:sz w:val="24"/>
        </w:rPr>
        <w:t>价格标响应文件相关格式文件</w:t>
      </w: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b/>
          <w:sz w:val="28"/>
          <w:szCs w:val="28"/>
        </w:rPr>
      </w:pPr>
    </w:p>
    <w:p>
      <w:pPr>
        <w:spacing w:line="380" w:lineRule="exact"/>
        <w:jc w:val="center"/>
        <w:rPr>
          <w:rFonts w:ascii="仿宋" w:hAnsi="仿宋" w:eastAsia="仿宋" w:cs="仿宋"/>
        </w:rPr>
      </w:pPr>
      <w:r>
        <w:rPr>
          <w:rFonts w:hint="eastAsia" w:ascii="仿宋" w:hAnsi="仿宋" w:eastAsia="仿宋" w:cs="仿宋"/>
          <w:b/>
          <w:sz w:val="28"/>
          <w:szCs w:val="28"/>
        </w:rPr>
        <w:t>1、磋商响应报价总表</w:t>
      </w:r>
    </w:p>
    <w:p>
      <w:pPr>
        <w:snapToGrid w:val="0"/>
        <w:spacing w:line="520" w:lineRule="exact"/>
        <w:outlineLvl w:val="2"/>
        <w:rPr>
          <w:rFonts w:ascii="仿宋" w:hAnsi="仿宋" w:eastAsia="仿宋" w:cs="仿宋"/>
          <w:b/>
          <w:sz w:val="24"/>
        </w:rPr>
      </w:pPr>
    </w:p>
    <w:p>
      <w:pPr>
        <w:snapToGrid w:val="0"/>
        <w:spacing w:line="520" w:lineRule="exact"/>
        <w:outlineLvl w:val="2"/>
        <w:rPr>
          <w:rFonts w:ascii="仿宋" w:hAnsi="仿宋" w:eastAsia="仿宋" w:cs="仿宋"/>
          <w:sz w:val="28"/>
          <w:u w:val="single"/>
        </w:rPr>
      </w:pPr>
      <w:r>
        <w:rPr>
          <w:rFonts w:hint="eastAsia" w:ascii="仿宋" w:hAnsi="仿宋" w:eastAsia="仿宋" w:cs="仿宋"/>
          <w:sz w:val="28"/>
        </w:rPr>
        <w:t>项目名称：</w:t>
      </w:r>
    </w:p>
    <w:p>
      <w:pPr>
        <w:snapToGrid w:val="0"/>
        <w:spacing w:line="520" w:lineRule="exact"/>
        <w:outlineLvl w:val="2"/>
        <w:rPr>
          <w:rFonts w:ascii="仿宋" w:hAnsi="仿宋" w:eastAsia="仿宋" w:cs="仿宋"/>
          <w:sz w:val="28"/>
        </w:rPr>
      </w:pPr>
    </w:p>
    <w:tbl>
      <w:tblPr>
        <w:tblStyle w:val="18"/>
        <w:tblW w:w="9924"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4095"/>
        <w:gridCol w:w="2567"/>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仿宋" w:hAnsi="仿宋" w:eastAsia="仿宋" w:cs="仿宋"/>
                <w:b/>
                <w:kern w:val="0"/>
                <w:sz w:val="24"/>
              </w:rPr>
            </w:pPr>
            <w:r>
              <w:rPr>
                <w:rFonts w:hint="eastAsia" w:ascii="仿宋" w:hAnsi="仿宋" w:eastAsia="仿宋" w:cs="仿宋"/>
                <w:b/>
                <w:kern w:val="0"/>
                <w:sz w:val="24"/>
              </w:rPr>
              <w:t>序号</w:t>
            </w:r>
          </w:p>
        </w:tc>
        <w:tc>
          <w:tcPr>
            <w:tcW w:w="4095"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仿宋" w:hAnsi="仿宋" w:eastAsia="仿宋" w:cs="仿宋"/>
                <w:b/>
                <w:kern w:val="0"/>
                <w:sz w:val="24"/>
              </w:rPr>
            </w:pPr>
            <w:r>
              <w:rPr>
                <w:rFonts w:hint="eastAsia" w:ascii="仿宋" w:hAnsi="仿宋" w:eastAsia="仿宋" w:cs="仿宋"/>
                <w:b/>
                <w:kern w:val="0"/>
                <w:sz w:val="24"/>
              </w:rPr>
              <w:t>项目名称</w:t>
            </w:r>
          </w:p>
        </w:tc>
        <w:tc>
          <w:tcPr>
            <w:tcW w:w="2567"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仿宋" w:hAnsi="仿宋" w:eastAsia="仿宋" w:cs="仿宋"/>
                <w:b/>
                <w:kern w:val="0"/>
                <w:sz w:val="24"/>
                <w:lang w:eastAsia="en-US"/>
              </w:rPr>
            </w:pPr>
            <w:r>
              <w:rPr>
                <w:rFonts w:hint="eastAsia" w:ascii="仿宋" w:hAnsi="仿宋" w:eastAsia="仿宋" w:cs="仿宋"/>
                <w:b/>
                <w:kern w:val="0"/>
                <w:sz w:val="24"/>
              </w:rPr>
              <w:t>磋商工时报</w:t>
            </w:r>
            <w:r>
              <w:rPr>
                <w:rFonts w:hint="eastAsia" w:ascii="仿宋" w:hAnsi="仿宋" w:eastAsia="仿宋" w:cs="仿宋"/>
                <w:b/>
                <w:kern w:val="0"/>
                <w:sz w:val="24"/>
                <w:lang w:eastAsia="en-US"/>
              </w:rPr>
              <w:t>价（元）</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20" w:lineRule="exact"/>
              <w:ind w:left="1" w:hanging="1"/>
              <w:jc w:val="center"/>
              <w:textAlignment w:val="bottom"/>
              <w:rPr>
                <w:rFonts w:ascii="仿宋" w:hAnsi="仿宋" w:eastAsia="仿宋" w:cs="仿宋"/>
                <w:b/>
                <w:kern w:val="0"/>
                <w:sz w:val="24"/>
              </w:rPr>
            </w:pPr>
            <w:r>
              <w:rPr>
                <w:rFonts w:hint="eastAsia" w:ascii="仿宋" w:hAnsi="仿宋" w:eastAsia="仿宋" w:cs="仿宋"/>
                <w:b/>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仿宋" w:hAnsi="仿宋" w:eastAsia="仿宋" w:cs="仿宋"/>
                <w:bCs/>
                <w:kern w:val="0"/>
                <w:sz w:val="24"/>
              </w:rPr>
            </w:pPr>
            <w:r>
              <w:rPr>
                <w:rFonts w:hint="eastAsia" w:ascii="仿宋" w:hAnsi="仿宋" w:eastAsia="仿宋" w:cs="仿宋"/>
                <w:bCs/>
                <w:kern w:val="0"/>
                <w:sz w:val="24"/>
              </w:rPr>
              <w:t>1</w:t>
            </w:r>
          </w:p>
        </w:tc>
        <w:tc>
          <w:tcPr>
            <w:tcW w:w="4095"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left"/>
              <w:textAlignment w:val="bottom"/>
              <w:rPr>
                <w:rFonts w:ascii="仿宋" w:hAnsi="仿宋" w:eastAsia="仿宋" w:cs="仿宋"/>
                <w:bCs/>
                <w:kern w:val="0"/>
                <w:sz w:val="24"/>
              </w:rPr>
            </w:pPr>
            <w:r>
              <w:rPr>
                <w:rFonts w:hint="eastAsia" w:ascii="仿宋" w:hAnsi="仿宋" w:eastAsia="仿宋" w:cs="仿宋"/>
                <w:bCs/>
                <w:kern w:val="0"/>
                <w:sz w:val="24"/>
              </w:rPr>
              <w:t>南通市殡仪馆业务车辆定点维修项目</w:t>
            </w:r>
          </w:p>
        </w:tc>
        <w:tc>
          <w:tcPr>
            <w:tcW w:w="2567" w:type="dxa"/>
            <w:tcBorders>
              <w:top w:val="single" w:color="auto" w:sz="4" w:space="0"/>
              <w:left w:val="single" w:color="auto" w:sz="4" w:space="0"/>
              <w:bottom w:val="single" w:color="auto" w:sz="4" w:space="0"/>
              <w:right w:val="single" w:color="auto" w:sz="4" w:space="0"/>
            </w:tcBorders>
            <w:vAlign w:val="center"/>
          </w:tcPr>
          <w:p>
            <w:pPr>
              <w:spacing w:line="520" w:lineRule="exact"/>
              <w:ind w:left="1" w:firstLine="26" w:firstLineChars="11"/>
              <w:textAlignment w:val="bottom"/>
              <w:rPr>
                <w:rFonts w:ascii="仿宋" w:hAnsi="仿宋" w:eastAsia="仿宋" w:cs="仿宋"/>
                <w:kern w:val="0"/>
                <w:sz w:val="24"/>
              </w:rPr>
            </w:pPr>
            <w:r>
              <w:rPr>
                <w:rFonts w:hint="eastAsia" w:ascii="仿宋" w:hAnsi="仿宋" w:eastAsia="仿宋" w:cs="仿宋"/>
                <w:kern w:val="0"/>
                <w:sz w:val="24"/>
              </w:rPr>
              <w:t>大写（人民币）：</w:t>
            </w:r>
          </w:p>
          <w:p>
            <w:pPr>
              <w:spacing w:line="520" w:lineRule="exact"/>
              <w:ind w:left="1" w:firstLine="26" w:firstLineChars="11"/>
              <w:textAlignment w:val="bottom"/>
              <w:rPr>
                <w:rFonts w:ascii="仿宋" w:hAnsi="仿宋" w:eastAsia="仿宋" w:cs="仿宋"/>
                <w:kern w:val="0"/>
                <w:sz w:val="24"/>
              </w:rPr>
            </w:pPr>
            <w:r>
              <w:rPr>
                <w:rFonts w:hint="eastAsia" w:ascii="仿宋" w:hAnsi="仿宋" w:eastAsia="仿宋" w:cs="仿宋"/>
                <w:kern w:val="0"/>
                <w:sz w:val="24"/>
              </w:rPr>
              <w:t>小写（￥）：</w:t>
            </w:r>
          </w:p>
        </w:tc>
        <w:tc>
          <w:tcPr>
            <w:tcW w:w="2127" w:type="dxa"/>
            <w:tcBorders>
              <w:top w:val="single" w:color="auto" w:sz="4" w:space="0"/>
              <w:left w:val="single" w:color="auto" w:sz="4" w:space="0"/>
              <w:bottom w:val="single" w:color="auto" w:sz="4" w:space="0"/>
              <w:right w:val="single" w:color="auto" w:sz="4" w:space="0"/>
            </w:tcBorders>
            <w:vAlign w:val="center"/>
          </w:tcPr>
          <w:p>
            <w:pPr>
              <w:spacing w:line="520" w:lineRule="exact"/>
              <w:ind w:left="1"/>
              <w:textAlignment w:val="bottom"/>
              <w:rPr>
                <w:rFonts w:ascii="仿宋" w:hAnsi="仿宋" w:eastAsia="仿宋" w:cs="仿宋"/>
                <w:kern w:val="0"/>
                <w:sz w:val="24"/>
              </w:rPr>
            </w:pPr>
          </w:p>
        </w:tc>
      </w:tr>
    </w:tbl>
    <w:p>
      <w:pPr>
        <w:kinsoku w:val="0"/>
        <w:topLinePunct/>
        <w:snapToGrid w:val="0"/>
        <w:spacing w:before="120" w:beforeLines="50" w:after="120" w:afterLines="50" w:line="520" w:lineRule="exact"/>
        <w:rPr>
          <w:rFonts w:ascii="仿宋" w:hAnsi="仿宋" w:eastAsia="仿宋" w:cs="仿宋"/>
          <w:sz w:val="24"/>
        </w:rPr>
      </w:pPr>
      <w:r>
        <w:rPr>
          <w:rFonts w:hint="eastAsia" w:ascii="仿宋" w:hAnsi="仿宋" w:eastAsia="仿宋" w:cs="仿宋"/>
          <w:sz w:val="24"/>
        </w:rPr>
        <w:t xml:space="preserve">供应商：（盖章）             </w:t>
      </w:r>
    </w:p>
    <w:p>
      <w:pPr>
        <w:kinsoku w:val="0"/>
        <w:topLinePunct/>
        <w:snapToGrid w:val="0"/>
        <w:spacing w:before="120" w:beforeLines="50" w:after="120" w:afterLines="50" w:line="520" w:lineRule="exact"/>
        <w:rPr>
          <w:rFonts w:ascii="仿宋" w:hAnsi="仿宋" w:eastAsia="仿宋" w:cs="仿宋"/>
          <w:sz w:val="24"/>
        </w:rPr>
      </w:pPr>
      <w:r>
        <w:rPr>
          <w:rFonts w:hint="eastAsia" w:ascii="仿宋" w:hAnsi="仿宋" w:eastAsia="仿宋" w:cs="仿宋"/>
          <w:sz w:val="24"/>
        </w:rPr>
        <w:t>法定代表人或被授权人（签字）：</w:t>
      </w:r>
    </w:p>
    <w:p>
      <w:pPr>
        <w:kinsoku w:val="0"/>
        <w:topLinePunct/>
        <w:snapToGrid w:val="0"/>
        <w:spacing w:before="120" w:beforeLines="50" w:after="120" w:afterLines="50" w:line="520" w:lineRule="exact"/>
        <w:rPr>
          <w:rFonts w:ascii="仿宋" w:hAnsi="仿宋" w:eastAsia="仿宋" w:cs="仿宋"/>
          <w:sz w:val="24"/>
        </w:rPr>
      </w:pPr>
      <w:r>
        <w:rPr>
          <w:rFonts w:hint="eastAsia" w:ascii="仿宋" w:hAnsi="仿宋" w:eastAsia="仿宋" w:cs="仿宋"/>
          <w:sz w:val="24"/>
        </w:rPr>
        <w:t>日期：        年    月    日</w:t>
      </w:r>
    </w:p>
    <w:p>
      <w:pPr>
        <w:snapToGrid w:val="0"/>
        <w:spacing w:line="520" w:lineRule="exact"/>
        <w:rPr>
          <w:rFonts w:ascii="仿宋" w:hAnsi="仿宋" w:eastAsia="仿宋" w:cs="仿宋"/>
          <w:b/>
          <w:sz w:val="24"/>
        </w:rPr>
      </w:pPr>
    </w:p>
    <w:p>
      <w:pPr>
        <w:kinsoku w:val="0"/>
        <w:topLinePunct/>
        <w:snapToGrid w:val="0"/>
        <w:spacing w:before="120" w:beforeLines="50" w:after="120" w:afterLines="50" w:line="520" w:lineRule="exact"/>
        <w:rPr>
          <w:rFonts w:ascii="仿宋" w:hAnsi="仿宋" w:eastAsia="仿宋" w:cs="仿宋"/>
          <w:sz w:val="24"/>
        </w:rPr>
      </w:pPr>
      <w:r>
        <w:rPr>
          <w:rFonts w:hint="eastAsia" w:ascii="仿宋" w:hAnsi="仿宋" w:eastAsia="仿宋" w:cs="仿宋"/>
          <w:sz w:val="24"/>
        </w:rPr>
        <w:t>注：</w:t>
      </w:r>
    </w:p>
    <w:p>
      <w:pPr>
        <w:numPr>
          <w:ilvl w:val="0"/>
          <w:numId w:val="5"/>
        </w:numPr>
        <w:kinsoku w:val="0"/>
        <w:topLinePunct/>
        <w:snapToGrid w:val="0"/>
        <w:spacing w:before="120" w:beforeLines="50" w:after="120" w:afterLines="50" w:line="520" w:lineRule="exact"/>
        <w:rPr>
          <w:rFonts w:ascii="仿宋" w:hAnsi="仿宋" w:eastAsia="仿宋" w:cs="仿宋"/>
          <w:sz w:val="24"/>
        </w:rPr>
      </w:pPr>
      <w:r>
        <w:rPr>
          <w:rFonts w:hint="eastAsia" w:ascii="仿宋" w:hAnsi="仿宋" w:eastAsia="仿宋" w:cs="仿宋"/>
          <w:sz w:val="24"/>
        </w:rPr>
        <w:t>本表为格式表，不得自行改动，必须提供。</w:t>
      </w:r>
    </w:p>
    <w:p>
      <w:pPr>
        <w:numPr>
          <w:ilvl w:val="0"/>
          <w:numId w:val="5"/>
        </w:numPr>
        <w:kinsoku w:val="0"/>
        <w:topLinePunct/>
        <w:snapToGrid w:val="0"/>
        <w:spacing w:before="120" w:beforeLines="50" w:after="120" w:afterLines="50" w:line="520" w:lineRule="exact"/>
        <w:rPr>
          <w:rFonts w:ascii="仿宋" w:hAnsi="仿宋" w:eastAsia="仿宋" w:cs="仿宋"/>
          <w:sz w:val="24"/>
        </w:rPr>
      </w:pPr>
      <w:r>
        <w:rPr>
          <w:rFonts w:hint="eastAsia" w:ascii="仿宋" w:hAnsi="仿宋" w:eastAsia="仿宋" w:cs="仿宋"/>
          <w:sz w:val="24"/>
        </w:rPr>
        <w:t>磋商报价为工时报价（以人民币计价），包括但不限于工时费、税金、后期服务费、利润等一切为实现本项目而产生的综合费用。</w:t>
      </w:r>
    </w:p>
    <w:p>
      <w:pPr>
        <w:numPr>
          <w:ilvl w:val="0"/>
          <w:numId w:val="5"/>
        </w:numPr>
        <w:kinsoku w:val="0"/>
        <w:topLinePunct/>
        <w:snapToGrid w:val="0"/>
        <w:spacing w:before="120" w:beforeLines="50" w:after="120" w:afterLines="50" w:line="520" w:lineRule="exact"/>
      </w:pPr>
      <w:r>
        <w:rPr>
          <w:rFonts w:hint="eastAsia" w:ascii="仿宋" w:hAnsi="仿宋" w:eastAsia="仿宋" w:cs="仿宋"/>
          <w:sz w:val="24"/>
        </w:rPr>
        <w:t>最终结算价格=∑实际采购数量*竞谈确定的成交单价。</w:t>
      </w: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ind w:firstLine="560"/>
        <w:rPr>
          <w:rFonts w:ascii="仿宋" w:hAnsi="仿宋" w:eastAsia="仿宋" w:cs="仿宋"/>
          <w:sz w:val="28"/>
          <w:szCs w:val="28"/>
        </w:rPr>
      </w:pPr>
    </w:p>
    <w:p>
      <w:pPr>
        <w:pStyle w:val="17"/>
        <w:rPr>
          <w:rFonts w:ascii="仿宋" w:hAnsi="仿宋" w:eastAsia="仿宋" w:cs="仿宋"/>
        </w:rPr>
      </w:pPr>
    </w:p>
    <w:sectPr>
      <w:footerReference r:id="rId9" w:type="default"/>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sz w:val="18"/>
        <w:szCs w:val="22"/>
      </w:rPr>
    </w:pPr>
    <w:r>
      <w:rPr>
        <w:rFonts w:ascii="Calibri" w:hAnsi="Calibri"/>
        <w:sz w:val="18"/>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6855" cy="139700"/>
              <wp:effectExtent l="0" t="0" r="0" b="0"/>
              <wp:wrapNone/>
              <wp:docPr id="4097" name="文本框 3"/>
              <wp:cNvGraphicFramePr/>
              <a:graphic xmlns:a="http://schemas.openxmlformats.org/drawingml/2006/main">
                <a:graphicData uri="http://schemas.microsoft.com/office/word/2010/wordprocessingShape">
                  <wps:wsp>
                    <wps:cNvSpPr/>
                    <wps:spPr>
                      <a:xfrm>
                        <a:off x="0" y="0"/>
                        <a:ext cx="236855" cy="139700"/>
                      </a:xfrm>
                      <a:prstGeom prst="rect">
                        <a:avLst/>
                      </a:prstGeom>
                      <a:ln>
                        <a:noFill/>
                      </a:ln>
                    </wps:spPr>
                    <wps:txbx>
                      <w:txbxContent>
                        <w:p>
                          <w:pPr>
                            <w:snapToGrid w:val="0"/>
                            <w:jc w:val="center"/>
                            <w:rPr>
                              <w:rFonts w:ascii="Calibri" w:hAnsi="Calibri"/>
                              <w:sz w:val="18"/>
                              <w:szCs w:val="22"/>
                            </w:rPr>
                          </w:pPr>
                          <w:r>
                            <w:rPr>
                              <w:rFonts w:ascii="Calibri" w:hAnsi="Calibri"/>
                              <w:b/>
                              <w:bCs/>
                              <w:sz w:val="24"/>
                            </w:rPr>
                            <w:fldChar w:fldCharType="begin"/>
                          </w:r>
                          <w:r>
                            <w:rPr>
                              <w:rFonts w:ascii="Calibri" w:hAnsi="Calibri"/>
                              <w:b/>
                              <w:bCs/>
                              <w:sz w:val="18"/>
                              <w:szCs w:val="22"/>
                            </w:rPr>
                            <w:instrText xml:space="preserve">PAGE</w:instrText>
                          </w:r>
                          <w:r>
                            <w:rPr>
                              <w:rFonts w:ascii="Calibri" w:hAnsi="Calibri"/>
                              <w:b/>
                              <w:bCs/>
                              <w:sz w:val="24"/>
                            </w:rPr>
                            <w:fldChar w:fldCharType="separate"/>
                          </w:r>
                          <w:r>
                            <w:rPr>
                              <w:rFonts w:ascii="Calibri" w:hAnsi="Calibri"/>
                              <w:b/>
                              <w:bCs/>
                              <w:sz w:val="18"/>
                              <w:szCs w:val="22"/>
                            </w:rPr>
                            <w:t>- 19 -</w:t>
                          </w:r>
                          <w:r>
                            <w:rPr>
                              <w:rFonts w:ascii="Calibri" w:hAnsi="Calibri"/>
                              <w:b/>
                              <w:bCs/>
                              <w:sz w:val="24"/>
                            </w:rPr>
                            <w:fldChar w:fldCharType="end"/>
                          </w:r>
                        </w:p>
                      </w:txbxContent>
                    </wps:txbx>
                    <wps:bodyPr vert="horz" wrap="none" lIns="0" tIns="0" rIns="0" bIns="0" anchor="t" upright="1">
                      <a:spAutoFit/>
                    </wps:bodyPr>
                  </wps:wsp>
                </a:graphicData>
              </a:graphic>
            </wp:anchor>
          </w:drawing>
        </mc:Choice>
        <mc:Fallback>
          <w:pict>
            <v:rect id="文本框 3" o:spid="_x0000_s1026" o:spt="1" style="position:absolute;left:0pt;margin-top:0pt;height:11pt;width:18.65pt;mso-position-horizontal:center;mso-position-horizontal-relative:margin;mso-wrap-style:none;z-index:251658240;mso-width-relative:page;mso-height-relative:page;" filled="f" stroked="f" coordsize="21600,21600" o:gfxdata="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Ldk1DSAAAAAwEAAA8AAAAAAAAAAQAgAAAA&#10;IgAAAGRycy9kb3ducmV2LnhtbFBLAQIUABQAAAAIAIdO4kDnOH1L2AEAAJwDAAAOAAAAAAAAAAEA&#10;IAAAACEBAABkcnMvZTJvRG9jLnhtbFBLBQYAAAAABgAGAFkBAABrBQAAAAA=&#10;">
              <v:fill on="f" focussize="0,0"/>
              <v:stroke on="f"/>
              <v:imagedata o:title=""/>
              <o:lock v:ext="edit" aspectratio="f"/>
              <v:textbox inset="0mm,0mm,0mm,0mm" style="mso-fit-shape-to-text:t;">
                <w:txbxContent>
                  <w:p>
                    <w:pPr>
                      <w:snapToGrid w:val="0"/>
                      <w:jc w:val="center"/>
                      <w:rPr>
                        <w:rFonts w:ascii="Calibri" w:hAnsi="Calibri"/>
                        <w:sz w:val="18"/>
                        <w:szCs w:val="22"/>
                      </w:rPr>
                    </w:pPr>
                    <w:r>
                      <w:rPr>
                        <w:rFonts w:ascii="Calibri" w:hAnsi="Calibri"/>
                        <w:b/>
                        <w:bCs/>
                        <w:sz w:val="24"/>
                      </w:rPr>
                      <w:fldChar w:fldCharType="begin"/>
                    </w:r>
                    <w:r>
                      <w:rPr>
                        <w:rFonts w:ascii="Calibri" w:hAnsi="Calibri"/>
                        <w:b/>
                        <w:bCs/>
                        <w:sz w:val="18"/>
                        <w:szCs w:val="22"/>
                      </w:rPr>
                      <w:instrText xml:space="preserve">PAGE</w:instrText>
                    </w:r>
                    <w:r>
                      <w:rPr>
                        <w:rFonts w:ascii="Calibri" w:hAnsi="Calibri"/>
                        <w:b/>
                        <w:bCs/>
                        <w:sz w:val="24"/>
                      </w:rPr>
                      <w:fldChar w:fldCharType="separate"/>
                    </w:r>
                    <w:r>
                      <w:rPr>
                        <w:rFonts w:ascii="Calibri" w:hAnsi="Calibri"/>
                        <w:b/>
                        <w:bCs/>
                        <w:sz w:val="18"/>
                        <w:szCs w:val="22"/>
                      </w:rPr>
                      <w:t>- 19 -</w:t>
                    </w:r>
                    <w:r>
                      <w:rPr>
                        <w:rFonts w:ascii="Calibri" w:hAnsi="Calibri"/>
                        <w:b/>
                        <w:bCs/>
                        <w:sz w:val="24"/>
                      </w:rPr>
                      <w:fldChar w:fldCharType="end"/>
                    </w:r>
                  </w:p>
                </w:txbxContent>
              </v:textbox>
            </v:rect>
          </w:pict>
        </mc:Fallback>
      </mc:AlternateContent>
    </w:r>
  </w:p>
  <w:p>
    <w:pPr>
      <w:snapToGrid w:val="0"/>
      <w:jc w:val="left"/>
      <w:rPr>
        <w:rFonts w:ascii="Calibri" w:hAnsi="Calibri"/>
        <w:sz w:val="18"/>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snapToGrid w:val="0"/>
      <w:jc w:val="left"/>
      <w:rPr>
        <w:rStyle w:val="21"/>
        <w:rFonts w:ascii="Calibri" w:hAnsi="Calibri"/>
        <w:sz w:val="18"/>
        <w:szCs w:val="22"/>
      </w:rPr>
    </w:pPr>
    <w:r>
      <w:rPr>
        <w:rFonts w:ascii="Calibri" w:hAnsi="Calibri"/>
        <w:sz w:val="18"/>
        <w:szCs w:val="22"/>
      </w:rPr>
      <w:fldChar w:fldCharType="begin"/>
    </w:r>
    <w:r>
      <w:rPr>
        <w:rStyle w:val="21"/>
        <w:sz w:val="18"/>
        <w:szCs w:val="22"/>
      </w:rPr>
      <w:instrText xml:space="preserve">PAGE  </w:instrText>
    </w:r>
    <w:r>
      <w:rPr>
        <w:rFonts w:ascii="Calibri" w:hAnsi="Calibri"/>
        <w:sz w:val="18"/>
        <w:szCs w:val="22"/>
      </w:rPr>
      <w:fldChar w:fldCharType="end"/>
    </w:r>
  </w:p>
  <w:p>
    <w:pPr>
      <w:snapToGrid w:val="0"/>
      <w:ind w:right="360" w:firstLine="360"/>
      <w:jc w:val="left"/>
      <w:rPr>
        <w:rFonts w:ascii="Calibri" w:hAnsi="Calibri"/>
        <w:sz w:val="18"/>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sz w:val="18"/>
        <w:szCs w:val="22"/>
      </w:rPr>
    </w:pPr>
    <w:r>
      <w:rPr>
        <w:rFonts w:ascii="Calibri" w:hAnsi="Calibri"/>
        <w:sz w:val="18"/>
        <w:szCs w:val="2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79705" cy="139700"/>
              <wp:effectExtent l="0" t="0" r="0" b="0"/>
              <wp:wrapNone/>
              <wp:docPr id="4098" name="文本框 2"/>
              <wp:cNvGraphicFramePr/>
              <a:graphic xmlns:a="http://schemas.openxmlformats.org/drawingml/2006/main">
                <a:graphicData uri="http://schemas.microsoft.com/office/word/2010/wordprocessingShape">
                  <wps:wsp>
                    <wps:cNvSpPr/>
                    <wps:spPr>
                      <a:xfrm>
                        <a:off x="0" y="0"/>
                        <a:ext cx="179705" cy="139700"/>
                      </a:xfrm>
                      <a:prstGeom prst="rect">
                        <a:avLst/>
                      </a:prstGeom>
                      <a:ln>
                        <a:noFill/>
                      </a:ln>
                    </wps:spPr>
                    <wps:txbx>
                      <w:txbxContent>
                        <w:p>
                          <w:pPr>
                            <w:snapToGrid w:val="0"/>
                            <w:jc w:val="center"/>
                            <w:rPr>
                              <w:rFonts w:ascii="Calibri" w:hAnsi="Calibri"/>
                              <w:sz w:val="18"/>
                              <w:szCs w:val="22"/>
                            </w:rPr>
                          </w:pPr>
                          <w:r>
                            <w:rPr>
                              <w:rFonts w:ascii="Calibri" w:hAnsi="Calibri"/>
                              <w:sz w:val="18"/>
                              <w:szCs w:val="22"/>
                            </w:rPr>
                            <w:fldChar w:fldCharType="begin"/>
                          </w:r>
                          <w:r>
                            <w:rPr>
                              <w:rFonts w:ascii="Calibri" w:hAnsi="Calibri"/>
                              <w:sz w:val="18"/>
                              <w:szCs w:val="22"/>
                            </w:rPr>
                            <w:instrText xml:space="preserve">PAGE   \* MERGEFORMAT</w:instrText>
                          </w:r>
                          <w:r>
                            <w:rPr>
                              <w:rFonts w:ascii="Calibri" w:hAnsi="Calibri"/>
                              <w:sz w:val="18"/>
                              <w:szCs w:val="22"/>
                            </w:rPr>
                            <w:fldChar w:fldCharType="separate"/>
                          </w:r>
                          <w:r>
                            <w:rPr>
                              <w:rFonts w:ascii="Calibri" w:hAnsi="Calibri"/>
                              <w:sz w:val="18"/>
                              <w:szCs w:val="22"/>
                              <w:lang w:val="zh-CN"/>
                            </w:rPr>
                            <w:t>-</w:t>
                          </w:r>
                          <w:r>
                            <w:rPr>
                              <w:rFonts w:ascii="Calibri" w:hAnsi="Calibri"/>
                              <w:sz w:val="18"/>
                              <w:szCs w:val="22"/>
                            </w:rPr>
                            <w:t xml:space="preserve"> 1 -</w:t>
                          </w:r>
                          <w:r>
                            <w:rPr>
                              <w:rFonts w:ascii="Calibri" w:hAnsi="Calibri"/>
                              <w:sz w:val="18"/>
                              <w:szCs w:val="22"/>
                            </w:rPr>
                            <w:fldChar w:fldCharType="end"/>
                          </w:r>
                        </w:p>
                      </w:txbxContent>
                    </wps:txbx>
                    <wps:bodyPr vert="horz" wrap="none" lIns="0" tIns="0" rIns="0" bIns="0" anchor="t" upright="1">
                      <a:spAutoFit/>
                    </wps:bodyPr>
                  </wps:wsp>
                </a:graphicData>
              </a:graphic>
            </wp:anchor>
          </w:drawing>
        </mc:Choice>
        <mc:Fallback>
          <w:pict>
            <v:rect id="文本框 2" o:spid="_x0000_s1026" o:spt="1" style="position:absolute;left:0pt;margin-top:0pt;height:11pt;width:14.15pt;mso-position-horizontal:center;mso-position-horizontal-relative:margin;mso-wrap-style:none;z-index:251657216;mso-width-relative:page;mso-height-relative:page;" filled="f" stroked="f" coordsize="21600,21600" o:gfxdata="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0fMjrRAAAAAwEAAA8AAAAAAAAAAQAgAAAAIgAA&#10;AGRycy9kb3ducmV2LnhtbFBLAQIUABQAAAAIAIdO4kCHM6gP1gEAAJwDAAAOAAAAAAAAAAEAIAAA&#10;ACABAABkcnMvZTJvRG9jLnhtbFBLBQYAAAAABgAGAFkBAABoBQAAAAA=&#10;">
              <v:fill on="f" focussize="0,0"/>
              <v:stroke on="f"/>
              <v:imagedata o:title=""/>
              <o:lock v:ext="edit" aspectratio="f"/>
              <v:textbox inset="0mm,0mm,0mm,0mm" style="mso-fit-shape-to-text:t;">
                <w:txbxContent>
                  <w:p>
                    <w:pPr>
                      <w:snapToGrid w:val="0"/>
                      <w:jc w:val="center"/>
                      <w:rPr>
                        <w:rFonts w:ascii="Calibri" w:hAnsi="Calibri"/>
                        <w:sz w:val="18"/>
                        <w:szCs w:val="22"/>
                      </w:rPr>
                    </w:pPr>
                    <w:r>
                      <w:rPr>
                        <w:rFonts w:ascii="Calibri" w:hAnsi="Calibri"/>
                        <w:sz w:val="18"/>
                        <w:szCs w:val="22"/>
                      </w:rPr>
                      <w:fldChar w:fldCharType="begin"/>
                    </w:r>
                    <w:r>
                      <w:rPr>
                        <w:rFonts w:ascii="Calibri" w:hAnsi="Calibri"/>
                        <w:sz w:val="18"/>
                        <w:szCs w:val="22"/>
                      </w:rPr>
                      <w:instrText xml:space="preserve">PAGE   \* MERGEFORMAT</w:instrText>
                    </w:r>
                    <w:r>
                      <w:rPr>
                        <w:rFonts w:ascii="Calibri" w:hAnsi="Calibri"/>
                        <w:sz w:val="18"/>
                        <w:szCs w:val="22"/>
                      </w:rPr>
                      <w:fldChar w:fldCharType="separate"/>
                    </w:r>
                    <w:r>
                      <w:rPr>
                        <w:rFonts w:ascii="Calibri" w:hAnsi="Calibri"/>
                        <w:sz w:val="18"/>
                        <w:szCs w:val="22"/>
                        <w:lang w:val="zh-CN"/>
                      </w:rPr>
                      <w:t>-</w:t>
                    </w:r>
                    <w:r>
                      <w:rPr>
                        <w:rFonts w:ascii="Calibri" w:hAnsi="Calibri"/>
                        <w:sz w:val="18"/>
                        <w:szCs w:val="22"/>
                      </w:rPr>
                      <w:t xml:space="preserve"> 1 -</w:t>
                    </w:r>
                    <w:r>
                      <w:rPr>
                        <w:rFonts w:ascii="Calibri" w:hAnsi="Calibri"/>
                        <w:sz w:val="18"/>
                        <w:szCs w:val="22"/>
                      </w:rPr>
                      <w:fldChar w:fldCharType="end"/>
                    </w:r>
                  </w:p>
                </w:txbxContent>
              </v:textbox>
            </v:rect>
          </w:pict>
        </mc:Fallback>
      </mc:AlternateContent>
    </w:r>
  </w:p>
  <w:p>
    <w:pPr>
      <w:wordWrap w:val="0"/>
      <w:snapToGrid w:val="0"/>
      <w:ind w:right="180"/>
      <w:jc w:val="right"/>
      <w:rPr>
        <w:rFonts w:ascii="Calibri" w:hAnsi="Calibri"/>
        <w:sz w:val="18"/>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50643"/>
    <w:multiLevelType w:val="singleLevel"/>
    <w:tmpl w:val="EC350643"/>
    <w:lvl w:ilvl="0" w:tentative="0">
      <w:start w:val="2"/>
      <w:numFmt w:val="decimal"/>
      <w:suff w:val="nothing"/>
      <w:lvlText w:val="%1、"/>
      <w:lvlJc w:val="left"/>
    </w:lvl>
  </w:abstractNum>
  <w:abstractNum w:abstractNumId="1">
    <w:nsid w:val="00000001"/>
    <w:multiLevelType w:val="singleLevel"/>
    <w:tmpl w:val="00000001"/>
    <w:lvl w:ilvl="0" w:tentative="0">
      <w:start w:val="2"/>
      <w:numFmt w:val="chineseCounting"/>
      <w:suff w:val="space"/>
      <w:lvlText w:val="第%1部分"/>
      <w:lvlJc w:val="left"/>
      <w:rPr>
        <w:rFonts w:hint="eastAsia"/>
      </w:rPr>
    </w:lvl>
  </w:abstractNum>
  <w:abstractNum w:abstractNumId="2">
    <w:nsid w:val="00000002"/>
    <w:multiLevelType w:val="multilevel"/>
    <w:tmpl w:val="00000002"/>
    <w:lvl w:ilvl="0" w:tentative="0">
      <w:start w:val="1"/>
      <w:numFmt w:val="chineseCountingThousand"/>
      <w:pStyle w:val="3"/>
      <w:suff w:val="nothing"/>
      <w:lvlText w:val="第%1部分"/>
      <w:lvlJc w:val="left"/>
      <w:pPr>
        <w:ind w:left="1800" w:firstLine="0"/>
      </w:pPr>
      <w:rPr>
        <w:rFonts w:hint="eastAsia" w:ascii="黑体" w:eastAsia="黑体"/>
        <w:sz w:val="32"/>
      </w:rPr>
    </w:lvl>
    <w:lvl w:ilvl="1" w:tentative="0">
      <w:start w:val="1"/>
      <w:numFmt w:val="upperLetter"/>
      <w:suff w:val="nothing"/>
      <w:lvlText w:val="%2"/>
      <w:lvlJc w:val="left"/>
      <w:pPr>
        <w:ind w:left="1800" w:firstLine="0"/>
      </w:pPr>
      <w:rPr>
        <w:rFonts w:hint="default" w:ascii="CG Times" w:hAnsi="CG Times"/>
        <w:b/>
        <w:i w:val="0"/>
        <w:sz w:val="28"/>
      </w:rPr>
    </w:lvl>
    <w:lvl w:ilvl="2" w:tentative="0">
      <w:start w:val="1"/>
      <w:numFmt w:val="decimal"/>
      <w:suff w:val="nothing"/>
      <w:lvlText w:val="%3"/>
      <w:lvlJc w:val="left"/>
      <w:pPr>
        <w:ind w:left="1800" w:firstLine="0"/>
      </w:pPr>
      <w:rPr>
        <w:rFonts w:hint="eastAsia" w:ascii="宋体" w:eastAsia="宋体"/>
        <w:b/>
        <w:i w:val="0"/>
        <w:sz w:val="28"/>
      </w:rPr>
    </w:lvl>
    <w:lvl w:ilvl="3" w:tentative="0">
      <w:start w:val="1"/>
      <w:numFmt w:val="none"/>
      <w:suff w:val="nothing"/>
      <w:lvlText w:val=""/>
      <w:lvlJc w:val="left"/>
      <w:pPr>
        <w:ind w:left="1800" w:firstLine="0"/>
      </w:pPr>
      <w:rPr>
        <w:rFonts w:hint="eastAsia"/>
      </w:rPr>
    </w:lvl>
    <w:lvl w:ilvl="4" w:tentative="0">
      <w:start w:val="1"/>
      <w:numFmt w:val="none"/>
      <w:suff w:val="nothing"/>
      <w:lvlText w:val=""/>
      <w:lvlJc w:val="left"/>
      <w:pPr>
        <w:ind w:left="1800" w:firstLine="0"/>
      </w:pPr>
      <w:rPr>
        <w:rFonts w:hint="eastAsia"/>
      </w:rPr>
    </w:lvl>
    <w:lvl w:ilvl="5" w:tentative="0">
      <w:start w:val="1"/>
      <w:numFmt w:val="none"/>
      <w:suff w:val="nothing"/>
      <w:lvlText w:val=""/>
      <w:lvlJc w:val="left"/>
      <w:pPr>
        <w:ind w:left="1800" w:firstLine="0"/>
      </w:pPr>
      <w:rPr>
        <w:rFonts w:hint="eastAsia"/>
      </w:rPr>
    </w:lvl>
    <w:lvl w:ilvl="6" w:tentative="0">
      <w:start w:val="1"/>
      <w:numFmt w:val="none"/>
      <w:suff w:val="nothing"/>
      <w:lvlText w:val=""/>
      <w:lvlJc w:val="left"/>
      <w:pPr>
        <w:ind w:left="1800" w:firstLine="0"/>
      </w:pPr>
      <w:rPr>
        <w:rFonts w:hint="eastAsia"/>
      </w:rPr>
    </w:lvl>
    <w:lvl w:ilvl="7" w:tentative="0">
      <w:start w:val="1"/>
      <w:numFmt w:val="none"/>
      <w:suff w:val="nothing"/>
      <w:lvlText w:val=""/>
      <w:lvlJc w:val="left"/>
      <w:pPr>
        <w:ind w:left="1800" w:firstLine="0"/>
      </w:pPr>
      <w:rPr>
        <w:rFonts w:hint="eastAsia"/>
      </w:rPr>
    </w:lvl>
    <w:lvl w:ilvl="8" w:tentative="0">
      <w:start w:val="1"/>
      <w:numFmt w:val="none"/>
      <w:suff w:val="nothing"/>
      <w:lvlText w:val=""/>
      <w:lvlJc w:val="left"/>
      <w:pPr>
        <w:ind w:left="1800" w:firstLine="0"/>
      </w:pPr>
      <w:rPr>
        <w:rFonts w:hint="eastAsia"/>
      </w:r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53208E"/>
    <w:multiLevelType w:val="singleLevel"/>
    <w:tmpl w:val="0053208E"/>
    <w:lvl w:ilvl="0" w:tentative="0">
      <w:start w:val="1"/>
      <w:numFmt w:val="chineseCounting"/>
      <w:suff w:val="space"/>
      <w:lvlText w:val="第%1部分"/>
      <w:lvlJc w:val="left"/>
      <w:rPr>
        <w:rFonts w:hint="eastAsi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BF"/>
    <w:rsid w:val="00023D50"/>
    <w:rsid w:val="00190406"/>
    <w:rsid w:val="00221568"/>
    <w:rsid w:val="00232E33"/>
    <w:rsid w:val="00286AAB"/>
    <w:rsid w:val="002C434E"/>
    <w:rsid w:val="003A4FD2"/>
    <w:rsid w:val="003A6BAF"/>
    <w:rsid w:val="003D2872"/>
    <w:rsid w:val="00485D83"/>
    <w:rsid w:val="004D7EB9"/>
    <w:rsid w:val="00504049"/>
    <w:rsid w:val="00562B12"/>
    <w:rsid w:val="00603042"/>
    <w:rsid w:val="007345BF"/>
    <w:rsid w:val="007F1CBC"/>
    <w:rsid w:val="00A57908"/>
    <w:rsid w:val="00AB3395"/>
    <w:rsid w:val="00AC6F02"/>
    <w:rsid w:val="00C35EA2"/>
    <w:rsid w:val="00CB4217"/>
    <w:rsid w:val="00D64A60"/>
    <w:rsid w:val="00FF65D7"/>
    <w:rsid w:val="052D14D4"/>
    <w:rsid w:val="171E7B95"/>
    <w:rsid w:val="17200F1D"/>
    <w:rsid w:val="1CE66CA2"/>
    <w:rsid w:val="202A6EFB"/>
    <w:rsid w:val="24302078"/>
    <w:rsid w:val="25695C85"/>
    <w:rsid w:val="2D235A5F"/>
    <w:rsid w:val="2E9E011E"/>
    <w:rsid w:val="32327C8E"/>
    <w:rsid w:val="33B76D86"/>
    <w:rsid w:val="3918577C"/>
    <w:rsid w:val="3ACD7B33"/>
    <w:rsid w:val="41794F14"/>
    <w:rsid w:val="49467531"/>
    <w:rsid w:val="4B873ECB"/>
    <w:rsid w:val="4F18753C"/>
    <w:rsid w:val="5B256C35"/>
    <w:rsid w:val="5FA02CA4"/>
    <w:rsid w:val="67026BFB"/>
    <w:rsid w:val="6CDA3977"/>
    <w:rsid w:val="7A4168FC"/>
    <w:rsid w:val="7F1A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rFonts w:eastAsia="黑体"/>
      <w:b/>
      <w:kern w:val="44"/>
      <w:sz w:val="36"/>
      <w:szCs w:val="20"/>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customStyle="1" w:styleId="2">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7"/>
    <w:qFormat/>
    <w:uiPriority w:val="0"/>
    <w:pPr>
      <w:spacing w:line="400" w:lineRule="exact"/>
    </w:pPr>
    <w:rPr>
      <w:rFonts w:ascii="楷体_GB2312"/>
      <w:sz w:val="28"/>
    </w:rPr>
  </w:style>
  <w:style w:type="paragraph" w:customStyle="1" w:styleId="7">
    <w:name w:val="style4"/>
    <w:basedOn w:val="1"/>
    <w:next w:val="8"/>
    <w:qFormat/>
    <w:uiPriority w:val="0"/>
    <w:pPr>
      <w:widowControl/>
      <w:spacing w:before="280" w:after="280"/>
    </w:pPr>
    <w:rPr>
      <w:rFonts w:ascii="宋体"/>
      <w:sz w:val="18"/>
    </w:rPr>
  </w:style>
  <w:style w:type="paragraph" w:customStyle="1" w:styleId="8">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9">
    <w:name w:val="Body Text Indent"/>
    <w:basedOn w:val="1"/>
    <w:next w:val="10"/>
    <w:qFormat/>
    <w:uiPriority w:val="0"/>
    <w:pPr>
      <w:spacing w:after="120"/>
      <w:ind w:left="420" w:leftChars="200"/>
    </w:pPr>
  </w:style>
  <w:style w:type="paragraph" w:styleId="10">
    <w:name w:val="envelope return"/>
    <w:basedOn w:val="1"/>
    <w:qFormat/>
    <w:uiPriority w:val="99"/>
    <w:pPr>
      <w:snapToGrid w:val="0"/>
    </w:pPr>
    <w:rPr>
      <w:rFonts w:ascii="Arial" w:hAnsi="Arial" w:cs="Arial"/>
    </w:rPr>
  </w:style>
  <w:style w:type="paragraph" w:styleId="11">
    <w:name w:val="Block Text"/>
    <w:basedOn w:val="1"/>
    <w:qFormat/>
    <w:uiPriority w:val="99"/>
    <w:pPr>
      <w:spacing w:line="360" w:lineRule="auto"/>
      <w:ind w:left="-840" w:leftChars="-400" w:right="-1438" w:rightChars="-685"/>
    </w:pPr>
    <w:rPr>
      <w:rFonts w:ascii="宋体" w:hAnsi="宋体"/>
      <w:color w:val="000000"/>
    </w:rPr>
  </w:style>
  <w:style w:type="paragraph" w:styleId="12">
    <w:name w:val="Plain Text"/>
    <w:basedOn w:val="1"/>
    <w:qFormat/>
    <w:uiPriority w:val="0"/>
    <w:rPr>
      <w:rFonts w:ascii="宋体" w:hAnsi="Courier New"/>
    </w:rPr>
  </w:style>
  <w:style w:type="paragraph" w:styleId="13">
    <w:name w:val="Balloon Text"/>
    <w:basedOn w:val="1"/>
    <w:link w:val="37"/>
    <w:qFormat/>
    <w:uiPriority w:val="0"/>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lang w:val="en-US" w:eastAsia="zh-CN" w:bidi="ar-SA"/>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2"/>
    <w:basedOn w:val="9"/>
    <w:qFormat/>
    <w:uiPriority w:val="99"/>
    <w:pPr>
      <w:ind w:firstLine="420" w:firstLineChars="200"/>
    </w:p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cs="Times New Roman"/>
    </w:rPr>
  </w:style>
  <w:style w:type="character" w:styleId="22">
    <w:name w:val="annotation reference"/>
    <w:basedOn w:val="20"/>
    <w:qFormat/>
    <w:uiPriority w:val="0"/>
    <w:rPr>
      <w:sz w:val="21"/>
      <w:szCs w:val="21"/>
    </w:rPr>
  </w:style>
  <w:style w:type="paragraph" w:customStyle="1" w:styleId="23">
    <w:name w:val="样式1"/>
    <w:basedOn w:val="3"/>
    <w:qFormat/>
    <w:uiPriority w:val="0"/>
    <w:pPr>
      <w:numPr>
        <w:numId w:val="0"/>
      </w:numPr>
      <w:spacing w:line="0" w:lineRule="atLeast"/>
      <w:ind w:left="1946" w:hanging="360"/>
    </w:pPr>
    <w:rPr>
      <w:b w:val="0"/>
    </w:rPr>
  </w:style>
  <w:style w:type="paragraph" w:customStyle="1" w:styleId="24">
    <w:name w:val="Default"/>
    <w:qFormat/>
    <w:uiPriority w:val="0"/>
    <w:pPr>
      <w:autoSpaceDE w:val="0"/>
      <w:autoSpaceDN w:val="0"/>
    </w:pPr>
    <w:rPr>
      <w:rFonts w:ascii="Arial,Bold" w:hAnsi="Arial,Bold" w:eastAsia="PMingLiU" w:cs="Times New Roman"/>
      <w:lang w:val="en-US" w:eastAsia="en-US" w:bidi="ar-SA"/>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6">
    <w:name w:val="普通正文"/>
    <w:basedOn w:val="1"/>
    <w:qFormat/>
    <w:uiPriority w:val="99"/>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27">
    <w:name w:val="font41"/>
    <w:basedOn w:val="20"/>
    <w:qFormat/>
    <w:uiPriority w:val="0"/>
    <w:rPr>
      <w:rFonts w:hint="eastAsia" w:ascii="宋体" w:hAnsi="宋体" w:eastAsia="宋体" w:cs="宋体"/>
      <w:color w:val="000000"/>
      <w:sz w:val="24"/>
      <w:szCs w:val="24"/>
      <w:u w:val="none"/>
    </w:rPr>
  </w:style>
  <w:style w:type="character" w:customStyle="1" w:styleId="28">
    <w:name w:val="font11"/>
    <w:basedOn w:val="20"/>
    <w:qFormat/>
    <w:uiPriority w:val="0"/>
    <w:rPr>
      <w:rFonts w:hint="eastAsia" w:ascii="宋体" w:hAnsi="宋体" w:eastAsia="宋体" w:cs="宋体"/>
      <w:color w:val="FF0000"/>
      <w:sz w:val="24"/>
      <w:szCs w:val="24"/>
      <w:u w:val="none"/>
    </w:rPr>
  </w:style>
  <w:style w:type="paragraph" w:customStyle="1" w:styleId="2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纯文本1"/>
    <w:basedOn w:val="1"/>
    <w:qFormat/>
    <w:uiPriority w:val="99"/>
    <w:pPr>
      <w:adjustRightInd w:val="0"/>
      <w:textAlignment w:val="baseline"/>
    </w:pPr>
    <w:rPr>
      <w:rFonts w:ascii="宋体" w:hAnsi="Courier New" w:eastAsia="楷体_GB2312"/>
      <w:sz w:val="28"/>
      <w:szCs w:val="20"/>
    </w:rPr>
  </w:style>
  <w:style w:type="paragraph" w:customStyle="1" w:styleId="32">
    <w:name w:val="正文_7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31"/>
    <w:basedOn w:val="20"/>
    <w:qFormat/>
    <w:uiPriority w:val="0"/>
    <w:rPr>
      <w:rFonts w:hint="eastAsia" w:ascii="宋体" w:hAnsi="宋体" w:eastAsia="宋体" w:cs="宋体"/>
      <w:color w:val="000000"/>
      <w:sz w:val="24"/>
      <w:szCs w:val="24"/>
      <w:u w:val="none"/>
    </w:rPr>
  </w:style>
  <w:style w:type="paragraph" w:customStyle="1" w:styleId="34">
    <w:name w:val="BodyText1I2"/>
    <w:basedOn w:val="35"/>
    <w:qFormat/>
    <w:uiPriority w:val="0"/>
    <w:pPr>
      <w:ind w:firstLine="420" w:firstLineChars="200"/>
    </w:pPr>
  </w:style>
  <w:style w:type="paragraph" w:customStyle="1" w:styleId="35">
    <w:name w:val="BodyTextIndent"/>
    <w:basedOn w:val="1"/>
    <w:next w:val="36"/>
    <w:qFormat/>
    <w:uiPriority w:val="0"/>
    <w:pPr>
      <w:ind w:firstLine="480"/>
      <w:textAlignment w:val="baseline"/>
    </w:pPr>
    <w:rPr>
      <w:rFonts w:eastAsia="楷体_GB2312"/>
      <w:sz w:val="24"/>
    </w:rPr>
  </w:style>
  <w:style w:type="paragraph" w:customStyle="1" w:styleId="36">
    <w:name w:val="EnvelopeReturn"/>
    <w:basedOn w:val="1"/>
    <w:qFormat/>
    <w:uiPriority w:val="0"/>
    <w:pPr>
      <w:snapToGrid w:val="0"/>
      <w:textAlignment w:val="baseline"/>
    </w:pPr>
    <w:rPr>
      <w:rFonts w:ascii="Arial" w:hAnsi="Arial" w:eastAsia="楷体_GB2312"/>
      <w:sz w:val="26"/>
    </w:rPr>
  </w:style>
  <w:style w:type="character" w:customStyle="1" w:styleId="37">
    <w:name w:val="批注框文本 Char"/>
    <w:basedOn w:val="20"/>
    <w:link w:val="1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6D62A-C407-4808-BE53-78513B76925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28</Pages>
  <Words>1881</Words>
  <Characters>10727</Characters>
  <Lines>89</Lines>
  <Paragraphs>25</Paragraphs>
  <TotalTime>17</TotalTime>
  <ScaleCrop>false</ScaleCrop>
  <LinksUpToDate>false</LinksUpToDate>
  <CharactersWithSpaces>12583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2021-02-25T01:48:00Z</dcterms:created>
  <dc:creator>Administrator</dc:creator>
  <cp:lastModifiedBy>Administrator</cp:lastModifiedBy>
  <dcterms:modified xsi:type="dcterms:W3CDTF">2021-03-03T02:55:02Z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