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2D" w:rsidRDefault="00556F37">
      <w:pPr>
        <w:ind w:firstLine="0"/>
        <w:jc w:val="left"/>
        <w:rPr>
          <w:bCs/>
          <w:sz w:val="24"/>
        </w:rPr>
      </w:pPr>
      <w:r>
        <w:rPr>
          <w:rFonts w:hint="eastAsia"/>
          <w:bCs/>
          <w:sz w:val="24"/>
        </w:rPr>
        <w:t>附件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：技术要求</w:t>
      </w:r>
      <w:bookmarkStart w:id="0" w:name="_GoBack"/>
      <w:bookmarkEnd w:id="0"/>
    </w:p>
    <w:tbl>
      <w:tblPr>
        <w:tblW w:w="10172" w:type="dxa"/>
        <w:jc w:val="center"/>
        <w:tblLook w:val="04A0" w:firstRow="1" w:lastRow="0" w:firstColumn="1" w:lastColumn="0" w:noHBand="0" w:noVBand="1"/>
      </w:tblPr>
      <w:tblGrid>
        <w:gridCol w:w="866"/>
        <w:gridCol w:w="1760"/>
        <w:gridCol w:w="7546"/>
      </w:tblGrid>
      <w:tr w:rsidR="003A69F3" w:rsidRPr="003A69F3" w:rsidTr="003A69F3">
        <w:trPr>
          <w:trHeight w:val="405"/>
          <w:jc w:val="center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3A69F3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防火墙</w:t>
            </w:r>
          </w:p>
        </w:tc>
      </w:tr>
      <w:tr w:rsidR="003A69F3" w:rsidRPr="003A69F3" w:rsidTr="003A69F3">
        <w:trPr>
          <w:trHeight w:val="28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指标项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指标参数</w:t>
            </w:r>
          </w:p>
        </w:tc>
      </w:tr>
      <w:tr w:rsidR="003A69F3" w:rsidRPr="003A69F3" w:rsidTr="003A69F3">
        <w:trPr>
          <w:trHeight w:val="7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★硬件参数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配置≥6个10/100/1000自适应电口，≥2个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SFP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插槽，1个Console口；三年原厂硬件质保服务，最少支持20个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SSL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-VPN用户数</w:t>
            </w:r>
          </w:p>
        </w:tc>
      </w:tr>
      <w:tr w:rsidR="003A69F3" w:rsidRPr="003A69F3" w:rsidTr="003A69F3">
        <w:trPr>
          <w:trHeight w:val="7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★功能授权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3年应用识别库、病毒防护特征库</w:t>
            </w:r>
            <w:proofErr w:type="gram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库</w:t>
            </w:r>
            <w:proofErr w:type="gram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升级服务及威胁情报订阅服务</w:t>
            </w:r>
          </w:p>
        </w:tc>
      </w:tr>
      <w:tr w:rsidR="003A69F3" w:rsidRPr="003A69F3" w:rsidTr="003A69F3">
        <w:trPr>
          <w:trHeight w:val="7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★性能规格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网络层吞吐≥</w:t>
            </w:r>
            <w:proofErr w:type="spellStart"/>
            <w:r w:rsidRPr="003A69F3">
              <w:rPr>
                <w:rFonts w:ascii="宋体" w:hAnsi="宋体" w:cs="宋体"/>
                <w:color w:val="000000"/>
                <w:kern w:val="0"/>
                <w:sz w:val="24"/>
              </w:rPr>
              <w:t>10G</w:t>
            </w:r>
            <w:proofErr w:type="spellEnd"/>
            <w:r w:rsidRPr="003A69F3">
              <w:rPr>
                <w:rFonts w:ascii="宋体" w:hAnsi="宋体" w:cs="宋体"/>
                <w:color w:val="000000"/>
                <w:kern w:val="0"/>
                <w:sz w:val="24"/>
              </w:rPr>
              <w:t>，并发连接≥200万，每秒新建连接数≥10万</w:t>
            </w:r>
          </w:p>
        </w:tc>
      </w:tr>
      <w:tr w:rsidR="003A69F3" w:rsidRPr="003A69F3" w:rsidTr="003A69F3">
        <w:trPr>
          <w:trHeight w:val="7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地址转换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所投产品必须支持全面的NAT转换配置，并至少支持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FULL_CONE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模式和SYMMETRIC模式</w:t>
            </w:r>
          </w:p>
        </w:tc>
      </w:tr>
      <w:tr w:rsidR="003A69F3" w:rsidRPr="003A69F3" w:rsidTr="003A69F3">
        <w:trPr>
          <w:trHeight w:val="2280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入侵防御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▲所投产品的漏洞防护特征库包含高危漏洞攻击特征，至少包括“永恒之蓝”、“Apache文件漏洞”、“Microsoft Exchange Server远程代码执行漏洞”、“Apache 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ShardingSphere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远程代码执行漏洞”、“Windows 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SMBv3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Client/Server 远程代码执行漏洞”、“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WebLogic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远程代码执行漏洞”以及对应的攻击的名称、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CVEID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CNNVDID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、严重性、影响的平台、类型、描述等详细信息；（提供相关证明材料）</w:t>
            </w:r>
          </w:p>
        </w:tc>
      </w:tr>
      <w:tr w:rsidR="003A69F3" w:rsidRPr="003A69F3" w:rsidTr="003A69F3">
        <w:trPr>
          <w:trHeight w:val="216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所投产品必须支持间谍软件防护功能，同时将间谍软件特征库分类，至少包括木马后门、病毒蠕虫、僵尸网络等三种分类;支持在防火墙间谍软件签名</w:t>
            </w:r>
            <w:proofErr w:type="gram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库直接</w:t>
            </w:r>
            <w:proofErr w:type="gram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查阅攻击的名称、严重性、描述等信息；间谍软件防护支持日志、阻断、放行、重置等执行动作,可批量设置针对某一分类或全部攻击签名的执行动作；支持基于FTP、HTTP、IMAP、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OTHER_APP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POP3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SMB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、SMTP等应用协议的间谍软件防护</w:t>
            </w:r>
          </w:p>
        </w:tc>
      </w:tr>
      <w:tr w:rsidR="003A69F3" w:rsidRPr="003A69F3" w:rsidTr="003A69F3">
        <w:trPr>
          <w:trHeight w:val="130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路由协议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▲支持多链路出站负载，支持</w:t>
            </w:r>
            <w:proofErr w:type="gram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基于源</w:t>
            </w:r>
            <w:proofErr w:type="gram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/目的IP、源/目的端口、协议、应用类型以及国家地域来进行选路的策略路由选路功能（提供相关证明材料）</w:t>
            </w:r>
          </w:p>
        </w:tc>
      </w:tr>
      <w:tr w:rsidR="003A69F3" w:rsidRPr="003A69F3" w:rsidTr="003A69F3">
        <w:trPr>
          <w:trHeight w:val="1400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网络异常感知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所投产品必须支持统计网络</w:t>
            </w:r>
            <w:proofErr w:type="gram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内威胁</w:t>
            </w:r>
            <w:proofErr w:type="gram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事件的数量及对应的风险等级；支持一键跳转查看详情并自动显示关联日志；可基于网络连接、应用名称、威胁事件处置威胁事件； </w:t>
            </w:r>
          </w:p>
        </w:tc>
      </w:tr>
      <w:tr w:rsidR="003A69F3" w:rsidRPr="003A69F3" w:rsidTr="003A69F3">
        <w:trPr>
          <w:trHeight w:val="168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所投产品必须支持基于主机或威胁情报视图，统计网络中确认被入侵、攻破的主机数量，至少可查看被入侵、攻破的时间、威胁类别、情报来源、威胁简介、被入侵、攻破的主机IP、用户名、资产等信息；并对威胁情报发现的恶意主机执行自动阻断 </w:t>
            </w:r>
          </w:p>
        </w:tc>
      </w:tr>
      <w:tr w:rsidR="003A69F3" w:rsidRPr="003A69F3" w:rsidTr="003A69F3">
        <w:trPr>
          <w:trHeight w:val="84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病毒防护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所投产品必须支持基于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MD5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的自定义病毒签名；支持设置例外特征，对特定的病毒特征不进行查杀</w:t>
            </w:r>
          </w:p>
        </w:tc>
      </w:tr>
      <w:tr w:rsidR="003A69F3" w:rsidRPr="003A69F3" w:rsidTr="003A69F3">
        <w:trPr>
          <w:trHeight w:val="78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策略与处置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所投产品必须支持针对“应急响应消息”的手动或自动处置，处置方法至少包括基于漏洞的处置和基于威胁情报的处置</w:t>
            </w:r>
          </w:p>
        </w:tc>
      </w:tr>
      <w:tr w:rsidR="003A69F3" w:rsidRPr="003A69F3" w:rsidTr="003A69F3">
        <w:trPr>
          <w:trHeight w:val="2020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运</w:t>
            </w:r>
            <w:proofErr w:type="gram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维管理</w:t>
            </w:r>
            <w:proofErr w:type="gramEnd"/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所投产品必须提供可明文或加密方式调用的Restful API，并可指定Restful API使用的本地端口；为确保设备管理的安全性，所投产品必须支持限制特定主机调用Restful API，支持定义第三方设备、平台通过调用Restful API ，至少可配置所投设备的访问控制策略、源NAT策略、目的NAT策略、静态路由、高可用以及区域、地址、服务、时间、用户对象等功能</w:t>
            </w:r>
          </w:p>
        </w:tc>
      </w:tr>
      <w:tr w:rsidR="003A69F3" w:rsidRPr="003A69F3" w:rsidTr="003A69F3">
        <w:trPr>
          <w:trHeight w:val="116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所投产</w:t>
            </w:r>
            <w:proofErr w:type="gram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品集中</w:t>
            </w:r>
            <w:proofErr w:type="gram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管理平台支持安全策略下发、设备统一监控、日志管理、告警管理、报表管理、权限管理等功能。</w:t>
            </w:r>
          </w:p>
        </w:tc>
      </w:tr>
      <w:tr w:rsidR="003A69F3" w:rsidRPr="003A69F3" w:rsidTr="003A69F3">
        <w:trPr>
          <w:trHeight w:val="102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联动功能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所投产</w:t>
            </w:r>
            <w:proofErr w:type="gram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品支持</w:t>
            </w:r>
            <w:proofErr w:type="gram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与单位已有的终端管理软件联动，实现基于终端健康状态的访问控制；并支持阻断“高风险”终端网络活动的同时，提示被阻断原因及重定向自定义网址</w:t>
            </w:r>
          </w:p>
        </w:tc>
      </w:tr>
      <w:tr w:rsidR="003A69F3" w:rsidRPr="003A69F3" w:rsidTr="003A69F3">
        <w:trPr>
          <w:trHeight w:val="800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厂商资质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▲所投产</w:t>
            </w:r>
            <w:proofErr w:type="gram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品具备</w:t>
            </w:r>
            <w:proofErr w:type="gram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公安部《计算机信息系安全专用产品销售许可证》；（提供相关证明材料）</w:t>
            </w:r>
          </w:p>
        </w:tc>
      </w:tr>
      <w:tr w:rsidR="003A69F3" w:rsidRPr="003A69F3" w:rsidTr="003A69F3">
        <w:trPr>
          <w:trHeight w:val="84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▲厂商具备国家信息安全漏洞库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CNNVD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颁发的连续2年年度最佳支撑单位证书；（提供相关证明材料并加盖厂商公章）</w:t>
            </w:r>
          </w:p>
        </w:tc>
      </w:tr>
      <w:tr w:rsidR="003A69F3" w:rsidRPr="003A69F3" w:rsidTr="003A69F3">
        <w:trPr>
          <w:trHeight w:val="285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A69F3" w:rsidRPr="003A69F3" w:rsidTr="003A69F3">
        <w:trPr>
          <w:trHeight w:val="405"/>
          <w:jc w:val="center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3A69F3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上网行为管理</w:t>
            </w:r>
          </w:p>
        </w:tc>
      </w:tr>
      <w:tr w:rsidR="003A69F3" w:rsidRPr="003A69F3" w:rsidTr="003A69F3">
        <w:trPr>
          <w:trHeight w:val="28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指标项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指标要求</w:t>
            </w:r>
          </w:p>
        </w:tc>
      </w:tr>
      <w:tr w:rsidR="003A69F3" w:rsidRPr="003A69F3" w:rsidTr="003A69F3">
        <w:trPr>
          <w:trHeight w:val="44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★硬件参数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配置≥6个</w:t>
            </w:r>
            <w:proofErr w:type="gram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千兆电口</w:t>
            </w:r>
            <w:proofErr w:type="gram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3A69F3" w:rsidRPr="003A69F3" w:rsidTr="003A69F3">
        <w:trPr>
          <w:trHeight w:val="82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★功能授权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专用安全操作系统与上网行为管理标准软件，三年原厂硬件质保服务和三年软件版本与协议库升级。</w:t>
            </w:r>
          </w:p>
        </w:tc>
      </w:tr>
      <w:tr w:rsidR="003A69F3" w:rsidRPr="003A69F3" w:rsidTr="003A69F3">
        <w:trPr>
          <w:trHeight w:val="7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★性能规格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并发连接≥12万，每秒新建连接数≥3000</w:t>
            </w:r>
          </w:p>
        </w:tc>
      </w:tr>
      <w:tr w:rsidR="003A69F3" w:rsidRPr="003A69F3" w:rsidTr="003A69F3">
        <w:trPr>
          <w:trHeight w:val="760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部署模式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支持网关模式、镜像模式、网桥模式、多路桥接等方式部署</w:t>
            </w:r>
          </w:p>
        </w:tc>
      </w:tr>
      <w:tr w:rsidR="003A69F3" w:rsidRPr="003A69F3" w:rsidTr="003A69F3">
        <w:trPr>
          <w:trHeight w:val="78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支持设备模式选择，可以设置为Portal模式实现Portal服务器功能；</w:t>
            </w:r>
          </w:p>
        </w:tc>
      </w:tr>
      <w:tr w:rsidR="003A69F3" w:rsidRPr="003A69F3" w:rsidTr="003A69F3">
        <w:trPr>
          <w:trHeight w:val="84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网络支持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能够支持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IPv6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环境下的网址访问审计、生成分析报表等功能；能够在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IPv6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环境下，正确审计显示用户的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IPv6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地址</w:t>
            </w:r>
          </w:p>
        </w:tc>
      </w:tr>
      <w:tr w:rsidR="003A69F3" w:rsidRPr="003A69F3" w:rsidTr="003A69F3">
        <w:trPr>
          <w:trHeight w:val="740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安全管理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支持与云端杀毒平台联动，对网络中传输的文件进行特征比对，以便减少对本地计算资源的消耗。</w:t>
            </w:r>
          </w:p>
        </w:tc>
      </w:tr>
      <w:tr w:rsidR="003A69F3" w:rsidRPr="003A69F3" w:rsidTr="003A69F3">
        <w:trPr>
          <w:trHeight w:val="82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支持基于云端大数据安全平台，对恶意URL访问进行封堵和记录日志。</w:t>
            </w:r>
          </w:p>
        </w:tc>
      </w:tr>
      <w:tr w:rsidR="003A69F3" w:rsidRPr="003A69F3" w:rsidTr="003A69F3">
        <w:trPr>
          <w:trHeight w:val="82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支持与威胁情报大数据平台对接，能够快速识别、封堵失陷主机、记录日志。</w:t>
            </w:r>
          </w:p>
        </w:tc>
      </w:tr>
      <w:tr w:rsidR="003A69F3" w:rsidRPr="003A69F3" w:rsidTr="003A69F3">
        <w:trPr>
          <w:trHeight w:val="66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支持通过恶意软件特征检测方式识别失陷主机并记录日志</w:t>
            </w:r>
          </w:p>
        </w:tc>
      </w:tr>
      <w:tr w:rsidR="003A69F3" w:rsidRPr="003A69F3" w:rsidTr="003A69F3">
        <w:trPr>
          <w:trHeight w:val="66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支持接收来自运营管理平台的指令</w:t>
            </w:r>
          </w:p>
        </w:tc>
      </w:tr>
      <w:tr w:rsidR="003A69F3" w:rsidRPr="003A69F3" w:rsidTr="003A69F3">
        <w:trPr>
          <w:trHeight w:val="720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应用管理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应用协议库包含的应用数量不低于7100种，应用规则总数不低于30000种。</w:t>
            </w:r>
          </w:p>
        </w:tc>
      </w:tr>
      <w:tr w:rsidR="003A69F3" w:rsidRPr="003A69F3" w:rsidTr="003A69F3">
        <w:trPr>
          <w:trHeight w:val="82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可以对下载工具、视频播放、网络游戏、金融理财、即时消息、移动应用有独立的分类进行识别控制。</w:t>
            </w:r>
          </w:p>
        </w:tc>
      </w:tr>
      <w:tr w:rsidR="003A69F3" w:rsidRPr="003A69F3" w:rsidTr="003A69F3">
        <w:trPr>
          <w:trHeight w:val="82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为规避</w:t>
            </w:r>
            <w:proofErr w:type="gram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外发类风险</w:t>
            </w:r>
            <w:proofErr w:type="gram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，论坛</w:t>
            </w:r>
            <w:proofErr w:type="gram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发帖应不</w:t>
            </w:r>
            <w:proofErr w:type="gram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低于3000种，网络存储不低于100种，代理隧道不低于100种。</w:t>
            </w:r>
          </w:p>
        </w:tc>
      </w:tr>
      <w:tr w:rsidR="003A69F3" w:rsidRPr="003A69F3" w:rsidTr="003A69F3">
        <w:trPr>
          <w:trHeight w:val="82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为覆盖工作无关应用，移动应用不少于1000种，即时消息应不低于150种，虚拟货币交易平台不低于40种；</w:t>
            </w:r>
          </w:p>
        </w:tc>
      </w:tr>
      <w:tr w:rsidR="003A69F3" w:rsidRPr="003A69F3" w:rsidTr="003A69F3">
        <w:trPr>
          <w:trHeight w:val="1020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网页管理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当用户的网页访问被网页浏览策略封堵时，用户如果发现分类错误能够在页面中向管理员进行反馈；管理员可查看用户反馈的分类错误，并可以选择向服务器反馈；</w:t>
            </w:r>
          </w:p>
        </w:tc>
      </w:tr>
      <w:tr w:rsidR="003A69F3" w:rsidRPr="003A69F3" w:rsidTr="003A69F3">
        <w:trPr>
          <w:trHeight w:val="50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不同网页被阻塞后会跳转不同的阻塞页面；支持用户完全自定义</w:t>
            </w:r>
          </w:p>
        </w:tc>
      </w:tr>
      <w:tr w:rsidR="003A69F3" w:rsidRPr="003A69F3" w:rsidTr="003A69F3">
        <w:trPr>
          <w:trHeight w:val="50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支持配置免监控域名，用户在认证前即可访问免监控域名</w:t>
            </w:r>
          </w:p>
        </w:tc>
      </w:tr>
      <w:tr w:rsidR="003A69F3" w:rsidRPr="003A69F3" w:rsidTr="003A69F3">
        <w:trPr>
          <w:trHeight w:val="72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邮件管理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能够基于发件人、收件人、主题、内容、附件名维度进行过滤、记录、告警；能够支持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SSL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加密的SMTP邮件审计；</w:t>
            </w:r>
          </w:p>
        </w:tc>
      </w:tr>
      <w:tr w:rsidR="003A69F3" w:rsidRPr="003A69F3" w:rsidTr="003A69F3">
        <w:trPr>
          <w:trHeight w:val="72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数据库审计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▲可审计、控制Oracle, 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MySql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SqlServer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PostgreSQL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等数据库的访问与操作，包括添加、删除、修改、查询等。（提供相关证明材料）</w:t>
            </w:r>
          </w:p>
        </w:tc>
      </w:tr>
      <w:tr w:rsidR="003A69F3" w:rsidRPr="003A69F3" w:rsidTr="003A69F3">
        <w:trPr>
          <w:trHeight w:val="820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协议审计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通过HTTPS审计功能，可以针对网站分类、证书颁发者、证书所有者、证书有效期等进行审计，加以控制</w:t>
            </w:r>
          </w:p>
        </w:tc>
      </w:tr>
      <w:tr w:rsidR="003A69F3" w:rsidRPr="003A69F3" w:rsidTr="003A69F3">
        <w:trPr>
          <w:trHeight w:val="80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通过NETBIOS审计策略对NETBIOS通信、登录名及文件、目录进行审计和控制</w:t>
            </w:r>
          </w:p>
        </w:tc>
      </w:tr>
      <w:tr w:rsidR="003A69F3" w:rsidRPr="003A69F3" w:rsidTr="003A69F3">
        <w:trPr>
          <w:trHeight w:val="84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▲通过审计策略可对DNS、SNMP通信内容进行审计和控制（提供相关证明材料）</w:t>
            </w:r>
          </w:p>
        </w:tc>
      </w:tr>
      <w:tr w:rsidR="003A69F3" w:rsidRPr="003A69F3" w:rsidTr="003A69F3">
        <w:trPr>
          <w:trHeight w:val="940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流量管理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支持多级虚拟通道，可以将物理带宽分成至少7级虚拟通道，合理分配物理带宽资源</w:t>
            </w:r>
          </w:p>
        </w:tc>
      </w:tr>
      <w:tr w:rsidR="003A69F3" w:rsidRPr="003A69F3" w:rsidTr="003A69F3">
        <w:trPr>
          <w:trHeight w:val="74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支持基于用户、时间、应用、源IP、目的IP和服务创建流量控制策略</w:t>
            </w:r>
          </w:p>
        </w:tc>
      </w:tr>
      <w:tr w:rsidR="003A69F3" w:rsidRPr="003A69F3" w:rsidTr="003A69F3">
        <w:trPr>
          <w:trHeight w:val="82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支持在设置流量策略后，可根据整体线路空闲情况，允许流量通道内的流量突破策略上限，以提升带宽的高使用率；空闲值可自定义</w:t>
            </w:r>
          </w:p>
        </w:tc>
      </w:tr>
      <w:tr w:rsidR="003A69F3" w:rsidRPr="003A69F3" w:rsidTr="003A69F3">
        <w:trPr>
          <w:trHeight w:val="88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可以设定OA、邮件、视频会议的基本带宽保障，保障关键应用必要的带宽资源</w:t>
            </w:r>
          </w:p>
        </w:tc>
      </w:tr>
      <w:tr w:rsidR="003A69F3" w:rsidRPr="003A69F3" w:rsidTr="003A69F3">
        <w:trPr>
          <w:trHeight w:val="800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共享接入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可</w:t>
            </w:r>
            <w:proofErr w:type="gram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基于源</w:t>
            </w:r>
            <w:proofErr w:type="gram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IP、用户、位置、终端台数、PC台数、移动台数、阻塞时间和动作，配置多条共享接入策略</w:t>
            </w:r>
          </w:p>
        </w:tc>
      </w:tr>
      <w:tr w:rsidR="003A69F3" w:rsidRPr="003A69F3" w:rsidTr="003A69F3">
        <w:trPr>
          <w:trHeight w:val="82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支持配置禁用PC热点开启功能。禁用时PC仍可以使用网络，但是无法通过随身</w:t>
            </w:r>
            <w:proofErr w:type="spell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wifi</w:t>
            </w:r>
            <w:proofErr w:type="spell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或笔记本自</w:t>
            </w:r>
            <w:proofErr w:type="gram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带功能</w:t>
            </w:r>
            <w:proofErr w:type="gram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创建热点。</w:t>
            </w:r>
          </w:p>
        </w:tc>
      </w:tr>
      <w:tr w:rsidR="003A69F3" w:rsidRPr="003A69F3" w:rsidTr="003A69F3">
        <w:trPr>
          <w:trHeight w:val="144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系统管理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支持策略管理、日志审计、权限分配相互独立的三权制衡管理机制，避免超级管理员权限过大的弊端。系统管理员和审计员的账号创建，权限变更需要审核员审批才能生效。管理员和审计员的操作会形成日志受审核员监督。</w:t>
            </w:r>
          </w:p>
        </w:tc>
      </w:tr>
      <w:tr w:rsidR="003A69F3" w:rsidRPr="003A69F3" w:rsidTr="003A69F3">
        <w:trPr>
          <w:trHeight w:val="800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3A69F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厂商资质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▲所投产</w:t>
            </w:r>
            <w:proofErr w:type="gramStart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品具备</w:t>
            </w:r>
            <w:proofErr w:type="gramEnd"/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公安部《计算机信息系统安全专用产品销售许可证》；（提供相关证明材料）</w:t>
            </w:r>
          </w:p>
        </w:tc>
      </w:tr>
      <w:tr w:rsidR="003A69F3" w:rsidRPr="003A69F3" w:rsidTr="003A69F3">
        <w:trPr>
          <w:trHeight w:val="74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9F3" w:rsidRPr="003A69F3" w:rsidRDefault="003A69F3" w:rsidP="003A69F3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A69F3">
              <w:rPr>
                <w:rFonts w:ascii="宋体" w:hAnsi="宋体" w:cs="宋体" w:hint="eastAsia"/>
                <w:color w:val="000000"/>
                <w:kern w:val="0"/>
                <w:sz w:val="24"/>
              </w:rPr>
              <w:t>▲所投产品厂商具备连续六年《应用安全联盟》证书资质。（提供相关证明材料）</w:t>
            </w:r>
          </w:p>
        </w:tc>
      </w:tr>
    </w:tbl>
    <w:p w:rsidR="003A69F3" w:rsidRPr="003A69F3" w:rsidRDefault="003A69F3">
      <w:pPr>
        <w:ind w:firstLine="0"/>
        <w:jc w:val="left"/>
        <w:rPr>
          <w:rFonts w:hint="eastAsia"/>
          <w:bCs/>
          <w:sz w:val="24"/>
        </w:rPr>
      </w:pPr>
    </w:p>
    <w:sectPr w:rsidR="003A69F3" w:rsidRPr="003A6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24"/>
    <w:rsid w:val="00000A81"/>
    <w:rsid w:val="000271A4"/>
    <w:rsid w:val="00073CB0"/>
    <w:rsid w:val="000C4A96"/>
    <w:rsid w:val="00271076"/>
    <w:rsid w:val="002A2194"/>
    <w:rsid w:val="002C30AB"/>
    <w:rsid w:val="00303217"/>
    <w:rsid w:val="003A69F3"/>
    <w:rsid w:val="00436E05"/>
    <w:rsid w:val="00551E3F"/>
    <w:rsid w:val="00556F37"/>
    <w:rsid w:val="005D492B"/>
    <w:rsid w:val="005D7664"/>
    <w:rsid w:val="006A70EA"/>
    <w:rsid w:val="0078024F"/>
    <w:rsid w:val="007F13C0"/>
    <w:rsid w:val="007F1A29"/>
    <w:rsid w:val="00895637"/>
    <w:rsid w:val="008A6A79"/>
    <w:rsid w:val="00916046"/>
    <w:rsid w:val="009522C9"/>
    <w:rsid w:val="00B65C20"/>
    <w:rsid w:val="00B66CCB"/>
    <w:rsid w:val="00B72C24"/>
    <w:rsid w:val="00BF3604"/>
    <w:rsid w:val="00C53922"/>
    <w:rsid w:val="00CE2F2D"/>
    <w:rsid w:val="00CE5E10"/>
    <w:rsid w:val="00CF6AE1"/>
    <w:rsid w:val="00D154E8"/>
    <w:rsid w:val="00D434FF"/>
    <w:rsid w:val="00EE689A"/>
    <w:rsid w:val="05721D1B"/>
    <w:rsid w:val="1A684646"/>
    <w:rsid w:val="20A11476"/>
    <w:rsid w:val="23E921F7"/>
    <w:rsid w:val="2BBE4BD4"/>
    <w:rsid w:val="39F87A84"/>
    <w:rsid w:val="52EC3010"/>
    <w:rsid w:val="5F4A6907"/>
    <w:rsid w:val="69E15212"/>
    <w:rsid w:val="6A1545B3"/>
    <w:rsid w:val="73B912ED"/>
    <w:rsid w:val="79196F63"/>
    <w:rsid w:val="79E2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A47710-5906-49D3-AC55-0F336E08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left="420" w:hanging="42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Pr>
      <w:i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rsid w:val="003A69F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1">
    <w:name w:val="font31"/>
    <w:basedOn w:val="a0"/>
    <w:rsid w:val="003A69F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459</Words>
  <Characters>2620</Characters>
  <Application>Microsoft Office Word</Application>
  <DocSecurity>0</DocSecurity>
  <Lines>21</Lines>
  <Paragraphs>6</Paragraphs>
  <ScaleCrop>false</ScaleCrop>
  <Company>WRI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网锐检测</cp:lastModifiedBy>
  <cp:revision>29</cp:revision>
  <cp:lastPrinted>2020-09-15T03:07:00Z</cp:lastPrinted>
  <dcterms:created xsi:type="dcterms:W3CDTF">2019-03-01T04:23:00Z</dcterms:created>
  <dcterms:modified xsi:type="dcterms:W3CDTF">2021-09-18T02:23:00Z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