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99" w:rsidRDefault="0017581C" w:rsidP="0017581C">
      <w:pPr>
        <w:pStyle w:val="afd"/>
        <w:rPr>
          <w:rFonts w:hint="eastAsia"/>
        </w:rPr>
      </w:pPr>
      <w:r>
        <w:rPr>
          <w:rFonts w:hint="eastAsia"/>
        </w:rPr>
        <w:t>说明书自查表</w:t>
      </w:r>
    </w:p>
    <w:tbl>
      <w:tblPr>
        <w:tblW w:w="9385"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134"/>
        <w:gridCol w:w="1134"/>
        <w:gridCol w:w="5245"/>
        <w:gridCol w:w="1147"/>
      </w:tblGrid>
      <w:tr w:rsidR="0017581C" w:rsidTr="0017581C">
        <w:trPr>
          <w:cantSplit/>
          <w:trHeight w:val="625"/>
          <w:jc w:val="center"/>
        </w:trPr>
        <w:tc>
          <w:tcPr>
            <w:tcW w:w="725" w:type="dxa"/>
            <w:tcBorders>
              <w:top w:val="single" w:sz="4" w:space="0" w:color="auto"/>
              <w:left w:val="single" w:sz="4" w:space="0" w:color="auto"/>
              <w:right w:val="single" w:sz="4" w:space="0" w:color="auto"/>
            </w:tcBorders>
            <w:noWrap/>
            <w:vAlign w:val="center"/>
          </w:tcPr>
          <w:p w:rsidR="0017581C" w:rsidRDefault="0017581C" w:rsidP="00C531DD">
            <w:pPr>
              <w:jc w:val="center"/>
              <w:rPr>
                <w:rFonts w:hAnsi="宋体" w:cs="宋体"/>
                <w:b/>
                <w:bCs/>
                <w:color w:val="000000"/>
                <w:szCs w:val="21"/>
              </w:rPr>
            </w:pPr>
            <w:bookmarkStart w:id="0" w:name="_GoBack"/>
            <w:bookmarkEnd w:id="0"/>
            <w:r>
              <w:rPr>
                <w:rFonts w:hAnsi="宋体" w:cs="宋体" w:hint="eastAsia"/>
                <w:b/>
                <w:bCs/>
                <w:color w:val="000000"/>
                <w:szCs w:val="21"/>
              </w:rPr>
              <w:t>序号</w:t>
            </w:r>
          </w:p>
        </w:tc>
        <w:tc>
          <w:tcPr>
            <w:tcW w:w="1134" w:type="dxa"/>
            <w:tcBorders>
              <w:top w:val="single" w:sz="4" w:space="0" w:color="auto"/>
              <w:left w:val="single" w:sz="4" w:space="0" w:color="auto"/>
              <w:right w:val="single" w:sz="4" w:space="0" w:color="auto"/>
            </w:tcBorders>
            <w:noWrap/>
            <w:vAlign w:val="center"/>
          </w:tcPr>
          <w:p w:rsidR="0017581C" w:rsidRDefault="0017581C" w:rsidP="0017581C">
            <w:pPr>
              <w:adjustRightInd w:val="0"/>
              <w:snapToGrid w:val="0"/>
              <w:spacing w:line="240" w:lineRule="exact"/>
              <w:ind w:leftChars="-51" w:left="-107" w:rightChars="-51" w:right="-107"/>
              <w:jc w:val="center"/>
              <w:rPr>
                <w:rFonts w:hAnsi="宋体" w:cs="宋体"/>
                <w:b/>
                <w:bCs/>
                <w:color w:val="000000"/>
                <w:szCs w:val="21"/>
              </w:rPr>
            </w:pPr>
            <w:r>
              <w:rPr>
                <w:rFonts w:hAnsi="宋体" w:cs="宋体" w:hint="eastAsia"/>
                <w:b/>
                <w:bCs/>
                <w:color w:val="000000"/>
                <w:szCs w:val="21"/>
              </w:rPr>
              <w:t>检验项目</w:t>
            </w:r>
          </w:p>
        </w:tc>
        <w:tc>
          <w:tcPr>
            <w:tcW w:w="1134" w:type="dxa"/>
            <w:tcBorders>
              <w:top w:val="single" w:sz="4" w:space="0" w:color="auto"/>
              <w:left w:val="single" w:sz="4" w:space="0" w:color="auto"/>
              <w:right w:val="single" w:sz="4" w:space="0" w:color="auto"/>
            </w:tcBorders>
            <w:noWrap/>
            <w:vAlign w:val="center"/>
          </w:tcPr>
          <w:p w:rsidR="0017581C" w:rsidRDefault="0017581C" w:rsidP="00C531DD">
            <w:pPr>
              <w:adjustRightInd w:val="0"/>
              <w:snapToGrid w:val="0"/>
              <w:spacing w:line="240" w:lineRule="exact"/>
              <w:ind w:rightChars="-51" w:right="-107"/>
              <w:jc w:val="center"/>
              <w:rPr>
                <w:rFonts w:hAnsi="宋体" w:cs="宋体"/>
                <w:b/>
                <w:bCs/>
                <w:color w:val="000000"/>
                <w:szCs w:val="21"/>
              </w:rPr>
            </w:pPr>
            <w:r>
              <w:rPr>
                <w:rFonts w:hAnsi="宋体" w:cs="宋体" w:hint="eastAsia"/>
                <w:b/>
                <w:bCs/>
                <w:color w:val="000000"/>
                <w:szCs w:val="21"/>
              </w:rPr>
              <w:t>标准条款</w:t>
            </w:r>
          </w:p>
        </w:tc>
        <w:tc>
          <w:tcPr>
            <w:tcW w:w="5245" w:type="dxa"/>
            <w:tcBorders>
              <w:top w:val="single" w:sz="4" w:space="0" w:color="auto"/>
              <w:left w:val="single" w:sz="4" w:space="0" w:color="auto"/>
              <w:right w:val="single" w:sz="4" w:space="0" w:color="auto"/>
            </w:tcBorders>
            <w:noWrap/>
            <w:vAlign w:val="center"/>
          </w:tcPr>
          <w:p w:rsidR="0017581C" w:rsidRDefault="0017581C" w:rsidP="00C531DD">
            <w:pPr>
              <w:adjustRightInd w:val="0"/>
              <w:snapToGrid w:val="0"/>
              <w:spacing w:line="240" w:lineRule="exact"/>
              <w:jc w:val="center"/>
              <w:rPr>
                <w:rFonts w:hAnsi="宋体" w:cs="宋体"/>
                <w:b/>
                <w:bCs/>
                <w:color w:val="000000"/>
                <w:szCs w:val="21"/>
              </w:rPr>
            </w:pPr>
            <w:r>
              <w:rPr>
                <w:rFonts w:hAnsi="宋体" w:cs="宋体" w:hint="eastAsia"/>
                <w:b/>
                <w:bCs/>
                <w:color w:val="000000"/>
                <w:szCs w:val="21"/>
              </w:rPr>
              <w:t>标  准  要  求</w:t>
            </w:r>
          </w:p>
        </w:tc>
        <w:tc>
          <w:tcPr>
            <w:tcW w:w="1147" w:type="dxa"/>
            <w:tcBorders>
              <w:top w:val="single" w:sz="4" w:space="0" w:color="auto"/>
              <w:left w:val="single" w:sz="4" w:space="0" w:color="auto"/>
              <w:right w:val="single" w:sz="4" w:space="0" w:color="auto"/>
            </w:tcBorders>
            <w:noWrap/>
            <w:vAlign w:val="center"/>
          </w:tcPr>
          <w:p w:rsidR="0017581C" w:rsidRDefault="0017581C" w:rsidP="00C531DD">
            <w:pPr>
              <w:adjustRightInd w:val="0"/>
              <w:snapToGrid w:val="0"/>
              <w:spacing w:line="240" w:lineRule="exact"/>
              <w:jc w:val="center"/>
              <w:rPr>
                <w:rFonts w:hAnsi="宋体" w:cs="宋体"/>
                <w:b/>
                <w:bCs/>
                <w:color w:val="000000"/>
                <w:szCs w:val="21"/>
              </w:rPr>
            </w:pPr>
            <w:r>
              <w:rPr>
                <w:rFonts w:hAnsi="宋体" w:cs="宋体" w:hint="eastAsia"/>
                <w:b/>
                <w:bCs/>
                <w:color w:val="000000"/>
                <w:szCs w:val="21"/>
              </w:rPr>
              <w:t>页码标注</w:t>
            </w:r>
          </w:p>
        </w:tc>
      </w:tr>
      <w:tr w:rsidR="0017581C" w:rsidTr="00C531DD">
        <w:trPr>
          <w:cantSplit/>
          <w:trHeight w:val="625"/>
          <w:jc w:val="center"/>
        </w:trPr>
        <w:tc>
          <w:tcPr>
            <w:tcW w:w="9385" w:type="dxa"/>
            <w:gridSpan w:val="5"/>
            <w:tcBorders>
              <w:top w:val="single" w:sz="4" w:space="0" w:color="auto"/>
              <w:left w:val="single" w:sz="4" w:space="0" w:color="auto"/>
              <w:right w:val="single" w:sz="4" w:space="0" w:color="auto"/>
            </w:tcBorders>
            <w:noWrap/>
            <w:vAlign w:val="center"/>
          </w:tcPr>
          <w:p w:rsidR="0017581C" w:rsidRDefault="0017581C" w:rsidP="00C531DD">
            <w:pPr>
              <w:adjustRightInd w:val="0"/>
              <w:snapToGrid w:val="0"/>
              <w:spacing w:line="240" w:lineRule="exact"/>
              <w:rPr>
                <w:rFonts w:hAnsi="宋体" w:cs="宋体"/>
                <w:b/>
                <w:bCs/>
                <w:color w:val="000000"/>
                <w:szCs w:val="21"/>
              </w:rPr>
            </w:pPr>
            <w:r>
              <w:rPr>
                <w:rFonts w:hAnsi="宋体" w:cs="宋体" w:hint="eastAsia"/>
                <w:color w:val="000000"/>
                <w:szCs w:val="21"/>
              </w:rPr>
              <w:t>GB4793.6-2008测量、控制和实验室用电气设备的安全要求 第6部分：实验室用材料加热设备的特殊要求</w:t>
            </w:r>
          </w:p>
        </w:tc>
      </w:tr>
      <w:tr w:rsidR="0017581C" w:rsidTr="0017581C">
        <w:trPr>
          <w:cantSplit/>
          <w:trHeight w:val="1225"/>
          <w:jc w:val="center"/>
        </w:trPr>
        <w:tc>
          <w:tcPr>
            <w:tcW w:w="725" w:type="dxa"/>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r>
              <w:rPr>
                <w:rFonts w:hAnsi="宋体" w:cs="宋体" w:hint="eastAsia"/>
                <w:color w:val="000000"/>
                <w:szCs w:val="21"/>
              </w:rPr>
              <w:t>1</w:t>
            </w:r>
          </w:p>
        </w:tc>
        <w:tc>
          <w:tcPr>
            <w:tcW w:w="1134" w:type="dxa"/>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hAnsi="宋体" w:cs="宋体"/>
                <w:szCs w:val="21"/>
              </w:rPr>
            </w:pPr>
            <w:r>
              <w:rPr>
                <w:rFonts w:hAnsi="宋体" w:cs="宋体" w:hint="eastAsia"/>
                <w:szCs w:val="21"/>
              </w:rPr>
              <w:t>电源</w:t>
            </w:r>
          </w:p>
        </w:tc>
        <w:tc>
          <w:tcPr>
            <w:tcW w:w="1134" w:type="dxa"/>
            <w:tcBorders>
              <w:left w:val="single" w:sz="4" w:space="0" w:color="auto"/>
              <w:right w:val="single" w:sz="4" w:space="0" w:color="auto"/>
            </w:tcBorders>
            <w:noWrap/>
            <w:vAlign w:val="center"/>
          </w:tcPr>
          <w:p w:rsidR="0017581C" w:rsidRDefault="0017581C" w:rsidP="00C531DD">
            <w:pPr>
              <w:widowControl/>
              <w:ind w:leftChars="-50" w:left="-105"/>
              <w:jc w:val="center"/>
              <w:rPr>
                <w:rFonts w:hAnsi="宋体" w:cs="宋体"/>
                <w:kern w:val="0"/>
                <w:szCs w:val="21"/>
              </w:rPr>
            </w:pPr>
            <w:r>
              <w:rPr>
                <w:rFonts w:hAnsi="宋体" w:cs="宋体" w:hint="eastAsia"/>
                <w:kern w:val="0"/>
                <w:szCs w:val="21"/>
              </w:rPr>
              <w:t>5.1.3</w:t>
            </w:r>
          </w:p>
        </w:tc>
        <w:tc>
          <w:tcPr>
            <w:tcW w:w="5245" w:type="dxa"/>
            <w:tcBorders>
              <w:top w:val="single" w:sz="4" w:space="0" w:color="auto"/>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增加：</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c）后增加以下注：</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注101：如果接通后1min或更短时问，实际功率或电流有可能比标示的最大额定功率或电流大得多，则应在最大额定功率或电流的后面的括弧内标出瞬间最大值</w:t>
            </w:r>
          </w:p>
        </w:tc>
        <w:tc>
          <w:tcPr>
            <w:tcW w:w="1147" w:type="dxa"/>
            <w:tcBorders>
              <w:top w:val="single" w:sz="4" w:space="0" w:color="auto"/>
              <w:left w:val="single" w:sz="4" w:space="0" w:color="auto"/>
              <w:right w:val="single" w:sz="4" w:space="0" w:color="auto"/>
            </w:tcBorders>
            <w:noWrap/>
            <w:vAlign w:val="center"/>
          </w:tcPr>
          <w:p w:rsidR="0017581C" w:rsidRDefault="0017581C" w:rsidP="00C531DD">
            <w:pPr>
              <w:adjustRightInd w:val="0"/>
              <w:snapToGrid w:val="0"/>
              <w:spacing w:line="440" w:lineRule="exact"/>
              <w:jc w:val="center"/>
              <w:rPr>
                <w:rFonts w:hAnsi="宋体" w:cs="宋体"/>
                <w:color w:val="000000"/>
                <w:szCs w:val="21"/>
              </w:rPr>
            </w:pPr>
          </w:p>
        </w:tc>
      </w:tr>
      <w:tr w:rsidR="0017581C" w:rsidTr="0017581C">
        <w:trPr>
          <w:cantSplit/>
          <w:trHeight w:val="804"/>
          <w:jc w:val="center"/>
        </w:trPr>
        <w:tc>
          <w:tcPr>
            <w:tcW w:w="725" w:type="dxa"/>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r>
              <w:rPr>
                <w:rFonts w:hAnsi="宋体" w:cs="宋体" w:hint="eastAsia"/>
                <w:color w:val="000000"/>
                <w:szCs w:val="21"/>
              </w:rPr>
              <w:t>2</w:t>
            </w:r>
          </w:p>
        </w:tc>
        <w:tc>
          <w:tcPr>
            <w:tcW w:w="1134" w:type="dxa"/>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hAnsi="宋体" w:cs="宋体"/>
                <w:szCs w:val="21"/>
              </w:rPr>
            </w:pPr>
            <w:r>
              <w:rPr>
                <w:rFonts w:hAnsi="宋体" w:cs="宋体" w:hint="eastAsia"/>
                <w:szCs w:val="21"/>
              </w:rPr>
              <w:t>开关和断路器</w:t>
            </w:r>
          </w:p>
        </w:tc>
        <w:tc>
          <w:tcPr>
            <w:tcW w:w="1134" w:type="dxa"/>
            <w:tcBorders>
              <w:top w:val="single" w:sz="4" w:space="0" w:color="auto"/>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hAnsi="宋体" w:cs="宋体"/>
                <w:szCs w:val="21"/>
              </w:rPr>
            </w:pPr>
            <w:r>
              <w:rPr>
                <w:rFonts w:hAnsi="宋体" w:cs="宋体" w:hint="eastAsia"/>
                <w:szCs w:val="21"/>
              </w:rPr>
              <w:t>5.1.6</w:t>
            </w:r>
          </w:p>
        </w:tc>
        <w:tc>
          <w:tcPr>
            <w:tcW w:w="5245" w:type="dxa"/>
            <w:tcBorders>
              <w:top w:val="single" w:sz="4" w:space="0" w:color="auto"/>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增加：</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对于干燥箱和类似的设备，有门的或装载材料用的其他开口的设备的每侧应有“通”状态的指示</w:t>
            </w:r>
          </w:p>
        </w:tc>
        <w:tc>
          <w:tcPr>
            <w:tcW w:w="1147" w:type="dxa"/>
            <w:tcBorders>
              <w:top w:val="single" w:sz="4" w:space="0" w:color="auto"/>
              <w:left w:val="single" w:sz="4" w:space="0" w:color="auto"/>
              <w:right w:val="single" w:sz="4" w:space="0" w:color="auto"/>
            </w:tcBorders>
            <w:noWrap/>
            <w:vAlign w:val="center"/>
          </w:tcPr>
          <w:p w:rsidR="0017581C" w:rsidRDefault="0017581C" w:rsidP="00C531DD">
            <w:pPr>
              <w:snapToGrid w:val="0"/>
              <w:spacing w:before="62" w:after="62" w:line="440" w:lineRule="exact"/>
              <w:jc w:val="center"/>
              <w:rPr>
                <w:rFonts w:hAnsi="宋体" w:cs="宋体"/>
                <w:color w:val="000000"/>
                <w:szCs w:val="21"/>
              </w:rPr>
            </w:pPr>
          </w:p>
        </w:tc>
      </w:tr>
      <w:tr w:rsidR="0017581C" w:rsidTr="0017581C">
        <w:trPr>
          <w:cantSplit/>
          <w:trHeight w:val="1139"/>
          <w:jc w:val="center"/>
        </w:trPr>
        <w:tc>
          <w:tcPr>
            <w:tcW w:w="725" w:type="dxa"/>
            <w:vMerge w:val="restart"/>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r>
              <w:rPr>
                <w:rFonts w:hAnsi="宋体" w:cs="宋体" w:hint="eastAsia"/>
                <w:color w:val="000000"/>
                <w:szCs w:val="21"/>
              </w:rPr>
              <w:t>3</w:t>
            </w:r>
          </w:p>
        </w:tc>
        <w:tc>
          <w:tcPr>
            <w:tcW w:w="1134" w:type="dxa"/>
            <w:vMerge w:val="restart"/>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hAnsi="宋体" w:cs="宋体"/>
                <w:szCs w:val="21"/>
              </w:rPr>
            </w:pPr>
            <w:r>
              <w:rPr>
                <w:rFonts w:hAnsi="宋体" w:cs="宋体" w:hint="eastAsia"/>
                <w:szCs w:val="21"/>
              </w:rPr>
              <w:t>高接触电流的设备</w:t>
            </w:r>
          </w:p>
        </w:tc>
        <w:tc>
          <w:tcPr>
            <w:tcW w:w="1134" w:type="dxa"/>
            <w:vMerge w:val="restart"/>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hAnsi="宋体" w:cs="宋体"/>
                <w:szCs w:val="21"/>
              </w:rPr>
            </w:pPr>
            <w:r>
              <w:rPr>
                <w:rFonts w:hAnsi="宋体" w:cs="宋体" w:hint="eastAsia"/>
                <w:szCs w:val="21"/>
              </w:rPr>
              <w:t>5.2.101</w:t>
            </w:r>
          </w:p>
        </w:tc>
        <w:tc>
          <w:tcPr>
            <w:tcW w:w="5245"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增加：</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对于非永久连接的设备，如果设备的接触电流超过6.3.1b）或6.3.2b）的限值，但还在永久连接的设备的限值之内，那么应有与电源非永久连接的警告标志</w:t>
            </w:r>
          </w:p>
        </w:tc>
        <w:tc>
          <w:tcPr>
            <w:tcW w:w="1147" w:type="dxa"/>
            <w:tcBorders>
              <w:left w:val="single" w:sz="4" w:space="0" w:color="auto"/>
              <w:right w:val="single" w:sz="4" w:space="0" w:color="auto"/>
            </w:tcBorders>
            <w:noWrap/>
            <w:vAlign w:val="center"/>
          </w:tcPr>
          <w:p w:rsidR="0017581C" w:rsidRDefault="0017581C" w:rsidP="00C531DD">
            <w:pPr>
              <w:snapToGrid w:val="0"/>
              <w:spacing w:before="62" w:after="62" w:line="440" w:lineRule="exact"/>
              <w:jc w:val="center"/>
              <w:rPr>
                <w:rFonts w:hAnsi="宋体" w:cs="宋体"/>
                <w:color w:val="000000"/>
                <w:szCs w:val="21"/>
              </w:rPr>
            </w:pPr>
          </w:p>
        </w:tc>
      </w:tr>
      <w:tr w:rsidR="0017581C" w:rsidTr="0017581C">
        <w:trPr>
          <w:cantSplit/>
          <w:trHeight w:val="436"/>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ind w:leftChars="-50" w:left="-105"/>
              <w:jc w:val="center"/>
              <w:rPr>
                <w:rFonts w:hAnsi="宋体" w:cs="宋体"/>
                <w:color w:val="000000"/>
                <w:szCs w:val="21"/>
              </w:rPr>
            </w:pPr>
          </w:p>
        </w:tc>
        <w:tc>
          <w:tcPr>
            <w:tcW w:w="5245"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标志应在与电源连接的端子盖上或旁边</w:t>
            </w:r>
          </w:p>
        </w:tc>
        <w:tc>
          <w:tcPr>
            <w:tcW w:w="1147" w:type="dxa"/>
            <w:tcBorders>
              <w:left w:val="single" w:sz="4" w:space="0" w:color="auto"/>
              <w:right w:val="single" w:sz="4" w:space="0" w:color="auto"/>
            </w:tcBorders>
            <w:noWrap/>
            <w:vAlign w:val="center"/>
          </w:tcPr>
          <w:p w:rsidR="0017581C" w:rsidRDefault="0017581C" w:rsidP="00C531DD">
            <w:pPr>
              <w:snapToGrid w:val="0"/>
              <w:spacing w:before="62" w:after="62" w:line="360" w:lineRule="exact"/>
              <w:jc w:val="center"/>
              <w:rPr>
                <w:rFonts w:hAnsi="宋体" w:cs="宋体"/>
                <w:color w:val="000000"/>
                <w:szCs w:val="21"/>
              </w:rPr>
            </w:pPr>
          </w:p>
        </w:tc>
      </w:tr>
      <w:tr w:rsidR="0017581C" w:rsidTr="0017581C">
        <w:trPr>
          <w:cantSplit/>
          <w:trHeight w:val="389"/>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ind w:leftChars="-50" w:left="-105"/>
              <w:jc w:val="center"/>
              <w:rPr>
                <w:rFonts w:hAnsi="宋体" w:cs="宋体"/>
                <w:color w:val="000000"/>
                <w:szCs w:val="21"/>
              </w:rPr>
            </w:pPr>
          </w:p>
        </w:tc>
        <w:tc>
          <w:tcPr>
            <w:tcW w:w="5245"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警告也应在安装说明书中再次说明</w:t>
            </w:r>
          </w:p>
        </w:tc>
        <w:tc>
          <w:tcPr>
            <w:tcW w:w="1147" w:type="dxa"/>
            <w:tcBorders>
              <w:left w:val="single" w:sz="4" w:space="0" w:color="auto"/>
              <w:right w:val="single" w:sz="4" w:space="0" w:color="auto"/>
            </w:tcBorders>
            <w:noWrap/>
            <w:vAlign w:val="center"/>
          </w:tcPr>
          <w:p w:rsidR="0017581C" w:rsidRDefault="0017581C" w:rsidP="00C531DD">
            <w:pPr>
              <w:snapToGrid w:val="0"/>
              <w:spacing w:before="62" w:after="62" w:line="360" w:lineRule="exact"/>
              <w:jc w:val="center"/>
              <w:rPr>
                <w:rFonts w:hAnsi="宋体" w:cs="宋体"/>
                <w:color w:val="000000"/>
                <w:szCs w:val="21"/>
              </w:rPr>
            </w:pPr>
          </w:p>
        </w:tc>
      </w:tr>
      <w:tr w:rsidR="0017581C" w:rsidTr="0017581C">
        <w:trPr>
          <w:cantSplit/>
          <w:trHeight w:val="437"/>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ind w:leftChars="-50" w:left="-105"/>
              <w:jc w:val="center"/>
              <w:rPr>
                <w:rFonts w:hAnsi="宋体" w:cs="宋体"/>
                <w:color w:val="000000"/>
                <w:szCs w:val="21"/>
              </w:rPr>
            </w:pPr>
          </w:p>
        </w:tc>
        <w:tc>
          <w:tcPr>
            <w:tcW w:w="5245"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表1中的符号14是一个合适的警告标志</w:t>
            </w:r>
          </w:p>
        </w:tc>
        <w:tc>
          <w:tcPr>
            <w:tcW w:w="1147" w:type="dxa"/>
            <w:tcBorders>
              <w:left w:val="single" w:sz="4" w:space="0" w:color="auto"/>
              <w:right w:val="single" w:sz="4" w:space="0" w:color="auto"/>
            </w:tcBorders>
            <w:noWrap/>
            <w:vAlign w:val="center"/>
          </w:tcPr>
          <w:p w:rsidR="0017581C" w:rsidRDefault="0017581C" w:rsidP="00C531DD">
            <w:pPr>
              <w:snapToGrid w:val="0"/>
              <w:spacing w:before="62" w:after="62" w:line="360" w:lineRule="exact"/>
              <w:jc w:val="center"/>
              <w:rPr>
                <w:rFonts w:hAnsi="宋体" w:cs="宋体"/>
                <w:color w:val="000000"/>
                <w:szCs w:val="21"/>
              </w:rPr>
            </w:pPr>
          </w:p>
        </w:tc>
      </w:tr>
      <w:tr w:rsidR="0017581C" w:rsidTr="0017581C">
        <w:trPr>
          <w:cantSplit/>
          <w:trHeight w:val="626"/>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ind w:leftChars="-50" w:left="-105"/>
              <w:jc w:val="center"/>
              <w:rPr>
                <w:rFonts w:hAnsi="宋体" w:cs="宋体"/>
                <w:color w:val="000000"/>
                <w:szCs w:val="21"/>
              </w:rPr>
            </w:pPr>
          </w:p>
        </w:tc>
        <w:tc>
          <w:tcPr>
            <w:tcW w:w="5245"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但鉴于使用设备的国家可能对此标志不了解，因此印刷警告标志时应该用适当的语言</w:t>
            </w:r>
          </w:p>
        </w:tc>
        <w:tc>
          <w:tcPr>
            <w:tcW w:w="1147" w:type="dxa"/>
            <w:tcBorders>
              <w:left w:val="single" w:sz="4" w:space="0" w:color="auto"/>
              <w:right w:val="single" w:sz="4" w:space="0" w:color="auto"/>
            </w:tcBorders>
            <w:noWrap/>
            <w:vAlign w:val="center"/>
          </w:tcPr>
          <w:p w:rsidR="0017581C" w:rsidRDefault="0017581C" w:rsidP="00C531DD">
            <w:pPr>
              <w:snapToGrid w:val="0"/>
              <w:spacing w:before="62" w:after="62" w:line="360" w:lineRule="exact"/>
              <w:jc w:val="center"/>
              <w:rPr>
                <w:rFonts w:hAnsi="宋体" w:cs="宋体"/>
                <w:color w:val="000000"/>
                <w:szCs w:val="21"/>
              </w:rPr>
            </w:pPr>
          </w:p>
        </w:tc>
      </w:tr>
      <w:tr w:rsidR="0017581C" w:rsidTr="0017581C">
        <w:trPr>
          <w:cantSplit/>
          <w:trHeight w:val="1860"/>
          <w:jc w:val="center"/>
        </w:trPr>
        <w:tc>
          <w:tcPr>
            <w:tcW w:w="725" w:type="dxa"/>
            <w:vMerge w:val="restart"/>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r>
              <w:rPr>
                <w:rFonts w:hAnsi="宋体" w:cs="宋体" w:hint="eastAsia"/>
                <w:color w:val="000000"/>
                <w:szCs w:val="21"/>
              </w:rPr>
              <w:t>4</w:t>
            </w:r>
          </w:p>
        </w:tc>
        <w:tc>
          <w:tcPr>
            <w:tcW w:w="1134" w:type="dxa"/>
            <w:vMerge w:val="restart"/>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hAnsi="宋体" w:cs="宋体"/>
                <w:bCs/>
                <w:color w:val="000000"/>
                <w:szCs w:val="21"/>
              </w:rPr>
            </w:pPr>
            <w:r>
              <w:rPr>
                <w:rFonts w:hAnsi="宋体" w:cs="宋体" w:hint="eastAsia"/>
                <w:kern w:val="2"/>
                <w:szCs w:val="21"/>
              </w:rPr>
              <w:t>设备安装</w:t>
            </w:r>
          </w:p>
        </w:tc>
        <w:tc>
          <w:tcPr>
            <w:tcW w:w="1134" w:type="dxa"/>
            <w:vMerge w:val="restart"/>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r>
              <w:rPr>
                <w:rFonts w:hAnsi="宋体" w:cs="宋体" w:hint="eastAsia"/>
                <w:color w:val="000000"/>
                <w:szCs w:val="21"/>
              </w:rPr>
              <w:t>5.4.3</w:t>
            </w:r>
          </w:p>
        </w:tc>
        <w:tc>
          <w:tcPr>
            <w:tcW w:w="5245" w:type="dxa"/>
            <w:tcBorders>
              <w:top w:val="single" w:sz="4" w:space="0" w:color="auto"/>
              <w:left w:val="single" w:sz="4" w:space="0" w:color="auto"/>
              <w:bottom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代替：</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文件应包括安装和特定的调试说明（下面列出各种例子），以及如果对安全有必要的话，还应包括设备安装和调试过程中可能发生危险的警告。</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a）装配、定位和安装要求</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如果从设备中落下的发热物会造成危险，例如，门打开时，应有一则不得将设备安装在可燃材料表面的警告</w:t>
            </w:r>
          </w:p>
        </w:tc>
        <w:tc>
          <w:tcPr>
            <w:tcW w:w="1147"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369"/>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5245" w:type="dxa"/>
            <w:tcBorders>
              <w:top w:val="single" w:sz="4" w:space="0" w:color="auto"/>
              <w:left w:val="single" w:sz="4" w:space="0" w:color="auto"/>
              <w:bottom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b）保护接地说明</w:t>
            </w:r>
          </w:p>
        </w:tc>
        <w:tc>
          <w:tcPr>
            <w:tcW w:w="1147"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824"/>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5245" w:type="dxa"/>
            <w:tcBorders>
              <w:top w:val="single" w:sz="4" w:space="0" w:color="auto"/>
              <w:left w:val="single" w:sz="4" w:space="0" w:color="auto"/>
              <w:bottom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c）与电源的连接</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对可能需要触及的危险带电零部件的设备（见6.1.2），应声明需要安装剩余电流动作电路断路器</w:t>
            </w:r>
          </w:p>
        </w:tc>
        <w:tc>
          <w:tcPr>
            <w:tcW w:w="1147"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714"/>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5245" w:type="dxa"/>
            <w:tcBorders>
              <w:top w:val="single" w:sz="4" w:space="0" w:color="auto"/>
              <w:left w:val="single" w:sz="4" w:space="0" w:color="auto"/>
              <w:bottom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当永久与电源连接时，必须有必要的警告和声明（见5.2.101）</w:t>
            </w:r>
          </w:p>
        </w:tc>
        <w:tc>
          <w:tcPr>
            <w:tcW w:w="1147"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548"/>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5245" w:type="dxa"/>
            <w:tcBorders>
              <w:top w:val="single" w:sz="4" w:space="0" w:color="auto"/>
              <w:left w:val="single" w:sz="4" w:space="0" w:color="auto"/>
              <w:bottom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d）对永久连接式设备：</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1）电源布线要求</w:t>
            </w:r>
          </w:p>
        </w:tc>
        <w:tc>
          <w:tcPr>
            <w:tcW w:w="1147"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910"/>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5245" w:type="dxa"/>
            <w:tcBorders>
              <w:top w:val="single" w:sz="4" w:space="0" w:color="auto"/>
              <w:left w:val="single" w:sz="4" w:space="0" w:color="auto"/>
              <w:bottom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2）对任何外部开关或电路断路器（见6.11.2.1）和外部过流保护装置（见9.5.1）的要求以及将这些开关或电路断路器设置在设备近旁的建议</w:t>
            </w:r>
          </w:p>
        </w:tc>
        <w:tc>
          <w:tcPr>
            <w:tcW w:w="1147"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714"/>
          <w:jc w:val="center"/>
        </w:trPr>
        <w:tc>
          <w:tcPr>
            <w:tcW w:w="725"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fb"/>
              <w:spacing w:line="320" w:lineRule="atLeast"/>
              <w:ind w:firstLineChars="0" w:firstLine="0"/>
              <w:jc w:val="center"/>
              <w:rPr>
                <w:rFonts w:ascii="仿宋_GB2312" w:eastAsia="仿宋_GB2312" w:hAnsi="仿宋"/>
                <w:szCs w:val="21"/>
              </w:rPr>
            </w:pPr>
          </w:p>
        </w:tc>
        <w:tc>
          <w:tcPr>
            <w:tcW w:w="1134"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5245" w:type="dxa"/>
            <w:tcBorders>
              <w:top w:val="single" w:sz="4" w:space="0" w:color="auto"/>
              <w:left w:val="single" w:sz="4" w:space="0" w:color="auto"/>
              <w:bottom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e）通风要求</w:t>
            </w:r>
          </w:p>
        </w:tc>
        <w:tc>
          <w:tcPr>
            <w:tcW w:w="1147"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bl>
    <w:p w:rsidR="0017581C" w:rsidRDefault="0017581C" w:rsidP="0017581C">
      <w:pPr>
        <w:sectPr w:rsidR="0017581C">
          <w:footerReference w:type="default" r:id="rId8"/>
          <w:pgSz w:w="11906" w:h="16838"/>
          <w:pgMar w:top="1440" w:right="1134" w:bottom="873" w:left="1134" w:header="851" w:footer="992" w:gutter="0"/>
          <w:pgNumType w:start="1"/>
          <w:cols w:space="720"/>
          <w:docGrid w:type="lines" w:linePitch="312"/>
        </w:sectPr>
      </w:pPr>
    </w:p>
    <w:tbl>
      <w:tblPr>
        <w:tblpPr w:leftFromText="180" w:rightFromText="180" w:vertAnchor="text" w:horzAnchor="page" w:tblpXSpec="center" w:tblpY="-31"/>
        <w:tblOverlap w:val="neve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993"/>
        <w:gridCol w:w="5296"/>
        <w:gridCol w:w="1390"/>
      </w:tblGrid>
      <w:tr w:rsidR="0017581C" w:rsidTr="0017581C">
        <w:trPr>
          <w:cantSplit/>
          <w:trHeight w:val="522"/>
          <w:jc w:val="center"/>
        </w:trPr>
        <w:tc>
          <w:tcPr>
            <w:tcW w:w="675" w:type="dxa"/>
            <w:tcBorders>
              <w:top w:val="single" w:sz="4" w:space="0" w:color="auto"/>
              <w:left w:val="single" w:sz="4" w:space="0" w:color="auto"/>
              <w:right w:val="single" w:sz="4" w:space="0" w:color="auto"/>
            </w:tcBorders>
            <w:noWrap/>
            <w:vAlign w:val="center"/>
          </w:tcPr>
          <w:p w:rsidR="0017581C" w:rsidRPr="0017581C" w:rsidRDefault="0017581C" w:rsidP="00C531DD">
            <w:pPr>
              <w:jc w:val="center"/>
              <w:rPr>
                <w:rFonts w:hAnsi="宋体" w:cs="宋体"/>
                <w:b/>
                <w:color w:val="000000"/>
                <w:szCs w:val="21"/>
              </w:rPr>
            </w:pPr>
            <w:r w:rsidRPr="0017581C">
              <w:rPr>
                <w:rFonts w:hAnsi="宋体" w:cs="宋体" w:hint="eastAsia"/>
                <w:b/>
                <w:color w:val="000000"/>
                <w:szCs w:val="21"/>
              </w:rPr>
              <w:lastRenderedPageBreak/>
              <w:t>序号</w:t>
            </w:r>
          </w:p>
        </w:tc>
        <w:tc>
          <w:tcPr>
            <w:tcW w:w="1134" w:type="dxa"/>
            <w:tcBorders>
              <w:top w:val="single" w:sz="4" w:space="0" w:color="auto"/>
              <w:left w:val="single" w:sz="4" w:space="0" w:color="auto"/>
              <w:right w:val="single" w:sz="4" w:space="0" w:color="auto"/>
            </w:tcBorders>
            <w:noWrap/>
            <w:vAlign w:val="center"/>
          </w:tcPr>
          <w:p w:rsidR="0017581C" w:rsidRPr="0017581C" w:rsidRDefault="0017581C" w:rsidP="0017581C">
            <w:pPr>
              <w:adjustRightInd w:val="0"/>
              <w:snapToGrid w:val="0"/>
              <w:spacing w:line="240" w:lineRule="exact"/>
              <w:ind w:leftChars="-51" w:left="-107" w:rightChars="-51" w:right="-107"/>
              <w:jc w:val="center"/>
              <w:rPr>
                <w:rFonts w:hAnsi="宋体" w:cs="宋体"/>
                <w:b/>
                <w:color w:val="000000"/>
                <w:szCs w:val="21"/>
              </w:rPr>
            </w:pPr>
            <w:r w:rsidRPr="0017581C">
              <w:rPr>
                <w:rFonts w:hAnsi="宋体" w:cs="宋体" w:hint="eastAsia"/>
                <w:b/>
                <w:color w:val="000000"/>
                <w:szCs w:val="21"/>
              </w:rPr>
              <w:t>检验项目</w:t>
            </w:r>
          </w:p>
        </w:tc>
        <w:tc>
          <w:tcPr>
            <w:tcW w:w="993" w:type="dxa"/>
            <w:tcBorders>
              <w:top w:val="single" w:sz="4" w:space="0" w:color="auto"/>
              <w:left w:val="single" w:sz="4" w:space="0" w:color="auto"/>
              <w:right w:val="single" w:sz="4" w:space="0" w:color="auto"/>
            </w:tcBorders>
            <w:noWrap/>
            <w:vAlign w:val="center"/>
          </w:tcPr>
          <w:p w:rsidR="0017581C" w:rsidRPr="0017581C" w:rsidRDefault="0017581C" w:rsidP="00C531DD">
            <w:pPr>
              <w:adjustRightInd w:val="0"/>
              <w:snapToGrid w:val="0"/>
              <w:spacing w:line="240" w:lineRule="exact"/>
              <w:ind w:rightChars="-51" w:right="-107"/>
              <w:jc w:val="center"/>
              <w:rPr>
                <w:rFonts w:hAnsi="宋体" w:cs="宋体"/>
                <w:b/>
                <w:color w:val="000000"/>
                <w:szCs w:val="21"/>
              </w:rPr>
            </w:pPr>
            <w:r w:rsidRPr="0017581C">
              <w:rPr>
                <w:rFonts w:hAnsi="宋体" w:cs="宋体" w:hint="eastAsia"/>
                <w:b/>
                <w:color w:val="000000"/>
                <w:szCs w:val="21"/>
              </w:rPr>
              <w:t>标准条款</w:t>
            </w:r>
          </w:p>
        </w:tc>
        <w:tc>
          <w:tcPr>
            <w:tcW w:w="5296" w:type="dxa"/>
            <w:tcBorders>
              <w:top w:val="single" w:sz="4" w:space="0" w:color="auto"/>
              <w:left w:val="single" w:sz="4" w:space="0" w:color="auto"/>
              <w:right w:val="single" w:sz="4" w:space="0" w:color="auto"/>
            </w:tcBorders>
            <w:noWrap/>
            <w:vAlign w:val="center"/>
          </w:tcPr>
          <w:p w:rsidR="0017581C" w:rsidRPr="0017581C" w:rsidRDefault="0017581C" w:rsidP="00C531DD">
            <w:pPr>
              <w:adjustRightInd w:val="0"/>
              <w:snapToGrid w:val="0"/>
              <w:spacing w:line="240" w:lineRule="exact"/>
              <w:jc w:val="center"/>
              <w:rPr>
                <w:rFonts w:hAnsi="宋体" w:cs="宋体"/>
                <w:b/>
                <w:color w:val="000000"/>
                <w:szCs w:val="21"/>
              </w:rPr>
            </w:pPr>
            <w:r w:rsidRPr="0017581C">
              <w:rPr>
                <w:rFonts w:hAnsi="宋体" w:cs="宋体" w:hint="eastAsia"/>
                <w:b/>
                <w:color w:val="000000"/>
                <w:szCs w:val="21"/>
              </w:rPr>
              <w:t>标  准  要  求</w:t>
            </w:r>
          </w:p>
        </w:tc>
        <w:tc>
          <w:tcPr>
            <w:tcW w:w="1390" w:type="dxa"/>
            <w:tcBorders>
              <w:top w:val="single" w:sz="4" w:space="0" w:color="auto"/>
              <w:left w:val="single" w:sz="4" w:space="0" w:color="auto"/>
              <w:right w:val="single" w:sz="4" w:space="0" w:color="auto"/>
            </w:tcBorders>
            <w:noWrap/>
            <w:vAlign w:val="center"/>
          </w:tcPr>
          <w:p w:rsidR="0017581C" w:rsidRPr="0017581C" w:rsidRDefault="0017581C" w:rsidP="0017581C">
            <w:pPr>
              <w:adjustRightInd w:val="0"/>
              <w:snapToGrid w:val="0"/>
              <w:spacing w:line="240" w:lineRule="exact"/>
              <w:jc w:val="center"/>
              <w:rPr>
                <w:rFonts w:hAnsi="宋体" w:cs="宋体"/>
                <w:b/>
                <w:color w:val="000000"/>
                <w:szCs w:val="21"/>
              </w:rPr>
            </w:pPr>
            <w:r w:rsidRPr="0017581C">
              <w:rPr>
                <w:rFonts w:hAnsi="宋体" w:cs="宋体" w:hint="eastAsia"/>
                <w:b/>
                <w:color w:val="000000"/>
                <w:szCs w:val="21"/>
              </w:rPr>
              <w:t>页码标</w:t>
            </w:r>
            <w:r>
              <w:rPr>
                <w:rFonts w:hAnsi="宋体" w:cs="宋体" w:hint="eastAsia"/>
                <w:b/>
                <w:color w:val="000000"/>
                <w:szCs w:val="21"/>
              </w:rPr>
              <w:t>注</w:t>
            </w:r>
          </w:p>
        </w:tc>
      </w:tr>
      <w:tr w:rsidR="0017581C" w:rsidTr="0017581C">
        <w:trPr>
          <w:cantSplit/>
          <w:trHeight w:val="494"/>
          <w:jc w:val="center"/>
        </w:trPr>
        <w:tc>
          <w:tcPr>
            <w:tcW w:w="675" w:type="dxa"/>
            <w:vMerge w:val="restart"/>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r>
              <w:rPr>
                <w:rFonts w:hAnsi="宋体" w:cs="宋体" w:hint="eastAsia"/>
                <w:color w:val="000000"/>
                <w:szCs w:val="21"/>
              </w:rPr>
              <w:t>续4</w:t>
            </w:r>
          </w:p>
        </w:tc>
        <w:tc>
          <w:tcPr>
            <w:tcW w:w="1134" w:type="dxa"/>
            <w:vMerge w:val="restart"/>
            <w:tcBorders>
              <w:left w:val="single" w:sz="4" w:space="0" w:color="auto"/>
              <w:right w:val="single" w:sz="4" w:space="0" w:color="auto"/>
            </w:tcBorders>
            <w:noWrap/>
            <w:vAlign w:val="center"/>
          </w:tcPr>
          <w:p w:rsidR="0017581C" w:rsidRDefault="0017581C" w:rsidP="0017581C">
            <w:pPr>
              <w:pStyle w:val="afb"/>
              <w:spacing w:line="320" w:lineRule="atLeast"/>
              <w:ind w:firstLineChars="0" w:firstLine="0"/>
              <w:jc w:val="center"/>
              <w:rPr>
                <w:rFonts w:hAnsi="宋体" w:cs="宋体"/>
                <w:bCs/>
                <w:color w:val="000000"/>
                <w:szCs w:val="21"/>
              </w:rPr>
            </w:pPr>
            <w:r>
              <w:rPr>
                <w:rFonts w:hAnsi="宋体" w:cs="宋体" w:hint="eastAsia"/>
                <w:kern w:val="2"/>
                <w:szCs w:val="21"/>
              </w:rPr>
              <w:t>设备安装</w:t>
            </w:r>
          </w:p>
        </w:tc>
        <w:tc>
          <w:tcPr>
            <w:tcW w:w="993" w:type="dxa"/>
            <w:vMerge w:val="restart"/>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r>
              <w:rPr>
                <w:rFonts w:hAnsi="宋体" w:cs="宋体" w:hint="eastAsia"/>
                <w:color w:val="000000"/>
                <w:szCs w:val="21"/>
              </w:rPr>
              <w:t>5.4.3</w:t>
            </w: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f）特殊维护要求，如空气、冷却液</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ind w:leftChars="-45" w:left="-94" w:rightChars="-44" w:right="-92"/>
              <w:jc w:val="center"/>
              <w:rPr>
                <w:rFonts w:hAnsi="宋体" w:cs="宋体"/>
                <w:color w:val="000000"/>
                <w:szCs w:val="21"/>
              </w:rPr>
            </w:pPr>
          </w:p>
        </w:tc>
      </w:tr>
      <w:tr w:rsidR="0017581C" w:rsidTr="0017581C">
        <w:trPr>
          <w:cantSplit/>
          <w:trHeight w:val="570"/>
          <w:jc w:val="center"/>
        </w:trPr>
        <w:tc>
          <w:tcPr>
            <w:tcW w:w="675" w:type="dxa"/>
            <w:vMerge/>
            <w:tcBorders>
              <w:left w:val="single" w:sz="4" w:space="0" w:color="auto"/>
              <w:right w:val="single" w:sz="4" w:space="0" w:color="auto"/>
            </w:tcBorders>
            <w:noWrap/>
            <w:vAlign w:val="center"/>
          </w:tcPr>
          <w:p w:rsidR="0017581C" w:rsidRDefault="0017581C" w:rsidP="00C531DD">
            <w:pPr>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0" w:left="-105" w:rightChars="-50" w:right="-105"/>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g）如果要求进行12.5.1的测量，发出声响的设备产生的最大声功率等级</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ind w:leftChars="-45" w:left="-94" w:rightChars="-44" w:right="-92"/>
              <w:jc w:val="center"/>
              <w:rPr>
                <w:rFonts w:hAnsi="宋体" w:cs="宋体"/>
                <w:color w:val="000000"/>
                <w:szCs w:val="21"/>
              </w:rPr>
            </w:pPr>
          </w:p>
        </w:tc>
      </w:tr>
      <w:tr w:rsidR="0017581C" w:rsidTr="0017581C">
        <w:trPr>
          <w:cantSplit/>
          <w:trHeight w:val="474"/>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pStyle w:val="aa"/>
              <w:numPr>
                <w:ilvl w:val="0"/>
                <w:numId w:val="0"/>
              </w:numPr>
              <w:jc w:val="center"/>
              <w:rPr>
                <w:rFonts w:ascii="宋体" w:eastAsia="宋体"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41" w:right="-86"/>
              <w:jc w:val="center"/>
              <w:rPr>
                <w:rFonts w:hAnsi="宋体" w:cs="宋体"/>
                <w:color w:val="000000"/>
                <w:szCs w:val="21"/>
              </w:rPr>
            </w:pPr>
          </w:p>
        </w:tc>
        <w:tc>
          <w:tcPr>
            <w:tcW w:w="5296" w:type="dxa"/>
            <w:tcBorders>
              <w:top w:val="single" w:sz="4" w:space="0" w:color="auto"/>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h）与声压等级有关的说明（见12.5.1）</w:t>
            </w:r>
          </w:p>
        </w:tc>
        <w:tc>
          <w:tcPr>
            <w:tcW w:w="1390" w:type="dxa"/>
            <w:tcBorders>
              <w:left w:val="single" w:sz="4" w:space="0" w:color="auto"/>
              <w:right w:val="single" w:sz="4" w:space="0" w:color="auto"/>
            </w:tcBorders>
            <w:noWrap/>
            <w:vAlign w:val="center"/>
          </w:tcPr>
          <w:p w:rsidR="0017581C" w:rsidRDefault="0017581C" w:rsidP="00C531DD">
            <w:pPr>
              <w:snapToGrid w:val="0"/>
              <w:spacing w:before="62" w:after="62" w:line="360" w:lineRule="exact"/>
              <w:jc w:val="center"/>
              <w:rPr>
                <w:rFonts w:hAnsi="宋体" w:cs="宋体"/>
                <w:color w:val="000000"/>
                <w:szCs w:val="21"/>
              </w:rPr>
            </w:pPr>
          </w:p>
        </w:tc>
      </w:tr>
      <w:tr w:rsidR="0017581C" w:rsidTr="0017581C">
        <w:trPr>
          <w:cantSplit/>
          <w:trHeight w:val="402"/>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spacing w:before="40" w:after="40"/>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41" w:right="-86"/>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i）干燥要求（见5.4.3.101）</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878"/>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spacing w:before="40" w:after="40"/>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41" w:right="-86"/>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j）如果材料在加热过程中可能释放危险气体，则安装说明书应有需要排放系统并附加与材料的安全温度有关的限温装置等的警告说明</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848"/>
          <w:jc w:val="center"/>
        </w:trPr>
        <w:tc>
          <w:tcPr>
            <w:tcW w:w="675" w:type="dxa"/>
            <w:vMerge w:val="restart"/>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r>
              <w:rPr>
                <w:rFonts w:hAnsi="宋体" w:cs="宋体" w:hint="eastAsia"/>
                <w:color w:val="000000"/>
                <w:szCs w:val="21"/>
              </w:rPr>
              <w:t>5</w:t>
            </w:r>
          </w:p>
        </w:tc>
        <w:tc>
          <w:tcPr>
            <w:tcW w:w="1134" w:type="dxa"/>
            <w:vMerge w:val="restart"/>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szCs w:val="21"/>
              </w:rPr>
            </w:pPr>
            <w:r>
              <w:rPr>
                <w:rFonts w:hAnsi="宋体" w:cs="宋体" w:hint="eastAsia"/>
                <w:szCs w:val="21"/>
              </w:rPr>
              <w:t>干燥</w:t>
            </w:r>
          </w:p>
        </w:tc>
        <w:tc>
          <w:tcPr>
            <w:tcW w:w="993" w:type="dxa"/>
            <w:vMerge w:val="restart"/>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szCs w:val="21"/>
              </w:rPr>
            </w:pPr>
            <w:r>
              <w:rPr>
                <w:rFonts w:hAnsi="宋体" w:cs="宋体" w:hint="eastAsia"/>
                <w:szCs w:val="21"/>
              </w:rPr>
              <w:t>5.4.3.101</w:t>
            </w: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如果在潮湿的条件下运输或贮存后，设备可能达不到本部分的全部安全要求，则安装说明书应规定使设备干燥并使其恢复到正常条件所需的时间</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577"/>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szCs w:val="21"/>
              </w:rPr>
            </w:pPr>
          </w:p>
        </w:tc>
        <w:tc>
          <w:tcPr>
            <w:tcW w:w="993" w:type="dxa"/>
            <w:vMerge/>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说明书应包括如下警告，即设备在干燥过程中可能达不到本部分所有的安全要求</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798"/>
          <w:jc w:val="center"/>
        </w:trPr>
        <w:tc>
          <w:tcPr>
            <w:tcW w:w="675" w:type="dxa"/>
            <w:vMerge w:val="restart"/>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r>
              <w:rPr>
                <w:rFonts w:hAnsi="宋体" w:cs="宋体" w:hint="eastAsia"/>
                <w:color w:val="000000"/>
                <w:szCs w:val="21"/>
              </w:rPr>
              <w:t>6</w:t>
            </w:r>
          </w:p>
        </w:tc>
        <w:tc>
          <w:tcPr>
            <w:tcW w:w="1134" w:type="dxa"/>
            <w:vMerge w:val="restart"/>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szCs w:val="21"/>
              </w:rPr>
            </w:pPr>
            <w:r>
              <w:rPr>
                <w:rFonts w:hAnsi="宋体" w:cs="宋体" w:hint="eastAsia"/>
                <w:szCs w:val="21"/>
              </w:rPr>
              <w:t>设备的操作</w:t>
            </w:r>
          </w:p>
        </w:tc>
        <w:tc>
          <w:tcPr>
            <w:tcW w:w="993" w:type="dxa"/>
            <w:vMerge w:val="restart"/>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szCs w:val="21"/>
              </w:rPr>
            </w:pPr>
            <w:r>
              <w:rPr>
                <w:rFonts w:hAnsi="宋体" w:cs="宋体" w:hint="eastAsia"/>
                <w:szCs w:val="21"/>
              </w:rPr>
              <w:t>5.4.4</w:t>
            </w: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增加：</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aa）当允许接触危险带电零部件时，操作人员需要附加的防护规范（见6.1.2.101）</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645"/>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41" w:right="-86"/>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bb）关于被加热的材料产生的爆炸、内爆、有毒气体或可燃气体的释放所引起的任何可能危险的警告[见5.4.3j）]</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439"/>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41" w:right="-86"/>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cc）适合使用的传热介质的规范，如用于热浴的液体</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434"/>
          <w:jc w:val="center"/>
        </w:trPr>
        <w:tc>
          <w:tcPr>
            <w:tcW w:w="675" w:type="dxa"/>
            <w:vMerge w:val="restart"/>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r>
              <w:rPr>
                <w:rFonts w:hAnsi="宋体" w:cs="宋体" w:hint="eastAsia"/>
                <w:color w:val="000000"/>
                <w:szCs w:val="21"/>
              </w:rPr>
              <w:t>7</w:t>
            </w:r>
          </w:p>
        </w:tc>
        <w:tc>
          <w:tcPr>
            <w:tcW w:w="1134" w:type="dxa"/>
            <w:vMerge w:val="restart"/>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szCs w:val="21"/>
              </w:rPr>
            </w:pPr>
            <w:r>
              <w:rPr>
                <w:rFonts w:hAnsi="宋体" w:cs="宋体" w:hint="eastAsia"/>
                <w:szCs w:val="21"/>
              </w:rPr>
              <w:t>清洗和消毒</w:t>
            </w:r>
          </w:p>
        </w:tc>
        <w:tc>
          <w:tcPr>
            <w:tcW w:w="993" w:type="dxa"/>
            <w:vMerge w:val="restart"/>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szCs w:val="21"/>
              </w:rPr>
            </w:pPr>
            <w:r>
              <w:rPr>
                <w:rFonts w:hAnsi="宋体" w:cs="宋体" w:hint="eastAsia"/>
                <w:szCs w:val="21"/>
              </w:rPr>
              <w:t>5.4.4.101</w:t>
            </w: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说明书应包括清洗和（如必要时）消毒的建议</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434"/>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41" w:right="-86"/>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以及经认可的用于清洗和消毒的推荐材料的通用名称</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560"/>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41" w:right="-86"/>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并指出可能使用但与设备零部件或设备内所含材料不相容的材料</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798"/>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41" w:right="-86"/>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说明书也应声明责任者必须确保：</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a)如果危险物质泄漏在设备表面或进入设备内部，则应采取适当的消毒</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561"/>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41" w:right="-86"/>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b)不能使用与设备零部件或设备内所含材料发生化学反应而引起危险的清洗剂或消毒剂</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584"/>
          <w:jc w:val="center"/>
        </w:trPr>
        <w:tc>
          <w:tcPr>
            <w:tcW w:w="675" w:type="dxa"/>
            <w:vMerge/>
            <w:tcBorders>
              <w:left w:val="single" w:sz="4" w:space="0" w:color="auto"/>
              <w:right w:val="single" w:sz="4" w:space="0" w:color="auto"/>
            </w:tcBorders>
            <w:noWrap/>
            <w:vAlign w:val="center"/>
          </w:tcPr>
          <w:p w:rsidR="0017581C" w:rsidRDefault="0017581C" w:rsidP="00C531DD">
            <w:pPr>
              <w:widowControl/>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szCs w:val="21"/>
              </w:rPr>
            </w:pPr>
          </w:p>
        </w:tc>
        <w:tc>
          <w:tcPr>
            <w:tcW w:w="993" w:type="dxa"/>
            <w:vMerge/>
            <w:tcBorders>
              <w:left w:val="single" w:sz="4" w:space="0" w:color="auto"/>
              <w:right w:val="single" w:sz="4" w:space="0" w:color="auto"/>
            </w:tcBorders>
            <w:noWrap/>
            <w:vAlign w:val="center"/>
          </w:tcPr>
          <w:p w:rsidR="0017581C" w:rsidRDefault="0017581C" w:rsidP="00C531DD">
            <w:pPr>
              <w:adjustRightInd w:val="0"/>
              <w:snapToGrid w:val="0"/>
              <w:jc w:val="cente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c)如果对消毒剂或清洗剂与设备零部件或设备内所含材料的相容性有疑问，则应咨询制造商或其代理</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846"/>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0" w:left="-105" w:rightChars="-50" w:right="-105"/>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如果制造商声明某项目可通过蒸汽灭菌来消毒，则该项目应髓承受表101中至少一组时间-温度条件下进行的蒸汽消毒</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798"/>
          <w:jc w:val="center"/>
        </w:trPr>
        <w:tc>
          <w:tcPr>
            <w:tcW w:w="675" w:type="dxa"/>
            <w:vMerge w:val="restart"/>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r>
              <w:rPr>
                <w:rFonts w:hAnsi="宋体" w:cs="宋体" w:hint="eastAsia"/>
                <w:color w:val="000000"/>
                <w:szCs w:val="21"/>
              </w:rPr>
              <w:t>8</w:t>
            </w:r>
          </w:p>
        </w:tc>
        <w:tc>
          <w:tcPr>
            <w:tcW w:w="1134" w:type="dxa"/>
            <w:vMerge w:val="restart"/>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bCs/>
                <w:color w:val="000000"/>
                <w:szCs w:val="21"/>
              </w:rPr>
            </w:pPr>
            <w:r>
              <w:rPr>
                <w:rFonts w:hAnsi="宋体" w:cs="宋体" w:hint="eastAsia"/>
                <w:szCs w:val="21"/>
              </w:rPr>
              <w:t>设备的维护</w:t>
            </w:r>
          </w:p>
        </w:tc>
        <w:tc>
          <w:tcPr>
            <w:tcW w:w="993" w:type="dxa"/>
            <w:vMerge w:val="restart"/>
            <w:tcBorders>
              <w:left w:val="single" w:sz="4" w:space="0" w:color="auto"/>
              <w:right w:val="single" w:sz="4" w:space="0" w:color="auto"/>
            </w:tcBorders>
            <w:noWrap/>
            <w:vAlign w:val="center"/>
          </w:tcPr>
          <w:p w:rsidR="0017581C" w:rsidRDefault="0017581C" w:rsidP="00C531DD">
            <w:pPr>
              <w:adjustRightInd w:val="0"/>
              <w:snapToGrid w:val="0"/>
              <w:jc w:val="center"/>
              <w:rPr>
                <w:rFonts w:hAnsi="宋体" w:cs="宋体"/>
                <w:color w:val="000000"/>
                <w:szCs w:val="21"/>
              </w:rPr>
            </w:pPr>
            <w:r>
              <w:rPr>
                <w:rFonts w:hAnsi="宋体" w:cs="宋体" w:hint="eastAsia"/>
                <w:szCs w:val="21"/>
              </w:rPr>
              <w:t>5.4.5</w:t>
            </w: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增加：</w:t>
            </w:r>
          </w:p>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如果电源线使用高温或其他专用电缆，则说明书中应声明只能用等效电缆替换</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r w:rsidR="0017581C" w:rsidTr="0017581C">
        <w:trPr>
          <w:cantSplit/>
          <w:trHeight w:val="884"/>
          <w:jc w:val="center"/>
        </w:trPr>
        <w:tc>
          <w:tcPr>
            <w:tcW w:w="675" w:type="dxa"/>
            <w:vMerge/>
            <w:tcBorders>
              <w:left w:val="single" w:sz="4" w:space="0" w:color="auto"/>
              <w:right w:val="single" w:sz="4" w:space="0" w:color="auto"/>
            </w:tcBorders>
            <w:noWrap/>
            <w:vAlign w:val="center"/>
          </w:tcPr>
          <w:p w:rsidR="0017581C" w:rsidRDefault="0017581C" w:rsidP="00C531DD">
            <w:pPr>
              <w:widowControl/>
              <w:jc w:val="center"/>
              <w:rPr>
                <w:rFonts w:hAnsi="宋体" w:cs="宋体"/>
                <w:color w:val="000000"/>
                <w:szCs w:val="21"/>
              </w:rPr>
            </w:pPr>
          </w:p>
        </w:tc>
        <w:tc>
          <w:tcPr>
            <w:tcW w:w="1134" w:type="dxa"/>
            <w:vMerge/>
            <w:tcBorders>
              <w:left w:val="single" w:sz="4" w:space="0" w:color="auto"/>
              <w:right w:val="single" w:sz="4" w:space="0" w:color="auto"/>
            </w:tcBorders>
            <w:noWrap/>
            <w:vAlign w:val="center"/>
          </w:tcPr>
          <w:p w:rsidR="0017581C" w:rsidRDefault="0017581C" w:rsidP="00C531DD">
            <w:pPr>
              <w:spacing w:before="40" w:after="40"/>
              <w:jc w:val="center"/>
              <w:rPr>
                <w:rFonts w:hAnsi="宋体" w:cs="宋体"/>
                <w:bCs/>
                <w:color w:val="000000"/>
                <w:szCs w:val="21"/>
              </w:rPr>
            </w:pPr>
          </w:p>
        </w:tc>
        <w:tc>
          <w:tcPr>
            <w:tcW w:w="993" w:type="dxa"/>
            <w:vMerge/>
            <w:tcBorders>
              <w:left w:val="single" w:sz="4" w:space="0" w:color="auto"/>
              <w:right w:val="single" w:sz="4" w:space="0" w:color="auto"/>
            </w:tcBorders>
            <w:noWrap/>
            <w:vAlign w:val="center"/>
          </w:tcPr>
          <w:p w:rsidR="0017581C" w:rsidRDefault="0017581C" w:rsidP="00C531DD">
            <w:pPr>
              <w:ind w:leftChars="-51" w:left="-107" w:rightChars="-51" w:right="-107"/>
              <w:jc w:val="center"/>
              <w:rPr>
                <w:rFonts w:hAnsi="宋体" w:cs="宋体"/>
                <w:color w:val="000000"/>
                <w:szCs w:val="21"/>
              </w:rPr>
            </w:pPr>
          </w:p>
        </w:tc>
        <w:tc>
          <w:tcPr>
            <w:tcW w:w="5296" w:type="dxa"/>
            <w:tcBorders>
              <w:left w:val="single" w:sz="4" w:space="0" w:color="auto"/>
              <w:right w:val="single" w:sz="4" w:space="0" w:color="auto"/>
            </w:tcBorders>
            <w:noWrap/>
            <w:vAlign w:val="center"/>
          </w:tcPr>
          <w:p w:rsidR="0017581C" w:rsidRDefault="0017581C" w:rsidP="00C531DD">
            <w:pPr>
              <w:adjustRightInd w:val="0"/>
              <w:snapToGrid w:val="0"/>
              <w:spacing w:line="240" w:lineRule="exact"/>
              <w:ind w:leftChars="-51" w:left="-107" w:rightChars="-51" w:right="-107"/>
              <w:rPr>
                <w:rFonts w:hAnsi="宋体" w:cs="宋体"/>
                <w:color w:val="000000"/>
                <w:szCs w:val="21"/>
              </w:rPr>
            </w:pPr>
            <w:r>
              <w:rPr>
                <w:rFonts w:hAnsi="宋体" w:cs="宋体" w:hint="eastAsia"/>
                <w:color w:val="000000"/>
                <w:szCs w:val="21"/>
              </w:rPr>
              <w:t>说明书应为责任者规定方法，以检查为安全目的所必需的过热保护或液位保护的装置或系统的有效运行，并应说明实施检查的周期</w:t>
            </w:r>
          </w:p>
        </w:tc>
        <w:tc>
          <w:tcPr>
            <w:tcW w:w="1390" w:type="dxa"/>
            <w:tcBorders>
              <w:left w:val="single" w:sz="4" w:space="0" w:color="auto"/>
              <w:right w:val="single" w:sz="4" w:space="0" w:color="auto"/>
            </w:tcBorders>
            <w:noWrap/>
            <w:vAlign w:val="center"/>
          </w:tcPr>
          <w:p w:rsidR="0017581C" w:rsidRDefault="0017581C" w:rsidP="00C531DD">
            <w:pPr>
              <w:spacing w:before="62" w:after="62" w:line="280" w:lineRule="exact"/>
              <w:jc w:val="center"/>
              <w:rPr>
                <w:rFonts w:hAnsi="宋体" w:cs="宋体"/>
                <w:color w:val="000000"/>
                <w:szCs w:val="21"/>
              </w:rPr>
            </w:pPr>
          </w:p>
        </w:tc>
      </w:tr>
    </w:tbl>
    <w:p w:rsidR="0017581C" w:rsidRPr="00934015" w:rsidRDefault="0017581C" w:rsidP="0017581C">
      <w:pPr>
        <w:spacing w:line="220" w:lineRule="atLeast"/>
      </w:pPr>
    </w:p>
    <w:p w:rsidR="0017581C" w:rsidRDefault="0017581C" w:rsidP="0017581C">
      <w:pPr>
        <w:spacing w:line="220" w:lineRule="atLeast"/>
      </w:pPr>
      <w:r>
        <w:rPr>
          <w:rFonts w:hint="eastAsia"/>
        </w:rPr>
        <w:t>备注：N/A为不适应本仪器</w:t>
      </w:r>
    </w:p>
    <w:p w:rsidR="0017581C" w:rsidRPr="0017581C" w:rsidRDefault="0017581C" w:rsidP="0017581C"/>
    <w:sectPr w:rsidR="0017581C" w:rsidRPr="0017581C" w:rsidSect="00644699">
      <w:footerReference w:type="default" r:id="rId9"/>
      <w:pgSz w:w="11906" w:h="16838"/>
      <w:pgMar w:top="1440" w:right="1134" w:bottom="873" w:left="113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58" w:rsidRDefault="008E5958" w:rsidP="00644699">
      <w:r>
        <w:separator/>
      </w:r>
    </w:p>
  </w:endnote>
  <w:endnote w:type="continuationSeparator" w:id="1">
    <w:p w:rsidR="008E5958" w:rsidRDefault="008E5958" w:rsidP="00644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1C" w:rsidRDefault="0017581C">
    <w:pPr>
      <w:pStyle w:val="af6"/>
      <w:ind w:leftChars="-172" w:left="-361" w:rightChars="-210" w:right="-441"/>
      <w:rPr>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99" w:rsidRDefault="00644699">
    <w:pPr>
      <w:pStyle w:val="af6"/>
      <w:ind w:leftChars="-172" w:left="-361" w:rightChars="-210" w:right="-441"/>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58" w:rsidRDefault="008E5958" w:rsidP="00644699">
      <w:r>
        <w:separator/>
      </w:r>
    </w:p>
  </w:footnote>
  <w:footnote w:type="continuationSeparator" w:id="1">
    <w:p w:rsidR="008E5958" w:rsidRDefault="008E5958" w:rsidP="00644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lowerLetter"/>
      <w:lvlText w:val="%1)"/>
      <w:lvlJc w:val="left"/>
      <w:pPr>
        <w:tabs>
          <w:tab w:val="left" w:pos="420"/>
        </w:tabs>
        <w:ind w:left="420" w:hanging="420"/>
      </w:pPr>
      <w:rPr>
        <w:rFonts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pStyle w:val="a0"/>
      <w:suff w:val="nothing"/>
      <w:lvlText w:val="%1%2.%3.%4　"/>
      <w:lvlJc w:val="left"/>
      <w:rPr>
        <w:rFonts w:ascii="黑体" w:eastAsia="黑体" w:hAnsi="Times New Roman" w:cs="Times New Roman" w:hint="eastAsia"/>
        <w:b w:val="0"/>
        <w:i w:val="0"/>
        <w:sz w:val="21"/>
      </w:rPr>
    </w:lvl>
    <w:lvl w:ilvl="4">
      <w:start w:val="1"/>
      <w:numFmt w:val="decimal"/>
      <w:pStyle w:val="a1"/>
      <w:suff w:val="nothing"/>
      <w:lvlText w:val="%1%2.%3.%4.%5　"/>
      <w:lvlJc w:val="left"/>
      <w:rPr>
        <w:rFonts w:ascii="黑体" w:eastAsia="黑体" w:hAnsi="Times New Roman" w:cs="Times New Roman" w:hint="eastAsia"/>
        <w:b w:val="0"/>
        <w:i w:val="0"/>
        <w:sz w:val="21"/>
      </w:rPr>
    </w:lvl>
    <w:lvl w:ilvl="5">
      <w:start w:val="1"/>
      <w:numFmt w:val="decimal"/>
      <w:pStyle w:val="a2"/>
      <w:suff w:val="nothing"/>
      <w:lvlText w:val="%1%2.%3.%4.%5.%6　"/>
      <w:lvlJc w:val="left"/>
      <w:rPr>
        <w:rFonts w:ascii="黑体" w:eastAsia="黑体" w:hAnsi="Times New Roman" w:cs="Times New Roman" w:hint="eastAsia"/>
        <w:b w:val="0"/>
        <w:i w:val="0"/>
        <w:sz w:val="21"/>
      </w:rPr>
    </w:lvl>
    <w:lvl w:ilvl="6">
      <w:start w:val="1"/>
      <w:numFmt w:val="decimal"/>
      <w:pStyle w:val="a3"/>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
    <w:nsid w:val="2C5917C3"/>
    <w:multiLevelType w:val="multilevel"/>
    <w:tmpl w:val="2C5917C3"/>
    <w:lvl w:ilvl="0">
      <w:start w:val="1"/>
      <w:numFmt w:val="none"/>
      <w:pStyle w:val="a4"/>
      <w:suff w:val="nothing"/>
      <w:lvlText w:val="%1——"/>
      <w:lvlJc w:val="left"/>
      <w:pPr>
        <w:ind w:left="1259" w:hanging="408"/>
      </w:pPr>
      <w:rPr>
        <w:rFonts w:cs="Times New Roman" w:hint="eastAsia"/>
      </w:rPr>
    </w:lvl>
    <w:lvl w:ilvl="1">
      <w:start w:val="1"/>
      <w:numFmt w:val="bullet"/>
      <w:pStyle w:val="a5"/>
      <w:lvlText w:val=""/>
      <w:lvlJc w:val="left"/>
      <w:pPr>
        <w:tabs>
          <w:tab w:val="left" w:pos="760"/>
        </w:tabs>
        <w:ind w:left="1264" w:hanging="413"/>
      </w:pPr>
      <w:rPr>
        <w:rFonts w:ascii="Symbol" w:hAnsi="Symbol" w:hint="default"/>
        <w:color w:val="auto"/>
      </w:rPr>
    </w:lvl>
    <w:lvl w:ilvl="2">
      <w:start w:val="1"/>
      <w:numFmt w:val="bullet"/>
      <w:pStyle w:val="a6"/>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2">
    <w:nsid w:val="496E4D7B"/>
    <w:multiLevelType w:val="multilevel"/>
    <w:tmpl w:val="496E4D7B"/>
    <w:lvl w:ilvl="0">
      <w:start w:val="1"/>
      <w:numFmt w:val="none"/>
      <w:pStyle w:val="a7"/>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521B21A5"/>
    <w:multiLevelType w:val="multilevel"/>
    <w:tmpl w:val="521B21A5"/>
    <w:lvl w:ilvl="0">
      <w:start w:val="1"/>
      <w:numFmt w:val="decimal"/>
      <w:lvlText w:val="%1."/>
      <w:lvlJc w:val="left"/>
      <w:pPr>
        <w:tabs>
          <w:tab w:val="left" w:pos="420"/>
        </w:tabs>
        <w:ind w:left="420" w:hanging="420"/>
      </w:pPr>
    </w:lvl>
    <w:lvl w:ilvl="1">
      <w:start w:val="1"/>
      <w:numFmt w:val="lowerLetter"/>
      <w:pStyle w:val="a8"/>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525"/>
        </w:tabs>
        <w:ind w:left="525" w:hanging="420"/>
      </w:pPr>
    </w:lvl>
    <w:lvl w:ilvl="5">
      <w:start w:val="13"/>
      <w:numFmt w:val="decimal"/>
      <w:lvlText w:val="%6."/>
      <w:lvlJc w:val="left"/>
      <w:pPr>
        <w:tabs>
          <w:tab w:val="left" w:pos="2520"/>
        </w:tabs>
        <w:ind w:left="2520" w:hanging="42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9"/>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B5C"/>
    <w:rsid w:val="00006ABF"/>
    <w:rsid w:val="00012EA3"/>
    <w:rsid w:val="0001377B"/>
    <w:rsid w:val="00017A90"/>
    <w:rsid w:val="00027D64"/>
    <w:rsid w:val="00037D48"/>
    <w:rsid w:val="00052C95"/>
    <w:rsid w:val="000605E5"/>
    <w:rsid w:val="00064A8D"/>
    <w:rsid w:val="00074B21"/>
    <w:rsid w:val="00084A53"/>
    <w:rsid w:val="000938F5"/>
    <w:rsid w:val="0009516C"/>
    <w:rsid w:val="000A3E84"/>
    <w:rsid w:val="000A73B6"/>
    <w:rsid w:val="000B3264"/>
    <w:rsid w:val="000D14B1"/>
    <w:rsid w:val="000D43DE"/>
    <w:rsid w:val="000D658A"/>
    <w:rsid w:val="000E4442"/>
    <w:rsid w:val="000E5CFB"/>
    <w:rsid w:val="000E7F62"/>
    <w:rsid w:val="001005A4"/>
    <w:rsid w:val="00113893"/>
    <w:rsid w:val="00115893"/>
    <w:rsid w:val="00123154"/>
    <w:rsid w:val="00124B04"/>
    <w:rsid w:val="0013072D"/>
    <w:rsid w:val="00137A4D"/>
    <w:rsid w:val="0015053E"/>
    <w:rsid w:val="0016105F"/>
    <w:rsid w:val="00162981"/>
    <w:rsid w:val="00172209"/>
    <w:rsid w:val="0017581C"/>
    <w:rsid w:val="001764AA"/>
    <w:rsid w:val="00191C25"/>
    <w:rsid w:val="001961B3"/>
    <w:rsid w:val="001972B8"/>
    <w:rsid w:val="00197451"/>
    <w:rsid w:val="001A7065"/>
    <w:rsid w:val="001B71C6"/>
    <w:rsid w:val="001C0D69"/>
    <w:rsid w:val="001C2433"/>
    <w:rsid w:val="001C72F7"/>
    <w:rsid w:val="001E2D0B"/>
    <w:rsid w:val="001F043D"/>
    <w:rsid w:val="001F0B89"/>
    <w:rsid w:val="00204855"/>
    <w:rsid w:val="00210919"/>
    <w:rsid w:val="00221FA3"/>
    <w:rsid w:val="00222D4A"/>
    <w:rsid w:val="00232E86"/>
    <w:rsid w:val="00243E44"/>
    <w:rsid w:val="0026352A"/>
    <w:rsid w:val="00270070"/>
    <w:rsid w:val="00273FE8"/>
    <w:rsid w:val="00274802"/>
    <w:rsid w:val="00275FAA"/>
    <w:rsid w:val="00280646"/>
    <w:rsid w:val="00295B25"/>
    <w:rsid w:val="00296FD0"/>
    <w:rsid w:val="002A11FA"/>
    <w:rsid w:val="002A2A3E"/>
    <w:rsid w:val="002A352A"/>
    <w:rsid w:val="002A4D41"/>
    <w:rsid w:val="002A5455"/>
    <w:rsid w:val="002C40E5"/>
    <w:rsid w:val="002D2007"/>
    <w:rsid w:val="002E237E"/>
    <w:rsid w:val="002E6DCE"/>
    <w:rsid w:val="002F3BEA"/>
    <w:rsid w:val="002F52DD"/>
    <w:rsid w:val="00302B09"/>
    <w:rsid w:val="00306125"/>
    <w:rsid w:val="00307494"/>
    <w:rsid w:val="003147A1"/>
    <w:rsid w:val="0032301B"/>
    <w:rsid w:val="00323753"/>
    <w:rsid w:val="003329DD"/>
    <w:rsid w:val="00335C43"/>
    <w:rsid w:val="003360BC"/>
    <w:rsid w:val="00337068"/>
    <w:rsid w:val="003438B0"/>
    <w:rsid w:val="0035589A"/>
    <w:rsid w:val="003577B9"/>
    <w:rsid w:val="00360692"/>
    <w:rsid w:val="00364578"/>
    <w:rsid w:val="003711BD"/>
    <w:rsid w:val="00371737"/>
    <w:rsid w:val="0038029A"/>
    <w:rsid w:val="00385952"/>
    <w:rsid w:val="00391E20"/>
    <w:rsid w:val="00394E8D"/>
    <w:rsid w:val="00395319"/>
    <w:rsid w:val="00397FF7"/>
    <w:rsid w:val="003A02A5"/>
    <w:rsid w:val="003A120C"/>
    <w:rsid w:val="003A3F76"/>
    <w:rsid w:val="003A7CF3"/>
    <w:rsid w:val="003B68FF"/>
    <w:rsid w:val="003C2D75"/>
    <w:rsid w:val="003D3F78"/>
    <w:rsid w:val="003E1A0B"/>
    <w:rsid w:val="003F3DDD"/>
    <w:rsid w:val="00405994"/>
    <w:rsid w:val="0040678D"/>
    <w:rsid w:val="00415A0B"/>
    <w:rsid w:val="00422F98"/>
    <w:rsid w:val="00423F47"/>
    <w:rsid w:val="004252AE"/>
    <w:rsid w:val="004326E3"/>
    <w:rsid w:val="0043543A"/>
    <w:rsid w:val="00436E64"/>
    <w:rsid w:val="0043731E"/>
    <w:rsid w:val="00446AA9"/>
    <w:rsid w:val="00446FBF"/>
    <w:rsid w:val="00464742"/>
    <w:rsid w:val="00467A3B"/>
    <w:rsid w:val="00467D7A"/>
    <w:rsid w:val="004716CE"/>
    <w:rsid w:val="00472B81"/>
    <w:rsid w:val="00472BEF"/>
    <w:rsid w:val="00473E38"/>
    <w:rsid w:val="00477068"/>
    <w:rsid w:val="00482951"/>
    <w:rsid w:val="00485C78"/>
    <w:rsid w:val="00493C63"/>
    <w:rsid w:val="004964AE"/>
    <w:rsid w:val="004A149E"/>
    <w:rsid w:val="004B08C2"/>
    <w:rsid w:val="004B24D4"/>
    <w:rsid w:val="004D01DC"/>
    <w:rsid w:val="004D0A0E"/>
    <w:rsid w:val="004D6F62"/>
    <w:rsid w:val="004E2EA3"/>
    <w:rsid w:val="004E4977"/>
    <w:rsid w:val="004E63A1"/>
    <w:rsid w:val="004F0991"/>
    <w:rsid w:val="00501BFF"/>
    <w:rsid w:val="00506903"/>
    <w:rsid w:val="00514647"/>
    <w:rsid w:val="00532374"/>
    <w:rsid w:val="00532838"/>
    <w:rsid w:val="00541207"/>
    <w:rsid w:val="0055433F"/>
    <w:rsid w:val="00554E0B"/>
    <w:rsid w:val="00560DF1"/>
    <w:rsid w:val="00580562"/>
    <w:rsid w:val="005819D5"/>
    <w:rsid w:val="00585E56"/>
    <w:rsid w:val="005928DF"/>
    <w:rsid w:val="00594BF4"/>
    <w:rsid w:val="00595067"/>
    <w:rsid w:val="00597EC2"/>
    <w:rsid w:val="005A485D"/>
    <w:rsid w:val="005B1916"/>
    <w:rsid w:val="005B6F2F"/>
    <w:rsid w:val="005C1FEE"/>
    <w:rsid w:val="005C48F6"/>
    <w:rsid w:val="005D2552"/>
    <w:rsid w:val="005D311E"/>
    <w:rsid w:val="005D3C32"/>
    <w:rsid w:val="005D3E77"/>
    <w:rsid w:val="005E3C04"/>
    <w:rsid w:val="005E5802"/>
    <w:rsid w:val="005E6679"/>
    <w:rsid w:val="00600C0E"/>
    <w:rsid w:val="00607B6C"/>
    <w:rsid w:val="00611733"/>
    <w:rsid w:val="0061263E"/>
    <w:rsid w:val="00612C25"/>
    <w:rsid w:val="00614D0B"/>
    <w:rsid w:val="00614D93"/>
    <w:rsid w:val="00616437"/>
    <w:rsid w:val="00625669"/>
    <w:rsid w:val="006335DF"/>
    <w:rsid w:val="0063538F"/>
    <w:rsid w:val="00636FF7"/>
    <w:rsid w:val="0064065F"/>
    <w:rsid w:val="00644699"/>
    <w:rsid w:val="00644831"/>
    <w:rsid w:val="00652089"/>
    <w:rsid w:val="0065224F"/>
    <w:rsid w:val="00653151"/>
    <w:rsid w:val="00655A5F"/>
    <w:rsid w:val="00656DC7"/>
    <w:rsid w:val="00662BAD"/>
    <w:rsid w:val="00665907"/>
    <w:rsid w:val="006724BA"/>
    <w:rsid w:val="006765FF"/>
    <w:rsid w:val="00676C68"/>
    <w:rsid w:val="00677892"/>
    <w:rsid w:val="006830A9"/>
    <w:rsid w:val="0068673A"/>
    <w:rsid w:val="006910CA"/>
    <w:rsid w:val="00691563"/>
    <w:rsid w:val="006B37F7"/>
    <w:rsid w:val="006C0A82"/>
    <w:rsid w:val="006E3381"/>
    <w:rsid w:val="006E588C"/>
    <w:rsid w:val="006E7930"/>
    <w:rsid w:val="007073EC"/>
    <w:rsid w:val="00725777"/>
    <w:rsid w:val="00727C8E"/>
    <w:rsid w:val="007510B8"/>
    <w:rsid w:val="007556F0"/>
    <w:rsid w:val="00761417"/>
    <w:rsid w:val="00764582"/>
    <w:rsid w:val="00771D32"/>
    <w:rsid w:val="00773C05"/>
    <w:rsid w:val="00775D54"/>
    <w:rsid w:val="00777487"/>
    <w:rsid w:val="00781D1E"/>
    <w:rsid w:val="00781F7F"/>
    <w:rsid w:val="00782C9A"/>
    <w:rsid w:val="007877FC"/>
    <w:rsid w:val="007935B3"/>
    <w:rsid w:val="00797201"/>
    <w:rsid w:val="007A1961"/>
    <w:rsid w:val="007A328D"/>
    <w:rsid w:val="007B3107"/>
    <w:rsid w:val="007C21B9"/>
    <w:rsid w:val="007C4124"/>
    <w:rsid w:val="007C49E2"/>
    <w:rsid w:val="007D2DFC"/>
    <w:rsid w:val="007D7239"/>
    <w:rsid w:val="007D72E7"/>
    <w:rsid w:val="007E248F"/>
    <w:rsid w:val="007E2737"/>
    <w:rsid w:val="007F02BF"/>
    <w:rsid w:val="007F0662"/>
    <w:rsid w:val="007F60AF"/>
    <w:rsid w:val="008055D6"/>
    <w:rsid w:val="0080684C"/>
    <w:rsid w:val="008278AF"/>
    <w:rsid w:val="008278CC"/>
    <w:rsid w:val="00836B0A"/>
    <w:rsid w:val="00840BE8"/>
    <w:rsid w:val="00843FCB"/>
    <w:rsid w:val="008451A6"/>
    <w:rsid w:val="00845A29"/>
    <w:rsid w:val="00861033"/>
    <w:rsid w:val="00890343"/>
    <w:rsid w:val="00892F9E"/>
    <w:rsid w:val="008A1FA5"/>
    <w:rsid w:val="008A76A9"/>
    <w:rsid w:val="008B1308"/>
    <w:rsid w:val="008B5011"/>
    <w:rsid w:val="008C0AA2"/>
    <w:rsid w:val="008D3133"/>
    <w:rsid w:val="008E0749"/>
    <w:rsid w:val="008E1ACA"/>
    <w:rsid w:val="008E5958"/>
    <w:rsid w:val="00901E35"/>
    <w:rsid w:val="00907A53"/>
    <w:rsid w:val="009147E7"/>
    <w:rsid w:val="009211EC"/>
    <w:rsid w:val="009256C7"/>
    <w:rsid w:val="00927D7D"/>
    <w:rsid w:val="00934015"/>
    <w:rsid w:val="009400DB"/>
    <w:rsid w:val="0096057F"/>
    <w:rsid w:val="009606CF"/>
    <w:rsid w:val="00964573"/>
    <w:rsid w:val="00964F50"/>
    <w:rsid w:val="0097568F"/>
    <w:rsid w:val="00977978"/>
    <w:rsid w:val="009909EC"/>
    <w:rsid w:val="00996E99"/>
    <w:rsid w:val="009A0476"/>
    <w:rsid w:val="009B0F51"/>
    <w:rsid w:val="009B14C3"/>
    <w:rsid w:val="009B2B11"/>
    <w:rsid w:val="009C1C7C"/>
    <w:rsid w:val="009C6163"/>
    <w:rsid w:val="009D1AEA"/>
    <w:rsid w:val="009E286F"/>
    <w:rsid w:val="009E7CCE"/>
    <w:rsid w:val="009F0577"/>
    <w:rsid w:val="009F2425"/>
    <w:rsid w:val="00A1314B"/>
    <w:rsid w:val="00A21C93"/>
    <w:rsid w:val="00A23FDA"/>
    <w:rsid w:val="00A25D0A"/>
    <w:rsid w:val="00A277C9"/>
    <w:rsid w:val="00A30D81"/>
    <w:rsid w:val="00A330D0"/>
    <w:rsid w:val="00A40A54"/>
    <w:rsid w:val="00A573D5"/>
    <w:rsid w:val="00A64364"/>
    <w:rsid w:val="00A71133"/>
    <w:rsid w:val="00A731D6"/>
    <w:rsid w:val="00A74F64"/>
    <w:rsid w:val="00A855A8"/>
    <w:rsid w:val="00A92308"/>
    <w:rsid w:val="00A9352B"/>
    <w:rsid w:val="00AA204F"/>
    <w:rsid w:val="00AA7880"/>
    <w:rsid w:val="00AB40F8"/>
    <w:rsid w:val="00AB5A9F"/>
    <w:rsid w:val="00AC4DB9"/>
    <w:rsid w:val="00AD6058"/>
    <w:rsid w:val="00AF02A1"/>
    <w:rsid w:val="00AF22C3"/>
    <w:rsid w:val="00B034E7"/>
    <w:rsid w:val="00B1337D"/>
    <w:rsid w:val="00B139E2"/>
    <w:rsid w:val="00B151EE"/>
    <w:rsid w:val="00B175CB"/>
    <w:rsid w:val="00B25561"/>
    <w:rsid w:val="00B3456B"/>
    <w:rsid w:val="00B35E22"/>
    <w:rsid w:val="00B407C5"/>
    <w:rsid w:val="00B51862"/>
    <w:rsid w:val="00B613B9"/>
    <w:rsid w:val="00B7684D"/>
    <w:rsid w:val="00B776D2"/>
    <w:rsid w:val="00B846FC"/>
    <w:rsid w:val="00B86F98"/>
    <w:rsid w:val="00B91953"/>
    <w:rsid w:val="00BA038B"/>
    <w:rsid w:val="00BA394D"/>
    <w:rsid w:val="00BA4BE0"/>
    <w:rsid w:val="00BA4D29"/>
    <w:rsid w:val="00BA5A25"/>
    <w:rsid w:val="00BB00DE"/>
    <w:rsid w:val="00BB3FF8"/>
    <w:rsid w:val="00BE494B"/>
    <w:rsid w:val="00BF00CE"/>
    <w:rsid w:val="00BF7709"/>
    <w:rsid w:val="00C03D42"/>
    <w:rsid w:val="00C05292"/>
    <w:rsid w:val="00C05D4C"/>
    <w:rsid w:val="00C107C3"/>
    <w:rsid w:val="00C11A8F"/>
    <w:rsid w:val="00C14775"/>
    <w:rsid w:val="00C15AEA"/>
    <w:rsid w:val="00C23565"/>
    <w:rsid w:val="00C52412"/>
    <w:rsid w:val="00C86118"/>
    <w:rsid w:val="00C96730"/>
    <w:rsid w:val="00CB0E8E"/>
    <w:rsid w:val="00CB19D0"/>
    <w:rsid w:val="00CB1FB5"/>
    <w:rsid w:val="00CB7CBC"/>
    <w:rsid w:val="00CC68A3"/>
    <w:rsid w:val="00CD0E01"/>
    <w:rsid w:val="00CD1B0C"/>
    <w:rsid w:val="00CD60E5"/>
    <w:rsid w:val="00CE0DCC"/>
    <w:rsid w:val="00CE33A7"/>
    <w:rsid w:val="00CE5ACD"/>
    <w:rsid w:val="00CF2101"/>
    <w:rsid w:val="00CF5464"/>
    <w:rsid w:val="00D025EB"/>
    <w:rsid w:val="00D033B8"/>
    <w:rsid w:val="00D2297E"/>
    <w:rsid w:val="00D2724C"/>
    <w:rsid w:val="00D30D03"/>
    <w:rsid w:val="00D379D4"/>
    <w:rsid w:val="00D4382C"/>
    <w:rsid w:val="00D53EF1"/>
    <w:rsid w:val="00D551A2"/>
    <w:rsid w:val="00D57C23"/>
    <w:rsid w:val="00D62078"/>
    <w:rsid w:val="00D6505E"/>
    <w:rsid w:val="00D65313"/>
    <w:rsid w:val="00D65DD1"/>
    <w:rsid w:val="00D7369D"/>
    <w:rsid w:val="00D76D4A"/>
    <w:rsid w:val="00D82FBE"/>
    <w:rsid w:val="00D85BE1"/>
    <w:rsid w:val="00D91B84"/>
    <w:rsid w:val="00D92866"/>
    <w:rsid w:val="00D943C1"/>
    <w:rsid w:val="00DA439A"/>
    <w:rsid w:val="00DB0828"/>
    <w:rsid w:val="00DB23A2"/>
    <w:rsid w:val="00DB2D90"/>
    <w:rsid w:val="00DC0B0C"/>
    <w:rsid w:val="00DC42A9"/>
    <w:rsid w:val="00DC6B0F"/>
    <w:rsid w:val="00DD0C1A"/>
    <w:rsid w:val="00DD72D5"/>
    <w:rsid w:val="00DE0579"/>
    <w:rsid w:val="00DE1CC1"/>
    <w:rsid w:val="00DE2CC2"/>
    <w:rsid w:val="00DE5174"/>
    <w:rsid w:val="00DF3B5C"/>
    <w:rsid w:val="00E07CB2"/>
    <w:rsid w:val="00E12B00"/>
    <w:rsid w:val="00E1315B"/>
    <w:rsid w:val="00E20505"/>
    <w:rsid w:val="00E22737"/>
    <w:rsid w:val="00E27945"/>
    <w:rsid w:val="00E34F26"/>
    <w:rsid w:val="00E528BC"/>
    <w:rsid w:val="00E52A85"/>
    <w:rsid w:val="00E54BFA"/>
    <w:rsid w:val="00E569EC"/>
    <w:rsid w:val="00E62121"/>
    <w:rsid w:val="00E71AC3"/>
    <w:rsid w:val="00E83A81"/>
    <w:rsid w:val="00E8757D"/>
    <w:rsid w:val="00E96F1A"/>
    <w:rsid w:val="00E97025"/>
    <w:rsid w:val="00EA4BDD"/>
    <w:rsid w:val="00EA76EA"/>
    <w:rsid w:val="00EA7AA5"/>
    <w:rsid w:val="00EB5408"/>
    <w:rsid w:val="00ED39D3"/>
    <w:rsid w:val="00EE119C"/>
    <w:rsid w:val="00EE3929"/>
    <w:rsid w:val="00EE3A09"/>
    <w:rsid w:val="00EE540E"/>
    <w:rsid w:val="00F00C80"/>
    <w:rsid w:val="00F00D87"/>
    <w:rsid w:val="00F0489D"/>
    <w:rsid w:val="00F1067F"/>
    <w:rsid w:val="00F1447C"/>
    <w:rsid w:val="00F17BD0"/>
    <w:rsid w:val="00F22497"/>
    <w:rsid w:val="00F335E3"/>
    <w:rsid w:val="00F35977"/>
    <w:rsid w:val="00F42912"/>
    <w:rsid w:val="00F45905"/>
    <w:rsid w:val="00F53560"/>
    <w:rsid w:val="00F53E13"/>
    <w:rsid w:val="00F72688"/>
    <w:rsid w:val="00F7557A"/>
    <w:rsid w:val="00F858DD"/>
    <w:rsid w:val="00F974FB"/>
    <w:rsid w:val="00FA4E3F"/>
    <w:rsid w:val="00FA69FD"/>
    <w:rsid w:val="00FC7969"/>
    <w:rsid w:val="00FE72FB"/>
    <w:rsid w:val="00FF0CAD"/>
    <w:rsid w:val="022564A1"/>
    <w:rsid w:val="0243662C"/>
    <w:rsid w:val="029E6564"/>
    <w:rsid w:val="02A60E71"/>
    <w:rsid w:val="02E7565C"/>
    <w:rsid w:val="04115A93"/>
    <w:rsid w:val="04506E74"/>
    <w:rsid w:val="05476A7B"/>
    <w:rsid w:val="077A1E54"/>
    <w:rsid w:val="07935727"/>
    <w:rsid w:val="07CE2380"/>
    <w:rsid w:val="08551877"/>
    <w:rsid w:val="09F81937"/>
    <w:rsid w:val="0AD81F2F"/>
    <w:rsid w:val="0B0B5DDA"/>
    <w:rsid w:val="0B171925"/>
    <w:rsid w:val="0BA45A02"/>
    <w:rsid w:val="0C533D8E"/>
    <w:rsid w:val="0DAB424B"/>
    <w:rsid w:val="0E2F737F"/>
    <w:rsid w:val="0F332BAC"/>
    <w:rsid w:val="106B1DF8"/>
    <w:rsid w:val="10751998"/>
    <w:rsid w:val="13016C36"/>
    <w:rsid w:val="13937985"/>
    <w:rsid w:val="15834ED8"/>
    <w:rsid w:val="166C5947"/>
    <w:rsid w:val="17683A7D"/>
    <w:rsid w:val="18A872D3"/>
    <w:rsid w:val="18D1558C"/>
    <w:rsid w:val="18E44D38"/>
    <w:rsid w:val="1936191B"/>
    <w:rsid w:val="1A8526D9"/>
    <w:rsid w:val="20F43CB2"/>
    <w:rsid w:val="21AD7B9F"/>
    <w:rsid w:val="260967B1"/>
    <w:rsid w:val="26776E52"/>
    <w:rsid w:val="28C5225C"/>
    <w:rsid w:val="28F10D94"/>
    <w:rsid w:val="2A9025A4"/>
    <w:rsid w:val="2B0A2501"/>
    <w:rsid w:val="2B5E4CB9"/>
    <w:rsid w:val="2D39517C"/>
    <w:rsid w:val="2D9714A6"/>
    <w:rsid w:val="2DF01E7D"/>
    <w:rsid w:val="2E1D0DE0"/>
    <w:rsid w:val="2E561350"/>
    <w:rsid w:val="30523D1F"/>
    <w:rsid w:val="31A6514C"/>
    <w:rsid w:val="332F0184"/>
    <w:rsid w:val="3341659E"/>
    <w:rsid w:val="348B375C"/>
    <w:rsid w:val="37773145"/>
    <w:rsid w:val="37FD5D31"/>
    <w:rsid w:val="384960AA"/>
    <w:rsid w:val="39A00255"/>
    <w:rsid w:val="39A60FD6"/>
    <w:rsid w:val="3A4C1AB1"/>
    <w:rsid w:val="3B265CAB"/>
    <w:rsid w:val="3CA328AD"/>
    <w:rsid w:val="3E547146"/>
    <w:rsid w:val="3E6C40CC"/>
    <w:rsid w:val="3EE47577"/>
    <w:rsid w:val="3FCA4568"/>
    <w:rsid w:val="3FE9279E"/>
    <w:rsid w:val="417C6EC2"/>
    <w:rsid w:val="41C26CBD"/>
    <w:rsid w:val="41DA0052"/>
    <w:rsid w:val="427C6082"/>
    <w:rsid w:val="428D6C81"/>
    <w:rsid w:val="42D03F8B"/>
    <w:rsid w:val="44402013"/>
    <w:rsid w:val="445F02EF"/>
    <w:rsid w:val="466266B5"/>
    <w:rsid w:val="47E437FF"/>
    <w:rsid w:val="47F95371"/>
    <w:rsid w:val="49505C0B"/>
    <w:rsid w:val="49AB762F"/>
    <w:rsid w:val="49CD2403"/>
    <w:rsid w:val="4B0F639D"/>
    <w:rsid w:val="4B6B3D35"/>
    <w:rsid w:val="4BDF3F00"/>
    <w:rsid w:val="4E084840"/>
    <w:rsid w:val="4EB2742B"/>
    <w:rsid w:val="4ECD7F6F"/>
    <w:rsid w:val="4F0D5298"/>
    <w:rsid w:val="4F7A01FD"/>
    <w:rsid w:val="4F9B0382"/>
    <w:rsid w:val="4FBB79A7"/>
    <w:rsid w:val="505905CD"/>
    <w:rsid w:val="531E0937"/>
    <w:rsid w:val="54194233"/>
    <w:rsid w:val="547F4182"/>
    <w:rsid w:val="54D62E07"/>
    <w:rsid w:val="551B7139"/>
    <w:rsid w:val="55EE4A28"/>
    <w:rsid w:val="55F54FE8"/>
    <w:rsid w:val="5AA6522D"/>
    <w:rsid w:val="5AB72DDD"/>
    <w:rsid w:val="5AB8612F"/>
    <w:rsid w:val="5AE01BAE"/>
    <w:rsid w:val="5D7136D2"/>
    <w:rsid w:val="5F5D0045"/>
    <w:rsid w:val="5F9B12FA"/>
    <w:rsid w:val="60097574"/>
    <w:rsid w:val="60FC0403"/>
    <w:rsid w:val="63515E4F"/>
    <w:rsid w:val="647516CE"/>
    <w:rsid w:val="65620BA2"/>
    <w:rsid w:val="6779522C"/>
    <w:rsid w:val="67F537DA"/>
    <w:rsid w:val="681C799E"/>
    <w:rsid w:val="693D02BA"/>
    <w:rsid w:val="6A444A37"/>
    <w:rsid w:val="6AE50E37"/>
    <w:rsid w:val="6C7A44F8"/>
    <w:rsid w:val="6D7A4E6D"/>
    <w:rsid w:val="6E373775"/>
    <w:rsid w:val="6E4A2BBC"/>
    <w:rsid w:val="70342E29"/>
    <w:rsid w:val="70940953"/>
    <w:rsid w:val="712A4386"/>
    <w:rsid w:val="71B63736"/>
    <w:rsid w:val="72150D1A"/>
    <w:rsid w:val="72450ADE"/>
    <w:rsid w:val="724A1E42"/>
    <w:rsid w:val="72BC199F"/>
    <w:rsid w:val="72BD5B5F"/>
    <w:rsid w:val="730534E7"/>
    <w:rsid w:val="73802DCF"/>
    <w:rsid w:val="73D75044"/>
    <w:rsid w:val="75C97621"/>
    <w:rsid w:val="771729E9"/>
    <w:rsid w:val="77A10CE7"/>
    <w:rsid w:val="77F161BE"/>
    <w:rsid w:val="78030535"/>
    <w:rsid w:val="78B36F92"/>
    <w:rsid w:val="78D84C68"/>
    <w:rsid w:val="79A0406E"/>
    <w:rsid w:val="79D55CF0"/>
    <w:rsid w:val="7A4C0E86"/>
    <w:rsid w:val="7B1A6BA2"/>
    <w:rsid w:val="7B2467A8"/>
    <w:rsid w:val="7CA45656"/>
    <w:rsid w:val="7CAD27AC"/>
    <w:rsid w:val="7D21675A"/>
    <w:rsid w:val="7DD76CF0"/>
    <w:rsid w:val="7FDD5C9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c">
    <w:name w:val="Normal"/>
    <w:qFormat/>
    <w:rsid w:val="00644699"/>
    <w:pPr>
      <w:widowControl w:val="0"/>
      <w:jc w:val="both"/>
    </w:pPr>
    <w:rPr>
      <w:rFonts w:ascii="宋体"/>
      <w:kern w:val="2"/>
      <w:sz w:val="21"/>
      <w:szCs w:val="24"/>
    </w:rPr>
  </w:style>
  <w:style w:type="paragraph" w:styleId="1">
    <w:name w:val="heading 1"/>
    <w:basedOn w:val="ac"/>
    <w:next w:val="ac"/>
    <w:link w:val="1Char"/>
    <w:qFormat/>
    <w:rsid w:val="00644699"/>
    <w:pPr>
      <w:keepNext/>
      <w:jc w:val="center"/>
      <w:outlineLvl w:val="0"/>
    </w:pPr>
    <w:rPr>
      <w:rFonts w:hAnsi="宋体"/>
      <w:sz w:val="28"/>
      <w:szCs w:val="20"/>
    </w:rPr>
  </w:style>
  <w:style w:type="paragraph" w:styleId="2">
    <w:name w:val="heading 2"/>
    <w:basedOn w:val="ac"/>
    <w:next w:val="ac"/>
    <w:link w:val="2Char"/>
    <w:qFormat/>
    <w:rsid w:val="00644699"/>
    <w:pPr>
      <w:keepNext/>
      <w:ind w:leftChars="114" w:left="239" w:firstLineChars="100" w:firstLine="280"/>
      <w:outlineLvl w:val="1"/>
    </w:pPr>
    <w:rPr>
      <w:rFonts w:hAnsi="宋体"/>
      <w:sz w:val="28"/>
      <w:szCs w:val="20"/>
    </w:rPr>
  </w:style>
  <w:style w:type="paragraph" w:styleId="3">
    <w:name w:val="heading 3"/>
    <w:basedOn w:val="ac"/>
    <w:next w:val="ac"/>
    <w:link w:val="3Char"/>
    <w:qFormat/>
    <w:rsid w:val="00644699"/>
    <w:pPr>
      <w:keepNext/>
      <w:ind w:firstLineChars="200" w:firstLine="560"/>
      <w:outlineLvl w:val="2"/>
    </w:pPr>
    <w:rPr>
      <w:rFonts w:hAnsi="宋体"/>
      <w:sz w:val="28"/>
      <w:szCs w:val="20"/>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30">
    <w:name w:val="Body Text 3"/>
    <w:basedOn w:val="ac"/>
    <w:link w:val="3Char0"/>
    <w:rsid w:val="00644699"/>
    <w:pPr>
      <w:tabs>
        <w:tab w:val="left" w:pos="3600"/>
      </w:tabs>
      <w:adjustRightInd w:val="0"/>
      <w:snapToGrid w:val="0"/>
      <w:spacing w:line="240" w:lineRule="exact"/>
    </w:pPr>
    <w:rPr>
      <w:rFonts w:hAnsi="宋体"/>
      <w:sz w:val="18"/>
    </w:rPr>
  </w:style>
  <w:style w:type="paragraph" w:styleId="af0">
    <w:name w:val="Body Text"/>
    <w:basedOn w:val="ac"/>
    <w:link w:val="Char"/>
    <w:rsid w:val="00644699"/>
    <w:pPr>
      <w:autoSpaceDE w:val="0"/>
      <w:autoSpaceDN w:val="0"/>
      <w:jc w:val="left"/>
    </w:pPr>
    <w:rPr>
      <w:rFonts w:hAnsi="宋体"/>
      <w:kern w:val="0"/>
      <w:szCs w:val="21"/>
    </w:rPr>
  </w:style>
  <w:style w:type="paragraph" w:styleId="af1">
    <w:name w:val="Body Text Indent"/>
    <w:basedOn w:val="ac"/>
    <w:link w:val="Char0"/>
    <w:rsid w:val="00644699"/>
    <w:pPr>
      <w:spacing w:after="120"/>
      <w:ind w:leftChars="200" w:left="420"/>
    </w:pPr>
  </w:style>
  <w:style w:type="paragraph" w:styleId="af2">
    <w:name w:val="Block Text"/>
    <w:basedOn w:val="ac"/>
    <w:rsid w:val="00644699"/>
    <w:pPr>
      <w:tabs>
        <w:tab w:val="left" w:pos="4978"/>
      </w:tabs>
      <w:adjustRightInd w:val="0"/>
      <w:snapToGrid w:val="0"/>
      <w:spacing w:line="280" w:lineRule="exact"/>
      <w:ind w:leftChars="-29" w:left="-61" w:rightChars="-33" w:right="-69"/>
    </w:pPr>
    <w:rPr>
      <w:rFonts w:hAnsi="宋体"/>
      <w:szCs w:val="21"/>
    </w:rPr>
  </w:style>
  <w:style w:type="paragraph" w:styleId="af3">
    <w:name w:val="Plain Text"/>
    <w:basedOn w:val="ac"/>
    <w:link w:val="Char1"/>
    <w:rsid w:val="00644699"/>
    <w:rPr>
      <w:rFonts w:hAnsi="Courier New"/>
      <w:szCs w:val="20"/>
    </w:rPr>
  </w:style>
  <w:style w:type="paragraph" w:styleId="af4">
    <w:name w:val="Date"/>
    <w:basedOn w:val="ac"/>
    <w:next w:val="ac"/>
    <w:link w:val="Char10"/>
    <w:rsid w:val="00644699"/>
    <w:rPr>
      <w:rFonts w:ascii="Times New Roman"/>
    </w:rPr>
  </w:style>
  <w:style w:type="paragraph" w:styleId="20">
    <w:name w:val="Body Text Indent 2"/>
    <w:basedOn w:val="ac"/>
    <w:link w:val="2Char0"/>
    <w:rsid w:val="00644699"/>
    <w:pPr>
      <w:autoSpaceDE w:val="0"/>
      <w:autoSpaceDN w:val="0"/>
      <w:adjustRightInd w:val="0"/>
      <w:ind w:leftChars="148" w:left="311" w:firstLine="1"/>
      <w:jc w:val="left"/>
    </w:pPr>
    <w:rPr>
      <w:rFonts w:hAnsi="宋体"/>
      <w:kern w:val="0"/>
      <w:szCs w:val="21"/>
    </w:rPr>
  </w:style>
  <w:style w:type="paragraph" w:styleId="af5">
    <w:name w:val="Balloon Text"/>
    <w:basedOn w:val="ac"/>
    <w:link w:val="Char11"/>
    <w:unhideWhenUsed/>
    <w:rsid w:val="00644699"/>
    <w:rPr>
      <w:rFonts w:ascii="Times New Roman"/>
      <w:sz w:val="18"/>
      <w:szCs w:val="18"/>
    </w:rPr>
  </w:style>
  <w:style w:type="paragraph" w:styleId="af6">
    <w:name w:val="footer"/>
    <w:basedOn w:val="ac"/>
    <w:link w:val="Char12"/>
    <w:rsid w:val="00644699"/>
    <w:pPr>
      <w:tabs>
        <w:tab w:val="center" w:pos="4153"/>
        <w:tab w:val="right" w:pos="8306"/>
      </w:tabs>
      <w:snapToGrid w:val="0"/>
      <w:jc w:val="left"/>
    </w:pPr>
    <w:rPr>
      <w:sz w:val="18"/>
      <w:szCs w:val="18"/>
    </w:rPr>
  </w:style>
  <w:style w:type="paragraph" w:styleId="af7">
    <w:name w:val="header"/>
    <w:basedOn w:val="ac"/>
    <w:link w:val="Char13"/>
    <w:rsid w:val="00644699"/>
    <w:pPr>
      <w:pBdr>
        <w:bottom w:val="single" w:sz="6" w:space="1" w:color="auto"/>
      </w:pBdr>
      <w:tabs>
        <w:tab w:val="center" w:pos="4153"/>
        <w:tab w:val="right" w:pos="8306"/>
      </w:tabs>
      <w:snapToGrid w:val="0"/>
      <w:jc w:val="center"/>
    </w:pPr>
    <w:rPr>
      <w:sz w:val="18"/>
      <w:szCs w:val="18"/>
    </w:rPr>
  </w:style>
  <w:style w:type="paragraph" w:styleId="21">
    <w:name w:val="Body Text 2"/>
    <w:basedOn w:val="ac"/>
    <w:link w:val="2Char1"/>
    <w:rsid w:val="00644699"/>
    <w:pPr>
      <w:spacing w:after="120" w:line="480" w:lineRule="auto"/>
    </w:pPr>
    <w:rPr>
      <w:rFonts w:ascii="Times New Roman"/>
      <w:szCs w:val="20"/>
    </w:rPr>
  </w:style>
  <w:style w:type="paragraph" w:styleId="HTML">
    <w:name w:val="HTML Preformatted"/>
    <w:basedOn w:val="ac"/>
    <w:link w:val="HTMLChar"/>
    <w:rsid w:val="00644699"/>
    <w:rPr>
      <w:rFonts w:ascii="Courier New" w:hAnsi="Courier New" w:cs="Courier New"/>
      <w:sz w:val="20"/>
      <w:szCs w:val="20"/>
    </w:rPr>
  </w:style>
  <w:style w:type="character" w:styleId="af8">
    <w:name w:val="Hyperlink"/>
    <w:unhideWhenUsed/>
    <w:rsid w:val="00644699"/>
    <w:rPr>
      <w:color w:val="0000FF"/>
      <w:u w:val="single"/>
    </w:rPr>
  </w:style>
  <w:style w:type="table" w:styleId="af9">
    <w:name w:val="Table Grid"/>
    <w:basedOn w:val="ae"/>
    <w:rsid w:val="006446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五级条标题"/>
    <w:basedOn w:val="afa"/>
    <w:next w:val="afb"/>
    <w:rsid w:val="00644699"/>
    <w:pPr>
      <w:numPr>
        <w:ilvl w:val="0"/>
        <w:numId w:val="1"/>
      </w:numPr>
      <w:jc w:val="both"/>
      <w:outlineLvl w:val="6"/>
    </w:pPr>
    <w:rPr>
      <w:rFonts w:ascii="黑体"/>
    </w:rPr>
  </w:style>
  <w:style w:type="paragraph" w:customStyle="1" w:styleId="afa">
    <w:name w:val="四级条标题"/>
    <w:basedOn w:val="afc"/>
    <w:next w:val="ac"/>
    <w:rsid w:val="00644699"/>
    <w:pPr>
      <w:jc w:val="left"/>
      <w:outlineLvl w:val="5"/>
    </w:pPr>
    <w:rPr>
      <w:rFonts w:ascii="Times New Roman"/>
    </w:rPr>
  </w:style>
  <w:style w:type="paragraph" w:customStyle="1" w:styleId="afc">
    <w:name w:val="三级条标题"/>
    <w:basedOn w:val="ab"/>
    <w:next w:val="afb"/>
    <w:rsid w:val="00644699"/>
    <w:pPr>
      <w:outlineLvl w:val="4"/>
    </w:pPr>
  </w:style>
  <w:style w:type="paragraph" w:customStyle="1" w:styleId="ab">
    <w:name w:val="二级条标题"/>
    <w:basedOn w:val="aa"/>
    <w:next w:val="afb"/>
    <w:rsid w:val="00644699"/>
    <w:pPr>
      <w:numPr>
        <w:ilvl w:val="3"/>
      </w:numPr>
      <w:tabs>
        <w:tab w:val="left" w:pos="360"/>
        <w:tab w:val="left" w:pos="1680"/>
        <w:tab w:val="left" w:pos="2700"/>
      </w:tabs>
      <w:ind w:left="1680" w:hanging="420"/>
      <w:outlineLvl w:val="3"/>
    </w:pPr>
  </w:style>
  <w:style w:type="paragraph" w:customStyle="1" w:styleId="aa">
    <w:name w:val="一级条标题"/>
    <w:basedOn w:val="ac"/>
    <w:next w:val="afb"/>
    <w:rsid w:val="00644699"/>
    <w:pPr>
      <w:widowControl/>
      <w:numPr>
        <w:ilvl w:val="2"/>
        <w:numId w:val="2"/>
      </w:numPr>
      <w:ind w:left="525"/>
      <w:outlineLvl w:val="2"/>
    </w:pPr>
    <w:rPr>
      <w:rFonts w:ascii="黑体" w:eastAsia="黑体"/>
      <w:kern w:val="0"/>
      <w:szCs w:val="20"/>
    </w:rPr>
  </w:style>
  <w:style w:type="paragraph" w:customStyle="1" w:styleId="afb">
    <w:name w:val="段"/>
    <w:link w:val="Char2"/>
    <w:rsid w:val="00644699"/>
    <w:pPr>
      <w:autoSpaceDE w:val="0"/>
      <w:autoSpaceDN w:val="0"/>
      <w:ind w:firstLineChars="200" w:firstLine="200"/>
      <w:jc w:val="both"/>
    </w:pPr>
    <w:rPr>
      <w:rFonts w:ascii="宋体"/>
      <w:sz w:val="21"/>
    </w:rPr>
  </w:style>
  <w:style w:type="paragraph" w:customStyle="1" w:styleId="a2">
    <w:name w:val="四级无标题条"/>
    <w:basedOn w:val="ac"/>
    <w:rsid w:val="00644699"/>
    <w:pPr>
      <w:numPr>
        <w:ilvl w:val="5"/>
        <w:numId w:val="3"/>
      </w:numPr>
    </w:pPr>
    <w:rPr>
      <w:rFonts w:ascii="Times New Roman"/>
    </w:rPr>
  </w:style>
  <w:style w:type="paragraph" w:customStyle="1" w:styleId="a0">
    <w:name w:val="二级无标题条"/>
    <w:basedOn w:val="ac"/>
    <w:rsid w:val="00644699"/>
    <w:pPr>
      <w:numPr>
        <w:ilvl w:val="3"/>
        <w:numId w:val="3"/>
      </w:numPr>
    </w:pPr>
    <w:rPr>
      <w:rFonts w:ascii="Times New Roman"/>
    </w:rPr>
  </w:style>
  <w:style w:type="paragraph" w:customStyle="1" w:styleId="a4">
    <w:name w:val="列项——（一级）"/>
    <w:rsid w:val="00644699"/>
    <w:pPr>
      <w:widowControl w:val="0"/>
      <w:numPr>
        <w:numId w:val="4"/>
      </w:numPr>
      <w:jc w:val="both"/>
    </w:pPr>
    <w:rPr>
      <w:rFonts w:ascii="宋体"/>
      <w:sz w:val="21"/>
    </w:rPr>
  </w:style>
  <w:style w:type="paragraph" w:customStyle="1" w:styleId="a1">
    <w:name w:val="三级无标题条"/>
    <w:basedOn w:val="ac"/>
    <w:rsid w:val="00644699"/>
    <w:pPr>
      <w:numPr>
        <w:ilvl w:val="4"/>
        <w:numId w:val="3"/>
      </w:numPr>
    </w:pPr>
    <w:rPr>
      <w:rFonts w:ascii="Times New Roman"/>
    </w:rPr>
  </w:style>
  <w:style w:type="paragraph" w:customStyle="1" w:styleId="a3">
    <w:name w:val="五级无标题条"/>
    <w:basedOn w:val="ac"/>
    <w:rsid w:val="00644699"/>
    <w:pPr>
      <w:numPr>
        <w:ilvl w:val="6"/>
        <w:numId w:val="3"/>
      </w:numPr>
    </w:pPr>
    <w:rPr>
      <w:rFonts w:ascii="Times New Roman"/>
    </w:rPr>
  </w:style>
  <w:style w:type="paragraph" w:customStyle="1" w:styleId="a6">
    <w:name w:val="列项◆（三级）"/>
    <w:basedOn w:val="ac"/>
    <w:rsid w:val="00644699"/>
    <w:pPr>
      <w:numPr>
        <w:ilvl w:val="2"/>
        <w:numId w:val="4"/>
      </w:numPr>
    </w:pPr>
    <w:rPr>
      <w:szCs w:val="21"/>
    </w:rPr>
  </w:style>
  <w:style w:type="paragraph" w:customStyle="1" w:styleId="a">
    <w:name w:val="一级无标题条"/>
    <w:basedOn w:val="ac"/>
    <w:rsid w:val="00644699"/>
    <w:pPr>
      <w:numPr>
        <w:ilvl w:val="2"/>
        <w:numId w:val="3"/>
      </w:numPr>
    </w:pPr>
    <w:rPr>
      <w:rFonts w:ascii="Times New Roman"/>
    </w:rPr>
  </w:style>
  <w:style w:type="paragraph" w:customStyle="1" w:styleId="PlainText1">
    <w:name w:val="Plain Text1"/>
    <w:basedOn w:val="ac"/>
    <w:rsid w:val="00644699"/>
    <w:rPr>
      <w:rFonts w:hAnsi="Courier New"/>
    </w:rPr>
  </w:style>
  <w:style w:type="paragraph" w:customStyle="1" w:styleId="a7">
    <w:name w:val="正文图标题"/>
    <w:next w:val="afb"/>
    <w:rsid w:val="00644699"/>
    <w:pPr>
      <w:numPr>
        <w:numId w:val="5"/>
      </w:numPr>
      <w:tabs>
        <w:tab w:val="clear" w:pos="900"/>
      </w:tabs>
      <w:ind w:left="0" w:firstLine="0"/>
      <w:jc w:val="center"/>
    </w:pPr>
    <w:rPr>
      <w:rFonts w:ascii="黑体" w:eastAsia="黑体"/>
      <w:sz w:val="21"/>
    </w:rPr>
  </w:style>
  <w:style w:type="paragraph" w:customStyle="1" w:styleId="a5">
    <w:name w:val="列项●（二级）"/>
    <w:rsid w:val="00644699"/>
    <w:pPr>
      <w:numPr>
        <w:ilvl w:val="1"/>
        <w:numId w:val="4"/>
      </w:numPr>
      <w:tabs>
        <w:tab w:val="left" w:pos="840"/>
      </w:tabs>
      <w:jc w:val="both"/>
    </w:pPr>
    <w:rPr>
      <w:rFonts w:ascii="宋体"/>
      <w:sz w:val="21"/>
    </w:rPr>
  </w:style>
  <w:style w:type="paragraph" w:customStyle="1" w:styleId="a8">
    <w:name w:val="章标题"/>
    <w:next w:val="afb"/>
    <w:rsid w:val="00644699"/>
    <w:pPr>
      <w:numPr>
        <w:ilvl w:val="1"/>
        <w:numId w:val="6"/>
      </w:numPr>
      <w:spacing w:beforeLines="50" w:afterLines="50"/>
      <w:jc w:val="both"/>
      <w:outlineLvl w:val="1"/>
    </w:pPr>
    <w:rPr>
      <w:rFonts w:ascii="黑体" w:eastAsia="黑体"/>
      <w:sz w:val="21"/>
      <w:szCs w:val="22"/>
    </w:rPr>
  </w:style>
  <w:style w:type="character" w:customStyle="1" w:styleId="Char13">
    <w:name w:val="页眉 Char1"/>
    <w:basedOn w:val="ad"/>
    <w:link w:val="af7"/>
    <w:locked/>
    <w:rsid w:val="00644699"/>
    <w:rPr>
      <w:rFonts w:ascii="宋体" w:eastAsia="宋体"/>
      <w:kern w:val="2"/>
      <w:sz w:val="18"/>
      <w:szCs w:val="18"/>
      <w:lang w:val="en-US" w:eastAsia="zh-CN" w:bidi="ar-SA"/>
    </w:rPr>
  </w:style>
  <w:style w:type="character" w:customStyle="1" w:styleId="Char12">
    <w:name w:val="页脚 Char1"/>
    <w:basedOn w:val="ad"/>
    <w:link w:val="af6"/>
    <w:locked/>
    <w:rsid w:val="00644699"/>
    <w:rPr>
      <w:rFonts w:ascii="宋体" w:eastAsia="宋体"/>
      <w:kern w:val="2"/>
      <w:sz w:val="18"/>
      <w:szCs w:val="18"/>
      <w:lang w:val="en-US" w:eastAsia="zh-CN" w:bidi="ar-SA"/>
    </w:rPr>
  </w:style>
  <w:style w:type="character" w:customStyle="1" w:styleId="Char3">
    <w:name w:val="页眉 Char"/>
    <w:basedOn w:val="ad"/>
    <w:semiHidden/>
    <w:rsid w:val="00644699"/>
    <w:rPr>
      <w:rFonts w:ascii="Times New Roman" w:eastAsia="宋体" w:hAnsi="Times New Roman" w:cs="Times New Roman"/>
      <w:sz w:val="18"/>
      <w:szCs w:val="18"/>
    </w:rPr>
  </w:style>
  <w:style w:type="character" w:customStyle="1" w:styleId="Char11">
    <w:name w:val="批注框文本 Char1"/>
    <w:basedOn w:val="ad"/>
    <w:link w:val="af5"/>
    <w:semiHidden/>
    <w:locked/>
    <w:rsid w:val="00644699"/>
    <w:rPr>
      <w:rFonts w:eastAsia="宋体"/>
      <w:kern w:val="2"/>
      <w:sz w:val="18"/>
      <w:szCs w:val="18"/>
      <w:lang w:val="en-US" w:eastAsia="zh-CN" w:bidi="ar-SA"/>
    </w:rPr>
  </w:style>
  <w:style w:type="character" w:customStyle="1" w:styleId="2Char0">
    <w:name w:val="正文文本缩进 2 Char"/>
    <w:basedOn w:val="ad"/>
    <w:link w:val="20"/>
    <w:locked/>
    <w:rsid w:val="00644699"/>
    <w:rPr>
      <w:rFonts w:ascii="宋体" w:eastAsia="宋体" w:hAnsi="宋体"/>
      <w:sz w:val="21"/>
      <w:szCs w:val="21"/>
      <w:lang w:val="en-US" w:eastAsia="zh-CN" w:bidi="ar-SA"/>
    </w:rPr>
  </w:style>
  <w:style w:type="character" w:customStyle="1" w:styleId="1Char">
    <w:name w:val="标题 1 Char"/>
    <w:basedOn w:val="ad"/>
    <w:link w:val="1"/>
    <w:locked/>
    <w:rsid w:val="00644699"/>
    <w:rPr>
      <w:rFonts w:ascii="宋体" w:eastAsia="宋体" w:hAnsi="宋体"/>
      <w:kern w:val="2"/>
      <w:sz w:val="28"/>
      <w:lang w:val="en-US" w:eastAsia="zh-CN" w:bidi="ar-SA"/>
    </w:rPr>
  </w:style>
  <w:style w:type="character" w:customStyle="1" w:styleId="HTMLChar">
    <w:name w:val="HTML 预设格式 Char"/>
    <w:basedOn w:val="ad"/>
    <w:link w:val="HTML"/>
    <w:locked/>
    <w:rsid w:val="00644699"/>
    <w:rPr>
      <w:rFonts w:ascii="Courier New" w:eastAsia="宋体" w:hAnsi="Courier New" w:cs="Courier New"/>
      <w:kern w:val="2"/>
      <w:lang w:val="en-US" w:eastAsia="zh-CN" w:bidi="ar-SA"/>
    </w:rPr>
  </w:style>
  <w:style w:type="character" w:customStyle="1" w:styleId="Char4">
    <w:name w:val="日期 Char"/>
    <w:basedOn w:val="ad"/>
    <w:rsid w:val="00644699"/>
    <w:rPr>
      <w:rFonts w:ascii="Times New Roman" w:eastAsia="宋体" w:hAnsi="Times New Roman" w:cs="Times New Roman"/>
      <w:szCs w:val="24"/>
    </w:rPr>
  </w:style>
  <w:style w:type="character" w:customStyle="1" w:styleId="Char5">
    <w:name w:val="批注框文本 Char"/>
    <w:basedOn w:val="ad"/>
    <w:semiHidden/>
    <w:rsid w:val="00644699"/>
    <w:rPr>
      <w:rFonts w:ascii="Times New Roman" w:hAnsi="Times New Roman"/>
      <w:kern w:val="2"/>
      <w:sz w:val="18"/>
      <w:szCs w:val="18"/>
    </w:rPr>
  </w:style>
  <w:style w:type="character" w:customStyle="1" w:styleId="2Char">
    <w:name w:val="标题 2 Char"/>
    <w:basedOn w:val="ad"/>
    <w:link w:val="2"/>
    <w:locked/>
    <w:rsid w:val="00644699"/>
    <w:rPr>
      <w:rFonts w:ascii="宋体" w:eastAsia="宋体" w:hAnsi="宋体"/>
      <w:kern w:val="2"/>
      <w:sz w:val="28"/>
      <w:lang w:val="en-US" w:eastAsia="zh-CN" w:bidi="ar-SA"/>
    </w:rPr>
  </w:style>
  <w:style w:type="character" w:customStyle="1" w:styleId="Char1">
    <w:name w:val="纯文本 Char1"/>
    <w:basedOn w:val="ad"/>
    <w:link w:val="af3"/>
    <w:locked/>
    <w:rsid w:val="00644699"/>
    <w:rPr>
      <w:rFonts w:ascii="宋体" w:eastAsia="宋体" w:hAnsi="Courier New"/>
      <w:kern w:val="2"/>
      <w:sz w:val="21"/>
      <w:lang w:val="en-US" w:eastAsia="zh-CN" w:bidi="ar-SA"/>
    </w:rPr>
  </w:style>
  <w:style w:type="character" w:customStyle="1" w:styleId="2Char1">
    <w:name w:val="正文文本 2 Char"/>
    <w:basedOn w:val="ad"/>
    <w:link w:val="21"/>
    <w:locked/>
    <w:rsid w:val="00644699"/>
    <w:rPr>
      <w:rFonts w:eastAsia="宋体"/>
      <w:kern w:val="2"/>
      <w:sz w:val="21"/>
      <w:lang w:val="en-US" w:eastAsia="zh-CN" w:bidi="ar-SA"/>
    </w:rPr>
  </w:style>
  <w:style w:type="character" w:customStyle="1" w:styleId="Char2">
    <w:name w:val="段 Char"/>
    <w:basedOn w:val="ad"/>
    <w:link w:val="afb"/>
    <w:locked/>
    <w:rsid w:val="00644699"/>
    <w:rPr>
      <w:rFonts w:ascii="宋体"/>
      <w:sz w:val="21"/>
      <w:lang w:val="en-US" w:eastAsia="zh-CN" w:bidi="ar-SA"/>
    </w:rPr>
  </w:style>
  <w:style w:type="character" w:customStyle="1" w:styleId="3Char">
    <w:name w:val="标题 3 Char"/>
    <w:basedOn w:val="ad"/>
    <w:link w:val="3"/>
    <w:locked/>
    <w:rsid w:val="00644699"/>
    <w:rPr>
      <w:rFonts w:ascii="宋体" w:eastAsia="宋体" w:hAnsi="宋体"/>
      <w:kern w:val="2"/>
      <w:sz w:val="28"/>
      <w:lang w:val="en-US" w:eastAsia="zh-CN" w:bidi="ar-SA"/>
    </w:rPr>
  </w:style>
  <w:style w:type="character" w:customStyle="1" w:styleId="Char10">
    <w:name w:val="日期 Char1"/>
    <w:basedOn w:val="ad"/>
    <w:link w:val="af4"/>
    <w:locked/>
    <w:rsid w:val="00644699"/>
    <w:rPr>
      <w:rFonts w:eastAsia="宋体"/>
      <w:kern w:val="2"/>
      <w:sz w:val="21"/>
      <w:szCs w:val="24"/>
      <w:lang w:val="en-US" w:eastAsia="zh-CN" w:bidi="ar-SA"/>
    </w:rPr>
  </w:style>
  <w:style w:type="character" w:customStyle="1" w:styleId="3Char0">
    <w:name w:val="正文文本 3 Char"/>
    <w:basedOn w:val="ad"/>
    <w:link w:val="30"/>
    <w:locked/>
    <w:rsid w:val="00644699"/>
    <w:rPr>
      <w:rFonts w:ascii="宋体" w:eastAsia="宋体" w:hAnsi="宋体"/>
      <w:kern w:val="2"/>
      <w:sz w:val="18"/>
      <w:szCs w:val="24"/>
      <w:lang w:val="en-US" w:eastAsia="zh-CN" w:bidi="ar-SA"/>
    </w:rPr>
  </w:style>
  <w:style w:type="character" w:customStyle="1" w:styleId="Char0">
    <w:name w:val="正文文本缩进 Char"/>
    <w:basedOn w:val="ad"/>
    <w:link w:val="af1"/>
    <w:locked/>
    <w:rsid w:val="00644699"/>
    <w:rPr>
      <w:rFonts w:ascii="宋体" w:eastAsia="宋体"/>
      <w:kern w:val="2"/>
      <w:sz w:val="21"/>
      <w:szCs w:val="24"/>
      <w:lang w:val="en-US" w:eastAsia="zh-CN" w:bidi="ar-SA"/>
    </w:rPr>
  </w:style>
  <w:style w:type="character" w:customStyle="1" w:styleId="Char6">
    <w:name w:val="页脚 Char"/>
    <w:basedOn w:val="ad"/>
    <w:semiHidden/>
    <w:rsid w:val="00644699"/>
    <w:rPr>
      <w:rFonts w:ascii="Times New Roman" w:eastAsia="宋体" w:hAnsi="Times New Roman" w:cs="Times New Roman"/>
      <w:sz w:val="18"/>
      <w:szCs w:val="18"/>
    </w:rPr>
  </w:style>
  <w:style w:type="character" w:customStyle="1" w:styleId="Char">
    <w:name w:val="正文文本 Char"/>
    <w:basedOn w:val="ad"/>
    <w:link w:val="af0"/>
    <w:locked/>
    <w:rsid w:val="00644699"/>
    <w:rPr>
      <w:rFonts w:ascii="宋体" w:eastAsia="宋体" w:hAnsi="宋体"/>
      <w:sz w:val="21"/>
      <w:szCs w:val="21"/>
      <w:lang w:val="en-US" w:eastAsia="zh-CN" w:bidi="ar-SA"/>
    </w:rPr>
  </w:style>
  <w:style w:type="character" w:customStyle="1" w:styleId="Char7">
    <w:name w:val="纯文本 Char"/>
    <w:basedOn w:val="ad"/>
    <w:semiHidden/>
    <w:rsid w:val="00644699"/>
    <w:rPr>
      <w:rFonts w:ascii="宋体" w:hAnsi="Courier New"/>
      <w:kern w:val="2"/>
      <w:sz w:val="21"/>
    </w:rPr>
  </w:style>
  <w:style w:type="paragraph" w:styleId="afd">
    <w:name w:val="Title"/>
    <w:basedOn w:val="ac"/>
    <w:next w:val="ac"/>
    <w:link w:val="Char8"/>
    <w:qFormat/>
    <w:rsid w:val="0017581C"/>
    <w:pPr>
      <w:spacing w:before="240" w:after="60"/>
      <w:jc w:val="center"/>
      <w:outlineLvl w:val="0"/>
    </w:pPr>
    <w:rPr>
      <w:rFonts w:ascii="Cambria" w:hAnsi="Cambria"/>
      <w:b/>
      <w:bCs/>
      <w:sz w:val="32"/>
      <w:szCs w:val="32"/>
    </w:rPr>
  </w:style>
  <w:style w:type="character" w:customStyle="1" w:styleId="Char8">
    <w:name w:val="标题 Char"/>
    <w:basedOn w:val="ad"/>
    <w:link w:val="afd"/>
    <w:rsid w:val="0017581C"/>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1515</Characters>
  <Application>Microsoft Office Word</Application>
  <DocSecurity>0</DocSecurity>
  <Lines>12</Lines>
  <Paragraphs>3</Paragraphs>
  <ScaleCrop>false</ScaleCrop>
  <Company>hnyjs</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检品编号：                                                        共  页  第   页</dc:title>
  <dc:creator>Administrator</dc:creator>
  <cp:lastModifiedBy>USER-</cp:lastModifiedBy>
  <cp:revision>91</cp:revision>
  <cp:lastPrinted>2014-09-05T01:16:00Z</cp:lastPrinted>
  <dcterms:created xsi:type="dcterms:W3CDTF">2012-01-06T04:11:00Z</dcterms:created>
  <dcterms:modified xsi:type="dcterms:W3CDTF">2019-01-28T03:24:00Z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