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54" w:rsidRDefault="00F00754">
      <w:pPr>
        <w:pStyle w:val="10"/>
        <w:tabs>
          <w:tab w:val="right" w:leader="dot" w:pos="8306"/>
        </w:tabs>
      </w:pPr>
    </w:p>
    <w:p w:rsidR="00F00754" w:rsidRDefault="00F00754"/>
    <w:p w:rsidR="00F00754" w:rsidRDefault="00F00754">
      <w:pPr>
        <w:pStyle w:val="Default"/>
        <w:rPr>
          <w:color w:val="auto"/>
        </w:rPr>
      </w:pPr>
    </w:p>
    <w:p w:rsidR="00F00754" w:rsidRDefault="00F00754">
      <w:pPr>
        <w:pStyle w:val="Default"/>
        <w:rPr>
          <w:color w:val="auto"/>
        </w:rPr>
      </w:pPr>
    </w:p>
    <w:p w:rsidR="00F00754" w:rsidRDefault="00F00754"/>
    <w:p w:rsidR="00F00754" w:rsidRDefault="00F00754"/>
    <w:p w:rsidR="00F00754" w:rsidRDefault="00D203A9">
      <w:pPr>
        <w:spacing w:line="360" w:lineRule="auto"/>
        <w:jc w:val="center"/>
        <w:rPr>
          <w:rFonts w:ascii="Times New Roman" w:eastAsia="宋体" w:hAnsi="Times New Roman" w:cs="Times New Roman"/>
          <w:b/>
          <w:sz w:val="40"/>
          <w:szCs w:val="40"/>
        </w:rPr>
      </w:pPr>
      <w:r>
        <w:rPr>
          <w:rFonts w:ascii="Times New Roman" w:eastAsia="宋体" w:hAnsi="Times New Roman" w:cs="Times New Roman" w:hint="eastAsia"/>
          <w:b/>
          <w:sz w:val="40"/>
          <w:szCs w:val="40"/>
        </w:rPr>
        <w:t>通富微电子股份有</w:t>
      </w:r>
      <w:r w:rsidR="006B795D">
        <w:rPr>
          <w:rFonts w:ascii="Times New Roman" w:eastAsia="宋体" w:hAnsi="Times New Roman" w:cs="Times New Roman"/>
          <w:b/>
          <w:sz w:val="40"/>
          <w:szCs w:val="40"/>
        </w:rPr>
        <w:t>限公司</w:t>
      </w:r>
    </w:p>
    <w:p w:rsidR="00F00754" w:rsidRDefault="006B795D">
      <w:pPr>
        <w:spacing w:line="360" w:lineRule="auto"/>
        <w:jc w:val="center"/>
        <w:rPr>
          <w:rFonts w:ascii="Times New Roman" w:eastAsia="宋体" w:hAnsi="Times New Roman" w:cs="Times New Roman"/>
          <w:b/>
          <w:sz w:val="40"/>
          <w:szCs w:val="40"/>
        </w:rPr>
      </w:pPr>
      <w:r>
        <w:rPr>
          <w:rFonts w:ascii="Times New Roman" w:eastAsia="宋体" w:hAnsi="Times New Roman" w:cs="Times New Roman"/>
          <w:b/>
          <w:sz w:val="40"/>
          <w:szCs w:val="40"/>
        </w:rPr>
        <w:t>土壤及地下水自行监测方案</w:t>
      </w:r>
    </w:p>
    <w:p w:rsidR="00F00754" w:rsidRDefault="00F00754">
      <w:pPr>
        <w:pStyle w:val="Default"/>
        <w:rPr>
          <w:rFonts w:ascii="Times New Roman" w:cs="Times New Roman"/>
          <w:color w:val="auto"/>
        </w:rPr>
      </w:pPr>
    </w:p>
    <w:p w:rsidR="00F00754" w:rsidRDefault="00F00754">
      <w:pPr>
        <w:jc w:val="center"/>
        <w:rPr>
          <w:rFonts w:ascii="Times New Roman" w:eastAsia="宋体" w:hAnsi="Times New Roman" w:cs="Times New Roman"/>
          <w:sz w:val="72"/>
          <w:szCs w:val="72"/>
        </w:rPr>
      </w:pPr>
    </w:p>
    <w:p w:rsidR="00F00754" w:rsidRDefault="00F00754">
      <w:pPr>
        <w:jc w:val="center"/>
        <w:rPr>
          <w:rFonts w:ascii="Times New Roman" w:eastAsia="宋体" w:hAnsi="Times New Roman" w:cs="Times New Roman"/>
          <w:bCs/>
          <w:sz w:val="30"/>
          <w:szCs w:val="30"/>
        </w:rPr>
      </w:pPr>
    </w:p>
    <w:p w:rsidR="00F00754" w:rsidRDefault="00F00754">
      <w:pPr>
        <w:pStyle w:val="Default"/>
        <w:rPr>
          <w:rFonts w:ascii="Times New Roman" w:cs="Times New Roman"/>
        </w:rPr>
      </w:pPr>
    </w:p>
    <w:p w:rsidR="00F00754" w:rsidRDefault="00F00754">
      <w:pPr>
        <w:pStyle w:val="Default"/>
        <w:rPr>
          <w:rFonts w:ascii="Times New Roman" w:cs="Times New Roman"/>
        </w:rPr>
      </w:pPr>
    </w:p>
    <w:p w:rsidR="00F00754" w:rsidRDefault="00F00754">
      <w:pPr>
        <w:pStyle w:val="Default"/>
        <w:rPr>
          <w:rFonts w:ascii="Times New Roman" w:cs="Times New Roman"/>
        </w:rPr>
      </w:pPr>
    </w:p>
    <w:p w:rsidR="00F00754" w:rsidRDefault="00F00754">
      <w:pPr>
        <w:jc w:val="center"/>
        <w:rPr>
          <w:rFonts w:ascii="Times New Roman" w:eastAsia="宋体" w:hAnsi="Times New Roman" w:cs="Times New Roman"/>
          <w:sz w:val="28"/>
          <w:szCs w:val="48"/>
        </w:rPr>
      </w:pPr>
    </w:p>
    <w:p w:rsidR="00F00754" w:rsidRDefault="00F00754">
      <w:pPr>
        <w:pStyle w:val="Default"/>
        <w:rPr>
          <w:rFonts w:ascii="Times New Roman" w:cs="Times New Roman"/>
          <w:color w:val="auto"/>
        </w:rPr>
      </w:pPr>
    </w:p>
    <w:p w:rsidR="00F00754" w:rsidRDefault="00F00754">
      <w:pPr>
        <w:pStyle w:val="Default"/>
        <w:rPr>
          <w:rFonts w:ascii="Times New Roman" w:cs="Times New Roman"/>
          <w:color w:val="auto"/>
        </w:rPr>
      </w:pPr>
    </w:p>
    <w:p w:rsidR="00F00754" w:rsidRDefault="00F00754">
      <w:pPr>
        <w:pStyle w:val="Default"/>
        <w:rPr>
          <w:rFonts w:ascii="Times New Roman" w:cs="Times New Roman"/>
          <w:color w:val="auto"/>
        </w:rPr>
      </w:pPr>
    </w:p>
    <w:p w:rsidR="00F00754" w:rsidRDefault="00F00754">
      <w:pPr>
        <w:pStyle w:val="Default"/>
        <w:rPr>
          <w:rFonts w:ascii="Times New Roman" w:cs="Times New Roman"/>
          <w:color w:val="auto"/>
        </w:rPr>
      </w:pPr>
    </w:p>
    <w:p w:rsidR="00F00754" w:rsidRDefault="00F00754">
      <w:pPr>
        <w:jc w:val="center"/>
        <w:rPr>
          <w:rFonts w:ascii="Times New Roman" w:eastAsia="宋体" w:hAnsi="Times New Roman" w:cs="Times New Roman"/>
          <w:sz w:val="30"/>
          <w:szCs w:val="30"/>
        </w:rPr>
      </w:pPr>
    </w:p>
    <w:p w:rsidR="00F00754" w:rsidRDefault="00F00754">
      <w:pPr>
        <w:jc w:val="center"/>
        <w:rPr>
          <w:rFonts w:ascii="Times New Roman" w:eastAsia="宋体" w:hAnsi="Times New Roman" w:cs="Times New Roman"/>
          <w:sz w:val="30"/>
          <w:szCs w:val="30"/>
        </w:rPr>
      </w:pPr>
    </w:p>
    <w:p w:rsidR="00F00754" w:rsidRDefault="00F00754">
      <w:pPr>
        <w:jc w:val="center"/>
        <w:rPr>
          <w:rFonts w:ascii="Times New Roman" w:eastAsia="宋体" w:hAnsi="Times New Roman" w:cs="Times New Roman"/>
          <w:sz w:val="30"/>
          <w:szCs w:val="30"/>
        </w:rPr>
      </w:pPr>
    </w:p>
    <w:p w:rsidR="00F00754" w:rsidRDefault="00F00754">
      <w:pPr>
        <w:jc w:val="center"/>
        <w:rPr>
          <w:rFonts w:ascii="Times New Roman" w:eastAsia="宋体" w:hAnsi="Times New Roman" w:cs="Times New Roman"/>
          <w:sz w:val="30"/>
          <w:szCs w:val="30"/>
        </w:rPr>
      </w:pPr>
    </w:p>
    <w:p w:rsidR="00F00754" w:rsidRDefault="00F00754">
      <w:pPr>
        <w:jc w:val="center"/>
        <w:rPr>
          <w:rFonts w:ascii="Times New Roman" w:eastAsia="宋体" w:hAnsi="Times New Roman" w:cs="Times New Roman"/>
          <w:sz w:val="30"/>
          <w:szCs w:val="30"/>
        </w:rPr>
      </w:pPr>
    </w:p>
    <w:p w:rsidR="00F00754" w:rsidRDefault="00F00754">
      <w:pPr>
        <w:jc w:val="center"/>
        <w:rPr>
          <w:rFonts w:ascii="Times New Roman" w:eastAsia="宋体" w:hAnsi="Times New Roman" w:cs="Times New Roman"/>
          <w:sz w:val="30"/>
          <w:szCs w:val="30"/>
        </w:rPr>
      </w:pPr>
    </w:p>
    <w:p w:rsidR="00F00754" w:rsidRDefault="00F00754">
      <w:pPr>
        <w:jc w:val="center"/>
        <w:rPr>
          <w:rFonts w:ascii="Times New Roman" w:eastAsia="宋体" w:hAnsi="Times New Roman" w:cs="Times New Roman"/>
          <w:sz w:val="30"/>
          <w:szCs w:val="30"/>
        </w:rPr>
      </w:pPr>
    </w:p>
    <w:p w:rsidR="00F00754" w:rsidRDefault="006B795D">
      <w:pPr>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编制单位：</w:t>
      </w:r>
      <w:r w:rsidR="002D18C6">
        <w:rPr>
          <w:rFonts w:ascii="Times New Roman" w:eastAsia="宋体" w:hAnsi="Times New Roman" w:cs="Times New Roman" w:hint="eastAsia"/>
          <w:sz w:val="30"/>
          <w:szCs w:val="30"/>
        </w:rPr>
        <w:t>通富微电子股份有限公司</w:t>
      </w:r>
      <w:r w:rsidR="002D18C6">
        <w:rPr>
          <w:rFonts w:ascii="Times New Roman" w:eastAsia="宋体" w:hAnsi="Times New Roman" w:cs="Times New Roman"/>
          <w:sz w:val="30"/>
          <w:szCs w:val="30"/>
        </w:rPr>
        <w:t xml:space="preserve"> </w:t>
      </w:r>
    </w:p>
    <w:p w:rsidR="00F00754" w:rsidRDefault="006B795D">
      <w:pPr>
        <w:jc w:val="center"/>
        <w:rPr>
          <w:rFonts w:ascii="Times New Roman" w:eastAsia="宋体" w:hAnsi="Times New Roman" w:cs="Times New Roman"/>
          <w:sz w:val="30"/>
          <w:szCs w:val="30"/>
        </w:rPr>
      </w:pPr>
      <w:r>
        <w:rPr>
          <w:rFonts w:ascii="Times New Roman" w:eastAsia="宋体" w:hAnsi="Times New Roman" w:cs="Times New Roman"/>
          <w:sz w:val="30"/>
          <w:szCs w:val="30"/>
        </w:rPr>
        <w:t>20</w:t>
      </w:r>
      <w:r w:rsidR="002D18C6">
        <w:rPr>
          <w:rFonts w:ascii="Times New Roman" w:eastAsia="宋体" w:hAnsi="Times New Roman" w:cs="Times New Roman" w:hint="eastAsia"/>
          <w:sz w:val="30"/>
          <w:szCs w:val="30"/>
        </w:rPr>
        <w:t>2</w:t>
      </w:r>
      <w:r w:rsidR="002D18C6">
        <w:rPr>
          <w:rFonts w:ascii="Times New Roman" w:eastAsia="宋体" w:hAnsi="Times New Roman" w:cs="Times New Roman"/>
          <w:sz w:val="30"/>
          <w:szCs w:val="30"/>
        </w:rPr>
        <w:t>1</w:t>
      </w:r>
      <w:r>
        <w:rPr>
          <w:rFonts w:ascii="Times New Roman" w:eastAsia="宋体" w:hAnsi="Times New Roman" w:cs="Times New Roman"/>
          <w:sz w:val="30"/>
          <w:szCs w:val="30"/>
        </w:rPr>
        <w:t>年</w:t>
      </w:r>
      <w:r w:rsidR="002D18C6">
        <w:rPr>
          <w:rFonts w:ascii="Times New Roman" w:eastAsia="宋体" w:hAnsi="Times New Roman" w:cs="Times New Roman"/>
          <w:sz w:val="30"/>
          <w:szCs w:val="30"/>
        </w:rPr>
        <w:t>1</w:t>
      </w:r>
      <w:r>
        <w:rPr>
          <w:rFonts w:ascii="Times New Roman" w:eastAsia="宋体" w:hAnsi="Times New Roman" w:cs="Times New Roman"/>
          <w:sz w:val="30"/>
          <w:szCs w:val="30"/>
        </w:rPr>
        <w:t>月</w:t>
      </w:r>
    </w:p>
    <w:p w:rsidR="00F00754" w:rsidRDefault="00F00754">
      <w:pPr>
        <w:jc w:val="center"/>
        <w:rPr>
          <w:rFonts w:ascii="Times New Roman" w:eastAsia="宋体" w:hAnsi="Times New Roman" w:cs="Times New Roman"/>
          <w:sz w:val="28"/>
          <w:szCs w:val="48"/>
        </w:rPr>
        <w:sectPr w:rsidR="00F00754">
          <w:headerReference w:type="default" r:id="rId8"/>
          <w:pgSz w:w="11906" w:h="16838"/>
          <w:pgMar w:top="1440" w:right="1797" w:bottom="1440" w:left="1797" w:header="851" w:footer="992" w:gutter="0"/>
          <w:cols w:space="425"/>
          <w:docGrid w:type="lines" w:linePitch="312"/>
        </w:sectPr>
      </w:pPr>
    </w:p>
    <w:p w:rsidR="00F00754" w:rsidRDefault="006B795D">
      <w:pPr>
        <w:pStyle w:val="2"/>
        <w:spacing w:beforeLines="100" w:before="312"/>
        <w:jc w:val="center"/>
        <w:rPr>
          <w:rFonts w:cs="Times New Roman"/>
          <w:sz w:val="32"/>
          <w:szCs w:val="32"/>
        </w:rPr>
      </w:pPr>
      <w:bookmarkStart w:id="0" w:name="_Toc29177"/>
      <w:bookmarkStart w:id="1" w:name="_Toc23923_WPSOffice_Level2"/>
      <w:bookmarkStart w:id="2" w:name="_Toc528006158"/>
      <w:bookmarkStart w:id="3" w:name="_Toc528867227"/>
      <w:bookmarkStart w:id="4" w:name="_Toc28362"/>
      <w:r>
        <w:rPr>
          <w:rFonts w:cs="Times New Roman" w:hint="eastAsia"/>
          <w:sz w:val="32"/>
          <w:szCs w:val="32"/>
        </w:rPr>
        <w:lastRenderedPageBreak/>
        <w:t>监</w:t>
      </w:r>
      <w:r>
        <w:rPr>
          <w:rFonts w:cs="Times New Roman" w:hint="eastAsia"/>
          <w:sz w:val="32"/>
          <w:szCs w:val="32"/>
        </w:rPr>
        <w:t xml:space="preserve">  </w:t>
      </w:r>
      <w:r>
        <w:rPr>
          <w:rFonts w:cs="Times New Roman" w:hint="eastAsia"/>
          <w:sz w:val="32"/>
          <w:szCs w:val="32"/>
        </w:rPr>
        <w:t>测</w:t>
      </w:r>
      <w:r>
        <w:rPr>
          <w:rFonts w:cs="Times New Roman" w:hint="eastAsia"/>
          <w:sz w:val="32"/>
          <w:szCs w:val="32"/>
        </w:rPr>
        <w:t xml:space="preserve">  </w:t>
      </w:r>
      <w:r>
        <w:rPr>
          <w:rFonts w:cs="Times New Roman" w:hint="eastAsia"/>
          <w:sz w:val="32"/>
          <w:szCs w:val="32"/>
        </w:rPr>
        <w:t>方</w:t>
      </w:r>
      <w:r>
        <w:rPr>
          <w:rFonts w:cs="Times New Roman" w:hint="eastAsia"/>
          <w:sz w:val="32"/>
          <w:szCs w:val="32"/>
        </w:rPr>
        <w:t xml:space="preserve">  </w:t>
      </w:r>
      <w:r>
        <w:rPr>
          <w:rFonts w:cs="Times New Roman" w:hint="eastAsia"/>
          <w:sz w:val="32"/>
          <w:szCs w:val="32"/>
        </w:rPr>
        <w:t>案</w:t>
      </w:r>
    </w:p>
    <w:p w:rsidR="00F00754" w:rsidRDefault="006B795D">
      <w:pPr>
        <w:pStyle w:val="2"/>
        <w:spacing w:beforeLines="100" w:before="312"/>
        <w:rPr>
          <w:rFonts w:cs="Times New Roman"/>
        </w:rPr>
      </w:pPr>
      <w:r>
        <w:rPr>
          <w:rFonts w:cs="Times New Roman" w:hint="eastAsia"/>
        </w:rPr>
        <w:t>1</w:t>
      </w:r>
      <w:r>
        <w:rPr>
          <w:rFonts w:cs="Times New Roman"/>
        </w:rPr>
        <w:t>在产企业土壤及地下水自行监测原则</w:t>
      </w:r>
      <w:bookmarkEnd w:id="0"/>
      <w:bookmarkEnd w:id="1"/>
      <w:bookmarkEnd w:id="2"/>
      <w:bookmarkEnd w:id="3"/>
      <w:bookmarkEnd w:id="4"/>
    </w:p>
    <w:p w:rsidR="00F00754" w:rsidRDefault="006B795D">
      <w:pPr>
        <w:widowControl/>
        <w:spacing w:line="52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为贯彻《江苏省土壤污染防治工作方案》（苏政发〔</w:t>
      </w:r>
      <w:r>
        <w:rPr>
          <w:rFonts w:ascii="Times New Roman" w:eastAsia="宋体" w:hAnsi="Times New Roman" w:cs="Times New Roman"/>
          <w:sz w:val="24"/>
          <w:szCs w:val="28"/>
        </w:rPr>
        <w:t>2016</w:t>
      </w:r>
      <w:r>
        <w:rPr>
          <w:rFonts w:ascii="Times New Roman" w:eastAsia="宋体" w:hAnsi="Times New Roman" w:cs="Times New Roman"/>
          <w:sz w:val="24"/>
          <w:szCs w:val="28"/>
        </w:rPr>
        <w:t>〕</w:t>
      </w:r>
      <w:r>
        <w:rPr>
          <w:rFonts w:ascii="Times New Roman" w:eastAsia="宋体" w:hAnsi="Times New Roman" w:cs="Times New Roman"/>
          <w:sz w:val="24"/>
          <w:szCs w:val="28"/>
        </w:rPr>
        <w:t>169</w:t>
      </w:r>
      <w:r>
        <w:rPr>
          <w:rFonts w:ascii="Times New Roman" w:eastAsia="宋体" w:hAnsi="Times New Roman" w:cs="Times New Roman"/>
          <w:sz w:val="24"/>
          <w:szCs w:val="28"/>
        </w:rPr>
        <w:t>号），防范建设用地新增污染的要求，按照</w:t>
      </w:r>
      <w:r>
        <w:rPr>
          <w:rFonts w:ascii="Times New Roman" w:eastAsia="宋体" w:hAnsi="Times New Roman" w:cs="Times New Roman"/>
          <w:sz w:val="24"/>
          <w:szCs w:val="28"/>
        </w:rPr>
        <w:t>“</w:t>
      </w:r>
      <w:r>
        <w:rPr>
          <w:rFonts w:ascii="Times New Roman" w:eastAsia="宋体" w:hAnsi="Times New Roman" w:cs="Times New Roman"/>
          <w:sz w:val="24"/>
          <w:szCs w:val="28"/>
        </w:rPr>
        <w:t>谁污染，谁治理</w:t>
      </w:r>
      <w:r>
        <w:rPr>
          <w:rFonts w:ascii="Times New Roman" w:eastAsia="宋体" w:hAnsi="Times New Roman" w:cs="Times New Roman"/>
          <w:sz w:val="24"/>
          <w:szCs w:val="28"/>
        </w:rPr>
        <w:t>”</w:t>
      </w:r>
      <w:r>
        <w:rPr>
          <w:rFonts w:ascii="Times New Roman" w:eastAsia="宋体" w:hAnsi="Times New Roman" w:cs="Times New Roman"/>
          <w:sz w:val="24"/>
          <w:szCs w:val="28"/>
        </w:rPr>
        <w:t>原则，落实企业污染防治的主体责任。</w:t>
      </w:r>
    </w:p>
    <w:p w:rsidR="00F00754" w:rsidRDefault="006B795D">
      <w:pPr>
        <w:widowControl/>
        <w:spacing w:line="52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通富微电子有限公司属于在产企业。对于在产企业，首先识别重点设施及重点区域，土壤和地下水监测点位在不影响企业正产生产的前提下尽量接近重点区域内污染隐患较大的重点设施，切不能造成安全隐患和二次污染。</w:t>
      </w:r>
    </w:p>
    <w:p w:rsidR="00F00754" w:rsidRDefault="006B795D">
      <w:pPr>
        <w:widowControl/>
        <w:spacing w:line="520" w:lineRule="exact"/>
        <w:ind w:firstLineChars="200" w:firstLine="480"/>
        <w:rPr>
          <w:rFonts w:ascii="Times New Roman" w:eastAsia="宋体" w:hAnsi="Times New Roman" w:cs="Times New Roman"/>
          <w:sz w:val="28"/>
          <w:szCs w:val="32"/>
        </w:rPr>
      </w:pPr>
      <w:r>
        <w:rPr>
          <w:rFonts w:ascii="Times New Roman" w:eastAsia="宋体" w:hAnsi="Times New Roman" w:cs="Times New Roman"/>
          <w:sz w:val="24"/>
          <w:szCs w:val="28"/>
        </w:rPr>
        <w:t>监测点位布设优先设置在地表裸露、地面无防渗层或防渗层破裂处，如生产设施、槽罐、污染泄漏点等。土壤采样以表层土壤为重点采样层。</w:t>
      </w:r>
    </w:p>
    <w:p w:rsidR="00F00754" w:rsidRDefault="006B795D">
      <w:pPr>
        <w:pStyle w:val="2"/>
        <w:spacing w:beforeLines="50" w:before="156"/>
        <w:rPr>
          <w:rFonts w:cs="Times New Roman"/>
        </w:rPr>
      </w:pPr>
      <w:bookmarkStart w:id="5" w:name="_Toc31001"/>
      <w:bookmarkStart w:id="6" w:name="_Toc28914_WPSOffice_Level2"/>
      <w:bookmarkStart w:id="7" w:name="_Toc528006159"/>
      <w:bookmarkStart w:id="8" w:name="_Toc528867228"/>
      <w:bookmarkStart w:id="9" w:name="_Toc13818"/>
      <w:r>
        <w:rPr>
          <w:rFonts w:cs="Times New Roman" w:hint="eastAsia"/>
        </w:rPr>
        <w:t>2</w:t>
      </w:r>
      <w:r>
        <w:rPr>
          <w:rFonts w:cs="Times New Roman"/>
        </w:rPr>
        <w:t>标准依据</w:t>
      </w:r>
      <w:bookmarkEnd w:id="5"/>
      <w:bookmarkEnd w:id="6"/>
      <w:bookmarkEnd w:id="7"/>
      <w:bookmarkEnd w:id="8"/>
      <w:bookmarkEnd w:id="9"/>
    </w:p>
    <w:p w:rsidR="00F00754" w:rsidRDefault="006B795D">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w:t>
      </w:r>
      <w:r>
        <w:rPr>
          <w:rFonts w:ascii="Times New Roman" w:eastAsia="宋体" w:hAnsi="Times New Roman" w:cs="Times New Roman"/>
          <w:sz w:val="24"/>
          <w:szCs w:val="28"/>
        </w:rPr>
        <w:t>1</w:t>
      </w:r>
      <w:r>
        <w:rPr>
          <w:rFonts w:ascii="Times New Roman" w:eastAsia="宋体" w:hAnsi="Times New Roman" w:cs="Times New Roman"/>
          <w:sz w:val="24"/>
          <w:szCs w:val="28"/>
        </w:rPr>
        <w:t>）《江苏省土壤污染防</w:t>
      </w:r>
      <w:r>
        <w:rPr>
          <w:rFonts w:ascii="Times New Roman" w:eastAsia="宋体" w:hAnsi="Times New Roman" w:cs="Times New Roman"/>
          <w:sz w:val="24"/>
          <w:szCs w:val="28"/>
        </w:rPr>
        <w:t>治工作方案》（苏政发〔</w:t>
      </w:r>
      <w:r>
        <w:rPr>
          <w:rFonts w:ascii="Times New Roman" w:eastAsia="宋体" w:hAnsi="Times New Roman" w:cs="Times New Roman"/>
          <w:sz w:val="24"/>
          <w:szCs w:val="28"/>
        </w:rPr>
        <w:t>2016</w:t>
      </w:r>
      <w:r>
        <w:rPr>
          <w:rFonts w:ascii="Times New Roman" w:eastAsia="宋体" w:hAnsi="Times New Roman" w:cs="Times New Roman"/>
          <w:sz w:val="24"/>
          <w:szCs w:val="28"/>
        </w:rPr>
        <w:t>〕</w:t>
      </w:r>
      <w:r>
        <w:rPr>
          <w:rFonts w:ascii="Times New Roman" w:eastAsia="宋体" w:hAnsi="Times New Roman" w:cs="Times New Roman"/>
          <w:sz w:val="24"/>
          <w:szCs w:val="28"/>
        </w:rPr>
        <w:t>169</w:t>
      </w:r>
      <w:r>
        <w:rPr>
          <w:rFonts w:ascii="Times New Roman" w:eastAsia="宋体" w:hAnsi="Times New Roman" w:cs="Times New Roman"/>
          <w:sz w:val="24"/>
          <w:szCs w:val="28"/>
        </w:rPr>
        <w:t>号）；</w:t>
      </w:r>
    </w:p>
    <w:p w:rsidR="00F00754" w:rsidRDefault="006B795D">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w:t>
      </w:r>
      <w:r>
        <w:rPr>
          <w:rFonts w:ascii="Times New Roman" w:eastAsia="宋体" w:hAnsi="Times New Roman" w:cs="Times New Roman"/>
          <w:sz w:val="24"/>
          <w:szCs w:val="28"/>
        </w:rPr>
        <w:t>2</w:t>
      </w:r>
      <w:r>
        <w:rPr>
          <w:rFonts w:ascii="Times New Roman" w:eastAsia="宋体" w:hAnsi="Times New Roman" w:cs="Times New Roman"/>
          <w:sz w:val="24"/>
          <w:szCs w:val="28"/>
        </w:rPr>
        <w:t>）《场地环境调查技术导则》（</w:t>
      </w:r>
      <w:r>
        <w:rPr>
          <w:rFonts w:ascii="Times New Roman" w:eastAsia="宋体" w:hAnsi="Times New Roman" w:cs="Times New Roman"/>
          <w:sz w:val="24"/>
          <w:szCs w:val="28"/>
        </w:rPr>
        <w:t>HJ 25.1-2014</w:t>
      </w:r>
      <w:r>
        <w:rPr>
          <w:rFonts w:ascii="Times New Roman" w:eastAsia="宋体" w:hAnsi="Times New Roman" w:cs="Times New Roman"/>
          <w:sz w:val="24"/>
          <w:szCs w:val="28"/>
        </w:rPr>
        <w:t>）；</w:t>
      </w:r>
    </w:p>
    <w:p w:rsidR="00F00754" w:rsidRDefault="006B795D">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w:t>
      </w:r>
      <w:r>
        <w:rPr>
          <w:rFonts w:ascii="Times New Roman" w:eastAsia="宋体" w:hAnsi="Times New Roman" w:cs="Times New Roman"/>
          <w:sz w:val="24"/>
          <w:szCs w:val="28"/>
        </w:rPr>
        <w:t>3</w:t>
      </w:r>
      <w:r>
        <w:rPr>
          <w:rFonts w:ascii="Times New Roman" w:eastAsia="宋体" w:hAnsi="Times New Roman" w:cs="Times New Roman"/>
          <w:sz w:val="24"/>
          <w:szCs w:val="28"/>
        </w:rPr>
        <w:t>）《场地环境监测技术导则》（</w:t>
      </w:r>
      <w:r>
        <w:rPr>
          <w:rFonts w:ascii="Times New Roman" w:eastAsia="宋体" w:hAnsi="Times New Roman" w:cs="Times New Roman"/>
          <w:sz w:val="24"/>
          <w:szCs w:val="28"/>
        </w:rPr>
        <w:t>HJ 25.2-2014</w:t>
      </w:r>
      <w:r>
        <w:rPr>
          <w:rFonts w:ascii="Times New Roman" w:eastAsia="宋体" w:hAnsi="Times New Roman" w:cs="Times New Roman"/>
          <w:sz w:val="24"/>
          <w:szCs w:val="28"/>
        </w:rPr>
        <w:t>）；</w:t>
      </w:r>
    </w:p>
    <w:p w:rsidR="00F00754" w:rsidRDefault="006B795D">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w:t>
      </w:r>
      <w:r>
        <w:rPr>
          <w:rFonts w:ascii="Times New Roman" w:eastAsia="宋体" w:hAnsi="Times New Roman" w:cs="Times New Roman"/>
          <w:sz w:val="24"/>
          <w:szCs w:val="28"/>
        </w:rPr>
        <w:t>4</w:t>
      </w:r>
      <w:r>
        <w:rPr>
          <w:rFonts w:ascii="Times New Roman" w:eastAsia="宋体" w:hAnsi="Times New Roman" w:cs="Times New Roman"/>
          <w:sz w:val="24"/>
          <w:szCs w:val="28"/>
        </w:rPr>
        <w:t>）《土壤环境监测技术导则》（</w:t>
      </w:r>
      <w:r>
        <w:rPr>
          <w:rFonts w:ascii="Times New Roman" w:eastAsia="宋体" w:hAnsi="Times New Roman" w:cs="Times New Roman"/>
          <w:sz w:val="24"/>
          <w:szCs w:val="28"/>
        </w:rPr>
        <w:t>HJ/T 166-2004</w:t>
      </w:r>
      <w:r>
        <w:rPr>
          <w:rFonts w:ascii="Times New Roman" w:eastAsia="宋体" w:hAnsi="Times New Roman" w:cs="Times New Roman"/>
          <w:sz w:val="24"/>
          <w:szCs w:val="28"/>
        </w:rPr>
        <w:t>）；</w:t>
      </w:r>
    </w:p>
    <w:p w:rsidR="00F00754" w:rsidRDefault="006B795D">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w:t>
      </w:r>
      <w:r>
        <w:rPr>
          <w:rFonts w:ascii="Times New Roman" w:eastAsia="宋体" w:hAnsi="Times New Roman" w:cs="Times New Roman"/>
          <w:sz w:val="24"/>
          <w:szCs w:val="28"/>
        </w:rPr>
        <w:t>5</w:t>
      </w:r>
      <w:r>
        <w:rPr>
          <w:rFonts w:ascii="Times New Roman" w:eastAsia="宋体" w:hAnsi="Times New Roman" w:cs="Times New Roman"/>
          <w:sz w:val="24"/>
          <w:szCs w:val="28"/>
        </w:rPr>
        <w:t>）《土壤环境质量建设用地土壤污染风险管控标准》（</w:t>
      </w:r>
      <w:r>
        <w:rPr>
          <w:rFonts w:ascii="Times New Roman" w:eastAsia="宋体" w:hAnsi="Times New Roman" w:cs="Times New Roman"/>
          <w:sz w:val="24"/>
          <w:szCs w:val="28"/>
        </w:rPr>
        <w:t>GB36600-2018</w:t>
      </w:r>
      <w:r>
        <w:rPr>
          <w:rFonts w:ascii="Times New Roman" w:eastAsia="宋体" w:hAnsi="Times New Roman" w:cs="Times New Roman"/>
          <w:sz w:val="24"/>
          <w:szCs w:val="28"/>
        </w:rPr>
        <w:t>）；</w:t>
      </w:r>
    </w:p>
    <w:p w:rsidR="00F00754" w:rsidRDefault="006B795D">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w:t>
      </w:r>
      <w:r>
        <w:rPr>
          <w:rFonts w:ascii="Times New Roman" w:eastAsia="宋体" w:hAnsi="Times New Roman" w:cs="Times New Roman"/>
          <w:sz w:val="24"/>
          <w:szCs w:val="28"/>
        </w:rPr>
        <w:t>6</w:t>
      </w:r>
      <w:r>
        <w:rPr>
          <w:rFonts w:ascii="Times New Roman" w:eastAsia="宋体" w:hAnsi="Times New Roman" w:cs="Times New Roman"/>
          <w:sz w:val="24"/>
          <w:szCs w:val="28"/>
        </w:rPr>
        <w:t>）《地下水质量标准》（</w:t>
      </w:r>
      <w:r>
        <w:rPr>
          <w:rFonts w:ascii="Times New Roman" w:eastAsia="宋体" w:hAnsi="Times New Roman" w:cs="Times New Roman"/>
          <w:sz w:val="24"/>
          <w:szCs w:val="28"/>
        </w:rPr>
        <w:t>GB/T14848</w:t>
      </w:r>
      <w:r>
        <w:rPr>
          <w:rFonts w:ascii="Times New Roman" w:eastAsia="宋体" w:hAnsi="Times New Roman" w:cs="Times New Roman" w:hint="eastAsia"/>
          <w:sz w:val="24"/>
          <w:szCs w:val="28"/>
        </w:rPr>
        <w:t>-2017</w:t>
      </w:r>
      <w:r>
        <w:rPr>
          <w:rFonts w:ascii="Times New Roman" w:eastAsia="宋体" w:hAnsi="Times New Roman" w:cs="Times New Roman"/>
          <w:sz w:val="24"/>
          <w:szCs w:val="28"/>
        </w:rPr>
        <w:t>）；</w:t>
      </w:r>
    </w:p>
    <w:p w:rsidR="00F00754" w:rsidRDefault="006B795D">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w:t>
      </w:r>
      <w:r>
        <w:rPr>
          <w:rFonts w:ascii="Times New Roman" w:eastAsia="宋体" w:hAnsi="Times New Roman" w:cs="Times New Roman"/>
          <w:sz w:val="24"/>
          <w:szCs w:val="28"/>
        </w:rPr>
        <w:t>7</w:t>
      </w:r>
      <w:r>
        <w:rPr>
          <w:rFonts w:ascii="Times New Roman" w:eastAsia="宋体" w:hAnsi="Times New Roman" w:cs="Times New Roman"/>
          <w:sz w:val="24"/>
          <w:szCs w:val="28"/>
        </w:rPr>
        <w:t>）《建设用地土壤环境调查评估技术指南》；</w:t>
      </w:r>
    </w:p>
    <w:p w:rsidR="00F00754" w:rsidRDefault="006B795D">
      <w:pPr>
        <w:pStyle w:val="Default"/>
        <w:snapToGrid w:val="0"/>
        <w:spacing w:line="360" w:lineRule="auto"/>
        <w:ind w:firstLineChars="200" w:firstLine="480"/>
        <w:rPr>
          <w:rFonts w:ascii="Times New Roman" w:cs="Times New Roman"/>
          <w:color w:val="auto"/>
          <w:sz w:val="22"/>
          <w:szCs w:val="22"/>
        </w:rPr>
      </w:pPr>
      <w:r>
        <w:rPr>
          <w:rFonts w:ascii="Times New Roman" w:cs="Times New Roman"/>
          <w:color w:val="auto"/>
          <w:szCs w:val="28"/>
        </w:rPr>
        <w:t>（</w:t>
      </w:r>
      <w:r>
        <w:rPr>
          <w:rFonts w:ascii="Times New Roman" w:cs="Times New Roman"/>
          <w:color w:val="auto"/>
          <w:szCs w:val="28"/>
        </w:rPr>
        <w:t>8</w:t>
      </w:r>
      <w:r>
        <w:rPr>
          <w:rFonts w:ascii="Times New Roman" w:cs="Times New Roman"/>
          <w:color w:val="auto"/>
          <w:szCs w:val="28"/>
        </w:rPr>
        <w:t>）《在产企业土壤及地下水自行监测技术指南（征求意见稿）》；</w:t>
      </w:r>
    </w:p>
    <w:p w:rsidR="00F00754" w:rsidRDefault="006B795D">
      <w:pPr>
        <w:widowControl/>
        <w:spacing w:line="360" w:lineRule="auto"/>
        <w:jc w:val="left"/>
        <w:rPr>
          <w:rFonts w:ascii="Times New Roman" w:eastAsia="宋体" w:hAnsi="Times New Roman" w:cs="Times New Roman"/>
          <w:sz w:val="24"/>
          <w:szCs w:val="28"/>
        </w:rPr>
      </w:pPr>
      <w:bookmarkStart w:id="10" w:name="_Toc20625_WPSOffice_Level3"/>
      <w:r>
        <w:rPr>
          <w:rFonts w:ascii="Times New Roman" w:eastAsia="宋体" w:hAnsi="Times New Roman" w:cs="Times New Roman"/>
          <w:sz w:val="24"/>
          <w:szCs w:val="28"/>
        </w:rPr>
        <w:t>（</w:t>
      </w:r>
      <w:r>
        <w:rPr>
          <w:rFonts w:ascii="Times New Roman" w:eastAsia="宋体" w:hAnsi="Times New Roman" w:cs="Times New Roman"/>
          <w:sz w:val="24"/>
          <w:szCs w:val="28"/>
        </w:rPr>
        <w:t>9</w:t>
      </w:r>
      <w:r>
        <w:rPr>
          <w:rFonts w:ascii="Times New Roman" w:eastAsia="宋体" w:hAnsi="Times New Roman" w:cs="Times New Roman"/>
          <w:sz w:val="24"/>
          <w:szCs w:val="28"/>
        </w:rPr>
        <w:t>）参照《北京市重点企业土壤环境自行监测技术指南（暂行）》。</w:t>
      </w:r>
      <w:bookmarkEnd w:id="10"/>
    </w:p>
    <w:p w:rsidR="00F00754" w:rsidRDefault="006B795D">
      <w:pPr>
        <w:widowControl/>
        <w:spacing w:line="360" w:lineRule="auto"/>
        <w:jc w:val="left"/>
      </w:pPr>
      <w:r>
        <w:rPr>
          <w:rFonts w:ascii="宋体" w:eastAsia="宋体" w:hAnsi="宋体" w:cs="宋体" w:hint="eastAsia"/>
          <w:b/>
          <w:color w:val="000000"/>
          <w:kern w:val="0"/>
          <w:sz w:val="28"/>
          <w:szCs w:val="28"/>
          <w:lang w:bidi="ar"/>
        </w:rPr>
        <w:t>3</w:t>
      </w:r>
      <w:r>
        <w:rPr>
          <w:rFonts w:ascii="宋体" w:eastAsia="宋体" w:hAnsi="宋体" w:cs="宋体" w:hint="eastAsia"/>
          <w:b/>
          <w:color w:val="000000"/>
          <w:kern w:val="0"/>
          <w:sz w:val="28"/>
          <w:szCs w:val="28"/>
          <w:lang w:bidi="ar"/>
        </w:rPr>
        <w:t>工作成果</w:t>
      </w:r>
      <w:r>
        <w:rPr>
          <w:rFonts w:ascii="宋体" w:eastAsia="宋体" w:hAnsi="宋体" w:cs="宋体" w:hint="eastAsia"/>
          <w:b/>
          <w:color w:val="000000"/>
          <w:kern w:val="0"/>
          <w:sz w:val="28"/>
          <w:szCs w:val="28"/>
          <w:lang w:bidi="ar"/>
        </w:rPr>
        <w:t xml:space="preserve"> </w:t>
      </w:r>
    </w:p>
    <w:p w:rsidR="00F00754" w:rsidRDefault="006B795D">
      <w:pPr>
        <w:widowControl/>
        <w:spacing w:line="360" w:lineRule="auto"/>
        <w:jc w:val="left"/>
      </w:pPr>
      <w:r>
        <w:rPr>
          <w:rFonts w:ascii="宋体" w:eastAsia="宋体" w:hAnsi="宋体" w:cs="宋体" w:hint="eastAsia"/>
          <w:color w:val="000000"/>
          <w:kern w:val="0"/>
          <w:sz w:val="24"/>
          <w:szCs w:val="24"/>
          <w:lang w:bidi="ar"/>
        </w:rPr>
        <w:t>本项工作最终形成如下成果：</w:t>
      </w:r>
      <w:r>
        <w:rPr>
          <w:rFonts w:ascii="宋体" w:eastAsia="宋体" w:hAnsi="宋体" w:cs="宋体" w:hint="eastAsia"/>
          <w:color w:val="000000"/>
          <w:kern w:val="0"/>
          <w:sz w:val="24"/>
          <w:szCs w:val="24"/>
          <w:lang w:bidi="ar"/>
        </w:rPr>
        <w:t xml:space="preserve"> </w:t>
      </w:r>
    </w:p>
    <w:p w:rsidR="00F00754" w:rsidRDefault="006B795D">
      <w:pPr>
        <w:widowControl/>
        <w:spacing w:line="360" w:lineRule="auto"/>
        <w:jc w:val="left"/>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）编制完成《土壤污染隐患排查报告》；</w:t>
      </w:r>
      <w:r>
        <w:rPr>
          <w:rFonts w:ascii="宋体" w:eastAsia="宋体" w:hAnsi="宋体" w:cs="宋体" w:hint="eastAsia"/>
          <w:color w:val="000000"/>
          <w:kern w:val="0"/>
          <w:sz w:val="24"/>
          <w:szCs w:val="24"/>
          <w:lang w:bidi="ar"/>
        </w:rPr>
        <w:t xml:space="preserve"> </w:t>
      </w:r>
    </w:p>
    <w:p w:rsidR="00F00754" w:rsidRDefault="006B795D">
      <w:pPr>
        <w:widowControl/>
        <w:spacing w:line="360" w:lineRule="auto"/>
        <w:jc w:val="left"/>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）完成土壤及地下水监测报告。</w:t>
      </w:r>
      <w:r>
        <w:rPr>
          <w:rFonts w:ascii="宋体" w:eastAsia="宋体" w:hAnsi="宋体" w:cs="宋体" w:hint="eastAsia"/>
          <w:color w:val="000000"/>
          <w:kern w:val="0"/>
          <w:sz w:val="24"/>
          <w:szCs w:val="24"/>
          <w:lang w:bidi="ar"/>
        </w:rPr>
        <w:t xml:space="preserve"> </w:t>
      </w:r>
    </w:p>
    <w:p w:rsidR="00F00754" w:rsidRDefault="00F00754">
      <w:bookmarkStart w:id="11" w:name="_Toc528006161"/>
      <w:bookmarkStart w:id="12" w:name="_Toc528867230"/>
      <w:bookmarkStart w:id="13" w:name="_Toc18395"/>
      <w:bookmarkStart w:id="14" w:name="_Toc12079"/>
      <w:bookmarkStart w:id="15" w:name="_Toc22313_WPSOffice_Level2"/>
    </w:p>
    <w:p w:rsidR="00F00754" w:rsidRDefault="00F00754"/>
    <w:p w:rsidR="00F00754" w:rsidRDefault="00F00754"/>
    <w:p w:rsidR="00F00754" w:rsidRDefault="00F00754"/>
    <w:p w:rsidR="00F00754" w:rsidRDefault="00F00754"/>
    <w:p w:rsidR="00F00754" w:rsidRDefault="00F00754"/>
    <w:p w:rsidR="00F00754" w:rsidRDefault="00F00754"/>
    <w:p w:rsidR="00F00754" w:rsidRDefault="00F00754">
      <w:pPr>
        <w:spacing w:line="360" w:lineRule="auto"/>
        <w:rPr>
          <w:rFonts w:ascii="宋体" w:eastAsia="宋体" w:hAnsi="宋体" w:cs="宋体"/>
          <w:b/>
          <w:bCs/>
          <w:sz w:val="28"/>
          <w:szCs w:val="28"/>
        </w:rPr>
        <w:sectPr w:rsidR="00F00754">
          <w:headerReference w:type="default" r:id="rId9"/>
          <w:footerReference w:type="default" r:id="rId10"/>
          <w:pgSz w:w="11906" w:h="16838"/>
          <w:pgMar w:top="1134" w:right="1417" w:bottom="1134" w:left="1417" w:header="851" w:footer="850" w:gutter="0"/>
          <w:pgNumType w:start="1"/>
          <w:cols w:space="425"/>
          <w:docGrid w:type="lines" w:linePitch="312"/>
        </w:sectPr>
      </w:pPr>
    </w:p>
    <w:p w:rsidR="00F00754" w:rsidRDefault="006B795D">
      <w:pPr>
        <w:spacing w:line="360" w:lineRule="auto"/>
        <w:rPr>
          <w:rFonts w:ascii="宋体" w:eastAsia="宋体" w:hAnsi="宋体" w:cs="宋体"/>
          <w:b/>
          <w:bCs/>
          <w:sz w:val="28"/>
          <w:szCs w:val="28"/>
        </w:rPr>
      </w:pPr>
      <w:r>
        <w:rPr>
          <w:rFonts w:ascii="宋体" w:eastAsia="宋体" w:hAnsi="宋体" w:cs="宋体" w:hint="eastAsia"/>
          <w:b/>
          <w:bCs/>
          <w:sz w:val="28"/>
          <w:szCs w:val="28"/>
        </w:rPr>
        <w:lastRenderedPageBreak/>
        <w:t>4</w:t>
      </w:r>
      <w:r>
        <w:rPr>
          <w:rFonts w:ascii="宋体" w:eastAsia="宋体" w:hAnsi="宋体" w:cs="宋体" w:hint="eastAsia"/>
          <w:b/>
          <w:bCs/>
          <w:sz w:val="28"/>
          <w:szCs w:val="28"/>
        </w:rPr>
        <w:t>本项目</w:t>
      </w:r>
      <w:r>
        <w:rPr>
          <w:rFonts w:ascii="宋体" w:eastAsia="宋体" w:hAnsi="宋体" w:cs="宋体" w:hint="eastAsia"/>
          <w:b/>
          <w:bCs/>
          <w:sz w:val="28"/>
          <w:szCs w:val="28"/>
        </w:rPr>
        <w:t>监测</w:t>
      </w:r>
      <w:bookmarkEnd w:id="11"/>
      <w:bookmarkEnd w:id="12"/>
      <w:r>
        <w:rPr>
          <w:rFonts w:ascii="宋体" w:eastAsia="宋体" w:hAnsi="宋体" w:cs="宋体" w:hint="eastAsia"/>
          <w:b/>
          <w:bCs/>
          <w:sz w:val="28"/>
          <w:szCs w:val="28"/>
        </w:rPr>
        <w:t>点位及因子</w:t>
      </w:r>
    </w:p>
    <w:bookmarkEnd w:id="13"/>
    <w:bookmarkEnd w:id="14"/>
    <w:bookmarkEnd w:id="15"/>
    <w:p w:rsidR="00F00754" w:rsidRDefault="006B795D">
      <w:pPr>
        <w:widowControl/>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本项目土壤及地下水自行监测对主要生产车间、</w:t>
      </w:r>
      <w:r>
        <w:rPr>
          <w:rFonts w:ascii="Times New Roman" w:eastAsia="宋体" w:hAnsi="Times New Roman" w:cs="Times New Roman" w:hint="eastAsia"/>
          <w:kern w:val="0"/>
          <w:sz w:val="24"/>
          <w:szCs w:val="24"/>
        </w:rPr>
        <w:t>厂内污水处理站、化学品库、</w:t>
      </w:r>
      <w:r>
        <w:rPr>
          <w:rFonts w:ascii="Times New Roman" w:eastAsia="宋体" w:hAnsi="Times New Roman" w:cs="Times New Roman"/>
          <w:kern w:val="0"/>
          <w:sz w:val="24"/>
          <w:szCs w:val="24"/>
        </w:rPr>
        <w:t>危废暂存等区域开展检测。</w:t>
      </w:r>
    </w:p>
    <w:p w:rsidR="00F00754" w:rsidRDefault="006B795D">
      <w:pPr>
        <w:widowControl/>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本次调查在厂区内共布设</w:t>
      </w:r>
      <w:r>
        <w:rPr>
          <w:rFonts w:ascii="Times New Roman" w:eastAsia="宋体" w:hAnsi="Times New Roman" w:cs="Times New Roman" w:hint="eastAsia"/>
          <w:kern w:val="0"/>
          <w:sz w:val="24"/>
          <w:szCs w:val="24"/>
        </w:rPr>
        <w:t>12</w:t>
      </w:r>
      <w:r>
        <w:rPr>
          <w:rFonts w:ascii="Times New Roman" w:eastAsia="宋体" w:hAnsi="Times New Roman" w:cs="Times New Roman" w:hint="eastAsia"/>
          <w:kern w:val="0"/>
          <w:sz w:val="24"/>
          <w:szCs w:val="24"/>
        </w:rPr>
        <w:t>处土</w:t>
      </w:r>
      <w:r>
        <w:rPr>
          <w:rFonts w:ascii="Times New Roman" w:eastAsia="宋体" w:hAnsi="Times New Roman" w:cs="Times New Roman"/>
          <w:kern w:val="0"/>
          <w:sz w:val="24"/>
          <w:szCs w:val="24"/>
        </w:rPr>
        <w:t>壤检测点，并在该厂区空地布设</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个对照点，以上检测点位采集</w:t>
      </w:r>
      <w:r>
        <w:rPr>
          <w:rFonts w:ascii="Times New Roman" w:eastAsia="宋体" w:hAnsi="Times New Roman" w:cs="Times New Roman"/>
          <w:sz w:val="24"/>
          <w:szCs w:val="24"/>
        </w:rPr>
        <w:t>0-0.2m</w:t>
      </w:r>
      <w:r>
        <w:rPr>
          <w:rFonts w:ascii="Times New Roman" w:eastAsia="宋体" w:hAnsi="Times New Roman" w:cs="Times New Roman"/>
          <w:kern w:val="0"/>
          <w:sz w:val="24"/>
          <w:szCs w:val="24"/>
        </w:rPr>
        <w:t>土壤样品。在厂区内布设</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处地</w:t>
      </w:r>
      <w:r>
        <w:rPr>
          <w:rFonts w:ascii="Times New Roman" w:eastAsia="宋体" w:hAnsi="Times New Roman" w:cs="Times New Roman"/>
          <w:kern w:val="0"/>
          <w:sz w:val="24"/>
          <w:szCs w:val="24"/>
        </w:rPr>
        <w:t>下水监测点，并在该厂区空地布设</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个对照点，以上监测点位采集（初见水位以下</w:t>
      </w:r>
      <w:r>
        <w:rPr>
          <w:rFonts w:ascii="Times New Roman" w:eastAsia="宋体" w:hAnsi="Times New Roman" w:cs="Times New Roman"/>
          <w:kern w:val="0"/>
          <w:sz w:val="24"/>
          <w:szCs w:val="24"/>
        </w:rPr>
        <w:t>0.5m</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暂定</w:t>
      </w:r>
      <w:r>
        <w:rPr>
          <w:rFonts w:ascii="Times New Roman" w:eastAsia="宋体" w:hAnsi="Times New Roman" w:cs="Times New Roman" w:hint="eastAsia"/>
          <w:kern w:val="0"/>
          <w:sz w:val="24"/>
          <w:szCs w:val="24"/>
        </w:rPr>
        <w:t>6</w:t>
      </w:r>
      <w:r>
        <w:rPr>
          <w:rFonts w:ascii="Times New Roman" w:eastAsia="宋体" w:hAnsi="Times New Roman" w:cs="Times New Roman" w:hint="eastAsia"/>
          <w:kern w:val="0"/>
          <w:sz w:val="24"/>
          <w:szCs w:val="24"/>
        </w:rPr>
        <w:t>米</w:t>
      </w:r>
      <w:r>
        <w:rPr>
          <w:rFonts w:ascii="Times New Roman" w:eastAsia="宋体" w:hAnsi="Times New Roman" w:cs="Times New Roman"/>
          <w:kern w:val="0"/>
          <w:sz w:val="24"/>
          <w:szCs w:val="24"/>
        </w:rPr>
        <w:t>）地下水样品，监测内容见下表。</w:t>
      </w:r>
    </w:p>
    <w:p w:rsidR="00F00754" w:rsidRDefault="006B795D">
      <w:pPr>
        <w:widowControl/>
        <w:spacing w:line="240" w:lineRule="atLeast"/>
        <w:ind w:firstLineChars="200" w:firstLine="422"/>
        <w:jc w:val="center"/>
        <w:rPr>
          <w:rFonts w:ascii="Times New Roman" w:eastAsia="宋体" w:hAnsi="Times New Roman" w:cs="Times New Roman"/>
          <w:b/>
          <w:bCs/>
          <w:kern w:val="0"/>
          <w:szCs w:val="21"/>
        </w:rPr>
      </w:pPr>
      <w:bookmarkStart w:id="16" w:name="_Toc15104_WPSOffice_Level3"/>
      <w:bookmarkStart w:id="17" w:name="_Toc19480_WPSOffice_Level2"/>
      <w:bookmarkStart w:id="18" w:name="_Toc23923_WPSOffice_Level3"/>
      <w:bookmarkStart w:id="19" w:name="_Toc6868_WPSOffice_Level2"/>
      <w:bookmarkStart w:id="20" w:name="_Toc28711_WPSOffice_Level2"/>
      <w:bookmarkStart w:id="21" w:name="_Toc30646_WPSOffice_Level2"/>
      <w:r>
        <w:rPr>
          <w:rFonts w:ascii="Times New Roman" w:eastAsia="宋体" w:hAnsi="Times New Roman" w:cs="Times New Roman" w:hint="eastAsia"/>
          <w:b/>
          <w:bCs/>
          <w:kern w:val="0"/>
          <w:szCs w:val="21"/>
        </w:rPr>
        <w:t>表</w:t>
      </w:r>
      <w:r>
        <w:rPr>
          <w:rFonts w:ascii="Times New Roman" w:eastAsia="宋体" w:hAnsi="Times New Roman" w:cs="Times New Roman" w:hint="eastAsia"/>
          <w:b/>
          <w:bCs/>
          <w:kern w:val="0"/>
          <w:szCs w:val="21"/>
        </w:rPr>
        <w:t xml:space="preserve">1 </w:t>
      </w:r>
      <w:bookmarkEnd w:id="16"/>
      <w:bookmarkEnd w:id="17"/>
      <w:bookmarkEnd w:id="18"/>
      <w:bookmarkEnd w:id="19"/>
      <w:bookmarkEnd w:id="20"/>
      <w:bookmarkEnd w:id="21"/>
      <w:r>
        <w:rPr>
          <w:rFonts w:ascii="Times New Roman" w:eastAsia="宋体" w:hAnsi="Times New Roman" w:cs="Times New Roman"/>
          <w:b/>
          <w:bCs/>
          <w:szCs w:val="21"/>
        </w:rPr>
        <w:t>监测点位</w:t>
      </w:r>
      <w:r>
        <w:rPr>
          <w:rFonts w:ascii="Times New Roman" w:eastAsia="宋体" w:hAnsi="Times New Roman" w:cs="Times New Roman"/>
          <w:b/>
          <w:bCs/>
          <w:szCs w:val="21"/>
        </w:rPr>
        <w:t>及</w:t>
      </w:r>
      <w:r>
        <w:rPr>
          <w:rFonts w:ascii="Times New Roman" w:eastAsia="宋体" w:hAnsi="Times New Roman" w:cs="Times New Roman"/>
          <w:b/>
          <w:bCs/>
          <w:szCs w:val="21"/>
        </w:rPr>
        <w:t>监测因子</w:t>
      </w:r>
      <w:r>
        <w:rPr>
          <w:rFonts w:ascii="Times New Roman" w:eastAsia="宋体" w:hAnsi="Times New Roman" w:cs="Times New Roman"/>
          <w:b/>
          <w:bCs/>
          <w:szCs w:val="21"/>
        </w:rPr>
        <w:t>一览表</w:t>
      </w:r>
    </w:p>
    <w:tbl>
      <w:tblPr>
        <w:tblStyle w:val="af1"/>
        <w:tblW w:w="9040" w:type="dxa"/>
        <w:jc w:val="center"/>
        <w:tblBorders>
          <w:top w:val="single" w:sz="12" w:space="0" w:color="000000"/>
          <w:left w:val="none" w:sz="0" w:space="0" w:color="auto"/>
          <w:bottom w:val="single" w:sz="12" w:space="0" w:color="000000"/>
          <w:right w:val="none" w:sz="0" w:space="0" w:color="auto"/>
          <w:insideH w:val="single" w:sz="12" w:space="0" w:color="000000"/>
          <w:insideV w:val="single" w:sz="4" w:space="0" w:color="000000"/>
        </w:tblBorders>
        <w:tblLayout w:type="fixed"/>
        <w:tblLook w:val="04A0" w:firstRow="1" w:lastRow="0" w:firstColumn="1" w:lastColumn="0" w:noHBand="0" w:noVBand="1"/>
      </w:tblPr>
      <w:tblGrid>
        <w:gridCol w:w="664"/>
        <w:gridCol w:w="996"/>
        <w:gridCol w:w="1619"/>
        <w:gridCol w:w="2109"/>
        <w:gridCol w:w="3652"/>
      </w:tblGrid>
      <w:tr w:rsidR="00F00754">
        <w:trPr>
          <w:trHeight w:val="1117"/>
          <w:jc w:val="center"/>
        </w:trPr>
        <w:tc>
          <w:tcPr>
            <w:tcW w:w="664" w:type="dxa"/>
            <w:vAlign w:val="center"/>
          </w:tcPr>
          <w:p w:rsidR="00F00754" w:rsidRDefault="006B795D">
            <w:pPr>
              <w:pStyle w:val="af4"/>
              <w:ind w:firstLineChars="0" w:firstLine="0"/>
              <w:jc w:val="center"/>
              <w:rPr>
                <w:rFonts w:ascii="Times New Roman" w:hAnsi="Times New Roman" w:cs="Times New Roman"/>
                <w:b/>
                <w:bCs/>
                <w:szCs w:val="21"/>
              </w:rPr>
            </w:pPr>
            <w:r>
              <w:rPr>
                <w:rFonts w:ascii="Times New Roman" w:cs="Times New Roman"/>
                <w:b/>
                <w:bCs/>
                <w:szCs w:val="21"/>
              </w:rPr>
              <w:t>采样类型</w:t>
            </w:r>
          </w:p>
        </w:tc>
        <w:tc>
          <w:tcPr>
            <w:tcW w:w="996" w:type="dxa"/>
            <w:vAlign w:val="center"/>
          </w:tcPr>
          <w:p w:rsidR="00F00754" w:rsidRDefault="006B795D">
            <w:pPr>
              <w:pStyle w:val="af4"/>
              <w:ind w:firstLineChars="0" w:firstLine="0"/>
              <w:jc w:val="center"/>
              <w:rPr>
                <w:rFonts w:ascii="Times New Roman" w:hAnsi="Times New Roman" w:cs="Times New Roman"/>
                <w:b/>
                <w:bCs/>
                <w:szCs w:val="21"/>
              </w:rPr>
            </w:pPr>
            <w:r>
              <w:rPr>
                <w:rFonts w:ascii="Times New Roman" w:cs="Times New Roman"/>
                <w:b/>
                <w:bCs/>
                <w:szCs w:val="21"/>
              </w:rPr>
              <w:t>测点</w:t>
            </w:r>
          </w:p>
          <w:p w:rsidR="00F00754" w:rsidRDefault="006B795D">
            <w:pPr>
              <w:pStyle w:val="af4"/>
              <w:ind w:firstLineChars="0" w:firstLine="0"/>
              <w:jc w:val="center"/>
              <w:rPr>
                <w:rFonts w:ascii="Times New Roman" w:hAnsi="Times New Roman" w:cs="Times New Roman"/>
                <w:b/>
                <w:bCs/>
                <w:szCs w:val="21"/>
              </w:rPr>
            </w:pPr>
            <w:r>
              <w:rPr>
                <w:rFonts w:ascii="Times New Roman" w:cs="Times New Roman"/>
                <w:b/>
                <w:bCs/>
                <w:szCs w:val="21"/>
              </w:rPr>
              <w:t>个数</w:t>
            </w:r>
          </w:p>
        </w:tc>
        <w:tc>
          <w:tcPr>
            <w:tcW w:w="1619" w:type="dxa"/>
            <w:vAlign w:val="center"/>
          </w:tcPr>
          <w:p w:rsidR="00F00754" w:rsidRDefault="006B795D">
            <w:pPr>
              <w:pStyle w:val="af4"/>
              <w:ind w:firstLineChars="0" w:firstLine="0"/>
              <w:jc w:val="center"/>
              <w:rPr>
                <w:rFonts w:ascii="Times New Roman" w:hAnsi="Times New Roman" w:cs="Times New Roman"/>
                <w:b/>
                <w:bCs/>
                <w:szCs w:val="21"/>
              </w:rPr>
            </w:pPr>
            <w:r>
              <w:rPr>
                <w:rFonts w:ascii="Times New Roman" w:cs="Times New Roman"/>
                <w:b/>
                <w:bCs/>
                <w:szCs w:val="21"/>
              </w:rPr>
              <w:t>取样深度</w:t>
            </w:r>
          </w:p>
        </w:tc>
        <w:tc>
          <w:tcPr>
            <w:tcW w:w="2109" w:type="dxa"/>
            <w:vAlign w:val="center"/>
          </w:tcPr>
          <w:p w:rsidR="00F00754" w:rsidRDefault="006B795D">
            <w:pPr>
              <w:pStyle w:val="af4"/>
              <w:ind w:firstLineChars="0" w:firstLine="0"/>
              <w:jc w:val="center"/>
              <w:rPr>
                <w:rFonts w:ascii="Times New Roman" w:hAnsi="Times New Roman" w:cs="Times New Roman"/>
                <w:b/>
                <w:bCs/>
                <w:szCs w:val="21"/>
              </w:rPr>
            </w:pPr>
            <w:r>
              <w:rPr>
                <w:rFonts w:ascii="Times New Roman" w:cs="Times New Roman"/>
                <w:b/>
                <w:bCs/>
                <w:szCs w:val="21"/>
              </w:rPr>
              <w:t>测点编号</w:t>
            </w:r>
          </w:p>
        </w:tc>
        <w:tc>
          <w:tcPr>
            <w:tcW w:w="3652" w:type="dxa"/>
            <w:vAlign w:val="center"/>
          </w:tcPr>
          <w:p w:rsidR="00F00754" w:rsidRDefault="006B795D">
            <w:pPr>
              <w:pStyle w:val="af4"/>
              <w:ind w:firstLineChars="0" w:firstLine="0"/>
              <w:jc w:val="center"/>
              <w:rPr>
                <w:rFonts w:ascii="Times New Roman" w:hAnsi="Times New Roman" w:cs="Times New Roman"/>
                <w:b/>
                <w:bCs/>
                <w:szCs w:val="21"/>
              </w:rPr>
            </w:pPr>
            <w:r>
              <w:rPr>
                <w:rFonts w:ascii="Times New Roman" w:cs="Times New Roman"/>
                <w:b/>
                <w:bCs/>
                <w:szCs w:val="21"/>
              </w:rPr>
              <w:t>监测因子</w:t>
            </w:r>
          </w:p>
        </w:tc>
      </w:tr>
      <w:tr w:rsidR="00F00754">
        <w:trPr>
          <w:trHeight w:val="1443"/>
          <w:jc w:val="center"/>
        </w:trPr>
        <w:tc>
          <w:tcPr>
            <w:tcW w:w="664" w:type="dxa"/>
            <w:vAlign w:val="center"/>
          </w:tcPr>
          <w:p w:rsidR="00F00754" w:rsidRDefault="006B795D">
            <w:pPr>
              <w:pStyle w:val="af4"/>
              <w:ind w:firstLineChars="0" w:firstLine="0"/>
              <w:jc w:val="center"/>
              <w:rPr>
                <w:rFonts w:ascii="Times New Roman" w:hAnsi="Times New Roman" w:cs="Times New Roman"/>
                <w:szCs w:val="21"/>
              </w:rPr>
            </w:pPr>
            <w:r>
              <w:rPr>
                <w:rFonts w:ascii="Times New Roman" w:hAnsi="Times New Roman" w:cs="Times New Roman" w:hint="eastAsia"/>
                <w:szCs w:val="21"/>
              </w:rPr>
              <w:t>表层</w:t>
            </w:r>
            <w:r>
              <w:rPr>
                <w:rFonts w:ascii="Times New Roman" w:hAnsi="Times New Roman" w:cs="Times New Roman"/>
                <w:szCs w:val="21"/>
              </w:rPr>
              <w:t>土壤</w:t>
            </w:r>
          </w:p>
        </w:tc>
        <w:tc>
          <w:tcPr>
            <w:tcW w:w="996" w:type="dxa"/>
            <w:vAlign w:val="center"/>
          </w:tcPr>
          <w:p w:rsidR="00F00754" w:rsidRDefault="006B795D">
            <w:pPr>
              <w:ind w:firstLineChars="100" w:firstLine="210"/>
              <w:jc w:val="center"/>
              <w:rPr>
                <w:rFonts w:ascii="Times New Roman" w:hAnsi="Times New Roman" w:cs="Times New Roman"/>
                <w:szCs w:val="21"/>
              </w:rPr>
            </w:pPr>
            <w:r>
              <w:rPr>
                <w:rFonts w:ascii="Times New Roman" w:hAnsi="Times New Roman" w:cs="Times New Roman" w:hint="eastAsia"/>
                <w:szCs w:val="21"/>
              </w:rPr>
              <w:t>13</w:t>
            </w:r>
          </w:p>
        </w:tc>
        <w:tc>
          <w:tcPr>
            <w:tcW w:w="1619" w:type="dxa"/>
            <w:vAlign w:val="center"/>
          </w:tcPr>
          <w:p w:rsidR="00F00754" w:rsidRDefault="006B795D">
            <w:pPr>
              <w:pStyle w:val="af4"/>
              <w:ind w:firstLineChars="0" w:firstLine="0"/>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0-0.</w:t>
            </w:r>
            <w:r>
              <w:rPr>
                <w:rFonts w:ascii="Times New Roman" w:hAnsi="Times New Roman" w:cs="Times New Roman" w:hint="eastAsia"/>
                <w:color w:val="000000" w:themeColor="text1"/>
                <w:szCs w:val="21"/>
              </w:rPr>
              <w:t>2</w:t>
            </w:r>
            <w:r>
              <w:rPr>
                <w:rFonts w:ascii="Times New Roman" w:hAnsi="Times New Roman" w:cs="Times New Roman" w:hint="eastAsia"/>
                <w:color w:val="000000" w:themeColor="text1"/>
                <w:szCs w:val="21"/>
              </w:rPr>
              <w:t>m</w:t>
            </w:r>
          </w:p>
        </w:tc>
        <w:tc>
          <w:tcPr>
            <w:tcW w:w="2109" w:type="dxa"/>
            <w:vAlign w:val="center"/>
          </w:tcPr>
          <w:p w:rsidR="00F00754" w:rsidRDefault="006B795D">
            <w:pPr>
              <w:pStyle w:val="af4"/>
              <w:ind w:firstLineChars="0" w:firstLine="0"/>
              <w:jc w:val="center"/>
              <w:rPr>
                <w:rFonts w:ascii="Times New Roman" w:hAnsi="Times New Roman" w:cs="Times New Roman"/>
                <w:szCs w:val="21"/>
              </w:rPr>
            </w:pPr>
            <w:r>
              <w:rPr>
                <w:rFonts w:ascii="Times New Roman" w:hAnsi="Times New Roman" w:cs="Times New Roman" w:hint="eastAsia"/>
                <w:szCs w:val="21"/>
              </w:rPr>
              <w:t>T0</w:t>
            </w:r>
            <w:r>
              <w:rPr>
                <w:rFonts w:ascii="Times New Roman" w:hAnsi="Times New Roman" w:cs="Times New Roman" w:hint="eastAsia"/>
                <w:szCs w:val="21"/>
              </w:rPr>
              <w:t>、</w:t>
            </w:r>
            <w:r>
              <w:rPr>
                <w:rFonts w:ascii="Times New Roman" w:hAnsi="Times New Roman" w:cs="Times New Roman"/>
                <w:szCs w:val="21"/>
              </w:rPr>
              <w:t>T1</w:t>
            </w:r>
            <w:r>
              <w:rPr>
                <w:rFonts w:ascii="Times New Roman" w:hAnsi="Times New Roman" w:cs="Times New Roman"/>
                <w:szCs w:val="21"/>
              </w:rPr>
              <w:t>、</w:t>
            </w:r>
            <w:r>
              <w:rPr>
                <w:rFonts w:ascii="Times New Roman" w:hAnsi="Times New Roman" w:cs="Times New Roman"/>
                <w:szCs w:val="21"/>
              </w:rPr>
              <w:t>T2</w:t>
            </w:r>
            <w:r>
              <w:rPr>
                <w:rFonts w:ascii="Times New Roman" w:hAnsi="Times New Roman" w:cs="Times New Roman"/>
                <w:szCs w:val="21"/>
              </w:rPr>
              <w:t>、</w:t>
            </w:r>
            <w:r>
              <w:rPr>
                <w:rFonts w:ascii="Times New Roman" w:hAnsi="Times New Roman" w:cs="Times New Roman"/>
                <w:szCs w:val="21"/>
              </w:rPr>
              <w:t>T3</w:t>
            </w:r>
            <w:r>
              <w:rPr>
                <w:rFonts w:ascii="Times New Roman" w:hAnsi="Times New Roman" w:cs="Times New Roman"/>
                <w:szCs w:val="21"/>
              </w:rPr>
              <w:t>、</w:t>
            </w:r>
            <w:r>
              <w:rPr>
                <w:rFonts w:ascii="Times New Roman" w:hAnsi="Times New Roman" w:cs="Times New Roman" w:hint="eastAsia"/>
                <w:szCs w:val="21"/>
              </w:rPr>
              <w:t>T</w:t>
            </w: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hint="eastAsia"/>
                <w:szCs w:val="21"/>
              </w:rPr>
              <w:t>T</w:t>
            </w: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T6</w:t>
            </w:r>
            <w:r>
              <w:rPr>
                <w:rFonts w:ascii="Times New Roman" w:hAnsi="Times New Roman" w:cs="Times New Roman" w:hint="eastAsia"/>
                <w:szCs w:val="21"/>
              </w:rPr>
              <w:t>、</w:t>
            </w:r>
            <w:r>
              <w:rPr>
                <w:rFonts w:ascii="Times New Roman" w:hAnsi="Times New Roman" w:cs="Times New Roman"/>
                <w:szCs w:val="21"/>
              </w:rPr>
              <w:t>T</w:t>
            </w:r>
            <w:r>
              <w:rPr>
                <w:rFonts w:ascii="Times New Roman" w:hAnsi="Times New Roman" w:cs="Times New Roman" w:hint="eastAsia"/>
                <w:szCs w:val="21"/>
              </w:rPr>
              <w:t>7</w:t>
            </w:r>
            <w:r>
              <w:rPr>
                <w:rFonts w:ascii="Times New Roman" w:hAnsi="Times New Roman" w:cs="Times New Roman"/>
                <w:szCs w:val="21"/>
              </w:rPr>
              <w:t>、</w:t>
            </w:r>
            <w:r>
              <w:rPr>
                <w:rFonts w:ascii="Times New Roman" w:hAnsi="Times New Roman" w:cs="Times New Roman"/>
                <w:szCs w:val="21"/>
              </w:rPr>
              <w:t>T</w:t>
            </w:r>
            <w:r>
              <w:rPr>
                <w:rFonts w:ascii="Times New Roman" w:hAnsi="Times New Roman" w:cs="Times New Roman" w:hint="eastAsia"/>
                <w:szCs w:val="21"/>
              </w:rPr>
              <w:t>8</w:t>
            </w:r>
            <w:r>
              <w:rPr>
                <w:rFonts w:ascii="Times New Roman" w:hAnsi="Times New Roman" w:cs="Times New Roman" w:hint="eastAsia"/>
                <w:szCs w:val="21"/>
              </w:rPr>
              <w:t>、</w:t>
            </w:r>
            <w:r>
              <w:rPr>
                <w:rFonts w:ascii="Times New Roman" w:hAnsi="Times New Roman" w:cs="Times New Roman" w:hint="eastAsia"/>
                <w:szCs w:val="21"/>
              </w:rPr>
              <w:t>T9</w:t>
            </w:r>
            <w:r>
              <w:rPr>
                <w:rFonts w:ascii="Times New Roman" w:hAnsi="Times New Roman" w:cs="Times New Roman" w:hint="eastAsia"/>
                <w:szCs w:val="21"/>
              </w:rPr>
              <w:t>、</w:t>
            </w:r>
            <w:r>
              <w:rPr>
                <w:rFonts w:ascii="Times New Roman" w:hAnsi="Times New Roman" w:cs="Times New Roman" w:hint="eastAsia"/>
                <w:szCs w:val="21"/>
              </w:rPr>
              <w:t>T10</w:t>
            </w:r>
            <w:r>
              <w:rPr>
                <w:rFonts w:ascii="Times New Roman" w:hAnsi="Times New Roman" w:cs="Times New Roman" w:hint="eastAsia"/>
                <w:szCs w:val="21"/>
              </w:rPr>
              <w:t>、</w:t>
            </w:r>
            <w:r>
              <w:rPr>
                <w:rFonts w:ascii="Times New Roman" w:hAnsi="Times New Roman" w:cs="Times New Roman" w:hint="eastAsia"/>
                <w:szCs w:val="21"/>
              </w:rPr>
              <w:t>T</w:t>
            </w:r>
            <w:r>
              <w:rPr>
                <w:rFonts w:ascii="Times New Roman" w:hAnsi="Times New Roman" w:cs="Times New Roman" w:hint="eastAsia"/>
                <w:szCs w:val="21"/>
              </w:rPr>
              <w:t>11</w:t>
            </w:r>
            <w:r>
              <w:rPr>
                <w:rFonts w:ascii="Times New Roman" w:hAnsi="Times New Roman" w:cs="Times New Roman"/>
                <w:szCs w:val="21"/>
              </w:rPr>
              <w:t>、</w:t>
            </w:r>
            <w:r>
              <w:rPr>
                <w:rFonts w:ascii="Times New Roman" w:hAnsi="Times New Roman" w:cs="Times New Roman"/>
                <w:szCs w:val="21"/>
              </w:rPr>
              <w:t>T</w:t>
            </w:r>
            <w:r>
              <w:rPr>
                <w:rFonts w:ascii="Times New Roman" w:hAnsi="Times New Roman" w:cs="Times New Roman" w:hint="eastAsia"/>
                <w:szCs w:val="21"/>
              </w:rPr>
              <w:t>12</w:t>
            </w:r>
          </w:p>
        </w:tc>
        <w:tc>
          <w:tcPr>
            <w:tcW w:w="3652" w:type="dxa"/>
            <w:vAlign w:val="center"/>
          </w:tcPr>
          <w:p w:rsidR="00F00754" w:rsidRDefault="006B795D">
            <w:pPr>
              <w:pStyle w:val="af4"/>
              <w:ind w:firstLineChars="0" w:firstLine="0"/>
              <w:jc w:val="center"/>
              <w:rPr>
                <w:rFonts w:ascii="Times New Roman" w:hAnsi="Times New Roman" w:cs="Times New Roman"/>
                <w:szCs w:val="21"/>
              </w:rPr>
            </w:pPr>
            <w:r>
              <w:rPr>
                <w:rFonts w:ascii="Times New Roman" w:hAnsi="Times New Roman" w:cs="Times New Roman"/>
                <w:szCs w:val="21"/>
              </w:rPr>
              <w:t>pH</w:t>
            </w:r>
            <w:r>
              <w:rPr>
                <w:rFonts w:ascii="Times New Roman" w:hAnsi="Times New Roman" w:cs="Times New Roman"/>
                <w:szCs w:val="21"/>
              </w:rPr>
              <w:t>、重金属（</w:t>
            </w:r>
            <w:r>
              <w:rPr>
                <w:rFonts w:ascii="Times New Roman" w:hAnsi="Times New Roman" w:cs="Times New Roman"/>
                <w:szCs w:val="21"/>
              </w:rPr>
              <w:t>Cd</w:t>
            </w:r>
            <w:r>
              <w:rPr>
                <w:rFonts w:ascii="Times New Roman" w:hAnsi="Times New Roman" w:cs="Times New Roman"/>
                <w:szCs w:val="21"/>
              </w:rPr>
              <w:t>、六价</w:t>
            </w:r>
            <w:r>
              <w:rPr>
                <w:rFonts w:ascii="Times New Roman" w:hAnsi="Times New Roman" w:cs="Times New Roman"/>
                <w:szCs w:val="21"/>
              </w:rPr>
              <w:t>Cr</w:t>
            </w:r>
            <w:r>
              <w:rPr>
                <w:rFonts w:ascii="Times New Roman" w:hAnsi="Times New Roman" w:cs="Times New Roman"/>
                <w:szCs w:val="21"/>
              </w:rPr>
              <w:t>、</w:t>
            </w:r>
            <w:r>
              <w:rPr>
                <w:rFonts w:ascii="Times New Roman" w:hAnsi="Times New Roman" w:cs="Times New Roman"/>
                <w:szCs w:val="21"/>
              </w:rPr>
              <w:t>Hg</w:t>
            </w:r>
            <w:r>
              <w:rPr>
                <w:rFonts w:ascii="Times New Roman" w:hAnsi="Times New Roman" w:cs="Times New Roman"/>
                <w:szCs w:val="21"/>
              </w:rPr>
              <w:t>、</w:t>
            </w:r>
            <w:r>
              <w:rPr>
                <w:rFonts w:ascii="Times New Roman" w:hAnsi="Times New Roman" w:cs="Times New Roman"/>
                <w:szCs w:val="21"/>
              </w:rPr>
              <w:t>Cu</w:t>
            </w:r>
            <w:r>
              <w:rPr>
                <w:rFonts w:ascii="Times New Roman" w:hAnsi="Times New Roman" w:cs="Times New Roman"/>
                <w:szCs w:val="21"/>
              </w:rPr>
              <w:t>、</w:t>
            </w:r>
            <w:r>
              <w:rPr>
                <w:rFonts w:ascii="Times New Roman" w:hAnsi="Times New Roman" w:cs="Times New Roman"/>
                <w:szCs w:val="21"/>
              </w:rPr>
              <w:t>Pb</w:t>
            </w:r>
            <w:r>
              <w:rPr>
                <w:rFonts w:ascii="Times New Roman" w:hAnsi="Times New Roman" w:cs="Times New Roman"/>
                <w:szCs w:val="21"/>
              </w:rPr>
              <w:t>、</w:t>
            </w:r>
            <w:r>
              <w:rPr>
                <w:rFonts w:ascii="Times New Roman" w:hAnsi="Times New Roman" w:cs="Times New Roman"/>
                <w:szCs w:val="21"/>
              </w:rPr>
              <w:t>Ni</w:t>
            </w:r>
            <w:r>
              <w:rPr>
                <w:rFonts w:ascii="Times New Roman" w:hAnsi="Times New Roman" w:cs="Times New Roman"/>
                <w:szCs w:val="21"/>
              </w:rPr>
              <w:t>、</w:t>
            </w:r>
            <w:r>
              <w:rPr>
                <w:rFonts w:ascii="Times New Roman" w:hAnsi="Times New Roman" w:cs="Times New Roman"/>
                <w:szCs w:val="21"/>
              </w:rPr>
              <w:t>As</w:t>
            </w:r>
            <w:r>
              <w:rPr>
                <w:rFonts w:ascii="Times New Roman" w:hAnsi="Times New Roman" w:cs="Times New Roman"/>
                <w:szCs w:val="21"/>
              </w:rPr>
              <w:t>）、</w:t>
            </w:r>
            <w:r>
              <w:rPr>
                <w:rFonts w:ascii="Times New Roman" w:hAnsi="Times New Roman" w:cs="Times New Roman" w:hint="eastAsia"/>
                <w:szCs w:val="21"/>
              </w:rPr>
              <w:t>VOCs</w:t>
            </w:r>
            <w:r>
              <w:rPr>
                <w:rFonts w:ascii="Times New Roman" w:hAnsi="Times New Roman" w:cs="Times New Roman" w:hint="eastAsia"/>
                <w:szCs w:val="21"/>
              </w:rPr>
              <w:t>、</w:t>
            </w:r>
            <w:r>
              <w:rPr>
                <w:rFonts w:ascii="Times New Roman" w:hAnsi="Times New Roman" w:cs="Times New Roman" w:hint="eastAsia"/>
                <w:szCs w:val="21"/>
              </w:rPr>
              <w:t>SVOCs</w:t>
            </w:r>
            <w:r>
              <w:rPr>
                <w:rFonts w:ascii="Times New Roman" w:hAnsi="Times New Roman" w:cs="Times New Roman" w:hint="eastAsia"/>
                <w:szCs w:val="21"/>
              </w:rPr>
              <w:t>、</w:t>
            </w:r>
            <w:r>
              <w:rPr>
                <w:rFonts w:ascii="Times New Roman" w:hAnsi="Times New Roman" w:cs="Times New Roman" w:hint="eastAsia"/>
                <w:szCs w:val="21"/>
              </w:rPr>
              <w:t>总石油烃、锡、银、镁、钾</w:t>
            </w:r>
          </w:p>
        </w:tc>
      </w:tr>
      <w:tr w:rsidR="00F00754">
        <w:trPr>
          <w:trHeight w:val="1131"/>
          <w:jc w:val="center"/>
        </w:trPr>
        <w:tc>
          <w:tcPr>
            <w:tcW w:w="664" w:type="dxa"/>
            <w:vAlign w:val="center"/>
          </w:tcPr>
          <w:p w:rsidR="00F00754" w:rsidRDefault="006B795D">
            <w:pPr>
              <w:pStyle w:val="af4"/>
              <w:ind w:firstLineChars="0" w:firstLine="0"/>
              <w:jc w:val="center"/>
              <w:rPr>
                <w:rFonts w:ascii="Times New Roman" w:hAnsi="Times New Roman" w:cs="Times New Roman"/>
                <w:szCs w:val="21"/>
              </w:rPr>
            </w:pPr>
            <w:r>
              <w:rPr>
                <w:rFonts w:ascii="Times New Roman" w:hAnsi="Times New Roman" w:cs="Times New Roman"/>
                <w:szCs w:val="21"/>
              </w:rPr>
              <w:t>地下水</w:t>
            </w:r>
          </w:p>
        </w:tc>
        <w:tc>
          <w:tcPr>
            <w:tcW w:w="996" w:type="dxa"/>
            <w:vAlign w:val="center"/>
          </w:tcPr>
          <w:p w:rsidR="00F00754" w:rsidRDefault="006B795D">
            <w:pPr>
              <w:ind w:firstLineChars="100" w:firstLine="210"/>
              <w:jc w:val="center"/>
              <w:rPr>
                <w:rFonts w:ascii="Times New Roman" w:hAnsi="Times New Roman" w:cs="Times New Roman"/>
                <w:szCs w:val="21"/>
              </w:rPr>
            </w:pPr>
            <w:r>
              <w:rPr>
                <w:rFonts w:ascii="Times New Roman" w:hAnsi="Times New Roman" w:cs="Times New Roman" w:hint="eastAsia"/>
                <w:szCs w:val="21"/>
              </w:rPr>
              <w:t>6</w:t>
            </w:r>
          </w:p>
        </w:tc>
        <w:tc>
          <w:tcPr>
            <w:tcW w:w="1619" w:type="dxa"/>
            <w:vAlign w:val="center"/>
          </w:tcPr>
          <w:p w:rsidR="00F00754" w:rsidRDefault="006B795D">
            <w:pPr>
              <w:pStyle w:val="af4"/>
              <w:ind w:firstLineChars="0" w:firstLine="0"/>
              <w:jc w:val="center"/>
              <w:rPr>
                <w:rFonts w:ascii="Times New Roman" w:hAnsi="Times New Roman" w:cs="Times New Roman"/>
                <w:szCs w:val="21"/>
              </w:rPr>
            </w:pPr>
            <w:r>
              <w:rPr>
                <w:rFonts w:ascii="Times New Roman" w:hAnsi="Times New Roman" w:cs="Times New Roman" w:hint="eastAsia"/>
                <w:szCs w:val="21"/>
              </w:rPr>
              <w:t>含水层</w:t>
            </w:r>
          </w:p>
        </w:tc>
        <w:tc>
          <w:tcPr>
            <w:tcW w:w="2109" w:type="dxa"/>
            <w:vAlign w:val="center"/>
          </w:tcPr>
          <w:p w:rsidR="00F00754" w:rsidRDefault="006B795D">
            <w:pPr>
              <w:pStyle w:val="af4"/>
              <w:ind w:firstLineChars="0" w:firstLine="0"/>
              <w:jc w:val="center"/>
              <w:rPr>
                <w:rFonts w:ascii="Times New Roman" w:hAnsi="Times New Roman" w:cs="Times New Roman"/>
                <w:szCs w:val="21"/>
              </w:rPr>
            </w:pPr>
            <w:r>
              <w:rPr>
                <w:rFonts w:ascii="Times New Roman" w:hAnsi="Times New Roman" w:cs="Times New Roman" w:hint="eastAsia"/>
                <w:szCs w:val="21"/>
              </w:rPr>
              <w:t>W0</w:t>
            </w:r>
            <w:r>
              <w:rPr>
                <w:rFonts w:ascii="Times New Roman" w:hAnsi="Times New Roman" w:cs="Times New Roman" w:hint="eastAsia"/>
                <w:szCs w:val="21"/>
              </w:rPr>
              <w:t>、</w:t>
            </w:r>
            <w:r>
              <w:rPr>
                <w:rFonts w:ascii="Times New Roman" w:hAnsi="Times New Roman" w:cs="Times New Roman" w:hint="eastAsia"/>
                <w:szCs w:val="21"/>
              </w:rPr>
              <w:t>W</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hint="eastAsia"/>
                <w:szCs w:val="21"/>
              </w:rPr>
              <w:t>W</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hint="eastAsia"/>
                <w:szCs w:val="21"/>
              </w:rPr>
              <w:t>W</w:t>
            </w:r>
            <w:r>
              <w:rPr>
                <w:rFonts w:ascii="Times New Roman" w:hAnsi="Times New Roman" w:cs="Times New Roman"/>
                <w:szCs w:val="21"/>
              </w:rPr>
              <w:t>3</w:t>
            </w:r>
            <w:r>
              <w:rPr>
                <w:rFonts w:ascii="Times New Roman" w:hAnsi="Times New Roman" w:cs="Times New Roman" w:hint="eastAsia"/>
                <w:szCs w:val="21"/>
              </w:rPr>
              <w:t>、</w:t>
            </w:r>
            <w:r>
              <w:rPr>
                <w:rFonts w:ascii="Times New Roman" w:hAnsi="Times New Roman" w:cs="Times New Roman" w:hint="eastAsia"/>
                <w:szCs w:val="21"/>
              </w:rPr>
              <w:t>W4</w:t>
            </w:r>
            <w:r>
              <w:rPr>
                <w:rFonts w:ascii="Times New Roman" w:hAnsi="Times New Roman" w:cs="Times New Roman" w:hint="eastAsia"/>
                <w:szCs w:val="21"/>
              </w:rPr>
              <w:t>、</w:t>
            </w:r>
            <w:r>
              <w:rPr>
                <w:rFonts w:ascii="Times New Roman" w:hAnsi="Times New Roman" w:cs="Times New Roman" w:hint="eastAsia"/>
                <w:szCs w:val="21"/>
              </w:rPr>
              <w:t>W5</w:t>
            </w:r>
          </w:p>
        </w:tc>
        <w:tc>
          <w:tcPr>
            <w:tcW w:w="3652" w:type="dxa"/>
            <w:vAlign w:val="center"/>
          </w:tcPr>
          <w:p w:rsidR="00F00754" w:rsidRDefault="006B795D">
            <w:pPr>
              <w:pStyle w:val="af4"/>
              <w:ind w:firstLineChars="0" w:firstLine="0"/>
              <w:jc w:val="center"/>
              <w:rPr>
                <w:rFonts w:ascii="Times New Roman" w:hAnsi="Times New Roman" w:cs="Times New Roman"/>
                <w:szCs w:val="21"/>
              </w:rPr>
            </w:pPr>
            <w:r>
              <w:rPr>
                <w:rFonts w:ascii="Times New Roman" w:eastAsia="宋体" w:hAnsi="Times New Roman" w:cs="Times New Roman"/>
                <w:sz w:val="24"/>
                <w:szCs w:val="28"/>
              </w:rPr>
              <w:t>GB/T14848</w:t>
            </w:r>
            <w:r>
              <w:rPr>
                <w:rFonts w:ascii="Times New Roman" w:eastAsia="宋体" w:hAnsi="Times New Roman" w:cs="Times New Roman" w:hint="eastAsia"/>
                <w:sz w:val="24"/>
                <w:szCs w:val="28"/>
              </w:rPr>
              <w:t>-2017</w:t>
            </w:r>
            <w:r>
              <w:rPr>
                <w:rFonts w:ascii="Times New Roman" w:eastAsia="宋体" w:hAnsi="Times New Roman" w:cs="Times New Roman" w:hint="eastAsia"/>
                <w:sz w:val="24"/>
                <w:szCs w:val="28"/>
              </w:rPr>
              <w:t>表</w:t>
            </w: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中</w:t>
            </w:r>
            <w:r>
              <w:rPr>
                <w:rFonts w:ascii="Times New Roman" w:eastAsia="宋体" w:hAnsi="Times New Roman" w:cs="Times New Roman" w:hint="eastAsia"/>
                <w:sz w:val="24"/>
                <w:szCs w:val="28"/>
              </w:rPr>
              <w:t>39</w:t>
            </w:r>
            <w:r>
              <w:rPr>
                <w:rFonts w:ascii="Times New Roman" w:eastAsia="宋体" w:hAnsi="Times New Roman" w:cs="Times New Roman" w:hint="eastAsia"/>
                <w:sz w:val="24"/>
                <w:szCs w:val="28"/>
              </w:rPr>
              <w:t>项</w:t>
            </w:r>
            <w:r>
              <w:rPr>
                <w:rFonts w:ascii="Times New Roman" w:hAnsi="Times New Roman" w:cs="Times New Roman"/>
                <w:szCs w:val="21"/>
              </w:rPr>
              <w:t>、</w:t>
            </w:r>
            <w:r>
              <w:rPr>
                <w:rFonts w:ascii="Times New Roman" w:hAnsi="Times New Roman" w:cs="Times New Roman" w:hint="eastAsia"/>
                <w:szCs w:val="21"/>
              </w:rPr>
              <w:t>石油类、锡、银、镁、钾</w:t>
            </w:r>
          </w:p>
        </w:tc>
      </w:tr>
    </w:tbl>
    <w:p w:rsidR="00F00754" w:rsidRDefault="006B795D">
      <w:pPr>
        <w:widowControl/>
        <w:rPr>
          <w:rFonts w:ascii="Times New Roman" w:eastAsia="宋体" w:hAnsi="Times New Roman" w:cs="Times New Roman"/>
          <w:szCs w:val="21"/>
        </w:rPr>
      </w:pPr>
      <w:r>
        <w:rPr>
          <w:rFonts w:ascii="Times New Roman" w:eastAsia="宋体" w:hAnsi="Times New Roman" w:cs="Times New Roman"/>
          <w:szCs w:val="21"/>
        </w:rPr>
        <w:t>注：土壤</w:t>
      </w:r>
      <w:r>
        <w:rPr>
          <w:rFonts w:ascii="Times New Roman" w:eastAsia="宋体" w:hAnsi="Times New Roman" w:cs="Times New Roman" w:hint="eastAsia"/>
          <w:szCs w:val="21"/>
        </w:rPr>
        <w:t>监</w:t>
      </w:r>
      <w:r>
        <w:rPr>
          <w:rFonts w:ascii="Times New Roman" w:eastAsia="宋体" w:hAnsi="Times New Roman" w:cs="Times New Roman"/>
          <w:szCs w:val="21"/>
        </w:rPr>
        <w:t>测尽可能靠近重点区域，踏勘现场后，确定最终</w:t>
      </w:r>
      <w:r>
        <w:rPr>
          <w:rFonts w:ascii="Times New Roman" w:eastAsia="宋体" w:hAnsi="Times New Roman" w:cs="Times New Roman" w:hint="eastAsia"/>
          <w:szCs w:val="21"/>
        </w:rPr>
        <w:t>监</w:t>
      </w:r>
      <w:r>
        <w:rPr>
          <w:rFonts w:ascii="Times New Roman" w:eastAsia="宋体" w:hAnsi="Times New Roman" w:cs="Times New Roman"/>
          <w:szCs w:val="21"/>
        </w:rPr>
        <w:t>测点位。地下水监测尽可能使用原有监测井，踏勘现场后，根据实际地面硬化情况，确定最终</w:t>
      </w:r>
      <w:r>
        <w:rPr>
          <w:rFonts w:ascii="Times New Roman" w:eastAsia="宋体" w:hAnsi="Times New Roman" w:cs="Times New Roman" w:hint="eastAsia"/>
          <w:szCs w:val="21"/>
        </w:rPr>
        <w:t>监</w:t>
      </w:r>
      <w:r>
        <w:rPr>
          <w:rFonts w:ascii="Times New Roman" w:eastAsia="宋体" w:hAnsi="Times New Roman" w:cs="Times New Roman"/>
          <w:szCs w:val="21"/>
        </w:rPr>
        <w:t>测点位</w:t>
      </w:r>
      <w:r>
        <w:rPr>
          <w:rFonts w:ascii="Times New Roman" w:eastAsia="宋体" w:hAnsi="Times New Roman" w:cs="Times New Roman" w:hint="eastAsia"/>
          <w:szCs w:val="21"/>
        </w:rPr>
        <w:t>；</w:t>
      </w:r>
      <w:r>
        <w:rPr>
          <w:rFonts w:ascii="Times New Roman" w:eastAsia="宋体" w:hAnsi="Times New Roman" w:cs="Times New Roman" w:hint="eastAsia"/>
          <w:szCs w:val="21"/>
        </w:rPr>
        <w:t>地下水建井过程中产生的土壤，在表层取一个样</w:t>
      </w:r>
      <w:r>
        <w:rPr>
          <w:rFonts w:ascii="Times New Roman" w:eastAsia="宋体" w:hAnsi="Times New Roman" w:cs="Times New Roman"/>
          <w:szCs w:val="21"/>
        </w:rPr>
        <w:t>。</w:t>
      </w:r>
    </w:p>
    <w:p w:rsidR="00F00754" w:rsidRDefault="00F00754">
      <w:pPr>
        <w:pStyle w:val="Default"/>
      </w:pPr>
    </w:p>
    <w:p w:rsidR="00F00754" w:rsidRDefault="006B795D">
      <w:pPr>
        <w:pStyle w:val="2"/>
        <w:spacing w:beforeLines="100" w:before="312"/>
      </w:pPr>
      <w:r>
        <w:rPr>
          <w:rFonts w:hint="eastAsia"/>
        </w:rPr>
        <w:t>4</w:t>
      </w:r>
      <w:r>
        <w:rPr>
          <w:rFonts w:hint="eastAsia"/>
        </w:rPr>
        <w:t>采样点</w:t>
      </w:r>
      <w:r>
        <w:rPr>
          <w:rFonts w:hint="eastAsia"/>
        </w:rPr>
        <w:t>位</w:t>
      </w:r>
      <w:r>
        <w:rPr>
          <w:rFonts w:hint="eastAsia"/>
        </w:rPr>
        <w:t>汇总表</w:t>
      </w:r>
    </w:p>
    <w:p w:rsidR="00F00754" w:rsidRDefault="006B795D">
      <w:pPr>
        <w:jc w:val="center"/>
        <w:rPr>
          <w:szCs w:val="21"/>
        </w:rPr>
      </w:pPr>
      <w:r>
        <w:rPr>
          <w:rFonts w:ascii="Times New Roman" w:hAnsi="Times New Roman" w:cs="Times New Roman"/>
          <w:b/>
          <w:szCs w:val="21"/>
        </w:rPr>
        <w:t>表</w:t>
      </w:r>
      <w:r>
        <w:rPr>
          <w:rFonts w:ascii="Times New Roman" w:hAnsi="Times New Roman" w:cs="Times New Roman"/>
          <w:b/>
          <w:szCs w:val="21"/>
        </w:rPr>
        <w:t>2</w:t>
      </w:r>
      <w:r>
        <w:rPr>
          <w:rFonts w:hint="eastAsia"/>
          <w:b/>
          <w:szCs w:val="21"/>
        </w:rPr>
        <w:t xml:space="preserve"> </w:t>
      </w:r>
      <w:r>
        <w:rPr>
          <w:rFonts w:hint="eastAsia"/>
          <w:b/>
          <w:szCs w:val="21"/>
        </w:rPr>
        <w:t>采</w:t>
      </w:r>
      <w:r>
        <w:rPr>
          <w:rFonts w:hint="eastAsia"/>
          <w:b/>
          <w:szCs w:val="21"/>
        </w:rPr>
        <w:t>样点位</w:t>
      </w:r>
      <w:r>
        <w:rPr>
          <w:rFonts w:hint="eastAsia"/>
          <w:b/>
          <w:szCs w:val="21"/>
        </w:rPr>
        <w:t>汇总表</w:t>
      </w:r>
    </w:p>
    <w:tbl>
      <w:tblPr>
        <w:tblStyle w:val="af1"/>
        <w:tblW w:w="9288" w:type="dxa"/>
        <w:jc w:val="center"/>
        <w:tblBorders>
          <w:top w:val="single" w:sz="12" w:space="0" w:color="000000" w:themeColor="text1"/>
          <w:left w:val="none" w:sz="0" w:space="0" w:color="auto"/>
          <w:bottom w:val="single" w:sz="12" w:space="0" w:color="000000" w:themeColor="text1"/>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298"/>
        <w:gridCol w:w="2899"/>
        <w:gridCol w:w="4091"/>
      </w:tblGrid>
      <w:tr w:rsidR="00F00754">
        <w:trPr>
          <w:trHeight w:val="245"/>
          <w:jc w:val="center"/>
        </w:trPr>
        <w:tc>
          <w:tcPr>
            <w:tcW w:w="2298" w:type="dxa"/>
            <w:tcBorders>
              <w:tl2br w:val="nil"/>
              <w:tr2bl w:val="nil"/>
            </w:tcBorders>
            <w:vAlign w:val="center"/>
          </w:tcPr>
          <w:p w:rsidR="00F00754" w:rsidRDefault="006B795D">
            <w:pPr>
              <w:jc w:val="center"/>
              <w:rPr>
                <w:rFonts w:ascii="Times New Roman" w:eastAsia="宋体" w:hAnsi="Times New Roman" w:cs="Times New Roman"/>
                <w:b/>
                <w:bCs/>
                <w:szCs w:val="21"/>
              </w:rPr>
            </w:pPr>
            <w:r>
              <w:rPr>
                <w:rFonts w:ascii="Times New Roman" w:eastAsia="宋体" w:hAnsi="Times New Roman" w:cs="Times New Roman"/>
                <w:b/>
                <w:bCs/>
                <w:szCs w:val="21"/>
              </w:rPr>
              <w:t>采样类型</w:t>
            </w:r>
          </w:p>
        </w:tc>
        <w:tc>
          <w:tcPr>
            <w:tcW w:w="2899" w:type="dxa"/>
            <w:tcBorders>
              <w:tl2br w:val="nil"/>
              <w:tr2bl w:val="nil"/>
            </w:tcBorders>
            <w:vAlign w:val="center"/>
          </w:tcPr>
          <w:p w:rsidR="00F00754" w:rsidRDefault="006B795D">
            <w:pPr>
              <w:jc w:val="center"/>
              <w:rPr>
                <w:rFonts w:ascii="Times New Roman" w:eastAsia="宋体" w:hAnsi="Times New Roman" w:cs="Times New Roman"/>
                <w:b/>
                <w:bCs/>
                <w:szCs w:val="21"/>
              </w:rPr>
            </w:pPr>
            <w:r>
              <w:rPr>
                <w:rFonts w:ascii="Times New Roman" w:eastAsia="宋体" w:hAnsi="Times New Roman" w:cs="Times New Roman"/>
                <w:b/>
                <w:bCs/>
                <w:szCs w:val="21"/>
              </w:rPr>
              <w:t>点位数</w:t>
            </w:r>
          </w:p>
        </w:tc>
        <w:tc>
          <w:tcPr>
            <w:tcW w:w="4091" w:type="dxa"/>
            <w:tcBorders>
              <w:tl2br w:val="nil"/>
              <w:tr2bl w:val="nil"/>
            </w:tcBorders>
            <w:vAlign w:val="center"/>
          </w:tcPr>
          <w:p w:rsidR="00F00754" w:rsidRDefault="006B795D">
            <w:pPr>
              <w:jc w:val="center"/>
              <w:rPr>
                <w:rFonts w:ascii="Times New Roman" w:eastAsia="宋体" w:hAnsi="Times New Roman" w:cs="Times New Roman"/>
                <w:b/>
                <w:bCs/>
                <w:szCs w:val="21"/>
              </w:rPr>
            </w:pPr>
            <w:r>
              <w:rPr>
                <w:rFonts w:ascii="Times New Roman" w:eastAsia="宋体" w:hAnsi="Times New Roman" w:cs="Times New Roman"/>
                <w:b/>
                <w:bCs/>
                <w:szCs w:val="21"/>
              </w:rPr>
              <w:t>样品数量</w:t>
            </w:r>
          </w:p>
        </w:tc>
      </w:tr>
      <w:tr w:rsidR="00F00754">
        <w:trPr>
          <w:trHeight w:val="292"/>
          <w:jc w:val="center"/>
        </w:trPr>
        <w:tc>
          <w:tcPr>
            <w:tcW w:w="2298" w:type="dxa"/>
            <w:tcBorders>
              <w:tl2br w:val="nil"/>
              <w:tr2bl w:val="nil"/>
            </w:tcBorders>
            <w:vAlign w:val="center"/>
          </w:tcPr>
          <w:p w:rsidR="00F00754" w:rsidRDefault="006B795D">
            <w:pPr>
              <w:jc w:val="center"/>
              <w:rPr>
                <w:rFonts w:ascii="Times New Roman" w:eastAsia="宋体" w:hAnsi="Times New Roman" w:cs="Times New Roman"/>
                <w:szCs w:val="21"/>
              </w:rPr>
            </w:pPr>
            <w:r>
              <w:rPr>
                <w:rFonts w:ascii="Times New Roman" w:eastAsia="宋体" w:hAnsi="Times New Roman" w:cs="Times New Roman" w:hint="eastAsia"/>
                <w:szCs w:val="21"/>
              </w:rPr>
              <w:t>表层</w:t>
            </w:r>
            <w:r>
              <w:rPr>
                <w:rFonts w:ascii="Times New Roman" w:eastAsia="宋体" w:hAnsi="Times New Roman" w:cs="Times New Roman"/>
                <w:szCs w:val="21"/>
              </w:rPr>
              <w:t>土壤</w:t>
            </w:r>
          </w:p>
        </w:tc>
        <w:tc>
          <w:tcPr>
            <w:tcW w:w="2899" w:type="dxa"/>
            <w:tcBorders>
              <w:tl2br w:val="nil"/>
              <w:tr2bl w:val="nil"/>
            </w:tcBorders>
            <w:vAlign w:val="center"/>
          </w:tcPr>
          <w:p w:rsidR="00F00754" w:rsidRDefault="006B795D">
            <w:pPr>
              <w:jc w:val="center"/>
              <w:rPr>
                <w:rFonts w:ascii="Times New Roman" w:eastAsia="宋体" w:hAnsi="Times New Roman" w:cs="Times New Roman"/>
                <w:szCs w:val="21"/>
              </w:rPr>
            </w:pPr>
            <w:r>
              <w:rPr>
                <w:rFonts w:ascii="Times New Roman" w:eastAsia="宋体" w:hAnsi="Times New Roman" w:cs="Times New Roman" w:hint="eastAsia"/>
                <w:szCs w:val="21"/>
              </w:rPr>
              <w:t>13</w:t>
            </w:r>
          </w:p>
        </w:tc>
        <w:tc>
          <w:tcPr>
            <w:tcW w:w="4091" w:type="dxa"/>
            <w:tcBorders>
              <w:tl2br w:val="nil"/>
              <w:tr2bl w:val="nil"/>
            </w:tcBorders>
            <w:vAlign w:val="center"/>
          </w:tcPr>
          <w:p w:rsidR="00F00754" w:rsidRDefault="006B795D">
            <w:pPr>
              <w:jc w:val="center"/>
              <w:rPr>
                <w:rFonts w:ascii="Times New Roman" w:eastAsia="宋体" w:hAnsi="Times New Roman" w:cs="Times New Roman"/>
                <w:szCs w:val="21"/>
              </w:rPr>
            </w:pPr>
            <w:r>
              <w:rPr>
                <w:rFonts w:ascii="Times New Roman" w:eastAsia="宋体" w:hAnsi="Times New Roman" w:cs="Times New Roman" w:hint="eastAsia"/>
                <w:szCs w:val="21"/>
              </w:rPr>
              <w:t>13</w:t>
            </w:r>
          </w:p>
        </w:tc>
      </w:tr>
      <w:tr w:rsidR="00F00754">
        <w:trPr>
          <w:trHeight w:val="294"/>
          <w:jc w:val="center"/>
        </w:trPr>
        <w:tc>
          <w:tcPr>
            <w:tcW w:w="2298" w:type="dxa"/>
            <w:tcBorders>
              <w:tl2br w:val="nil"/>
              <w:tr2bl w:val="nil"/>
            </w:tcBorders>
            <w:vAlign w:val="center"/>
          </w:tcPr>
          <w:p w:rsidR="00F00754" w:rsidRDefault="006B795D">
            <w:pPr>
              <w:jc w:val="center"/>
              <w:rPr>
                <w:rFonts w:ascii="Times New Roman" w:eastAsia="宋体" w:hAnsi="Times New Roman" w:cs="Times New Roman"/>
                <w:szCs w:val="21"/>
              </w:rPr>
            </w:pPr>
            <w:r>
              <w:rPr>
                <w:rFonts w:ascii="Times New Roman" w:eastAsia="宋体" w:hAnsi="Times New Roman" w:cs="Times New Roman"/>
                <w:szCs w:val="21"/>
              </w:rPr>
              <w:t>地下水</w:t>
            </w:r>
          </w:p>
        </w:tc>
        <w:tc>
          <w:tcPr>
            <w:tcW w:w="2899" w:type="dxa"/>
            <w:tcBorders>
              <w:tl2br w:val="nil"/>
              <w:tr2bl w:val="nil"/>
            </w:tcBorders>
            <w:vAlign w:val="center"/>
          </w:tcPr>
          <w:p w:rsidR="00F00754" w:rsidRDefault="006B795D">
            <w:pPr>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4091" w:type="dxa"/>
            <w:tcBorders>
              <w:tl2br w:val="nil"/>
              <w:tr2bl w:val="nil"/>
            </w:tcBorders>
            <w:vAlign w:val="center"/>
          </w:tcPr>
          <w:p w:rsidR="00F00754" w:rsidRDefault="006B795D">
            <w:pPr>
              <w:jc w:val="center"/>
              <w:rPr>
                <w:rFonts w:ascii="Times New Roman" w:eastAsia="宋体" w:hAnsi="Times New Roman" w:cs="Times New Roman"/>
                <w:szCs w:val="21"/>
              </w:rPr>
            </w:pPr>
            <w:r>
              <w:rPr>
                <w:rFonts w:ascii="Times New Roman" w:eastAsia="宋体" w:hAnsi="Times New Roman" w:cs="Times New Roman" w:hint="eastAsia"/>
                <w:szCs w:val="21"/>
              </w:rPr>
              <w:t>6</w:t>
            </w:r>
          </w:p>
        </w:tc>
      </w:tr>
      <w:tr w:rsidR="00F00754">
        <w:trPr>
          <w:trHeight w:val="57"/>
          <w:jc w:val="center"/>
        </w:trPr>
        <w:tc>
          <w:tcPr>
            <w:tcW w:w="5197" w:type="dxa"/>
            <w:gridSpan w:val="2"/>
            <w:tcBorders>
              <w:tl2br w:val="nil"/>
              <w:tr2bl w:val="nil"/>
            </w:tcBorders>
            <w:vAlign w:val="center"/>
          </w:tcPr>
          <w:p w:rsidR="00F00754" w:rsidRDefault="006B795D">
            <w:pPr>
              <w:jc w:val="center"/>
              <w:rPr>
                <w:rFonts w:ascii="Times New Roman" w:eastAsia="宋体" w:hAnsi="Times New Roman" w:cs="Times New Roman"/>
                <w:szCs w:val="21"/>
              </w:rPr>
            </w:pPr>
            <w:r>
              <w:rPr>
                <w:rFonts w:ascii="Times New Roman" w:eastAsia="宋体" w:hAnsi="Times New Roman" w:cs="Times New Roman"/>
                <w:szCs w:val="21"/>
              </w:rPr>
              <w:t>总数</w:t>
            </w:r>
          </w:p>
        </w:tc>
        <w:tc>
          <w:tcPr>
            <w:tcW w:w="4091" w:type="dxa"/>
            <w:tcBorders>
              <w:tl2br w:val="nil"/>
              <w:tr2bl w:val="nil"/>
            </w:tcBorders>
            <w:vAlign w:val="center"/>
          </w:tcPr>
          <w:p w:rsidR="00F00754" w:rsidRDefault="006B795D">
            <w:pPr>
              <w:jc w:val="center"/>
              <w:rPr>
                <w:rFonts w:ascii="Times New Roman" w:eastAsia="宋体" w:hAnsi="Times New Roman" w:cs="Times New Roman"/>
                <w:szCs w:val="21"/>
              </w:rPr>
            </w:pPr>
            <w:r>
              <w:rPr>
                <w:rFonts w:ascii="Times New Roman" w:eastAsia="宋体" w:hAnsi="Times New Roman" w:cs="Times New Roman" w:hint="eastAsia"/>
                <w:szCs w:val="21"/>
              </w:rPr>
              <w:t>19</w:t>
            </w:r>
          </w:p>
        </w:tc>
      </w:tr>
    </w:tbl>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F00754">
      <w:pPr>
        <w:jc w:val="center"/>
        <w:rPr>
          <w:rFonts w:eastAsia="宋体"/>
        </w:rPr>
      </w:pPr>
    </w:p>
    <w:p w:rsidR="00F00754" w:rsidRDefault="002D18C6">
      <w:pPr>
        <w:jc w:val="center"/>
        <w:rPr>
          <w:rFonts w:eastAsia="宋体"/>
        </w:rPr>
      </w:pPr>
      <w:r w:rsidRPr="00977586">
        <w:rPr>
          <w:noProof/>
        </w:rPr>
        <w:lastRenderedPageBreak/>
        <w:drawing>
          <wp:inline distT="0" distB="0" distL="0" distR="0">
            <wp:extent cx="5760720" cy="3177742"/>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l="34119" t="27071" r="31488" b="8646"/>
                    <a:stretch>
                      <a:fillRect/>
                    </a:stretch>
                  </pic:blipFill>
                  <pic:spPr bwMode="auto">
                    <a:xfrm>
                      <a:off x="0" y="0"/>
                      <a:ext cx="5760720" cy="3177742"/>
                    </a:xfrm>
                    <a:prstGeom prst="rect">
                      <a:avLst/>
                    </a:prstGeom>
                    <a:noFill/>
                    <a:ln>
                      <a:noFill/>
                    </a:ln>
                  </pic:spPr>
                </pic:pic>
              </a:graphicData>
            </a:graphic>
          </wp:inline>
        </w:drawing>
      </w:r>
      <w:bookmarkStart w:id="22" w:name="_GoBack"/>
      <w:bookmarkEnd w:id="22"/>
      <w:r w:rsidR="006B795D">
        <w:rPr>
          <w:noProof/>
          <w:sz w:val="24"/>
        </w:rPr>
        <mc:AlternateContent>
          <mc:Choice Requires="wps">
            <w:drawing>
              <wp:anchor distT="0" distB="0" distL="114300" distR="114300" simplePos="0" relativeHeight="251662336" behindDoc="0" locked="0" layoutInCell="1" allowOverlap="1">
                <wp:simplePos x="0" y="0"/>
                <wp:positionH relativeFrom="column">
                  <wp:posOffset>8663305</wp:posOffset>
                </wp:positionH>
                <wp:positionV relativeFrom="paragraph">
                  <wp:posOffset>339090</wp:posOffset>
                </wp:positionV>
                <wp:extent cx="772795" cy="338455"/>
                <wp:effectExtent l="0" t="0" r="8255" b="4445"/>
                <wp:wrapNone/>
                <wp:docPr id="3" name="文本框 4"/>
                <wp:cNvGraphicFramePr/>
                <a:graphic xmlns:a="http://schemas.openxmlformats.org/drawingml/2006/main">
                  <a:graphicData uri="http://schemas.microsoft.com/office/word/2010/wordprocessingShape">
                    <wps:wsp>
                      <wps:cNvSpPr txBox="1"/>
                      <wps:spPr>
                        <a:xfrm>
                          <a:off x="0" y="0"/>
                          <a:ext cx="772795" cy="338455"/>
                        </a:xfrm>
                        <a:prstGeom prst="rect">
                          <a:avLst/>
                        </a:prstGeom>
                        <a:solidFill>
                          <a:srgbClr val="FFFFFF"/>
                        </a:solidFill>
                        <a:ln>
                          <a:noFill/>
                        </a:ln>
                      </wps:spPr>
                      <wps:txbx>
                        <w:txbxContent>
                          <w:p w:rsidR="00F00754" w:rsidRDefault="006B795D">
                            <w:pPr>
                              <w:rPr>
                                <w:rFonts w:ascii="Times New Roman" w:eastAsia="宋体" w:hAnsi="Times New Roman" w:cs="Times New Roman"/>
                                <w:sz w:val="28"/>
                                <w:szCs w:val="28"/>
                              </w:rPr>
                            </w:pPr>
                            <w:r>
                              <w:rPr>
                                <w:rFonts w:ascii="Times New Roman" w:eastAsia="宋体" w:hAnsi="Times New Roman" w:cs="Times New Roman"/>
                                <w:sz w:val="28"/>
                                <w:szCs w:val="28"/>
                              </w:rPr>
                              <w:t>N</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682.15pt;margin-top:26.7pt;width:60.8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" stroked="f">
                <v:textbox>
                  <w:txbxContent>
                    <w:p w:rsidR="00F00754" w:rsidRDefault="006B795D">
                      <w:pPr>
                        <w:rPr>
                          <w:rFonts w:ascii="Times New Roman" w:eastAsia="宋体" w:hAnsi="Times New Roman" w:cs="Times New Roman"/>
                          <w:sz w:val="28"/>
                          <w:szCs w:val="28"/>
                        </w:rPr>
                      </w:pPr>
                      <w:r>
                        <w:rPr>
                          <w:rFonts w:ascii="Times New Roman" w:eastAsia="宋体" w:hAnsi="Times New Roman" w:cs="Times New Roman"/>
                          <w:sz w:val="28"/>
                          <w:szCs w:val="28"/>
                        </w:rPr>
                        <w:t>N</w:t>
                      </w:r>
                    </w:p>
                  </w:txbxContent>
                </v:textbox>
              </v:shape>
            </w:pict>
          </mc:Fallback>
        </mc:AlternateContent>
      </w:r>
    </w:p>
    <w:sectPr w:rsidR="00F00754">
      <w:footerReference w:type="default" r:id="rId12"/>
      <w:pgSz w:w="11906" w:h="16838"/>
      <w:pgMar w:top="1134" w:right="1417" w:bottom="1134" w:left="1417"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5D" w:rsidRDefault="006B795D">
      <w:r>
        <w:separator/>
      </w:r>
    </w:p>
  </w:endnote>
  <w:endnote w:type="continuationSeparator" w:id="0">
    <w:p w:rsidR="006B795D" w:rsidRDefault="006B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54" w:rsidRDefault="006B795D">
    <w:pPr>
      <w:pStyle w:val="a9"/>
      <w:ind w:firstLineChars="50" w:firstLine="90"/>
    </w:pPr>
    <w:r>
      <w:rPr>
        <w:noProof/>
      </w:rPr>
      <mc:AlternateContent>
        <mc:Choice Requires="wps">
          <w:drawing>
            <wp:anchor distT="0" distB="0" distL="114300" distR="114300" simplePos="0" relativeHeight="251658240" behindDoc="0" locked="0" layoutInCell="1" allowOverlap="1">
              <wp:simplePos x="0" y="0"/>
              <wp:positionH relativeFrom="margin">
                <wp:posOffset>4902200</wp:posOffset>
              </wp:positionH>
              <wp:positionV relativeFrom="paragraph">
                <wp:posOffset>-10795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00754" w:rsidRDefault="006B795D">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D18C6">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3</w:t>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386pt;margin-top:-.8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" filled="f" stroked="f">
              <v:textbox style="mso-fit-shape-to-text:t" inset="0,0,0,0">
                <w:txbxContent>
                  <w:p w:rsidR="00F00754" w:rsidRDefault="006B795D">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D18C6">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3</w:t>
                    </w:r>
                    <w:r>
                      <w:rPr>
                        <w:rFonts w:hint="eastAsia"/>
                      </w:rPr>
                      <w:t xml:space="preserve"> </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-2540</wp:posOffset>
              </wp:positionV>
              <wp:extent cx="5760085" cy="9525"/>
              <wp:effectExtent l="0" t="0" r="0" b="0"/>
              <wp:wrapNone/>
              <wp:docPr id="4" name="直线 4"/>
              <wp:cNvGraphicFramePr/>
              <a:graphic xmlns:a="http://schemas.openxmlformats.org/drawingml/2006/main">
                <a:graphicData uri="http://schemas.microsoft.com/office/word/2010/wordprocessingShape">
                  <wps:wsp>
                    <wps:cNvCnPr/>
                    <wps:spPr>
                      <a:xfrm flipV="1">
                        <a:off x="0" y="0"/>
                        <a:ext cx="576008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3DCD03F" id="直线 4"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35pt,-.2pt" to="4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"/>
          </w:pict>
        </mc:Fallback>
      </mc:AlternateContent>
    </w:r>
    <w:r>
      <w:rPr>
        <w:rFonts w:hint="eastAsia"/>
      </w:rPr>
      <w:t>通富微电子有限公司</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54" w:rsidRDefault="006B795D">
    <w:pPr>
      <w:pStyle w:val="a9"/>
      <w:ind w:firstLineChars="50" w:firstLine="9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00754" w:rsidRDefault="006B795D">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D18C6">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3</w:t>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&#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ApFQHPrwEAAEYDAAAOAAAAAAAAAAAAAAAAAC4CAABkcnMvZTJvRG9jLnhtbFBLAQItABQA&#10;BgAIAAAAIQAMSvDu1gAAAAUBAAAPAAAAAAAAAAAAAAAAAAkEAABkcnMvZG93bnJldi54bWxQSwUG&#10;AAAAAAQABADzAAAADAUAAAAA&#10;" filled="f" stroked="f">
              <v:textbox style="mso-fit-shape-to-text:t" inset="0,0,0,0">
                <w:txbxContent>
                  <w:p w:rsidR="00F00754" w:rsidRDefault="006B795D">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D18C6">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3</w:t>
                    </w:r>
                    <w:r>
                      <w:rPr>
                        <w:rFonts w:hint="eastAsia"/>
                      </w:rPr>
                      <w:t xml:space="preserve"> </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-2540</wp:posOffset>
              </wp:positionV>
              <wp:extent cx="5760085" cy="9525"/>
              <wp:effectExtent l="0" t="0" r="0" b="0"/>
              <wp:wrapNone/>
              <wp:docPr id="5" name="直线 5"/>
              <wp:cNvGraphicFramePr/>
              <a:graphic xmlns:a="http://schemas.openxmlformats.org/drawingml/2006/main">
                <a:graphicData uri="http://schemas.microsoft.com/office/word/2010/wordprocessingShape">
                  <wps:wsp>
                    <wps:cNvCnPr/>
                    <wps:spPr>
                      <a:xfrm flipV="1">
                        <a:off x="0" y="0"/>
                        <a:ext cx="576008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CE37F02" id="直线 5"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35pt,-.2pt" to="4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"/>
          </w:pict>
        </mc:Fallback>
      </mc:AlternateContent>
    </w:r>
    <w:r>
      <w:rPr>
        <w:rFonts w:hint="eastAsia"/>
      </w:rPr>
      <w:t>通富微电子有限公司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5D" w:rsidRDefault="006B795D">
      <w:r>
        <w:separator/>
      </w:r>
    </w:p>
  </w:footnote>
  <w:footnote w:type="continuationSeparator" w:id="0">
    <w:p w:rsidR="006B795D" w:rsidRDefault="006B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54" w:rsidRDefault="00F00754">
    <w:pPr>
      <w:pStyle w:val="ab"/>
      <w:pBdr>
        <w:bottom w:val="none" w:sz="0" w:space="1" w:color="auto"/>
      </w:pBdr>
      <w:tabs>
        <w:tab w:val="clear" w:pos="8306"/>
        <w:tab w:val="right" w:pos="8647"/>
      </w:tabs>
      <w:ind w:rightChars="-162" w:right="-3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54" w:rsidRDefault="006B795D">
    <w:pPr>
      <w:pBdr>
        <w:bottom w:val="single" w:sz="4" w:space="0" w:color="auto"/>
      </w:pBdr>
      <w:jc w:val="center"/>
      <w:rPr>
        <w:bCs/>
        <w:sz w:val="6"/>
        <w:szCs w:val="6"/>
      </w:rPr>
    </w:pPr>
    <w:r>
      <w:rPr>
        <w:rFonts w:ascii="宋体" w:hAnsi="宋体" w:hint="eastAsia"/>
        <w:bCs/>
        <w:color w:val="000000"/>
        <w:sz w:val="18"/>
        <w:szCs w:val="18"/>
      </w:rPr>
      <w:t>通富微电子有限公司在产企业土壤及地下水自行监测方案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31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EE"/>
    <w:rsid w:val="00010083"/>
    <w:rsid w:val="000239B1"/>
    <w:rsid w:val="0004740D"/>
    <w:rsid w:val="000501A9"/>
    <w:rsid w:val="00056281"/>
    <w:rsid w:val="00061F0A"/>
    <w:rsid w:val="0006204C"/>
    <w:rsid w:val="00073351"/>
    <w:rsid w:val="00085A74"/>
    <w:rsid w:val="000957D7"/>
    <w:rsid w:val="00096FE9"/>
    <w:rsid w:val="000974A2"/>
    <w:rsid w:val="000A12F8"/>
    <w:rsid w:val="000C7020"/>
    <w:rsid w:val="000D7143"/>
    <w:rsid w:val="000E200C"/>
    <w:rsid w:val="000E71EA"/>
    <w:rsid w:val="00100B2B"/>
    <w:rsid w:val="00107955"/>
    <w:rsid w:val="001530B0"/>
    <w:rsid w:val="00153724"/>
    <w:rsid w:val="001655D3"/>
    <w:rsid w:val="00182689"/>
    <w:rsid w:val="00191845"/>
    <w:rsid w:val="001A0B0D"/>
    <w:rsid w:val="001B082D"/>
    <w:rsid w:val="001B37B9"/>
    <w:rsid w:val="001C0827"/>
    <w:rsid w:val="001E055B"/>
    <w:rsid w:val="001F4003"/>
    <w:rsid w:val="001F4A0A"/>
    <w:rsid w:val="001F61A8"/>
    <w:rsid w:val="00206D7D"/>
    <w:rsid w:val="00213D6A"/>
    <w:rsid w:val="00220673"/>
    <w:rsid w:val="00236735"/>
    <w:rsid w:val="00246BFD"/>
    <w:rsid w:val="0028014A"/>
    <w:rsid w:val="00295A68"/>
    <w:rsid w:val="002B30A4"/>
    <w:rsid w:val="002B6EC6"/>
    <w:rsid w:val="002C13F9"/>
    <w:rsid w:val="002D18C6"/>
    <w:rsid w:val="002D6EA1"/>
    <w:rsid w:val="002D7036"/>
    <w:rsid w:val="002E4D2F"/>
    <w:rsid w:val="002F167E"/>
    <w:rsid w:val="002F5182"/>
    <w:rsid w:val="00302C6A"/>
    <w:rsid w:val="003156BE"/>
    <w:rsid w:val="00327331"/>
    <w:rsid w:val="00336E6B"/>
    <w:rsid w:val="00353708"/>
    <w:rsid w:val="00385AE0"/>
    <w:rsid w:val="00386991"/>
    <w:rsid w:val="00391C0C"/>
    <w:rsid w:val="00392965"/>
    <w:rsid w:val="003B1078"/>
    <w:rsid w:val="003C19DE"/>
    <w:rsid w:val="003D22DC"/>
    <w:rsid w:val="003D503A"/>
    <w:rsid w:val="003D5FE0"/>
    <w:rsid w:val="00407CB5"/>
    <w:rsid w:val="00452FB0"/>
    <w:rsid w:val="00457BAC"/>
    <w:rsid w:val="00467AB8"/>
    <w:rsid w:val="00483EF2"/>
    <w:rsid w:val="0049030D"/>
    <w:rsid w:val="004B0502"/>
    <w:rsid w:val="004B13DC"/>
    <w:rsid w:val="004C3ED5"/>
    <w:rsid w:val="004C4F40"/>
    <w:rsid w:val="004C5C07"/>
    <w:rsid w:val="004C6CD3"/>
    <w:rsid w:val="004C7464"/>
    <w:rsid w:val="004D4037"/>
    <w:rsid w:val="004D4F0D"/>
    <w:rsid w:val="004E5D04"/>
    <w:rsid w:val="004E5F9F"/>
    <w:rsid w:val="0050465F"/>
    <w:rsid w:val="005050C5"/>
    <w:rsid w:val="00506237"/>
    <w:rsid w:val="00506BF1"/>
    <w:rsid w:val="005548E5"/>
    <w:rsid w:val="0055707F"/>
    <w:rsid w:val="00583DDA"/>
    <w:rsid w:val="00597C47"/>
    <w:rsid w:val="005A1A1D"/>
    <w:rsid w:val="005B285D"/>
    <w:rsid w:val="005B7AFD"/>
    <w:rsid w:val="005C3D0A"/>
    <w:rsid w:val="005D201E"/>
    <w:rsid w:val="005F2358"/>
    <w:rsid w:val="006019D5"/>
    <w:rsid w:val="0064427B"/>
    <w:rsid w:val="006471A1"/>
    <w:rsid w:val="006526D0"/>
    <w:rsid w:val="00684089"/>
    <w:rsid w:val="00686755"/>
    <w:rsid w:val="0069199E"/>
    <w:rsid w:val="00697DC1"/>
    <w:rsid w:val="006A4F19"/>
    <w:rsid w:val="006B0083"/>
    <w:rsid w:val="006B457C"/>
    <w:rsid w:val="006B795D"/>
    <w:rsid w:val="006F30AA"/>
    <w:rsid w:val="006F52C4"/>
    <w:rsid w:val="00703AD3"/>
    <w:rsid w:val="00703B91"/>
    <w:rsid w:val="0072533F"/>
    <w:rsid w:val="00735649"/>
    <w:rsid w:val="00744F86"/>
    <w:rsid w:val="00746F08"/>
    <w:rsid w:val="00752AD5"/>
    <w:rsid w:val="00757B72"/>
    <w:rsid w:val="007630A7"/>
    <w:rsid w:val="007637D9"/>
    <w:rsid w:val="0076620B"/>
    <w:rsid w:val="00781B79"/>
    <w:rsid w:val="007C5015"/>
    <w:rsid w:val="007D0543"/>
    <w:rsid w:val="007D56EE"/>
    <w:rsid w:val="007E7BB5"/>
    <w:rsid w:val="007F38F2"/>
    <w:rsid w:val="008559F9"/>
    <w:rsid w:val="00861D90"/>
    <w:rsid w:val="00864149"/>
    <w:rsid w:val="0086764D"/>
    <w:rsid w:val="008A6EDD"/>
    <w:rsid w:val="008B1066"/>
    <w:rsid w:val="008B6D94"/>
    <w:rsid w:val="008C137B"/>
    <w:rsid w:val="008D611E"/>
    <w:rsid w:val="00900F34"/>
    <w:rsid w:val="00907228"/>
    <w:rsid w:val="00907CA8"/>
    <w:rsid w:val="00914452"/>
    <w:rsid w:val="009274C1"/>
    <w:rsid w:val="00932D2D"/>
    <w:rsid w:val="0093645A"/>
    <w:rsid w:val="00952882"/>
    <w:rsid w:val="00965237"/>
    <w:rsid w:val="00967604"/>
    <w:rsid w:val="00970D7A"/>
    <w:rsid w:val="009811FB"/>
    <w:rsid w:val="00982D91"/>
    <w:rsid w:val="009857FB"/>
    <w:rsid w:val="00996930"/>
    <w:rsid w:val="009A6AAF"/>
    <w:rsid w:val="009B3F6D"/>
    <w:rsid w:val="009D2D9A"/>
    <w:rsid w:val="009E3575"/>
    <w:rsid w:val="009F3747"/>
    <w:rsid w:val="009F3CA8"/>
    <w:rsid w:val="00A228D3"/>
    <w:rsid w:val="00A405E3"/>
    <w:rsid w:val="00A760FE"/>
    <w:rsid w:val="00A828A5"/>
    <w:rsid w:val="00A82BEE"/>
    <w:rsid w:val="00A82CBC"/>
    <w:rsid w:val="00A874E7"/>
    <w:rsid w:val="00AA2EF4"/>
    <w:rsid w:val="00AB4645"/>
    <w:rsid w:val="00AC3818"/>
    <w:rsid w:val="00AC72FF"/>
    <w:rsid w:val="00AD6F20"/>
    <w:rsid w:val="00AF301B"/>
    <w:rsid w:val="00AF5099"/>
    <w:rsid w:val="00B05041"/>
    <w:rsid w:val="00B139D0"/>
    <w:rsid w:val="00B41B0E"/>
    <w:rsid w:val="00B44690"/>
    <w:rsid w:val="00B758B3"/>
    <w:rsid w:val="00B81DC1"/>
    <w:rsid w:val="00B91F7A"/>
    <w:rsid w:val="00B92971"/>
    <w:rsid w:val="00B96767"/>
    <w:rsid w:val="00BA43AD"/>
    <w:rsid w:val="00BA63E6"/>
    <w:rsid w:val="00BB720B"/>
    <w:rsid w:val="00BB749F"/>
    <w:rsid w:val="00BC21F2"/>
    <w:rsid w:val="00BC4D7D"/>
    <w:rsid w:val="00BF2D0D"/>
    <w:rsid w:val="00C125CD"/>
    <w:rsid w:val="00C26C9A"/>
    <w:rsid w:val="00C3477F"/>
    <w:rsid w:val="00C357A0"/>
    <w:rsid w:val="00C36895"/>
    <w:rsid w:val="00C52021"/>
    <w:rsid w:val="00C611E0"/>
    <w:rsid w:val="00C65146"/>
    <w:rsid w:val="00C67F88"/>
    <w:rsid w:val="00C72B5B"/>
    <w:rsid w:val="00C835DD"/>
    <w:rsid w:val="00C91338"/>
    <w:rsid w:val="00C93498"/>
    <w:rsid w:val="00C94DD6"/>
    <w:rsid w:val="00CB2501"/>
    <w:rsid w:val="00CB49E3"/>
    <w:rsid w:val="00CC08A8"/>
    <w:rsid w:val="00CC7DD1"/>
    <w:rsid w:val="00CE2752"/>
    <w:rsid w:val="00CE3378"/>
    <w:rsid w:val="00D001F8"/>
    <w:rsid w:val="00D0719C"/>
    <w:rsid w:val="00D203A9"/>
    <w:rsid w:val="00D2048C"/>
    <w:rsid w:val="00D31915"/>
    <w:rsid w:val="00D3665F"/>
    <w:rsid w:val="00D40A82"/>
    <w:rsid w:val="00D64E73"/>
    <w:rsid w:val="00D7468A"/>
    <w:rsid w:val="00D835AA"/>
    <w:rsid w:val="00D868C7"/>
    <w:rsid w:val="00D94BDD"/>
    <w:rsid w:val="00D94F0B"/>
    <w:rsid w:val="00D96132"/>
    <w:rsid w:val="00DA1AE8"/>
    <w:rsid w:val="00DC01B1"/>
    <w:rsid w:val="00DE73FD"/>
    <w:rsid w:val="00DF631D"/>
    <w:rsid w:val="00E26E23"/>
    <w:rsid w:val="00E76917"/>
    <w:rsid w:val="00E808D2"/>
    <w:rsid w:val="00EA31E2"/>
    <w:rsid w:val="00EA323A"/>
    <w:rsid w:val="00EB7B80"/>
    <w:rsid w:val="00ED3F6E"/>
    <w:rsid w:val="00EE127E"/>
    <w:rsid w:val="00F00754"/>
    <w:rsid w:val="00F06F34"/>
    <w:rsid w:val="00F1197E"/>
    <w:rsid w:val="00F3053E"/>
    <w:rsid w:val="00F32DB6"/>
    <w:rsid w:val="00F42261"/>
    <w:rsid w:val="00F67905"/>
    <w:rsid w:val="00F74F83"/>
    <w:rsid w:val="00F94E23"/>
    <w:rsid w:val="00FB2849"/>
    <w:rsid w:val="00FC11D3"/>
    <w:rsid w:val="00FD4F4C"/>
    <w:rsid w:val="00FF1E52"/>
    <w:rsid w:val="00FF60F0"/>
    <w:rsid w:val="034A5220"/>
    <w:rsid w:val="04A92805"/>
    <w:rsid w:val="050C441C"/>
    <w:rsid w:val="056F5ED8"/>
    <w:rsid w:val="076A0ED8"/>
    <w:rsid w:val="07D14225"/>
    <w:rsid w:val="0A3A56EB"/>
    <w:rsid w:val="0A631BEB"/>
    <w:rsid w:val="0ABE4D57"/>
    <w:rsid w:val="0B5F2E6E"/>
    <w:rsid w:val="0BC51DB0"/>
    <w:rsid w:val="0BD74119"/>
    <w:rsid w:val="0C966EB2"/>
    <w:rsid w:val="0CC553A9"/>
    <w:rsid w:val="0D764E50"/>
    <w:rsid w:val="10E21544"/>
    <w:rsid w:val="12C214C1"/>
    <w:rsid w:val="14466B24"/>
    <w:rsid w:val="1744287D"/>
    <w:rsid w:val="17964999"/>
    <w:rsid w:val="195965B8"/>
    <w:rsid w:val="1B631E7E"/>
    <w:rsid w:val="1CAE0088"/>
    <w:rsid w:val="1CE04D94"/>
    <w:rsid w:val="1D204465"/>
    <w:rsid w:val="1DB30AD1"/>
    <w:rsid w:val="1F5B575A"/>
    <w:rsid w:val="2003098A"/>
    <w:rsid w:val="22404F88"/>
    <w:rsid w:val="242061DE"/>
    <w:rsid w:val="24B92B34"/>
    <w:rsid w:val="25C247DB"/>
    <w:rsid w:val="289B5122"/>
    <w:rsid w:val="29723B48"/>
    <w:rsid w:val="2A903900"/>
    <w:rsid w:val="2B6E5575"/>
    <w:rsid w:val="2B897755"/>
    <w:rsid w:val="2B8E5814"/>
    <w:rsid w:val="2C8E5F00"/>
    <w:rsid w:val="2D537C82"/>
    <w:rsid w:val="2EEF06A7"/>
    <w:rsid w:val="32AF2F7F"/>
    <w:rsid w:val="335F02E1"/>
    <w:rsid w:val="336139BB"/>
    <w:rsid w:val="3544027C"/>
    <w:rsid w:val="36386D18"/>
    <w:rsid w:val="364B0E80"/>
    <w:rsid w:val="37642F4E"/>
    <w:rsid w:val="378E776B"/>
    <w:rsid w:val="37973AA7"/>
    <w:rsid w:val="37B20A51"/>
    <w:rsid w:val="38001FBC"/>
    <w:rsid w:val="39BF7631"/>
    <w:rsid w:val="3AE3650B"/>
    <w:rsid w:val="3B331952"/>
    <w:rsid w:val="3CEB6033"/>
    <w:rsid w:val="3E5726B2"/>
    <w:rsid w:val="400B0E8F"/>
    <w:rsid w:val="433D7C99"/>
    <w:rsid w:val="435B4AD2"/>
    <w:rsid w:val="43C4465D"/>
    <w:rsid w:val="45666E2B"/>
    <w:rsid w:val="47060D69"/>
    <w:rsid w:val="4A005F12"/>
    <w:rsid w:val="4A024B8E"/>
    <w:rsid w:val="4B3A5AF5"/>
    <w:rsid w:val="4B511CCF"/>
    <w:rsid w:val="4C246288"/>
    <w:rsid w:val="4CC258BB"/>
    <w:rsid w:val="4DDD6698"/>
    <w:rsid w:val="4EAD5635"/>
    <w:rsid w:val="4F2863EA"/>
    <w:rsid w:val="4F320392"/>
    <w:rsid w:val="4F692A68"/>
    <w:rsid w:val="50E72182"/>
    <w:rsid w:val="520D5450"/>
    <w:rsid w:val="53EC5CFF"/>
    <w:rsid w:val="54530149"/>
    <w:rsid w:val="54F84092"/>
    <w:rsid w:val="560F1A24"/>
    <w:rsid w:val="56E46539"/>
    <w:rsid w:val="58F16B51"/>
    <w:rsid w:val="596C749C"/>
    <w:rsid w:val="5B065785"/>
    <w:rsid w:val="5B235E63"/>
    <w:rsid w:val="60AB5523"/>
    <w:rsid w:val="61192F04"/>
    <w:rsid w:val="61CD1248"/>
    <w:rsid w:val="61D15312"/>
    <w:rsid w:val="61FC48E3"/>
    <w:rsid w:val="630772FD"/>
    <w:rsid w:val="635853BA"/>
    <w:rsid w:val="64162C85"/>
    <w:rsid w:val="66CF391B"/>
    <w:rsid w:val="6A573779"/>
    <w:rsid w:val="6C2D2EEB"/>
    <w:rsid w:val="6DC60052"/>
    <w:rsid w:val="6E0105F7"/>
    <w:rsid w:val="6F633146"/>
    <w:rsid w:val="70167D08"/>
    <w:rsid w:val="7029774F"/>
    <w:rsid w:val="70FF4D90"/>
    <w:rsid w:val="722B75CB"/>
    <w:rsid w:val="73DE7B61"/>
    <w:rsid w:val="73E942E0"/>
    <w:rsid w:val="742937E7"/>
    <w:rsid w:val="774A6DD7"/>
    <w:rsid w:val="776A052B"/>
    <w:rsid w:val="77DC37EC"/>
    <w:rsid w:val="78107A79"/>
    <w:rsid w:val="7819343E"/>
    <w:rsid w:val="793C3416"/>
    <w:rsid w:val="7A170447"/>
    <w:rsid w:val="7AB33530"/>
    <w:rsid w:val="7AE15D67"/>
    <w:rsid w:val="7AE7446B"/>
    <w:rsid w:val="7D802F97"/>
    <w:rsid w:val="7DC36FD3"/>
    <w:rsid w:val="7E2405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FB28900"/>
  <w15:docId w15:val="{481F5306-9E6F-48A8-8B79-943294D4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adjustRightInd w:val="0"/>
      <w:snapToGrid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line="360" w:lineRule="auto"/>
      <w:jc w:val="left"/>
      <w:outlineLvl w:val="0"/>
    </w:pPr>
    <w:rPr>
      <w:rFonts w:ascii="Times New Roman" w:eastAsia="宋体" w:hAnsi="Times New Roman" w:cs="Times New Roman" w:hint="eastAsia"/>
      <w:b/>
      <w:kern w:val="44"/>
      <w:sz w:val="30"/>
      <w:szCs w:val="48"/>
    </w:rPr>
  </w:style>
  <w:style w:type="paragraph" w:styleId="2">
    <w:name w:val="heading 2"/>
    <w:basedOn w:val="a"/>
    <w:next w:val="a"/>
    <w:uiPriority w:val="9"/>
    <w:unhideWhenUsed/>
    <w:qFormat/>
    <w:pPr>
      <w:keepNext/>
      <w:keepLines/>
      <w:spacing w:line="360" w:lineRule="auto"/>
      <w:outlineLvl w:val="1"/>
    </w:pPr>
    <w:rPr>
      <w:rFonts w:ascii="Times New Roman" w:eastAsia="宋体"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ody Text"/>
    <w:basedOn w:val="a"/>
    <w:link w:val="a4"/>
    <w:uiPriority w:val="99"/>
    <w:semiHidden/>
    <w:unhideWhenUsed/>
    <w:qFormat/>
    <w:pPr>
      <w:spacing w:after="120"/>
    </w:pPr>
  </w:style>
  <w:style w:type="paragraph" w:styleId="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style>
  <w:style w:type="paragraph" w:styleId="ad">
    <w:name w:val="List"/>
    <w:basedOn w:val="a"/>
    <w:qFormat/>
    <w:pPr>
      <w:adjustRightInd/>
      <w:snapToGrid/>
      <w:spacing w:line="20" w:lineRule="atLeast"/>
      <w:jc w:val="center"/>
      <w:textAlignment w:val="baseline"/>
    </w:pPr>
    <w:rPr>
      <w:rFonts w:ascii="Times New Roman" w:eastAsia="宋体" w:hAnsi="Times New Roman"/>
      <w:snapToGrid w:val="0"/>
      <w:kern w:val="24"/>
    </w:rPr>
  </w:style>
  <w:style w:type="paragraph" w:styleId="20">
    <w:name w:val="toc 2"/>
    <w:basedOn w:val="a"/>
    <w:next w:val="a"/>
    <w:uiPriority w:val="39"/>
    <w:unhideWhenUsed/>
    <w:qFormat/>
    <w:pPr>
      <w:ind w:leftChars="200" w:left="420"/>
    </w:pPr>
  </w:style>
  <w:style w:type="paragraph" w:styleId="ae">
    <w:name w:val="Normal (Web)"/>
    <w:basedOn w:val="a"/>
    <w:uiPriority w:val="99"/>
    <w:semiHidden/>
    <w:unhideWhenUsed/>
    <w:qFormat/>
    <w:pPr>
      <w:spacing w:beforeAutospacing="1" w:afterAutospacing="1"/>
      <w:jc w:val="left"/>
    </w:pPr>
    <w:rPr>
      <w:rFonts w:cs="Times New Roman"/>
      <w:kern w:val="0"/>
      <w:sz w:val="24"/>
    </w:rPr>
  </w:style>
  <w:style w:type="paragraph" w:styleId="af">
    <w:name w:val="Body Text First Indent"/>
    <w:basedOn w:val="a"/>
    <w:link w:val="af0"/>
    <w:unhideWhenUsed/>
    <w:qFormat/>
    <w:pPr>
      <w:ind w:firstLineChars="200" w:firstLine="200"/>
    </w:pPr>
    <w:rPr>
      <w:rFonts w:ascii="Calibri" w:eastAsia="宋体" w:hAnsi="Calibri" w:cs="Times New Roman"/>
      <w:bCs/>
      <w:kern w:val="0"/>
      <w:szCs w:val="32"/>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Pr>
      <w:i/>
      <w:iCs/>
    </w:rPr>
  </w:style>
  <w:style w:type="character" w:styleId="af3">
    <w:name w:val="Hyperlink"/>
    <w:basedOn w:val="a0"/>
    <w:uiPriority w:val="99"/>
    <w:unhideWhenUsed/>
    <w:qFormat/>
    <w:rPr>
      <w:color w:val="0000FF"/>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日期 字符"/>
    <w:basedOn w:val="a0"/>
    <w:link w:val="a5"/>
    <w:uiPriority w:val="99"/>
    <w:semiHidden/>
    <w:qFormat/>
  </w:style>
  <w:style w:type="paragraph" w:styleId="af4">
    <w:name w:val="List Paragraph"/>
    <w:basedOn w:val="a"/>
    <w:uiPriority w:val="34"/>
    <w:qFormat/>
    <w:pPr>
      <w:ind w:firstLineChars="200" w:firstLine="420"/>
    </w:pPr>
  </w:style>
  <w:style w:type="character" w:customStyle="1" w:styleId="a4">
    <w:name w:val="正文文本 字符"/>
    <w:basedOn w:val="a0"/>
    <w:link w:val="a3"/>
    <w:uiPriority w:val="99"/>
    <w:semiHidden/>
    <w:qFormat/>
  </w:style>
  <w:style w:type="character" w:customStyle="1" w:styleId="af0">
    <w:name w:val="正文首行缩进 字符"/>
    <w:basedOn w:val="a4"/>
    <w:link w:val="af"/>
    <w:qFormat/>
    <w:rPr>
      <w:rFonts w:ascii="Calibri" w:eastAsia="宋体" w:hAnsi="Calibri" w:cs="Times New Roman"/>
      <w:bCs/>
      <w:kern w:val="0"/>
      <w:szCs w:val="32"/>
    </w:rPr>
  </w:style>
  <w:style w:type="character" w:customStyle="1" w:styleId="a8">
    <w:name w:val="批注框文本 字符"/>
    <w:basedOn w:val="a0"/>
    <w:link w:val="a7"/>
    <w:uiPriority w:val="99"/>
    <w:semiHidden/>
    <w:qFormat/>
    <w:rPr>
      <w:sz w:val="18"/>
      <w:szCs w:val="18"/>
    </w:rPr>
  </w:style>
  <w:style w:type="paragraph" w:customStyle="1" w:styleId="af5">
    <w:name w:val="表头"/>
    <w:basedOn w:val="4"/>
    <w:link w:val="CharChar"/>
    <w:qFormat/>
    <w:pPr>
      <w:spacing w:line="480" w:lineRule="exact"/>
      <w:ind w:right="108"/>
    </w:pPr>
    <w:rPr>
      <w:color w:val="000000"/>
      <w:spacing w:val="8"/>
      <w:szCs w:val="24"/>
    </w:rPr>
  </w:style>
  <w:style w:type="paragraph" w:customStyle="1" w:styleId="4">
    <w:name w:val="样式4"/>
    <w:basedOn w:val="ad"/>
    <w:qFormat/>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style>
  <w:style w:type="character" w:customStyle="1" w:styleId="CharChar">
    <w:name w:val="表头 Char Char"/>
    <w:link w:val="af5"/>
    <w:qFormat/>
    <w:locked/>
    <w:rPr>
      <w:rFonts w:asciiTheme="minorHAnsi" w:hAnsiTheme="minorHAnsi" w:cstheme="minorBidi"/>
      <w:snapToGrid w:val="0"/>
      <w:color w:val="000000"/>
      <w:spacing w:val="8"/>
      <w:kern w:val="24"/>
      <w:sz w:val="21"/>
      <w:szCs w:val="24"/>
    </w:rPr>
  </w:style>
  <w:style w:type="paragraph" w:customStyle="1" w:styleId="Normal12">
    <w:name w:val="Normal_12"/>
    <w:qFormat/>
    <w:pPr>
      <w:spacing w:before="120" w:after="240"/>
      <w:jc w:val="both"/>
    </w:pPr>
    <w:rPr>
      <w:rFonts w:asciiTheme="minorHAnsi" w:eastAsiaTheme="minorHAnsi" w:hAnsiTheme="minorHAnsi" w:cstheme="minorBidi"/>
      <w:sz w:val="22"/>
      <w:szCs w:val="22"/>
      <w:lang w:eastAsia="en-US"/>
    </w:rPr>
  </w:style>
  <w:style w:type="paragraph" w:customStyle="1" w:styleId="Normal13">
    <w:name w:val="Normal_13"/>
    <w:qFormat/>
    <w:pPr>
      <w:spacing w:before="120" w:after="240"/>
      <w:jc w:val="both"/>
    </w:pPr>
    <w:rPr>
      <w:rFonts w:asciiTheme="minorHAnsi" w:eastAsiaTheme="minorHAnsi" w:hAnsiTheme="minorHAnsi" w:cstheme="minorBidi"/>
      <w:sz w:val="22"/>
      <w:szCs w:val="22"/>
      <w:lang w:eastAsia="en-US"/>
    </w:rPr>
  </w:style>
  <w:style w:type="paragraph" w:customStyle="1" w:styleId="TOC1">
    <w:name w:val="TOC 标题1"/>
    <w:basedOn w:val="1"/>
    <w:next w:val="a"/>
    <w:uiPriority w:val="39"/>
    <w:unhideWhenUsed/>
    <w:qFormat/>
    <w:pPr>
      <w:keepNext/>
      <w:keepLines/>
      <w:widowControl/>
      <w:spacing w:before="240" w:line="259" w:lineRule="auto"/>
      <w:outlineLvl w:val="9"/>
    </w:pPr>
    <w:rPr>
      <w:rFonts w:asciiTheme="majorHAnsi" w:eastAsiaTheme="majorEastAsia" w:hAnsiTheme="majorHAnsi" w:cstheme="majorBidi" w:hint="default"/>
      <w:b w:val="0"/>
      <w:color w:val="365F91" w:themeColor="accent1" w:themeShade="BF"/>
      <w:kern w:val="0"/>
      <w:szCs w:val="32"/>
    </w:rPr>
  </w:style>
  <w:style w:type="paragraph" w:customStyle="1" w:styleId="Char2CharCharCharCharCharCharCharCharCharCharCharChar">
    <w:name w:val="Char2 Char Char Char Char Char Char Char Char Char Char Char Char"/>
    <w:basedOn w:val="a"/>
    <w:qFormat/>
    <w:pPr>
      <w:spacing w:line="360" w:lineRule="auto"/>
      <w:ind w:firstLineChars="200" w:firstLine="200"/>
    </w:pPr>
    <w:rPr>
      <w:rFonts w:ascii="Times New Roman"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739F2-989B-4BBC-B3EF-D0FCF539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191</Words>
  <Characters>1093</Characters>
  <Application>Microsoft Office Word</Application>
  <DocSecurity>0</DocSecurity>
  <Lines>9</Lines>
  <Paragraphs>2</Paragraphs>
  <ScaleCrop>false</ScaleCrop>
  <Company>Lenovo</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qian.pp(钱培培)</cp:lastModifiedBy>
  <cp:revision>12</cp:revision>
  <cp:lastPrinted>2020-05-08T02:21:00Z</cp:lastPrinted>
  <dcterms:created xsi:type="dcterms:W3CDTF">2018-11-08T08:18:00Z</dcterms:created>
  <dcterms:modified xsi:type="dcterms:W3CDTF">2021-04-22T02:40:00Z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