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1C39" w14:textId="77777777" w:rsidR="002C462F" w:rsidRDefault="0096259A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</w:t>
      </w:r>
      <w:r w:rsidR="0027745E">
        <w:rPr>
          <w:rFonts w:ascii="方正小标宋简体" w:eastAsia="方正小标宋简体"/>
          <w:bCs/>
          <w:sz w:val="36"/>
          <w:szCs w:val="21"/>
        </w:rPr>
        <w:t>2</w:t>
      </w:r>
      <w:r w:rsidR="005D0A35">
        <w:rPr>
          <w:rFonts w:ascii="方正小标宋简体" w:eastAsia="方正小标宋简体" w:hint="eastAsia"/>
          <w:bCs/>
          <w:sz w:val="36"/>
          <w:szCs w:val="21"/>
        </w:rPr>
        <w:t>年度湖北省科学技术进步奖提名公示信息</w:t>
      </w:r>
    </w:p>
    <w:tbl>
      <w:tblPr>
        <w:tblStyle w:val="aa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627"/>
        <w:gridCol w:w="1357"/>
        <w:gridCol w:w="567"/>
        <w:gridCol w:w="1134"/>
        <w:gridCol w:w="709"/>
        <w:gridCol w:w="1134"/>
        <w:gridCol w:w="2041"/>
        <w:gridCol w:w="1219"/>
        <w:gridCol w:w="2410"/>
        <w:gridCol w:w="995"/>
      </w:tblGrid>
      <w:tr w:rsidR="002C462F" w14:paraId="5CDF419A" w14:textId="77777777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435583A9" w14:textId="77777777"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9"/>
            <w:vAlign w:val="center"/>
          </w:tcPr>
          <w:p w14:paraId="42A8B2C7" w14:textId="77777777" w:rsidR="002C462F" w:rsidRPr="00C04E16" w:rsidRDefault="00C04E1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04E16">
              <w:rPr>
                <w:rFonts w:ascii="黑体" w:eastAsia="黑体" w:hAnsi="黑体" w:cs="黑体" w:hint="eastAsia"/>
                <w:sz w:val="24"/>
                <w:szCs w:val="24"/>
              </w:rPr>
              <w:t>水利水电工程渗流多尺度特性与全过程调控关键技术</w:t>
            </w:r>
          </w:p>
        </w:tc>
      </w:tr>
      <w:tr w:rsidR="002C462F" w14:paraId="794E7801" w14:textId="77777777" w:rsidTr="001C251D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7BE48B75" w14:textId="77777777"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3767" w:type="dxa"/>
            <w:gridSpan w:val="4"/>
            <w:vAlign w:val="center"/>
          </w:tcPr>
          <w:p w14:paraId="09C6F188" w14:textId="77777777" w:rsidR="002C462F" w:rsidRDefault="0011065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武汉大学</w:t>
            </w:r>
          </w:p>
        </w:tc>
        <w:tc>
          <w:tcPr>
            <w:tcW w:w="3175" w:type="dxa"/>
            <w:gridSpan w:val="2"/>
            <w:vAlign w:val="center"/>
          </w:tcPr>
          <w:p w14:paraId="302CA2C8" w14:textId="77777777" w:rsidR="002C462F" w:rsidRDefault="005D0A3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3"/>
            <w:vAlign w:val="center"/>
          </w:tcPr>
          <w:p w14:paraId="3B6DAB39" w14:textId="77777777" w:rsidR="002C462F" w:rsidRDefault="00C04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一等奖</w:t>
            </w:r>
          </w:p>
        </w:tc>
      </w:tr>
      <w:tr w:rsidR="002C462F" w14:paraId="0BF6EE1D" w14:textId="77777777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525EB772" w14:textId="77777777"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6" w:type="dxa"/>
            <w:gridSpan w:val="9"/>
          </w:tcPr>
          <w:p w14:paraId="16B07EA3" w14:textId="77777777" w:rsidR="002C462F" w:rsidRPr="00C04E16" w:rsidRDefault="00C04E16" w:rsidP="00C04E16">
            <w:pPr>
              <w:spacing w:line="400" w:lineRule="exact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陈益峰、胡</w:t>
            </w:r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 </w:t>
            </w:r>
            <w:proofErr w:type="gramStart"/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冉</w:t>
            </w:r>
            <w:proofErr w:type="gramEnd"/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、宾</w:t>
            </w:r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 </w:t>
            </w:r>
            <w:proofErr w:type="gramStart"/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斌</w:t>
            </w:r>
            <w:proofErr w:type="gramEnd"/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、邹德兵、丁</w:t>
            </w:r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 </w:t>
            </w:r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刚、杨志兵、周佳庆、毛延翩、赵先进、徐建华、谭其志、黄晓倩、武兴亮、于</w:t>
            </w:r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 xml:space="preserve">  </w:t>
            </w:r>
            <w:proofErr w:type="gramStart"/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浩</w:t>
            </w:r>
            <w:proofErr w:type="gramEnd"/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、</w:t>
            </w:r>
            <w:proofErr w:type="gramStart"/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袁</w:t>
            </w:r>
            <w:proofErr w:type="gramEnd"/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晶晶</w:t>
            </w:r>
          </w:p>
        </w:tc>
      </w:tr>
      <w:tr w:rsidR="002C462F" w14:paraId="2CA00922" w14:textId="77777777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1B19792C" w14:textId="77777777"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6" w:type="dxa"/>
            <w:gridSpan w:val="9"/>
          </w:tcPr>
          <w:p w14:paraId="3B4A4E06" w14:textId="77777777" w:rsidR="002C462F" w:rsidRDefault="00C04E16" w:rsidP="00633C5C">
            <w:pPr>
              <w:adjustRightInd w:val="0"/>
              <w:snapToGrid w:val="0"/>
              <w:spacing w:line="400" w:lineRule="exact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C04E16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武汉大学、长江勘测规划设计研究有限责任公司、湖南宏禹工程集团有限公司、中国地质大学（武汉）、湖北能源集团溇水水电有限公司、中国长江电力股份有限公司、贵州省水利水电勘测设计研究院有限公司、贵州省水利投资（集团）有限责任公司</w:t>
            </w:r>
          </w:p>
        </w:tc>
      </w:tr>
      <w:tr w:rsidR="002C462F" w14:paraId="7F33629A" w14:textId="77777777">
        <w:trPr>
          <w:trHeight w:val="476"/>
          <w:jc w:val="center"/>
        </w:trPr>
        <w:tc>
          <w:tcPr>
            <w:tcW w:w="13606" w:type="dxa"/>
            <w:gridSpan w:val="12"/>
            <w:vAlign w:val="center"/>
          </w:tcPr>
          <w:p w14:paraId="128B25BC" w14:textId="77777777" w:rsidR="002C462F" w:rsidRDefault="005D0A3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2C462F" w14:paraId="76C3C9FD" w14:textId="77777777" w:rsidTr="001C251D">
        <w:trPr>
          <w:trHeight w:val="476"/>
          <w:jc w:val="center"/>
        </w:trPr>
        <w:tc>
          <w:tcPr>
            <w:tcW w:w="421" w:type="dxa"/>
            <w:vAlign w:val="center"/>
          </w:tcPr>
          <w:p w14:paraId="715AAED2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14:paraId="3EF19850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知识产权（标准）类别</w:t>
            </w:r>
          </w:p>
        </w:tc>
        <w:tc>
          <w:tcPr>
            <w:tcW w:w="1984" w:type="dxa"/>
            <w:gridSpan w:val="2"/>
            <w:vAlign w:val="center"/>
          </w:tcPr>
          <w:p w14:paraId="556D0FCD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知识产权（标准）</w:t>
            </w:r>
          </w:p>
          <w:p w14:paraId="54040409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具体名称</w:t>
            </w:r>
          </w:p>
        </w:tc>
        <w:tc>
          <w:tcPr>
            <w:tcW w:w="567" w:type="dxa"/>
            <w:vAlign w:val="center"/>
          </w:tcPr>
          <w:p w14:paraId="391BC1EF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国家</w:t>
            </w:r>
          </w:p>
          <w:p w14:paraId="78EBC08B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（地区）</w:t>
            </w:r>
          </w:p>
        </w:tc>
        <w:tc>
          <w:tcPr>
            <w:tcW w:w="1134" w:type="dxa"/>
            <w:vAlign w:val="center"/>
          </w:tcPr>
          <w:p w14:paraId="074682B8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授权号</w:t>
            </w:r>
          </w:p>
          <w:p w14:paraId="371187D0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（标准编号）</w:t>
            </w:r>
          </w:p>
        </w:tc>
        <w:tc>
          <w:tcPr>
            <w:tcW w:w="709" w:type="dxa"/>
            <w:vAlign w:val="center"/>
          </w:tcPr>
          <w:p w14:paraId="36940E87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授权（标准发布）</w:t>
            </w:r>
          </w:p>
          <w:p w14:paraId="68FE3452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日期</w:t>
            </w:r>
          </w:p>
        </w:tc>
        <w:tc>
          <w:tcPr>
            <w:tcW w:w="1134" w:type="dxa"/>
            <w:vAlign w:val="center"/>
          </w:tcPr>
          <w:p w14:paraId="7B2A217A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证书编号</w:t>
            </w:r>
          </w:p>
          <w:p w14:paraId="1A53308C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（标准批准发布部门）</w:t>
            </w:r>
          </w:p>
        </w:tc>
        <w:tc>
          <w:tcPr>
            <w:tcW w:w="3260" w:type="dxa"/>
            <w:gridSpan w:val="2"/>
            <w:vAlign w:val="center"/>
          </w:tcPr>
          <w:p w14:paraId="047A1BA4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权利人</w:t>
            </w:r>
          </w:p>
          <w:p w14:paraId="5B831F92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（标准起草单位）</w:t>
            </w:r>
          </w:p>
        </w:tc>
        <w:tc>
          <w:tcPr>
            <w:tcW w:w="2410" w:type="dxa"/>
            <w:vAlign w:val="center"/>
          </w:tcPr>
          <w:p w14:paraId="505EF855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发明人</w:t>
            </w:r>
          </w:p>
          <w:p w14:paraId="6669BBFA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（标准起草人）</w:t>
            </w:r>
          </w:p>
        </w:tc>
        <w:tc>
          <w:tcPr>
            <w:tcW w:w="995" w:type="dxa"/>
            <w:vAlign w:val="center"/>
          </w:tcPr>
          <w:p w14:paraId="015D63A1" w14:textId="77777777" w:rsidR="002C462F" w:rsidRPr="00F95F83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18"/>
              </w:rPr>
            </w:pPr>
            <w:r w:rsidRPr="00F95F83">
              <w:rPr>
                <w:rFonts w:ascii="黑体" w:eastAsia="黑体" w:hAnsi="黑体" w:cs="黑体" w:hint="eastAsia"/>
                <w:sz w:val="21"/>
                <w:szCs w:val="18"/>
              </w:rPr>
              <w:t>发明专利（标准）有效状态</w:t>
            </w:r>
          </w:p>
        </w:tc>
      </w:tr>
      <w:tr w:rsidR="002C462F" w14:paraId="7DBA7AAF" w14:textId="77777777" w:rsidTr="001C251D">
        <w:trPr>
          <w:trHeight w:val="476"/>
          <w:jc w:val="center"/>
        </w:trPr>
        <w:tc>
          <w:tcPr>
            <w:tcW w:w="421" w:type="dxa"/>
            <w:vAlign w:val="center"/>
          </w:tcPr>
          <w:p w14:paraId="5028D916" w14:textId="77777777" w:rsidR="002C462F" w:rsidRDefault="005D0A35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A1CEED8" w14:textId="77777777" w:rsidR="002C462F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标准规范</w:t>
            </w:r>
          </w:p>
        </w:tc>
        <w:tc>
          <w:tcPr>
            <w:tcW w:w="1984" w:type="dxa"/>
            <w:gridSpan w:val="2"/>
            <w:vAlign w:val="center"/>
          </w:tcPr>
          <w:p w14:paraId="5303A3BE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水电工程钻孔压水试验规程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NB/T 35113-2018)</w:t>
            </w:r>
          </w:p>
        </w:tc>
        <w:tc>
          <w:tcPr>
            <w:tcW w:w="567" w:type="dxa"/>
            <w:vAlign w:val="center"/>
          </w:tcPr>
          <w:p w14:paraId="4DAD909B" w14:textId="77777777" w:rsidR="002C462F" w:rsidRPr="008C3182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16916952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NB/T 35113-2018</w:t>
            </w:r>
          </w:p>
        </w:tc>
        <w:tc>
          <w:tcPr>
            <w:tcW w:w="709" w:type="dxa"/>
            <w:vAlign w:val="center"/>
          </w:tcPr>
          <w:p w14:paraId="63822E8D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018-04-03</w:t>
            </w:r>
          </w:p>
        </w:tc>
        <w:tc>
          <w:tcPr>
            <w:tcW w:w="1134" w:type="dxa"/>
            <w:vAlign w:val="center"/>
          </w:tcPr>
          <w:p w14:paraId="1440C72B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国家能源局</w:t>
            </w:r>
          </w:p>
        </w:tc>
        <w:tc>
          <w:tcPr>
            <w:tcW w:w="3260" w:type="dxa"/>
            <w:gridSpan w:val="2"/>
            <w:vAlign w:val="center"/>
          </w:tcPr>
          <w:p w14:paraId="14257E56" w14:textId="77777777" w:rsidR="002C462F" w:rsidRDefault="00DE4802" w:rsidP="001C251D"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中国电建集团华东勘测设计研究院有限公司；浙江华东建设工程有限公司；中国电建集团贵阳勘测设计研究院有限公司；福建华东岩土工程有限公司；</w:t>
            </w:r>
            <w:r w:rsidR="008C3182"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2410" w:type="dxa"/>
            <w:vAlign w:val="center"/>
          </w:tcPr>
          <w:p w14:paraId="7D6C682E" w14:textId="77777777" w:rsidR="002C462F" w:rsidRDefault="00C7216F" w:rsidP="00E1416E"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 w:rsidRPr="00C7216F">
              <w:rPr>
                <w:rFonts w:hint="eastAsia"/>
                <w:sz w:val="21"/>
                <w:szCs w:val="21"/>
              </w:rPr>
              <w:t>周光辉，单治刚，张明林，许启云，陈益峰，牛美峰，陆飞，李孙权，刘世明，李裕忠，赵国平，王</w:t>
            </w:r>
            <w:proofErr w:type="gramStart"/>
            <w:r w:rsidRPr="00C7216F">
              <w:rPr>
                <w:rFonts w:hint="eastAsia"/>
                <w:sz w:val="21"/>
                <w:szCs w:val="21"/>
              </w:rPr>
              <w:t>坚</w:t>
            </w:r>
            <w:proofErr w:type="gramEnd"/>
          </w:p>
        </w:tc>
        <w:tc>
          <w:tcPr>
            <w:tcW w:w="995" w:type="dxa"/>
            <w:vAlign w:val="center"/>
          </w:tcPr>
          <w:p w14:paraId="42E59CBB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2C462F" w14:paraId="0E0399A2" w14:textId="77777777" w:rsidTr="001C251D">
        <w:trPr>
          <w:trHeight w:val="476"/>
          <w:jc w:val="center"/>
        </w:trPr>
        <w:tc>
          <w:tcPr>
            <w:tcW w:w="421" w:type="dxa"/>
            <w:vAlign w:val="center"/>
          </w:tcPr>
          <w:p w14:paraId="76019A16" w14:textId="77777777" w:rsidR="002C462F" w:rsidRDefault="005D0A35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36812A6A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4" w:type="dxa"/>
            <w:gridSpan w:val="2"/>
            <w:vAlign w:val="center"/>
          </w:tcPr>
          <w:p w14:paraId="1444F80E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低渗岩石瞬态气压脉冲渗透率测量方法</w:t>
            </w:r>
          </w:p>
        </w:tc>
        <w:tc>
          <w:tcPr>
            <w:tcW w:w="567" w:type="dxa"/>
            <w:vAlign w:val="center"/>
          </w:tcPr>
          <w:p w14:paraId="34ECF8DE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021436F1" w14:textId="77777777" w:rsidR="002C462F" w:rsidRDefault="00DE480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ZL201310207056.X</w:t>
            </w:r>
          </w:p>
        </w:tc>
        <w:tc>
          <w:tcPr>
            <w:tcW w:w="709" w:type="dxa"/>
            <w:vAlign w:val="center"/>
          </w:tcPr>
          <w:p w14:paraId="5C8C6A4E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015-07-29</w:t>
            </w:r>
          </w:p>
        </w:tc>
        <w:tc>
          <w:tcPr>
            <w:tcW w:w="1134" w:type="dxa"/>
            <w:vAlign w:val="center"/>
          </w:tcPr>
          <w:p w14:paraId="11D7195E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736884</w:t>
            </w:r>
          </w:p>
        </w:tc>
        <w:tc>
          <w:tcPr>
            <w:tcW w:w="3260" w:type="dxa"/>
            <w:gridSpan w:val="2"/>
            <w:vAlign w:val="center"/>
          </w:tcPr>
          <w:p w14:paraId="03F4EC44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2410" w:type="dxa"/>
            <w:vAlign w:val="center"/>
          </w:tcPr>
          <w:p w14:paraId="66189A42" w14:textId="77777777" w:rsidR="002C462F" w:rsidRDefault="008C3182" w:rsidP="00E1416E"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陈益峰，胡少华，魏凯，胡冉，</w:t>
            </w:r>
            <w:proofErr w:type="gramStart"/>
            <w:r>
              <w:rPr>
                <w:rFonts w:hint="eastAsia"/>
                <w:sz w:val="21"/>
                <w:szCs w:val="21"/>
              </w:rPr>
              <w:t>周创兵</w:t>
            </w:r>
            <w:proofErr w:type="gramEnd"/>
          </w:p>
        </w:tc>
        <w:tc>
          <w:tcPr>
            <w:tcW w:w="995" w:type="dxa"/>
            <w:vAlign w:val="center"/>
          </w:tcPr>
          <w:p w14:paraId="58E2C099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  <w:r w:rsidR="000B4BE8">
              <w:rPr>
                <w:rFonts w:hint="eastAsia"/>
                <w:sz w:val="21"/>
                <w:szCs w:val="21"/>
              </w:rPr>
              <w:t>（已实施）</w:t>
            </w:r>
          </w:p>
        </w:tc>
      </w:tr>
      <w:tr w:rsidR="002C462F" w14:paraId="67FCA58E" w14:textId="77777777" w:rsidTr="001C251D">
        <w:trPr>
          <w:trHeight w:val="476"/>
          <w:jc w:val="center"/>
        </w:trPr>
        <w:tc>
          <w:tcPr>
            <w:tcW w:w="421" w:type="dxa"/>
            <w:vAlign w:val="center"/>
          </w:tcPr>
          <w:p w14:paraId="3B298C7B" w14:textId="77777777" w:rsidR="002C462F" w:rsidRDefault="005D0A35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14:paraId="43FF201A" w14:textId="77777777" w:rsidR="002C462F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  <w:proofErr w:type="gramStart"/>
            <w:r>
              <w:rPr>
                <w:rFonts w:hint="eastAsia"/>
                <w:sz w:val="21"/>
                <w:szCs w:val="21"/>
              </w:rPr>
              <w:t>工</w:t>
            </w:r>
            <w:proofErr w:type="gramEnd"/>
            <w:r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1984" w:type="dxa"/>
            <w:gridSpan w:val="2"/>
            <w:vAlign w:val="center"/>
          </w:tcPr>
          <w:p w14:paraId="2D7F61FC" w14:textId="77777777" w:rsidR="002C462F" w:rsidRDefault="00C7216F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强岩溶发育地层“填、压、劈”防渗灌浆施工</w:t>
            </w:r>
            <w:proofErr w:type="gramStart"/>
            <w:r>
              <w:rPr>
                <w:rFonts w:hint="eastAsia"/>
                <w:sz w:val="21"/>
                <w:szCs w:val="21"/>
              </w:rPr>
              <w:t>工</w:t>
            </w:r>
            <w:proofErr w:type="gramEnd"/>
            <w:r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567" w:type="dxa"/>
            <w:vAlign w:val="center"/>
          </w:tcPr>
          <w:p w14:paraId="0ADEC08A" w14:textId="77777777" w:rsidR="002C462F" w:rsidRDefault="00C7216F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1E8D2642" w14:textId="77777777" w:rsidR="002C462F" w:rsidRDefault="00C7216F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DGF3011-2019</w:t>
            </w:r>
          </w:p>
        </w:tc>
        <w:tc>
          <w:tcPr>
            <w:tcW w:w="709" w:type="dxa"/>
            <w:vAlign w:val="center"/>
          </w:tcPr>
          <w:p w14:paraId="28016754" w14:textId="77777777" w:rsidR="002C462F" w:rsidRDefault="00C7216F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019-10-29</w:t>
            </w:r>
          </w:p>
        </w:tc>
        <w:tc>
          <w:tcPr>
            <w:tcW w:w="1134" w:type="dxa"/>
            <w:vAlign w:val="center"/>
          </w:tcPr>
          <w:p w14:paraId="58E5C194" w14:textId="77777777" w:rsidR="002C462F" w:rsidRDefault="00734C2B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734C2B">
              <w:rPr>
                <w:rFonts w:hint="eastAsia"/>
                <w:sz w:val="21"/>
                <w:szCs w:val="21"/>
              </w:rPr>
              <w:t>中水协【</w:t>
            </w:r>
            <w:r w:rsidRPr="00734C2B">
              <w:rPr>
                <w:rFonts w:hint="eastAsia"/>
                <w:sz w:val="21"/>
                <w:szCs w:val="21"/>
              </w:rPr>
              <w:t>2019</w:t>
            </w:r>
            <w:r w:rsidRPr="00734C2B">
              <w:rPr>
                <w:rFonts w:hint="eastAsia"/>
                <w:sz w:val="21"/>
                <w:szCs w:val="21"/>
              </w:rPr>
              <w:t>】</w:t>
            </w:r>
            <w:r w:rsidRPr="00734C2B">
              <w:rPr>
                <w:rFonts w:hint="eastAsia"/>
                <w:sz w:val="21"/>
                <w:szCs w:val="21"/>
              </w:rPr>
              <w:t>19</w:t>
            </w:r>
            <w:r w:rsidRPr="00734C2B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260" w:type="dxa"/>
            <w:gridSpan w:val="2"/>
            <w:vAlign w:val="center"/>
          </w:tcPr>
          <w:p w14:paraId="01403039" w14:textId="77777777" w:rsidR="002C462F" w:rsidRDefault="008C318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</w:t>
            </w:r>
            <w:r w:rsidR="00C7216F">
              <w:rPr>
                <w:rFonts w:hint="eastAsia"/>
                <w:sz w:val="21"/>
                <w:szCs w:val="21"/>
              </w:rPr>
              <w:t>宏禹工程集团有限公司</w:t>
            </w:r>
          </w:p>
        </w:tc>
        <w:tc>
          <w:tcPr>
            <w:tcW w:w="2410" w:type="dxa"/>
            <w:vAlign w:val="center"/>
          </w:tcPr>
          <w:p w14:paraId="1686ABF0" w14:textId="77777777" w:rsidR="002C462F" w:rsidRPr="00C7216F" w:rsidRDefault="00C7216F" w:rsidP="00554318"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宾</w:t>
            </w:r>
            <w:proofErr w:type="gramStart"/>
            <w:r>
              <w:rPr>
                <w:rFonts w:hint="eastAsia"/>
                <w:sz w:val="21"/>
                <w:szCs w:val="21"/>
              </w:rPr>
              <w:t>斌</w:t>
            </w:r>
            <w:proofErr w:type="gramEnd"/>
            <w:r>
              <w:rPr>
                <w:rFonts w:hint="eastAsia"/>
                <w:sz w:val="21"/>
                <w:szCs w:val="21"/>
              </w:rPr>
              <w:t>，赵铁军，陈冠军，赵杰，</w:t>
            </w:r>
            <w:proofErr w:type="gramStart"/>
            <w:r>
              <w:rPr>
                <w:rFonts w:hint="eastAsia"/>
                <w:sz w:val="21"/>
                <w:szCs w:val="21"/>
              </w:rPr>
              <w:t>刘坪</w:t>
            </w:r>
            <w:proofErr w:type="gramEnd"/>
          </w:p>
        </w:tc>
        <w:tc>
          <w:tcPr>
            <w:tcW w:w="995" w:type="dxa"/>
            <w:vAlign w:val="center"/>
          </w:tcPr>
          <w:p w14:paraId="477ED6A0" w14:textId="77777777" w:rsidR="002C462F" w:rsidRDefault="008660ED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2C462F" w14:paraId="08E19C46" w14:textId="77777777" w:rsidTr="001C251D">
        <w:trPr>
          <w:trHeight w:val="476"/>
          <w:jc w:val="center"/>
        </w:trPr>
        <w:tc>
          <w:tcPr>
            <w:tcW w:w="421" w:type="dxa"/>
            <w:vAlign w:val="center"/>
          </w:tcPr>
          <w:p w14:paraId="6268309F" w14:textId="77777777" w:rsidR="002C462F" w:rsidRDefault="005D0A35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14:paraId="521E1D27" w14:textId="77777777" w:rsidR="002C462F" w:rsidRDefault="00E0200C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4" w:type="dxa"/>
            <w:gridSpan w:val="2"/>
            <w:vAlign w:val="center"/>
          </w:tcPr>
          <w:p w14:paraId="68512F64" w14:textId="77777777" w:rsidR="002C462F" w:rsidRDefault="00DE4802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一种</w:t>
            </w:r>
            <w:r w:rsidR="00E0200C" w:rsidRPr="00E0200C">
              <w:rPr>
                <w:sz w:val="21"/>
                <w:szCs w:val="21"/>
              </w:rPr>
              <w:t>模拟交叉裂隙渗流的可视化试验装置及方法</w:t>
            </w:r>
          </w:p>
        </w:tc>
        <w:tc>
          <w:tcPr>
            <w:tcW w:w="567" w:type="dxa"/>
            <w:vAlign w:val="center"/>
          </w:tcPr>
          <w:p w14:paraId="0D940173" w14:textId="77777777" w:rsidR="002C462F" w:rsidRDefault="00E0200C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02083E65" w14:textId="77777777" w:rsidR="002C462F" w:rsidRDefault="00E0200C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E214E9">
              <w:rPr>
                <w:sz w:val="21"/>
                <w:szCs w:val="21"/>
              </w:rPr>
              <w:t>ZL201810896871.4</w:t>
            </w:r>
          </w:p>
        </w:tc>
        <w:tc>
          <w:tcPr>
            <w:tcW w:w="709" w:type="dxa"/>
            <w:vAlign w:val="center"/>
          </w:tcPr>
          <w:p w14:paraId="114E6337" w14:textId="77777777" w:rsidR="002C462F" w:rsidRDefault="00E0200C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019-07-23</w:t>
            </w:r>
          </w:p>
        </w:tc>
        <w:tc>
          <w:tcPr>
            <w:tcW w:w="1134" w:type="dxa"/>
            <w:vAlign w:val="center"/>
          </w:tcPr>
          <w:p w14:paraId="0740E324" w14:textId="77777777" w:rsidR="002C462F" w:rsidRDefault="00E0200C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464634</w:t>
            </w:r>
          </w:p>
        </w:tc>
        <w:tc>
          <w:tcPr>
            <w:tcW w:w="3260" w:type="dxa"/>
            <w:gridSpan w:val="2"/>
            <w:vAlign w:val="center"/>
          </w:tcPr>
          <w:p w14:paraId="5F56A25C" w14:textId="77777777" w:rsidR="002C462F" w:rsidRDefault="00E0200C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2410" w:type="dxa"/>
            <w:vAlign w:val="center"/>
          </w:tcPr>
          <w:p w14:paraId="199F8BCD" w14:textId="77777777" w:rsidR="002C462F" w:rsidRDefault="00E0200C" w:rsidP="00554318"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 w:rsidRPr="00E0200C">
              <w:rPr>
                <w:sz w:val="21"/>
                <w:szCs w:val="21"/>
              </w:rPr>
              <w:t>杨志兵，薛松，郑小康，陈益峰，赵先进</w:t>
            </w:r>
          </w:p>
        </w:tc>
        <w:tc>
          <w:tcPr>
            <w:tcW w:w="995" w:type="dxa"/>
            <w:vAlign w:val="center"/>
          </w:tcPr>
          <w:p w14:paraId="18C2EBED" w14:textId="77777777" w:rsidR="002C462F" w:rsidRDefault="00E0200C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2C462F" w14:paraId="53A2F985" w14:textId="77777777" w:rsidTr="001C251D">
        <w:trPr>
          <w:trHeight w:val="476"/>
          <w:jc w:val="center"/>
        </w:trPr>
        <w:tc>
          <w:tcPr>
            <w:tcW w:w="421" w:type="dxa"/>
            <w:vAlign w:val="center"/>
          </w:tcPr>
          <w:p w14:paraId="5234CD3F" w14:textId="77777777" w:rsidR="002C462F" w:rsidRDefault="005D0A35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4EB2BCFB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4" w:type="dxa"/>
            <w:gridSpan w:val="2"/>
            <w:vAlign w:val="center"/>
          </w:tcPr>
          <w:p w14:paraId="3A08D3E2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E214E9">
              <w:rPr>
                <w:sz w:val="21"/>
                <w:szCs w:val="21"/>
              </w:rPr>
              <w:t>可控压密注浆桩施工设备</w:t>
            </w:r>
          </w:p>
        </w:tc>
        <w:tc>
          <w:tcPr>
            <w:tcW w:w="567" w:type="dxa"/>
            <w:vAlign w:val="center"/>
          </w:tcPr>
          <w:p w14:paraId="7FB551C0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6A0E2BFB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E214E9">
              <w:rPr>
                <w:sz w:val="21"/>
                <w:szCs w:val="21"/>
              </w:rPr>
              <w:t>ZL201710182452.X</w:t>
            </w:r>
          </w:p>
        </w:tc>
        <w:tc>
          <w:tcPr>
            <w:tcW w:w="709" w:type="dxa"/>
            <w:vAlign w:val="center"/>
          </w:tcPr>
          <w:p w14:paraId="3CBA387D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018-12-28</w:t>
            </w:r>
          </w:p>
        </w:tc>
        <w:tc>
          <w:tcPr>
            <w:tcW w:w="1134" w:type="dxa"/>
            <w:vAlign w:val="center"/>
          </w:tcPr>
          <w:p w14:paraId="4F15FA5C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195826</w:t>
            </w:r>
          </w:p>
        </w:tc>
        <w:tc>
          <w:tcPr>
            <w:tcW w:w="3260" w:type="dxa"/>
            <w:gridSpan w:val="2"/>
            <w:vAlign w:val="center"/>
          </w:tcPr>
          <w:p w14:paraId="19328B4B" w14:textId="77777777" w:rsidR="00E214E9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湖南宏禹工程集团有限公司；长沙中</w:t>
            </w:r>
            <w:proofErr w:type="gramStart"/>
            <w:r>
              <w:rPr>
                <w:rFonts w:hint="eastAsia"/>
                <w:sz w:val="21"/>
                <w:szCs w:val="21"/>
              </w:rPr>
              <w:t>联智通非</w:t>
            </w:r>
            <w:proofErr w:type="gramEnd"/>
            <w:r>
              <w:rPr>
                <w:rFonts w:hint="eastAsia"/>
                <w:sz w:val="21"/>
                <w:szCs w:val="21"/>
              </w:rPr>
              <w:t>开挖技术有限公司</w:t>
            </w:r>
          </w:p>
        </w:tc>
        <w:tc>
          <w:tcPr>
            <w:tcW w:w="2410" w:type="dxa"/>
            <w:vAlign w:val="center"/>
          </w:tcPr>
          <w:p w14:paraId="431676FD" w14:textId="77777777" w:rsidR="002C462F" w:rsidRPr="00E214E9" w:rsidRDefault="00E214E9" w:rsidP="00554318"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 w:rsidRPr="00E214E9">
              <w:rPr>
                <w:rFonts w:hint="eastAsia"/>
                <w:sz w:val="21"/>
                <w:szCs w:val="21"/>
              </w:rPr>
              <w:t>彭春雷，梁武，贺茉莉，王志江，宾</w:t>
            </w:r>
            <w:proofErr w:type="gramStart"/>
            <w:r w:rsidRPr="00E214E9">
              <w:rPr>
                <w:rFonts w:hint="eastAsia"/>
                <w:sz w:val="21"/>
                <w:szCs w:val="21"/>
              </w:rPr>
              <w:t>斌</w:t>
            </w:r>
            <w:proofErr w:type="gramEnd"/>
            <w:r w:rsidRPr="00E214E9">
              <w:rPr>
                <w:rFonts w:hint="eastAsia"/>
                <w:sz w:val="21"/>
                <w:szCs w:val="21"/>
              </w:rPr>
              <w:t>，田新红</w:t>
            </w:r>
          </w:p>
        </w:tc>
        <w:tc>
          <w:tcPr>
            <w:tcW w:w="995" w:type="dxa"/>
            <w:vAlign w:val="center"/>
          </w:tcPr>
          <w:p w14:paraId="4FDFB155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2C462F" w14:paraId="347D1445" w14:textId="77777777" w:rsidTr="001C251D">
        <w:trPr>
          <w:trHeight w:val="476"/>
          <w:jc w:val="center"/>
        </w:trPr>
        <w:tc>
          <w:tcPr>
            <w:tcW w:w="421" w:type="dxa"/>
            <w:vAlign w:val="center"/>
          </w:tcPr>
          <w:p w14:paraId="2E4B55E2" w14:textId="77777777" w:rsidR="002C462F" w:rsidRDefault="005D0A35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14:paraId="1B2A8E87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4" w:type="dxa"/>
            <w:gridSpan w:val="2"/>
            <w:vAlign w:val="center"/>
          </w:tcPr>
          <w:p w14:paraId="4AAA9933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E214E9">
              <w:rPr>
                <w:sz w:val="21"/>
                <w:szCs w:val="21"/>
              </w:rPr>
              <w:t>一种用于弱透水地层</w:t>
            </w:r>
            <w:r w:rsidR="00DE4802">
              <w:rPr>
                <w:rFonts w:hint="eastAsia"/>
                <w:sz w:val="21"/>
                <w:szCs w:val="21"/>
              </w:rPr>
              <w:t>的</w:t>
            </w:r>
            <w:r w:rsidRPr="00E214E9">
              <w:rPr>
                <w:rFonts w:hint="eastAsia"/>
                <w:sz w:val="21"/>
                <w:szCs w:val="21"/>
              </w:rPr>
              <w:t>防渗处理方法</w:t>
            </w:r>
          </w:p>
        </w:tc>
        <w:tc>
          <w:tcPr>
            <w:tcW w:w="567" w:type="dxa"/>
            <w:vAlign w:val="center"/>
          </w:tcPr>
          <w:p w14:paraId="0DC4104C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5B1F420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E214E9">
              <w:rPr>
                <w:rFonts w:hint="eastAsia"/>
                <w:sz w:val="21"/>
                <w:szCs w:val="21"/>
              </w:rPr>
              <w:t>ZL</w:t>
            </w:r>
            <w:r w:rsidRPr="00E214E9">
              <w:rPr>
                <w:sz w:val="21"/>
                <w:szCs w:val="21"/>
              </w:rPr>
              <w:t>202010280179.6</w:t>
            </w:r>
          </w:p>
        </w:tc>
        <w:tc>
          <w:tcPr>
            <w:tcW w:w="709" w:type="dxa"/>
            <w:vAlign w:val="center"/>
          </w:tcPr>
          <w:p w14:paraId="06EF322A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022-01-25</w:t>
            </w:r>
          </w:p>
        </w:tc>
        <w:tc>
          <w:tcPr>
            <w:tcW w:w="1134" w:type="dxa"/>
            <w:vAlign w:val="center"/>
          </w:tcPr>
          <w:p w14:paraId="21643420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902836</w:t>
            </w:r>
          </w:p>
        </w:tc>
        <w:tc>
          <w:tcPr>
            <w:tcW w:w="3260" w:type="dxa"/>
            <w:gridSpan w:val="2"/>
            <w:vAlign w:val="center"/>
          </w:tcPr>
          <w:p w14:paraId="1C307250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湖南宏禹工程集团有限公司</w:t>
            </w:r>
          </w:p>
        </w:tc>
        <w:tc>
          <w:tcPr>
            <w:tcW w:w="2410" w:type="dxa"/>
            <w:vAlign w:val="center"/>
          </w:tcPr>
          <w:p w14:paraId="099E33DE" w14:textId="77777777" w:rsidR="002C462F" w:rsidRDefault="00E214E9" w:rsidP="00554318"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 w:rsidRPr="00E214E9">
              <w:rPr>
                <w:rFonts w:hint="eastAsia"/>
                <w:sz w:val="21"/>
                <w:szCs w:val="21"/>
              </w:rPr>
              <w:t>司富安，宾</w:t>
            </w:r>
            <w:proofErr w:type="gramStart"/>
            <w:r w:rsidRPr="00E214E9">
              <w:rPr>
                <w:rFonts w:hint="eastAsia"/>
                <w:sz w:val="21"/>
                <w:szCs w:val="21"/>
              </w:rPr>
              <w:t>斌</w:t>
            </w:r>
            <w:proofErr w:type="gramEnd"/>
            <w:r w:rsidRPr="00E214E9">
              <w:rPr>
                <w:rFonts w:hint="eastAsia"/>
                <w:sz w:val="21"/>
                <w:szCs w:val="21"/>
              </w:rPr>
              <w:t>，陈安重，钟勇，黄晓倩，田新红，罗雷，赵铁军，</w:t>
            </w:r>
            <w:proofErr w:type="gramStart"/>
            <w:r w:rsidRPr="00E214E9">
              <w:rPr>
                <w:rFonts w:hint="eastAsia"/>
                <w:sz w:val="21"/>
                <w:szCs w:val="21"/>
              </w:rPr>
              <w:t>舒友良</w:t>
            </w:r>
            <w:proofErr w:type="gramEnd"/>
          </w:p>
        </w:tc>
        <w:tc>
          <w:tcPr>
            <w:tcW w:w="995" w:type="dxa"/>
            <w:vAlign w:val="center"/>
          </w:tcPr>
          <w:p w14:paraId="15388618" w14:textId="77777777" w:rsidR="002C462F" w:rsidRDefault="00E214E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A81879" w14:paraId="3DB7DF91" w14:textId="77777777" w:rsidTr="001C251D">
        <w:trPr>
          <w:trHeight w:val="476"/>
          <w:jc w:val="center"/>
        </w:trPr>
        <w:tc>
          <w:tcPr>
            <w:tcW w:w="421" w:type="dxa"/>
            <w:vAlign w:val="center"/>
          </w:tcPr>
          <w:p w14:paraId="3D7F74D5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14:paraId="5DB1DA15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标准规范</w:t>
            </w:r>
          </w:p>
        </w:tc>
        <w:tc>
          <w:tcPr>
            <w:tcW w:w="1984" w:type="dxa"/>
            <w:gridSpan w:val="2"/>
            <w:vAlign w:val="center"/>
          </w:tcPr>
          <w:p w14:paraId="0B083525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E214E9">
              <w:rPr>
                <w:rFonts w:hint="eastAsia"/>
                <w:sz w:val="21"/>
                <w:szCs w:val="21"/>
              </w:rPr>
              <w:t>水利水电工程灌浆试验规程</w:t>
            </w:r>
          </w:p>
        </w:tc>
        <w:tc>
          <w:tcPr>
            <w:tcW w:w="567" w:type="dxa"/>
            <w:vAlign w:val="center"/>
          </w:tcPr>
          <w:p w14:paraId="54EB73ED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67CB40BC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E214E9">
              <w:rPr>
                <w:rFonts w:hint="eastAsia"/>
                <w:sz w:val="21"/>
                <w:szCs w:val="21"/>
              </w:rPr>
              <w:t>T/CWHIDA 0010-2020</w:t>
            </w:r>
          </w:p>
        </w:tc>
        <w:tc>
          <w:tcPr>
            <w:tcW w:w="709" w:type="dxa"/>
            <w:vAlign w:val="center"/>
          </w:tcPr>
          <w:p w14:paraId="7B7F4CE0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020-06-01</w:t>
            </w:r>
          </w:p>
        </w:tc>
        <w:tc>
          <w:tcPr>
            <w:tcW w:w="1134" w:type="dxa"/>
            <w:vAlign w:val="center"/>
          </w:tcPr>
          <w:p w14:paraId="5DB532BF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中国水利水电勘测设计协会</w:t>
            </w:r>
          </w:p>
        </w:tc>
        <w:tc>
          <w:tcPr>
            <w:tcW w:w="3260" w:type="dxa"/>
            <w:gridSpan w:val="2"/>
            <w:vAlign w:val="center"/>
          </w:tcPr>
          <w:p w14:paraId="0B68AF84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水利部水利水电规划设计总院；湖南宏禹工程集团有限公司</w:t>
            </w:r>
          </w:p>
        </w:tc>
        <w:tc>
          <w:tcPr>
            <w:tcW w:w="2410" w:type="dxa"/>
            <w:vAlign w:val="center"/>
          </w:tcPr>
          <w:p w14:paraId="4A222488" w14:textId="77777777" w:rsidR="00A81879" w:rsidRDefault="00A81879" w:rsidP="00554318"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 w:rsidRPr="00E214E9">
              <w:rPr>
                <w:rFonts w:hint="eastAsia"/>
                <w:sz w:val="21"/>
                <w:szCs w:val="21"/>
              </w:rPr>
              <w:t>司富安</w:t>
            </w:r>
            <w:r w:rsidRPr="00E214E9">
              <w:rPr>
                <w:sz w:val="21"/>
                <w:szCs w:val="21"/>
              </w:rPr>
              <w:t xml:space="preserve">, </w:t>
            </w:r>
            <w:r w:rsidRPr="00E214E9">
              <w:rPr>
                <w:sz w:val="21"/>
                <w:szCs w:val="21"/>
              </w:rPr>
              <w:t>彭春雷</w:t>
            </w:r>
            <w:r w:rsidRPr="00E214E9">
              <w:rPr>
                <w:rFonts w:hint="eastAsia"/>
                <w:sz w:val="21"/>
                <w:szCs w:val="21"/>
              </w:rPr>
              <w:t>,</w:t>
            </w:r>
            <w:r w:rsidRPr="00E214E9">
              <w:rPr>
                <w:sz w:val="21"/>
                <w:szCs w:val="21"/>
              </w:rPr>
              <w:t xml:space="preserve"> </w:t>
            </w:r>
            <w:proofErr w:type="gramStart"/>
            <w:r w:rsidRPr="00E214E9">
              <w:rPr>
                <w:sz w:val="21"/>
                <w:szCs w:val="21"/>
              </w:rPr>
              <w:t>徐年丰</w:t>
            </w:r>
            <w:proofErr w:type="gramEnd"/>
            <w:r w:rsidRPr="00E214E9">
              <w:rPr>
                <w:rFonts w:hint="eastAsia"/>
                <w:sz w:val="21"/>
                <w:szCs w:val="21"/>
              </w:rPr>
              <w:t>,</w:t>
            </w:r>
            <w:r w:rsidRPr="00E214E9">
              <w:rPr>
                <w:sz w:val="21"/>
                <w:szCs w:val="21"/>
              </w:rPr>
              <w:t xml:space="preserve"> </w:t>
            </w:r>
            <w:r w:rsidRPr="00E214E9">
              <w:rPr>
                <w:sz w:val="21"/>
                <w:szCs w:val="21"/>
              </w:rPr>
              <w:t>宾</w:t>
            </w:r>
            <w:proofErr w:type="gramStart"/>
            <w:r w:rsidRPr="00E214E9">
              <w:rPr>
                <w:sz w:val="21"/>
                <w:szCs w:val="21"/>
              </w:rPr>
              <w:t>斌</w:t>
            </w:r>
            <w:proofErr w:type="gramEnd"/>
            <w:r w:rsidRPr="00E214E9">
              <w:rPr>
                <w:rFonts w:hint="eastAsia"/>
                <w:sz w:val="21"/>
                <w:szCs w:val="21"/>
              </w:rPr>
              <w:t>,</w:t>
            </w:r>
            <w:r w:rsidRPr="00E214E9">
              <w:rPr>
                <w:sz w:val="21"/>
                <w:szCs w:val="21"/>
              </w:rPr>
              <w:t xml:space="preserve"> </w:t>
            </w:r>
            <w:r w:rsidRPr="00E214E9">
              <w:rPr>
                <w:sz w:val="21"/>
                <w:szCs w:val="21"/>
              </w:rPr>
              <w:t>丁刚</w:t>
            </w:r>
            <w:r w:rsidRPr="00E214E9">
              <w:rPr>
                <w:rFonts w:hint="eastAsia"/>
                <w:sz w:val="21"/>
                <w:szCs w:val="21"/>
              </w:rPr>
              <w:t>,</w:t>
            </w:r>
            <w:r w:rsidRPr="00E214E9">
              <w:rPr>
                <w:sz w:val="21"/>
                <w:szCs w:val="21"/>
              </w:rPr>
              <w:t xml:space="preserve"> </w:t>
            </w:r>
            <w:r w:rsidRPr="00E214E9">
              <w:rPr>
                <w:sz w:val="21"/>
                <w:szCs w:val="21"/>
              </w:rPr>
              <w:t>池建军</w:t>
            </w:r>
            <w:r w:rsidRPr="00E214E9">
              <w:rPr>
                <w:rFonts w:hint="eastAsia"/>
                <w:sz w:val="21"/>
                <w:szCs w:val="21"/>
              </w:rPr>
              <w:t>,</w:t>
            </w:r>
            <w:r w:rsidRPr="00E214E9">
              <w:rPr>
                <w:sz w:val="21"/>
                <w:szCs w:val="21"/>
              </w:rPr>
              <w:t xml:space="preserve"> </w:t>
            </w:r>
            <w:r w:rsidRPr="00E214E9">
              <w:rPr>
                <w:sz w:val="21"/>
                <w:szCs w:val="21"/>
              </w:rPr>
              <w:t>白云，贺茉莉，</w:t>
            </w:r>
            <w:r>
              <w:rPr>
                <w:rFonts w:hint="eastAsia"/>
                <w:sz w:val="21"/>
                <w:szCs w:val="21"/>
              </w:rPr>
              <w:t>计</w:t>
            </w:r>
            <w:r w:rsidRPr="00E214E9">
              <w:rPr>
                <w:sz w:val="21"/>
                <w:szCs w:val="21"/>
              </w:rPr>
              <w:t>炳生，李坤，秦永涛，王立选，林万胜，黄晓倩，黄小艳，陈冠军，杨东升，张新，朱鲁飞，刘权庆，覃壮恩，王灵伟，刘家慧</w:t>
            </w:r>
          </w:p>
        </w:tc>
        <w:tc>
          <w:tcPr>
            <w:tcW w:w="995" w:type="dxa"/>
            <w:vAlign w:val="center"/>
          </w:tcPr>
          <w:p w14:paraId="1AE05D7C" w14:textId="77777777" w:rsidR="00166B92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  <w:p w14:paraId="2C6F1CFD" w14:textId="77777777" w:rsidR="00A81879" w:rsidRPr="00166B92" w:rsidRDefault="00A81879" w:rsidP="00166B92">
            <w:pPr>
              <w:rPr>
                <w:sz w:val="21"/>
                <w:szCs w:val="21"/>
              </w:rPr>
            </w:pPr>
          </w:p>
        </w:tc>
      </w:tr>
      <w:tr w:rsidR="00A81879" w14:paraId="59B66755" w14:textId="77777777" w:rsidTr="001C251D">
        <w:trPr>
          <w:trHeight w:val="476"/>
          <w:jc w:val="center"/>
        </w:trPr>
        <w:tc>
          <w:tcPr>
            <w:tcW w:w="421" w:type="dxa"/>
            <w:vAlign w:val="center"/>
          </w:tcPr>
          <w:p w14:paraId="5208865B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14:paraId="2C17323E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4" w:type="dxa"/>
            <w:gridSpan w:val="2"/>
            <w:vAlign w:val="center"/>
          </w:tcPr>
          <w:p w14:paraId="10EF3E8E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E214E9">
              <w:rPr>
                <w:sz w:val="21"/>
                <w:szCs w:val="21"/>
              </w:rPr>
              <w:t>大型水利水电工程三维非稳定渗流有限元分析软件</w:t>
            </w:r>
          </w:p>
        </w:tc>
        <w:tc>
          <w:tcPr>
            <w:tcW w:w="567" w:type="dxa"/>
            <w:vAlign w:val="center"/>
          </w:tcPr>
          <w:p w14:paraId="453F92BF" w14:textId="77777777" w:rsidR="00A81879" w:rsidRPr="000E3E7F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2ED75F7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0E3E7F">
              <w:rPr>
                <w:sz w:val="21"/>
                <w:szCs w:val="21"/>
              </w:rPr>
              <w:t>2019SR0198978</w:t>
            </w:r>
          </w:p>
        </w:tc>
        <w:tc>
          <w:tcPr>
            <w:tcW w:w="709" w:type="dxa"/>
            <w:vAlign w:val="center"/>
          </w:tcPr>
          <w:p w14:paraId="5AD350A2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019-03-01</w:t>
            </w:r>
          </w:p>
        </w:tc>
        <w:tc>
          <w:tcPr>
            <w:tcW w:w="1134" w:type="dxa"/>
            <w:vAlign w:val="center"/>
          </w:tcPr>
          <w:p w14:paraId="77C930C3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619735</w:t>
            </w:r>
          </w:p>
        </w:tc>
        <w:tc>
          <w:tcPr>
            <w:tcW w:w="3260" w:type="dxa"/>
            <w:gridSpan w:val="2"/>
            <w:vAlign w:val="center"/>
          </w:tcPr>
          <w:p w14:paraId="7C60A7D7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2410" w:type="dxa"/>
            <w:vAlign w:val="center"/>
          </w:tcPr>
          <w:p w14:paraId="2313DED0" w14:textId="77777777" w:rsidR="00A81879" w:rsidRDefault="00A81879" w:rsidP="00554318"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胡冉，陈益峰</w:t>
            </w:r>
          </w:p>
        </w:tc>
        <w:tc>
          <w:tcPr>
            <w:tcW w:w="995" w:type="dxa"/>
            <w:vAlign w:val="center"/>
          </w:tcPr>
          <w:p w14:paraId="4C57A735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A81879" w14:paraId="53B7A985" w14:textId="77777777" w:rsidTr="001C251D">
        <w:trPr>
          <w:trHeight w:val="476"/>
          <w:jc w:val="center"/>
        </w:trPr>
        <w:tc>
          <w:tcPr>
            <w:tcW w:w="421" w:type="dxa"/>
            <w:vAlign w:val="center"/>
          </w:tcPr>
          <w:p w14:paraId="45A701DE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14:paraId="32FF8142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4" w:type="dxa"/>
            <w:gridSpan w:val="2"/>
            <w:vAlign w:val="center"/>
          </w:tcPr>
          <w:p w14:paraId="0F0E9221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0E3E7F">
              <w:rPr>
                <w:rFonts w:hint="eastAsia"/>
                <w:sz w:val="21"/>
                <w:szCs w:val="21"/>
              </w:rPr>
              <w:t>水利水电工程岩体渗流参数数据库系统</w:t>
            </w:r>
          </w:p>
        </w:tc>
        <w:tc>
          <w:tcPr>
            <w:tcW w:w="567" w:type="dxa"/>
            <w:vAlign w:val="center"/>
          </w:tcPr>
          <w:p w14:paraId="3D08A49A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0F9F6CA8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0E3E7F">
              <w:rPr>
                <w:rFonts w:hint="eastAsia"/>
                <w:sz w:val="21"/>
                <w:szCs w:val="21"/>
              </w:rPr>
              <w:t>2</w:t>
            </w:r>
            <w:r w:rsidRPr="000E3E7F">
              <w:rPr>
                <w:sz w:val="21"/>
                <w:szCs w:val="21"/>
              </w:rPr>
              <w:t>021</w:t>
            </w:r>
            <w:r w:rsidRPr="000E3E7F">
              <w:rPr>
                <w:rFonts w:hint="eastAsia"/>
                <w:sz w:val="21"/>
                <w:szCs w:val="21"/>
              </w:rPr>
              <w:t>SR</w:t>
            </w:r>
            <w:r w:rsidRPr="000E3E7F">
              <w:rPr>
                <w:sz w:val="21"/>
                <w:szCs w:val="21"/>
              </w:rPr>
              <w:t>148955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72183229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021-10-12</w:t>
            </w:r>
          </w:p>
        </w:tc>
        <w:tc>
          <w:tcPr>
            <w:tcW w:w="1134" w:type="dxa"/>
            <w:vAlign w:val="center"/>
          </w:tcPr>
          <w:p w14:paraId="25493386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212181</w:t>
            </w:r>
          </w:p>
        </w:tc>
        <w:tc>
          <w:tcPr>
            <w:tcW w:w="3260" w:type="dxa"/>
            <w:gridSpan w:val="2"/>
            <w:vAlign w:val="center"/>
          </w:tcPr>
          <w:p w14:paraId="044A736D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2410" w:type="dxa"/>
            <w:vAlign w:val="center"/>
          </w:tcPr>
          <w:p w14:paraId="373AC49C" w14:textId="77777777" w:rsidR="00A81879" w:rsidRDefault="00A81879" w:rsidP="00554318"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 w:rsidRPr="000E3E7F">
              <w:rPr>
                <w:rFonts w:hint="eastAsia"/>
                <w:sz w:val="21"/>
                <w:szCs w:val="21"/>
              </w:rPr>
              <w:t>陈益峰</w:t>
            </w:r>
            <w:r w:rsidRPr="000E3E7F">
              <w:rPr>
                <w:rFonts w:hint="eastAsia"/>
                <w:sz w:val="21"/>
                <w:szCs w:val="21"/>
              </w:rPr>
              <w:t>,</w:t>
            </w:r>
            <w:r w:rsidRPr="000E3E7F">
              <w:rPr>
                <w:sz w:val="21"/>
                <w:szCs w:val="21"/>
              </w:rPr>
              <w:t xml:space="preserve"> </w:t>
            </w:r>
            <w:proofErr w:type="gramStart"/>
            <w:r w:rsidRPr="000E3E7F">
              <w:rPr>
                <w:rFonts w:hint="eastAsia"/>
                <w:sz w:val="21"/>
                <w:szCs w:val="21"/>
              </w:rPr>
              <w:t>张营丰</w:t>
            </w:r>
            <w:proofErr w:type="gramEnd"/>
            <w:r w:rsidRPr="000E3E7F">
              <w:rPr>
                <w:rFonts w:hint="eastAsia"/>
                <w:sz w:val="21"/>
                <w:szCs w:val="21"/>
              </w:rPr>
              <w:t>,</w:t>
            </w:r>
            <w:r w:rsidRPr="000E3E7F">
              <w:rPr>
                <w:sz w:val="21"/>
                <w:szCs w:val="21"/>
              </w:rPr>
              <w:t xml:space="preserve"> </w:t>
            </w:r>
            <w:r w:rsidRPr="000E3E7F">
              <w:rPr>
                <w:rFonts w:hint="eastAsia"/>
                <w:sz w:val="21"/>
                <w:szCs w:val="21"/>
              </w:rPr>
              <w:t>胡冉</w:t>
            </w:r>
            <w:r w:rsidRPr="000E3E7F">
              <w:rPr>
                <w:rFonts w:hint="eastAsia"/>
                <w:sz w:val="21"/>
                <w:szCs w:val="21"/>
              </w:rPr>
              <w:t>,</w:t>
            </w:r>
            <w:r w:rsidRPr="000E3E7F">
              <w:rPr>
                <w:sz w:val="21"/>
                <w:szCs w:val="21"/>
              </w:rPr>
              <w:t xml:space="preserve"> </w:t>
            </w:r>
            <w:r w:rsidRPr="000E3E7F">
              <w:rPr>
                <w:rFonts w:hint="eastAsia"/>
                <w:sz w:val="21"/>
                <w:szCs w:val="21"/>
              </w:rPr>
              <w:t>杨志兵</w:t>
            </w:r>
          </w:p>
        </w:tc>
        <w:tc>
          <w:tcPr>
            <w:tcW w:w="995" w:type="dxa"/>
            <w:vAlign w:val="center"/>
          </w:tcPr>
          <w:p w14:paraId="64956E5C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A81879" w14:paraId="3A35F0E2" w14:textId="77777777" w:rsidTr="001C251D">
        <w:trPr>
          <w:trHeight w:val="476"/>
          <w:jc w:val="center"/>
        </w:trPr>
        <w:tc>
          <w:tcPr>
            <w:tcW w:w="421" w:type="dxa"/>
            <w:vAlign w:val="center"/>
          </w:tcPr>
          <w:p w14:paraId="47EF34F3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14:paraId="3ECF1BC1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论文</w:t>
            </w:r>
          </w:p>
        </w:tc>
        <w:tc>
          <w:tcPr>
            <w:tcW w:w="1984" w:type="dxa"/>
            <w:gridSpan w:val="2"/>
            <w:vAlign w:val="center"/>
          </w:tcPr>
          <w:p w14:paraId="2A688DE9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AC1262">
              <w:rPr>
                <w:sz w:val="21"/>
                <w:szCs w:val="21"/>
              </w:rPr>
              <w:t>Universal relationship between viscous and inertial permeability of geologic porous media</w:t>
            </w:r>
          </w:p>
        </w:tc>
        <w:tc>
          <w:tcPr>
            <w:tcW w:w="567" w:type="dxa"/>
            <w:vAlign w:val="center"/>
          </w:tcPr>
          <w:p w14:paraId="0818F279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</w:t>
            </w: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CI</w:t>
            </w:r>
          </w:p>
        </w:tc>
        <w:tc>
          <w:tcPr>
            <w:tcW w:w="1134" w:type="dxa"/>
            <w:vAlign w:val="center"/>
          </w:tcPr>
          <w:p w14:paraId="401AC2BB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AC1262">
              <w:rPr>
                <w:sz w:val="21"/>
                <w:szCs w:val="21"/>
              </w:rPr>
              <w:t>46: 1441-1448</w:t>
            </w:r>
          </w:p>
        </w:tc>
        <w:tc>
          <w:tcPr>
            <w:tcW w:w="709" w:type="dxa"/>
            <w:vAlign w:val="center"/>
          </w:tcPr>
          <w:p w14:paraId="5DAD514E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019-02-10</w:t>
            </w:r>
          </w:p>
        </w:tc>
        <w:tc>
          <w:tcPr>
            <w:tcW w:w="1134" w:type="dxa"/>
            <w:vAlign w:val="center"/>
          </w:tcPr>
          <w:p w14:paraId="5D150137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AC1262">
              <w:rPr>
                <w:sz w:val="21"/>
                <w:szCs w:val="21"/>
              </w:rPr>
              <w:t>Geophysical Research Letters</w:t>
            </w:r>
          </w:p>
        </w:tc>
        <w:tc>
          <w:tcPr>
            <w:tcW w:w="3260" w:type="dxa"/>
            <w:gridSpan w:val="2"/>
            <w:vAlign w:val="center"/>
          </w:tcPr>
          <w:p w14:paraId="09DC79B2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武汉大学；中国地质大学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武汉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；天津大学；美国</w:t>
            </w:r>
            <w:r w:rsidRPr="00103B3D">
              <w:rPr>
                <w:rFonts w:cs="Times New Roman" w:hint="eastAsia"/>
                <w:color w:val="000000"/>
                <w:sz w:val="21"/>
                <w:shd w:val="clear" w:color="auto" w:fill="FFFFFF"/>
              </w:rPr>
              <w:t>得克萨斯大学奥斯汀分校</w:t>
            </w:r>
          </w:p>
        </w:tc>
        <w:tc>
          <w:tcPr>
            <w:tcW w:w="2410" w:type="dxa"/>
            <w:vAlign w:val="center"/>
          </w:tcPr>
          <w:p w14:paraId="6A35458D" w14:textId="77777777" w:rsidR="00A81879" w:rsidRDefault="00A81879" w:rsidP="00554318"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周佳庆，陈益峰，王礼春，</w:t>
            </w:r>
            <w:hyperlink r:id="rId8" w:tgtFrame="_blank" w:history="1">
              <w:r w:rsidRPr="00554318">
                <w:rPr>
                  <w:sz w:val="21"/>
                  <w:szCs w:val="21"/>
                </w:rPr>
                <w:t>Cardenas, M. Bayani</w:t>
              </w:r>
            </w:hyperlink>
          </w:p>
        </w:tc>
        <w:tc>
          <w:tcPr>
            <w:tcW w:w="995" w:type="dxa"/>
            <w:vAlign w:val="center"/>
          </w:tcPr>
          <w:p w14:paraId="18BA32A7" w14:textId="77777777" w:rsidR="00A81879" w:rsidRDefault="00A81879" w:rsidP="00E1416E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</w:tbl>
    <w:p w14:paraId="4266DB21" w14:textId="77777777" w:rsidR="002C462F" w:rsidRDefault="002C462F">
      <w:pPr>
        <w:spacing w:line="20" w:lineRule="exact"/>
        <w:rPr>
          <w:sz w:val="21"/>
          <w:szCs w:val="21"/>
        </w:rPr>
      </w:pPr>
    </w:p>
    <w:p w14:paraId="7EF15055" w14:textId="77777777" w:rsidR="0027745E" w:rsidRDefault="0027745E">
      <w:pPr>
        <w:spacing w:line="20" w:lineRule="exact"/>
        <w:rPr>
          <w:sz w:val="21"/>
          <w:szCs w:val="21"/>
        </w:rPr>
      </w:pPr>
    </w:p>
    <w:p w14:paraId="0AA3DACC" w14:textId="77777777" w:rsidR="0027745E" w:rsidRDefault="0027745E" w:rsidP="0027745E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</w:p>
    <w:sectPr w:rsidR="00277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D158" w14:textId="77777777" w:rsidR="008652B3" w:rsidRDefault="008652B3">
      <w:pPr>
        <w:spacing w:line="240" w:lineRule="auto"/>
      </w:pPr>
      <w:r>
        <w:separator/>
      </w:r>
    </w:p>
  </w:endnote>
  <w:endnote w:type="continuationSeparator" w:id="0">
    <w:p w14:paraId="22BC3619" w14:textId="77777777" w:rsidR="008652B3" w:rsidRDefault="0086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3856" w14:textId="77777777" w:rsidR="002C462F" w:rsidRDefault="002C462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B027" w14:textId="77777777" w:rsidR="002C462F" w:rsidRDefault="002C462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5C8E" w14:textId="77777777" w:rsidR="002C462F" w:rsidRDefault="002C462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F490" w14:textId="77777777" w:rsidR="008652B3" w:rsidRDefault="008652B3">
      <w:pPr>
        <w:spacing w:line="240" w:lineRule="auto"/>
      </w:pPr>
      <w:r>
        <w:separator/>
      </w:r>
    </w:p>
  </w:footnote>
  <w:footnote w:type="continuationSeparator" w:id="0">
    <w:p w14:paraId="4EAF31C5" w14:textId="77777777" w:rsidR="008652B3" w:rsidRDefault="00865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E687" w14:textId="77777777" w:rsidR="002C462F" w:rsidRDefault="002C462F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4976" w14:textId="77777777" w:rsidR="002C462F" w:rsidRDefault="002C462F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C9C8" w14:textId="77777777" w:rsidR="002C462F" w:rsidRDefault="002C462F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C59"/>
    <w:multiLevelType w:val="hybridMultilevel"/>
    <w:tmpl w:val="C20A761A"/>
    <w:lvl w:ilvl="0" w:tplc="ED406A8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652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NTM3NDW1MLIwMLBU0lEKTi0uzszPAykwrAUA0TU0LiwAAAA="/>
  </w:docVars>
  <w:rsids>
    <w:rsidRoot w:val="00CC1191"/>
    <w:rsid w:val="00014E68"/>
    <w:rsid w:val="00073323"/>
    <w:rsid w:val="000A1988"/>
    <w:rsid w:val="000A3E24"/>
    <w:rsid w:val="000B4BE8"/>
    <w:rsid w:val="000C7F6B"/>
    <w:rsid w:val="000E3E7F"/>
    <w:rsid w:val="00103B3D"/>
    <w:rsid w:val="00110654"/>
    <w:rsid w:val="001140EF"/>
    <w:rsid w:val="00124973"/>
    <w:rsid w:val="00127270"/>
    <w:rsid w:val="00166B92"/>
    <w:rsid w:val="0017059E"/>
    <w:rsid w:val="001B472D"/>
    <w:rsid w:val="001C156A"/>
    <w:rsid w:val="001C251D"/>
    <w:rsid w:val="00275FAF"/>
    <w:rsid w:val="0027745E"/>
    <w:rsid w:val="002867F9"/>
    <w:rsid w:val="00287332"/>
    <w:rsid w:val="002C462F"/>
    <w:rsid w:val="00371094"/>
    <w:rsid w:val="0038660E"/>
    <w:rsid w:val="003B6016"/>
    <w:rsid w:val="003F310A"/>
    <w:rsid w:val="00421DF8"/>
    <w:rsid w:val="00457FD8"/>
    <w:rsid w:val="00476EF0"/>
    <w:rsid w:val="004A1837"/>
    <w:rsid w:val="004D1208"/>
    <w:rsid w:val="004F01EE"/>
    <w:rsid w:val="00510F13"/>
    <w:rsid w:val="00554318"/>
    <w:rsid w:val="00557C8A"/>
    <w:rsid w:val="00587D24"/>
    <w:rsid w:val="005A77B3"/>
    <w:rsid w:val="005D0A35"/>
    <w:rsid w:val="00633C5C"/>
    <w:rsid w:val="00646ECD"/>
    <w:rsid w:val="006A153E"/>
    <w:rsid w:val="006D20A6"/>
    <w:rsid w:val="00710E99"/>
    <w:rsid w:val="00725BBD"/>
    <w:rsid w:val="007321E7"/>
    <w:rsid w:val="00734C2B"/>
    <w:rsid w:val="007462CD"/>
    <w:rsid w:val="0076388B"/>
    <w:rsid w:val="007C4443"/>
    <w:rsid w:val="00832801"/>
    <w:rsid w:val="008652B3"/>
    <w:rsid w:val="008660ED"/>
    <w:rsid w:val="008A1CAC"/>
    <w:rsid w:val="008C3182"/>
    <w:rsid w:val="00953187"/>
    <w:rsid w:val="0096259A"/>
    <w:rsid w:val="00983D5B"/>
    <w:rsid w:val="009D3FAC"/>
    <w:rsid w:val="009F08CF"/>
    <w:rsid w:val="00A318C0"/>
    <w:rsid w:val="00A64BC1"/>
    <w:rsid w:val="00A652D1"/>
    <w:rsid w:val="00A721D4"/>
    <w:rsid w:val="00A81879"/>
    <w:rsid w:val="00AB0DA4"/>
    <w:rsid w:val="00AB7261"/>
    <w:rsid w:val="00AC1262"/>
    <w:rsid w:val="00AC67DA"/>
    <w:rsid w:val="00B134B2"/>
    <w:rsid w:val="00B46EB5"/>
    <w:rsid w:val="00B563A6"/>
    <w:rsid w:val="00B84FA2"/>
    <w:rsid w:val="00BF39D0"/>
    <w:rsid w:val="00C04E16"/>
    <w:rsid w:val="00C507DD"/>
    <w:rsid w:val="00C50F2A"/>
    <w:rsid w:val="00C7216F"/>
    <w:rsid w:val="00C7279B"/>
    <w:rsid w:val="00C73532"/>
    <w:rsid w:val="00C778D7"/>
    <w:rsid w:val="00C80D2D"/>
    <w:rsid w:val="00CA661D"/>
    <w:rsid w:val="00CC1191"/>
    <w:rsid w:val="00CF02EF"/>
    <w:rsid w:val="00D1337D"/>
    <w:rsid w:val="00D17B24"/>
    <w:rsid w:val="00DD58DF"/>
    <w:rsid w:val="00DE4802"/>
    <w:rsid w:val="00E0200C"/>
    <w:rsid w:val="00E02738"/>
    <w:rsid w:val="00E1416E"/>
    <w:rsid w:val="00E214E9"/>
    <w:rsid w:val="00E36FBC"/>
    <w:rsid w:val="00E939F0"/>
    <w:rsid w:val="00F323CF"/>
    <w:rsid w:val="00F4539B"/>
    <w:rsid w:val="00F509AA"/>
    <w:rsid w:val="00F62B0D"/>
    <w:rsid w:val="00F73387"/>
    <w:rsid w:val="00F7412D"/>
    <w:rsid w:val="00F95F83"/>
    <w:rsid w:val="00FF3EEF"/>
    <w:rsid w:val="16C9354B"/>
    <w:rsid w:val="19114F77"/>
    <w:rsid w:val="1D536E88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C69E2"/>
  <w15:docId w15:val="{DD7A0118-0848-4D95-81A5-E2DF9497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rPr>
      <w:rFonts w:ascii="仿宋_GB2312" w:eastAsia="仿宋_GB2312" w:cs="仿宋_GB2312" w:hint="eastAsia"/>
      <w:kern w:val="2"/>
      <w:sz w:val="24"/>
    </w:rPr>
  </w:style>
  <w:style w:type="paragraph" w:customStyle="1" w:styleId="11">
    <w:name w:val="论著1"/>
    <w:basedOn w:val="a"/>
    <w:link w:val="12"/>
    <w:qFormat/>
    <w:rsid w:val="00C778D7"/>
    <w:pPr>
      <w:tabs>
        <w:tab w:val="left" w:pos="426"/>
      </w:tabs>
      <w:spacing w:line="300" w:lineRule="auto"/>
      <w:ind w:left="420" w:hanging="420"/>
      <w:jc w:val="both"/>
    </w:pPr>
    <w:rPr>
      <w:rFonts w:eastAsia="宋体" w:cs="Times New Roman"/>
      <w:color w:val="000000"/>
      <w:sz w:val="24"/>
      <w:szCs w:val="24"/>
      <w:lang w:val="pt-BR"/>
    </w:rPr>
  </w:style>
  <w:style w:type="character" w:customStyle="1" w:styleId="12">
    <w:name w:val="论著1 字符"/>
    <w:basedOn w:val="a0"/>
    <w:link w:val="11"/>
    <w:rsid w:val="00C778D7"/>
    <w:rPr>
      <w:rFonts w:ascii="Times New Roman" w:eastAsia="宋体" w:hAnsi="Times New Roman" w:cs="Times New Roman"/>
      <w:color w:val="000000"/>
      <w:kern w:val="2"/>
      <w:sz w:val="24"/>
      <w:szCs w:val="24"/>
      <w:lang w:val="pt-BR"/>
    </w:rPr>
  </w:style>
  <w:style w:type="character" w:styleId="ab">
    <w:name w:val="Hyperlink"/>
    <w:basedOn w:val="a0"/>
    <w:uiPriority w:val="99"/>
    <w:semiHidden/>
    <w:unhideWhenUsed/>
    <w:rsid w:val="00AC126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57FD8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7FD8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ueshu.baidu.com/s?wd=author%3A%28Cardenas%2C%20M.%20Bayani%29%20&amp;tn=SE_baiduxueshu_c1gjeupa&amp;ie=utf-8&amp;sc_f_para=sc_hilight%3Dpers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jiang ling</cp:lastModifiedBy>
  <cp:revision>2</cp:revision>
  <cp:lastPrinted>2022-09-02T07:29:00Z</cp:lastPrinted>
  <dcterms:created xsi:type="dcterms:W3CDTF">2022-09-05T12:54:00Z</dcterms:created>
  <dcterms:modified xsi:type="dcterms:W3CDTF">2022-09-05T12:54:00Z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