
<file path=[Content_Types].xml><?xml version="1.0" encoding="utf-8"?>
<Types xmlns="http://schemas.openxmlformats.org/package/2006/content-types">
  <Default Extension="wmf" ContentType="image/x-wmf"/>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
    <w:p>
      <w:pPr>
        <w:spacing w:line="480" w:lineRule="auto"/>
        <w:jc w:val="center"/>
        <w:rPr>
          <w:b/>
          <w:bCs/>
          <w:sz w:val="36"/>
          <w:szCs w:val="36"/>
        </w:rPr>
      </w:pPr>
    </w:p>
    <w:p>
      <w:pPr>
        <w:spacing w:line="480" w:lineRule="auto"/>
        <w:jc w:val="center"/>
        <w:rPr>
          <w:b/>
          <w:bCs/>
          <w:sz w:val="36"/>
          <w:szCs w:val="36"/>
        </w:rPr>
      </w:pPr>
      <w:r>
        <w:rPr>
          <w:rFonts w:hint="eastAsia"/>
          <w:b/>
          <w:bCs/>
          <w:sz w:val="36"/>
          <w:szCs w:val="36"/>
        </w:rPr>
        <w:t>宁波康强电子股份有限公司</w:t>
      </w:r>
    </w:p>
    <w:p>
      <w:pPr>
        <w:spacing w:line="480" w:lineRule="auto"/>
        <w:jc w:val="center"/>
        <w:rPr>
          <w:b/>
          <w:bCs/>
          <w:sz w:val="36"/>
          <w:szCs w:val="36"/>
        </w:rPr>
      </w:pPr>
    </w:p>
    <w:p>
      <w:pPr>
        <w:spacing w:line="480" w:lineRule="auto"/>
        <w:jc w:val="center"/>
        <w:rPr>
          <w:sz w:val="30"/>
          <w:szCs w:val="30"/>
        </w:rPr>
      </w:pPr>
      <w:r>
        <w:rPr>
          <w:rFonts w:hint="eastAsia"/>
          <w:b/>
          <w:bCs/>
          <w:sz w:val="36"/>
          <w:szCs w:val="36"/>
        </w:rPr>
        <w:t>角料对外出售项目公开招标公告</w:t>
      </w:r>
    </w:p>
    <w:p>
      <w:pPr>
        <w:spacing w:line="480" w:lineRule="auto"/>
      </w:pPr>
    </w:p>
    <w:p>
      <w:pPr>
        <w:spacing w:line="480" w:lineRule="auto"/>
      </w:pPr>
    </w:p>
    <w:p>
      <w:pPr>
        <w:spacing w:line="360" w:lineRule="auto"/>
      </w:pPr>
    </w:p>
    <w:p/>
    <w:p/>
    <w:p/>
    <w:p/>
    <w:p>
      <w:r>
        <w:rPr>
          <w:rFonts w:hint="eastAsia"/>
        </w:rPr>
        <w:t xml:space="preserve">  </w:t>
      </w:r>
    </w:p>
    <w:p>
      <w:pPr>
        <w:ind w:firstLine="2940" w:firstLineChars="1400"/>
      </w:pPr>
      <w:r>
        <w:rPr>
          <w:rFonts w:ascii="宋体"/>
        </w:rPr>
        <w:drawing>
          <wp:inline distT="0" distB="0" distL="0" distR="0">
            <wp:extent cx="1885950" cy="10382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1885950" cy="1038225"/>
                    </a:xfrm>
                    <a:prstGeom prst="rect">
                      <a:avLst/>
                    </a:prstGeom>
                    <a:noFill/>
                    <a:ln>
                      <a:noFill/>
                    </a:ln>
                  </pic:spPr>
                </pic:pic>
              </a:graphicData>
            </a:graphic>
          </wp:inline>
        </w:drawing>
      </w:r>
    </w:p>
    <w:p/>
    <w:p/>
    <w:p/>
    <w:p/>
    <w:p/>
    <w:p/>
    <w:p/>
    <w:p/>
    <w:p/>
    <w:p/>
    <w:p/>
    <w:p>
      <w:pPr>
        <w:spacing w:line="480" w:lineRule="auto"/>
        <w:ind w:firstLine="2880" w:firstLineChars="900"/>
        <w:rPr>
          <w:sz w:val="32"/>
          <w:szCs w:val="32"/>
        </w:rPr>
      </w:pPr>
      <w:r>
        <w:rPr>
          <w:rFonts w:hint="eastAsia"/>
          <w:sz w:val="32"/>
          <w:szCs w:val="32"/>
        </w:rPr>
        <w:t>2022年</w:t>
      </w:r>
      <w:r>
        <w:rPr>
          <w:rFonts w:hint="eastAsia"/>
          <w:sz w:val="32"/>
          <w:szCs w:val="32"/>
          <w:lang w:val="en-US" w:eastAsia="zh-CN"/>
        </w:rPr>
        <w:t>8</w:t>
      </w:r>
      <w:r>
        <w:rPr>
          <w:rFonts w:hint="eastAsia"/>
          <w:sz w:val="32"/>
          <w:szCs w:val="32"/>
        </w:rPr>
        <w:t>月</w:t>
      </w:r>
      <w:r>
        <w:rPr>
          <w:rFonts w:hint="eastAsia"/>
          <w:sz w:val="32"/>
          <w:szCs w:val="32"/>
          <w:lang w:val="en-US" w:eastAsia="zh-CN"/>
        </w:rPr>
        <w:t>29</w:t>
      </w:r>
      <w:r>
        <w:rPr>
          <w:rFonts w:hint="eastAsia"/>
          <w:sz w:val="32"/>
          <w:szCs w:val="32"/>
        </w:rPr>
        <w:t>日</w:t>
      </w:r>
    </w:p>
    <w:p/>
    <w:p/>
    <w:p/>
    <w:p/>
    <w:p>
      <w:pPr>
        <w:jc w:val="center"/>
        <w:rPr>
          <w:b/>
          <w:bCs/>
          <w:sz w:val="32"/>
          <w:szCs w:val="32"/>
        </w:rPr>
      </w:pPr>
      <w:r>
        <w:rPr>
          <w:rFonts w:hint="eastAsia"/>
          <w:b/>
          <w:bCs/>
          <w:sz w:val="32"/>
          <w:szCs w:val="32"/>
        </w:rPr>
        <w:t>宁波康强电子股份有限公司</w:t>
      </w:r>
    </w:p>
    <w:p>
      <w:pPr>
        <w:jc w:val="center"/>
        <w:rPr>
          <w:sz w:val="32"/>
          <w:szCs w:val="32"/>
        </w:rPr>
      </w:pPr>
      <w:bookmarkStart w:id="0" w:name="_Hlk99475325"/>
      <w:r>
        <w:rPr>
          <w:rFonts w:hint="eastAsia"/>
          <w:b/>
          <w:bCs/>
          <w:sz w:val="32"/>
          <w:szCs w:val="32"/>
        </w:rPr>
        <w:t>角料</w:t>
      </w:r>
      <w:bookmarkEnd w:id="0"/>
      <w:r>
        <w:rPr>
          <w:rFonts w:hint="eastAsia"/>
          <w:b/>
          <w:bCs/>
          <w:sz w:val="32"/>
          <w:szCs w:val="32"/>
        </w:rPr>
        <w:t>对外出售项目公开招标公告</w:t>
      </w:r>
    </w:p>
    <w:p>
      <w:pPr>
        <w:spacing w:line="360" w:lineRule="auto"/>
        <w:rPr>
          <w:sz w:val="24"/>
        </w:rPr>
      </w:pPr>
    </w:p>
    <w:p>
      <w:pPr>
        <w:pStyle w:val="12"/>
        <w:numPr>
          <w:ilvl w:val="0"/>
          <w:numId w:val="1"/>
        </w:numPr>
        <w:spacing w:line="360" w:lineRule="auto"/>
        <w:ind w:firstLineChars="0"/>
        <w:rPr>
          <w:sz w:val="24"/>
        </w:rPr>
      </w:pPr>
      <w:r>
        <w:rPr>
          <w:rFonts w:hint="eastAsia"/>
          <w:sz w:val="24"/>
        </w:rPr>
        <w:t>项目名称与招标内容</w:t>
      </w:r>
    </w:p>
    <w:p>
      <w:pPr>
        <w:spacing w:line="360" w:lineRule="auto"/>
        <w:rPr>
          <w:sz w:val="24"/>
        </w:rPr>
      </w:pPr>
      <w:r>
        <w:rPr>
          <w:rFonts w:hint="eastAsia"/>
          <w:sz w:val="24"/>
        </w:rPr>
        <w:t>1.1  项目名称：宁波康强电子股份有限公司</w:t>
      </w:r>
      <w:bookmarkStart w:id="1" w:name="_Hlk99474952"/>
      <w:r>
        <w:rPr>
          <w:rFonts w:hint="eastAsia"/>
          <w:sz w:val="24"/>
        </w:rPr>
        <w:t>角料</w:t>
      </w:r>
      <w:bookmarkEnd w:id="1"/>
      <w:r>
        <w:rPr>
          <w:rFonts w:hint="eastAsia"/>
          <w:sz w:val="24"/>
        </w:rPr>
        <w:t>对外出售项目</w:t>
      </w:r>
    </w:p>
    <w:p>
      <w:pPr>
        <w:spacing w:line="360" w:lineRule="auto"/>
        <w:rPr>
          <w:sz w:val="24"/>
        </w:rPr>
      </w:pPr>
      <w:r>
        <w:rPr>
          <w:rFonts w:hint="eastAsia"/>
          <w:sz w:val="24"/>
        </w:rPr>
        <w:t>1.2  招标内容</w:t>
      </w:r>
    </w:p>
    <w:p>
      <w:pPr>
        <w:spacing w:line="360" w:lineRule="auto"/>
        <w:ind w:firstLine="480" w:firstLineChars="200"/>
        <w:rPr>
          <w:rFonts w:hint="eastAsia"/>
          <w:sz w:val="24"/>
          <w:lang w:val="en-US" w:eastAsia="zh-CN"/>
        </w:rPr>
      </w:pPr>
      <w:r>
        <w:rPr>
          <w:rFonts w:hint="eastAsia"/>
          <w:sz w:val="24"/>
        </w:rPr>
        <w:t>宁波康强电子股份有限公司现有一批角料拟对外出售，</w:t>
      </w:r>
      <w:r>
        <w:rPr>
          <w:rFonts w:hint="eastAsia"/>
          <w:sz w:val="24"/>
          <w:lang w:val="en-US" w:eastAsia="zh-CN"/>
        </w:rPr>
        <w:t>具体情况如下：</w:t>
      </w:r>
    </w:p>
    <w:p>
      <w:pPr>
        <w:spacing w:line="360" w:lineRule="auto"/>
        <w:ind w:firstLine="480" w:firstLineChars="200"/>
        <w:rPr>
          <w:rFonts w:hint="eastAsia"/>
          <w:sz w:val="24"/>
          <w:lang w:val="en-US" w:eastAsia="zh-CN"/>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1806"/>
        <w:gridCol w:w="1950"/>
        <w:gridCol w:w="2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line="360" w:lineRule="auto"/>
              <w:rPr>
                <w:rFonts w:hint="default"/>
                <w:sz w:val="24"/>
                <w:vertAlign w:val="baseline"/>
                <w:lang w:val="en-US" w:eastAsia="zh-CN"/>
              </w:rPr>
            </w:pPr>
            <w:r>
              <w:rPr>
                <w:rFonts w:hint="eastAsia"/>
                <w:sz w:val="24"/>
                <w:vertAlign w:val="baseline"/>
                <w:lang w:val="en-US" w:eastAsia="zh-CN"/>
              </w:rPr>
              <w:t xml:space="preserve"> 角料名称</w:t>
            </w:r>
          </w:p>
        </w:tc>
        <w:tc>
          <w:tcPr>
            <w:tcW w:w="1806" w:type="dxa"/>
          </w:tcPr>
          <w:p>
            <w:pPr>
              <w:spacing w:line="360" w:lineRule="auto"/>
              <w:rPr>
                <w:rFonts w:hint="default"/>
                <w:sz w:val="24"/>
                <w:vertAlign w:val="baseline"/>
                <w:lang w:val="en-US" w:eastAsia="zh-CN"/>
              </w:rPr>
            </w:pPr>
            <w:r>
              <w:rPr>
                <w:rFonts w:hint="eastAsia"/>
                <w:sz w:val="24"/>
                <w:vertAlign w:val="baseline"/>
                <w:lang w:val="en-US" w:eastAsia="zh-CN"/>
              </w:rPr>
              <w:t>数量（吨）</w:t>
            </w:r>
          </w:p>
        </w:tc>
        <w:tc>
          <w:tcPr>
            <w:tcW w:w="1950" w:type="dxa"/>
          </w:tcPr>
          <w:p>
            <w:pPr>
              <w:spacing w:line="360" w:lineRule="auto"/>
              <w:rPr>
                <w:rFonts w:hint="default"/>
                <w:sz w:val="24"/>
                <w:vertAlign w:val="baseline"/>
                <w:lang w:val="en-US" w:eastAsia="zh-CN"/>
              </w:rPr>
            </w:pPr>
            <w:r>
              <w:rPr>
                <w:rFonts w:hint="eastAsia"/>
                <w:sz w:val="24"/>
                <w:vertAlign w:val="baseline"/>
                <w:lang w:val="en-US" w:eastAsia="zh-CN"/>
              </w:rPr>
              <w:t>材质</w:t>
            </w:r>
          </w:p>
        </w:tc>
        <w:tc>
          <w:tcPr>
            <w:tcW w:w="2636" w:type="dxa"/>
          </w:tcPr>
          <w:p>
            <w:pPr>
              <w:spacing w:line="360" w:lineRule="auto"/>
              <w:rPr>
                <w:rFonts w:hint="default"/>
                <w:sz w:val="24"/>
                <w:vertAlign w:val="baseline"/>
                <w:lang w:val="en-US" w:eastAsia="zh-CN"/>
              </w:rPr>
            </w:pPr>
            <w:r>
              <w:rPr>
                <w:rFonts w:hint="eastAsia"/>
                <w:sz w:val="24"/>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line="360" w:lineRule="auto"/>
              <w:rPr>
                <w:rFonts w:hint="default"/>
                <w:sz w:val="24"/>
                <w:vertAlign w:val="baseline"/>
                <w:lang w:val="en-US" w:eastAsia="zh-CN"/>
              </w:rPr>
            </w:pPr>
            <w:r>
              <w:rPr>
                <w:rFonts w:hint="eastAsia"/>
                <w:sz w:val="24"/>
                <w:vertAlign w:val="baseline"/>
                <w:lang w:val="en-US" w:eastAsia="zh-CN"/>
              </w:rPr>
              <w:t>铁镍合金角料</w:t>
            </w:r>
          </w:p>
        </w:tc>
        <w:tc>
          <w:tcPr>
            <w:tcW w:w="1806" w:type="dxa"/>
          </w:tcPr>
          <w:p>
            <w:pPr>
              <w:spacing w:line="360" w:lineRule="auto"/>
              <w:rPr>
                <w:rFonts w:hint="default"/>
                <w:sz w:val="24"/>
                <w:vertAlign w:val="baseline"/>
                <w:lang w:val="en-US" w:eastAsia="zh-CN"/>
              </w:rPr>
            </w:pPr>
            <w:r>
              <w:rPr>
                <w:rFonts w:hint="eastAsia"/>
                <w:sz w:val="24"/>
                <w:vertAlign w:val="baseline"/>
                <w:lang w:val="en-US" w:eastAsia="zh-CN"/>
              </w:rPr>
              <w:t>25</w:t>
            </w:r>
          </w:p>
        </w:tc>
        <w:tc>
          <w:tcPr>
            <w:tcW w:w="1950" w:type="dxa"/>
          </w:tcPr>
          <w:p>
            <w:pPr>
              <w:spacing w:line="360" w:lineRule="auto"/>
              <w:rPr>
                <w:rFonts w:hint="default"/>
                <w:sz w:val="24"/>
                <w:vertAlign w:val="baseline"/>
                <w:lang w:val="en-US" w:eastAsia="zh-CN"/>
              </w:rPr>
            </w:pPr>
            <w:r>
              <w:rPr>
                <w:rFonts w:hint="eastAsia"/>
                <w:sz w:val="24"/>
                <w:vertAlign w:val="baseline"/>
                <w:lang w:val="en-US" w:eastAsia="zh-CN"/>
              </w:rPr>
              <w:t>含镍比例40%</w:t>
            </w:r>
          </w:p>
        </w:tc>
        <w:tc>
          <w:tcPr>
            <w:tcW w:w="2636" w:type="dxa"/>
            <w:vMerge w:val="restart"/>
          </w:tcPr>
          <w:p>
            <w:pPr>
              <w:spacing w:line="360" w:lineRule="auto"/>
              <w:rPr>
                <w:rFonts w:hint="eastAsia"/>
                <w:sz w:val="24"/>
                <w:vertAlign w:val="baseline"/>
                <w:lang w:val="en-US" w:eastAsia="zh-CN"/>
              </w:rPr>
            </w:pPr>
            <w:r>
              <w:rPr>
                <w:rFonts w:hint="eastAsia"/>
                <w:sz w:val="24"/>
              </w:rPr>
              <w:t>具体数量以招标方实际库存量为准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line="360" w:lineRule="auto"/>
              <w:rPr>
                <w:rFonts w:hint="default"/>
                <w:sz w:val="24"/>
                <w:vertAlign w:val="baseline"/>
                <w:lang w:val="en-US" w:eastAsia="zh-CN"/>
              </w:rPr>
            </w:pPr>
            <w:r>
              <w:rPr>
                <w:rFonts w:hint="eastAsia"/>
                <w:sz w:val="24"/>
                <w:vertAlign w:val="baseline"/>
                <w:lang w:val="en-US" w:eastAsia="zh-CN"/>
              </w:rPr>
              <w:t>镀镍KFC角料</w:t>
            </w:r>
          </w:p>
        </w:tc>
        <w:tc>
          <w:tcPr>
            <w:tcW w:w="1806" w:type="dxa"/>
          </w:tcPr>
          <w:p>
            <w:pPr>
              <w:spacing w:line="360" w:lineRule="auto"/>
              <w:rPr>
                <w:rFonts w:hint="default"/>
                <w:sz w:val="24"/>
                <w:vertAlign w:val="baseline"/>
                <w:lang w:val="en-US" w:eastAsia="zh-CN"/>
              </w:rPr>
            </w:pPr>
            <w:r>
              <w:rPr>
                <w:rFonts w:hint="eastAsia"/>
                <w:sz w:val="24"/>
                <w:vertAlign w:val="baseline"/>
                <w:lang w:val="en-US" w:eastAsia="zh-CN"/>
              </w:rPr>
              <w:t>40</w:t>
            </w:r>
          </w:p>
        </w:tc>
        <w:tc>
          <w:tcPr>
            <w:tcW w:w="1950" w:type="dxa"/>
          </w:tcPr>
          <w:p>
            <w:pPr>
              <w:spacing w:line="360" w:lineRule="auto"/>
              <w:rPr>
                <w:rFonts w:hint="default"/>
                <w:sz w:val="24"/>
                <w:vertAlign w:val="baseline"/>
                <w:lang w:val="en-US" w:eastAsia="zh-CN"/>
              </w:rPr>
            </w:pPr>
            <w:r>
              <w:rPr>
                <w:rFonts w:hint="eastAsia"/>
                <w:sz w:val="24"/>
                <w:vertAlign w:val="baseline"/>
                <w:lang w:val="en-US" w:eastAsia="zh-CN"/>
              </w:rPr>
              <w:t>KFC铜材全镀镍或局部镀镍</w:t>
            </w:r>
          </w:p>
        </w:tc>
        <w:tc>
          <w:tcPr>
            <w:tcW w:w="2636" w:type="dxa"/>
            <w:vMerge w:val="continue"/>
          </w:tcPr>
          <w:p>
            <w:pPr>
              <w:spacing w:line="360" w:lineRule="auto"/>
              <w:rPr>
                <w:rFonts w:hint="eastAsia"/>
                <w:sz w:val="24"/>
                <w:vertAlign w:val="baseline"/>
                <w:lang w:val="en-US" w:eastAsia="zh-CN"/>
              </w:rPr>
            </w:pPr>
          </w:p>
        </w:tc>
      </w:tr>
    </w:tbl>
    <w:p>
      <w:pPr>
        <w:spacing w:line="360" w:lineRule="auto"/>
        <w:ind w:firstLine="480" w:firstLineChars="200"/>
        <w:rPr>
          <w:rFonts w:hint="eastAsia"/>
          <w:sz w:val="24"/>
          <w:lang w:val="en-US" w:eastAsia="zh-CN"/>
        </w:rPr>
      </w:pPr>
    </w:p>
    <w:p>
      <w:pPr>
        <w:spacing w:line="360" w:lineRule="auto"/>
        <w:rPr>
          <w:sz w:val="24"/>
        </w:rPr>
      </w:pPr>
      <w:r>
        <w:rPr>
          <w:rFonts w:hint="eastAsia"/>
          <w:sz w:val="24"/>
        </w:rPr>
        <w:t>1.3 项目地点位于宁波康强电子股份有限公司（浙江省宁波市鄞州区投资创业中心金源路906号）</w:t>
      </w:r>
    </w:p>
    <w:p>
      <w:pPr>
        <w:pStyle w:val="12"/>
        <w:numPr>
          <w:ilvl w:val="0"/>
          <w:numId w:val="1"/>
        </w:numPr>
        <w:spacing w:line="360" w:lineRule="auto"/>
        <w:ind w:firstLineChars="0"/>
        <w:rPr>
          <w:sz w:val="24"/>
        </w:rPr>
      </w:pPr>
      <w:r>
        <w:rPr>
          <w:rFonts w:hint="eastAsia"/>
          <w:sz w:val="24"/>
        </w:rPr>
        <w:t xml:space="preserve"> 投标人资格要求</w:t>
      </w:r>
    </w:p>
    <w:p>
      <w:pPr>
        <w:pStyle w:val="12"/>
        <w:numPr>
          <w:ilvl w:val="1"/>
          <w:numId w:val="2"/>
        </w:numPr>
        <w:spacing w:line="360" w:lineRule="auto"/>
        <w:ind w:firstLineChars="0"/>
        <w:rPr>
          <w:sz w:val="24"/>
        </w:rPr>
      </w:pPr>
      <w:r>
        <w:rPr>
          <w:rFonts w:hint="eastAsia"/>
          <w:sz w:val="24"/>
        </w:rPr>
        <w:t xml:space="preserve"> 本次招标要求投标人持有效的营业执照，提供加盖公章营业执照副本复印件。</w:t>
      </w:r>
    </w:p>
    <w:p>
      <w:pPr>
        <w:pStyle w:val="12"/>
        <w:numPr>
          <w:ilvl w:val="1"/>
          <w:numId w:val="2"/>
        </w:numPr>
        <w:spacing w:line="360" w:lineRule="auto"/>
        <w:ind w:firstLineChars="0"/>
        <w:rPr>
          <w:sz w:val="24"/>
        </w:rPr>
      </w:pPr>
      <w:r>
        <w:rPr>
          <w:rFonts w:hint="eastAsia"/>
          <w:sz w:val="24"/>
        </w:rPr>
        <w:t xml:space="preserve"> 本次招标不接收联合体投标。</w:t>
      </w:r>
    </w:p>
    <w:p>
      <w:pPr>
        <w:pStyle w:val="12"/>
        <w:numPr>
          <w:ilvl w:val="1"/>
          <w:numId w:val="2"/>
        </w:numPr>
        <w:spacing w:line="360" w:lineRule="auto"/>
        <w:ind w:firstLineChars="0"/>
        <w:rPr>
          <w:sz w:val="24"/>
        </w:rPr>
      </w:pPr>
      <w:r>
        <w:rPr>
          <w:rFonts w:hint="eastAsia"/>
          <w:sz w:val="24"/>
        </w:rPr>
        <w:t xml:space="preserve"> </w:t>
      </w:r>
      <w:r>
        <w:rPr>
          <w:rFonts w:hint="eastAsia"/>
          <w:sz w:val="24"/>
          <w:lang w:val="en-US" w:eastAsia="zh-CN"/>
        </w:rPr>
        <w:t>不接受</w:t>
      </w:r>
      <w:r>
        <w:rPr>
          <w:rFonts w:hint="eastAsia"/>
          <w:sz w:val="24"/>
        </w:rPr>
        <w:t>投标方</w:t>
      </w:r>
      <w:r>
        <w:rPr>
          <w:rFonts w:hint="eastAsia"/>
          <w:sz w:val="24"/>
          <w:lang w:val="en-US" w:eastAsia="zh-CN"/>
        </w:rPr>
        <w:t>上门取样。</w:t>
      </w:r>
    </w:p>
    <w:p>
      <w:pPr>
        <w:pStyle w:val="12"/>
        <w:numPr>
          <w:ilvl w:val="1"/>
          <w:numId w:val="2"/>
        </w:numPr>
        <w:spacing w:line="360" w:lineRule="auto"/>
        <w:ind w:firstLineChars="0"/>
        <w:rPr>
          <w:sz w:val="24"/>
        </w:rPr>
      </w:pPr>
      <w:r>
        <w:rPr>
          <w:rFonts w:hint="eastAsia"/>
          <w:sz w:val="24"/>
        </w:rPr>
        <w:t xml:space="preserve"> 招标方提供场地，投标方需自行提供相应证件。</w:t>
      </w:r>
    </w:p>
    <w:p>
      <w:pPr>
        <w:pStyle w:val="12"/>
        <w:numPr>
          <w:ilvl w:val="1"/>
          <w:numId w:val="2"/>
        </w:numPr>
        <w:spacing w:line="360" w:lineRule="auto"/>
        <w:ind w:firstLineChars="0"/>
        <w:rPr>
          <w:sz w:val="24"/>
        </w:rPr>
      </w:pPr>
      <w:r>
        <w:rPr>
          <w:rFonts w:hint="eastAsia"/>
          <w:sz w:val="24"/>
        </w:rPr>
        <w:t xml:space="preserve"> 投标人须在投标截止日前向招标方帐户缴纳投标保证金</w:t>
      </w:r>
      <w:r>
        <w:rPr>
          <w:rFonts w:hint="eastAsia"/>
          <w:b/>
          <w:sz w:val="24"/>
        </w:rPr>
        <w:t>拾万元</w:t>
      </w:r>
      <w:r>
        <w:rPr>
          <w:rFonts w:hint="eastAsia"/>
          <w:sz w:val="24"/>
        </w:rPr>
        <w:t>。未中标者的保证金于在投标文件截止日后三个工作日内无息退还。</w:t>
      </w:r>
    </w:p>
    <w:p>
      <w:pPr>
        <w:spacing w:line="360" w:lineRule="auto"/>
        <w:rPr>
          <w:sz w:val="24"/>
        </w:rPr>
      </w:pPr>
      <w:r>
        <w:rPr>
          <w:rFonts w:hint="eastAsia"/>
          <w:sz w:val="24"/>
        </w:rPr>
        <w:t>3   投标文件的递交</w:t>
      </w:r>
    </w:p>
    <w:p>
      <w:pPr>
        <w:spacing w:line="360" w:lineRule="auto"/>
        <w:rPr>
          <w:sz w:val="24"/>
        </w:rPr>
      </w:pPr>
      <w:r>
        <w:rPr>
          <w:rFonts w:hint="eastAsia"/>
          <w:sz w:val="24"/>
        </w:rPr>
        <w:t>3.1  凡有意参加投标者，报名时请将投标单位营业执照、联系方式、开票资料、废角料投标报价单（附件1）以电子邮件形式发给招标方（邮箱附后）。</w:t>
      </w:r>
    </w:p>
    <w:p>
      <w:pPr>
        <w:spacing w:line="360" w:lineRule="auto"/>
        <w:rPr>
          <w:rFonts w:hint="eastAsia" w:eastAsiaTheme="minorEastAsia"/>
          <w:sz w:val="24"/>
          <w:lang w:eastAsia="zh-CN"/>
        </w:rPr>
      </w:pPr>
      <w:r>
        <w:rPr>
          <w:rFonts w:hint="eastAsia"/>
          <w:sz w:val="24"/>
        </w:rPr>
        <w:t xml:space="preserve">3.2 </w:t>
      </w:r>
      <w:r>
        <w:rPr>
          <w:rFonts w:hint="eastAsia"/>
          <w:sz w:val="24"/>
          <w:lang w:val="en-US" w:eastAsia="zh-CN"/>
        </w:rPr>
        <w:t>意向公司根据评估情况对上述一项或两项标的角料以电子邮件方式向康强电子报价，</w:t>
      </w:r>
      <w:r>
        <w:rPr>
          <w:rFonts w:hint="eastAsia"/>
          <w:sz w:val="24"/>
        </w:rPr>
        <w:t>投标文件</w:t>
      </w:r>
      <w:r>
        <w:rPr>
          <w:rFonts w:hint="eastAsia"/>
          <w:sz w:val="24"/>
          <w:lang w:val="en-US" w:eastAsia="zh-CN"/>
        </w:rPr>
        <w:t>接收</w:t>
      </w:r>
      <w:r>
        <w:rPr>
          <w:rFonts w:hint="eastAsia"/>
          <w:sz w:val="24"/>
        </w:rPr>
        <w:t>截止时间为</w:t>
      </w:r>
      <w:r>
        <w:rPr>
          <w:rFonts w:hint="eastAsia"/>
          <w:b/>
          <w:sz w:val="24"/>
          <w:u w:val="single"/>
        </w:rPr>
        <w:t xml:space="preserve"> 2022年</w:t>
      </w:r>
      <w:r>
        <w:rPr>
          <w:rFonts w:hint="eastAsia"/>
          <w:b/>
          <w:sz w:val="24"/>
          <w:u w:val="single"/>
          <w:lang w:val="en-US" w:eastAsia="zh-CN"/>
        </w:rPr>
        <w:t>9</w:t>
      </w:r>
      <w:r>
        <w:rPr>
          <w:rFonts w:hint="eastAsia"/>
          <w:b/>
          <w:sz w:val="24"/>
          <w:u w:val="single"/>
        </w:rPr>
        <w:t>月</w:t>
      </w:r>
      <w:r>
        <w:rPr>
          <w:rFonts w:hint="eastAsia"/>
          <w:b/>
          <w:sz w:val="24"/>
          <w:u w:val="single"/>
          <w:lang w:val="en-US" w:eastAsia="zh-CN"/>
        </w:rPr>
        <w:t>2</w:t>
      </w:r>
      <w:r>
        <w:rPr>
          <w:rFonts w:hint="eastAsia"/>
          <w:b/>
          <w:sz w:val="24"/>
          <w:u w:val="single"/>
        </w:rPr>
        <w:t xml:space="preserve">日 15：00 </w:t>
      </w:r>
      <w:r>
        <w:rPr>
          <w:rFonts w:hint="eastAsia"/>
          <w:b/>
          <w:sz w:val="24"/>
          <w:u w:val="single"/>
          <w:lang w:eastAsia="zh-CN"/>
        </w:rPr>
        <w:t>。</w:t>
      </w:r>
    </w:p>
    <w:p>
      <w:pPr>
        <w:spacing w:line="360" w:lineRule="auto"/>
        <w:rPr>
          <w:sz w:val="24"/>
        </w:rPr>
      </w:pPr>
      <w:r>
        <w:rPr>
          <w:rFonts w:hint="eastAsia"/>
          <w:sz w:val="24"/>
        </w:rPr>
        <w:t>3.3 逾期送达的或者未送达指定地点的投标文件，招标方不予受理。</w:t>
      </w:r>
    </w:p>
    <w:p>
      <w:pPr>
        <w:spacing w:line="360" w:lineRule="auto"/>
        <w:rPr>
          <w:sz w:val="24"/>
        </w:rPr>
      </w:pPr>
    </w:p>
    <w:p>
      <w:pPr>
        <w:spacing w:line="480" w:lineRule="auto"/>
        <w:jc w:val="left"/>
        <w:rPr>
          <w:rFonts w:hint="eastAsia"/>
          <w:sz w:val="24"/>
        </w:rPr>
      </w:pPr>
      <w:r>
        <w:rPr>
          <w:rFonts w:hint="eastAsia"/>
          <w:sz w:val="24"/>
        </w:rPr>
        <w:drawing>
          <wp:inline distT="0" distB="0" distL="114300" distR="114300">
            <wp:extent cx="5470525" cy="7293610"/>
            <wp:effectExtent l="0" t="0" r="6350" b="2540"/>
            <wp:docPr id="3" name="图片 3" descr="87b3bd490b69b266a9d42ff1b565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7b3bd490b69b266a9d42ff1b565299"/>
                    <pic:cNvPicPr>
                      <a:picLocks noChangeAspect="1"/>
                    </pic:cNvPicPr>
                  </pic:nvPicPr>
                  <pic:blipFill>
                    <a:blip r:embed="rId5"/>
                    <a:stretch>
                      <a:fillRect/>
                    </a:stretch>
                  </pic:blipFill>
                  <pic:spPr>
                    <a:xfrm>
                      <a:off x="0" y="0"/>
                      <a:ext cx="5470525" cy="7293610"/>
                    </a:xfrm>
                    <a:prstGeom prst="rect">
                      <a:avLst/>
                    </a:prstGeom>
                  </pic:spPr>
                </pic:pic>
              </a:graphicData>
            </a:graphic>
          </wp:inline>
        </w:drawing>
      </w:r>
    </w:p>
    <w:p>
      <w:pPr>
        <w:spacing w:line="480" w:lineRule="auto"/>
        <w:jc w:val="left"/>
        <w:rPr>
          <w:rFonts w:hint="eastAsia"/>
          <w:sz w:val="24"/>
        </w:rPr>
      </w:pPr>
    </w:p>
    <w:p>
      <w:pPr>
        <w:spacing w:line="480" w:lineRule="auto"/>
        <w:jc w:val="left"/>
        <w:rPr>
          <w:rFonts w:hint="eastAsia"/>
          <w:sz w:val="24"/>
        </w:rPr>
      </w:pPr>
    </w:p>
    <w:p>
      <w:pPr>
        <w:spacing w:line="480" w:lineRule="auto"/>
        <w:jc w:val="left"/>
        <w:rPr>
          <w:rFonts w:hint="eastAsia"/>
          <w:sz w:val="24"/>
        </w:rPr>
      </w:pPr>
      <w:bookmarkStart w:id="3" w:name="_GoBack"/>
      <w:bookmarkEnd w:id="3"/>
    </w:p>
    <w:p>
      <w:pPr>
        <w:spacing w:line="480" w:lineRule="auto"/>
        <w:jc w:val="left"/>
        <w:rPr>
          <w:sz w:val="24"/>
        </w:rPr>
      </w:pPr>
      <w:r>
        <w:rPr>
          <w:rFonts w:hint="eastAsia"/>
          <w:sz w:val="24"/>
        </w:rPr>
        <w:t>附件1</w:t>
      </w:r>
    </w:p>
    <w:p>
      <w:pPr>
        <w:spacing w:line="480" w:lineRule="auto"/>
        <w:jc w:val="center"/>
        <w:rPr>
          <w:b/>
          <w:bCs/>
          <w:sz w:val="36"/>
          <w:szCs w:val="36"/>
        </w:rPr>
      </w:pPr>
      <w:r>
        <w:rPr>
          <w:rFonts w:hint="eastAsia"/>
          <w:b/>
          <w:bCs/>
          <w:sz w:val="36"/>
          <w:szCs w:val="36"/>
        </w:rPr>
        <w:t>投标报价单</w:t>
      </w:r>
    </w:p>
    <w:p>
      <w:pPr>
        <w:spacing w:line="480" w:lineRule="auto"/>
        <w:jc w:val="center"/>
        <w:rPr>
          <w:b/>
          <w:bCs/>
          <w:sz w:val="36"/>
          <w:szCs w:val="36"/>
        </w:rPr>
      </w:pPr>
    </w:p>
    <w:p>
      <w:pPr>
        <w:spacing w:line="480" w:lineRule="auto"/>
        <w:rPr>
          <w:sz w:val="24"/>
        </w:rPr>
      </w:pPr>
      <w:r>
        <w:rPr>
          <w:rFonts w:hint="eastAsia"/>
          <w:sz w:val="24"/>
        </w:rPr>
        <w:t>项目名称：</w:t>
      </w:r>
      <w:bookmarkStart w:id="2" w:name="_Hlk99475439"/>
      <w:r>
        <w:rPr>
          <w:rFonts w:hint="eastAsia"/>
          <w:sz w:val="24"/>
        </w:rPr>
        <w:t>宁波康强电子股份有限公司</w:t>
      </w:r>
      <w:bookmarkEnd w:id="2"/>
      <w:r>
        <w:rPr>
          <w:rFonts w:hint="eastAsia"/>
          <w:sz w:val="24"/>
        </w:rPr>
        <w:t>铁镍合金带废角料对外出售项目</w:t>
      </w:r>
    </w:p>
    <w:tbl>
      <w:tblPr>
        <w:tblStyle w:val="7"/>
        <w:tblW w:w="89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0"/>
        <w:gridCol w:w="2139"/>
        <w:gridCol w:w="1200"/>
        <w:gridCol w:w="3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 w:hRule="atLeast"/>
        </w:trPr>
        <w:tc>
          <w:tcPr>
            <w:tcW w:w="2250" w:type="dxa"/>
            <w:vAlign w:val="center"/>
          </w:tcPr>
          <w:p>
            <w:pPr>
              <w:spacing w:line="480" w:lineRule="auto"/>
              <w:jc w:val="center"/>
              <w:rPr>
                <w:sz w:val="24"/>
              </w:rPr>
            </w:pPr>
            <w:r>
              <w:rPr>
                <w:rFonts w:hint="eastAsia"/>
                <w:sz w:val="24"/>
              </w:rPr>
              <w:t>投标单位名称</w:t>
            </w:r>
          </w:p>
        </w:tc>
        <w:tc>
          <w:tcPr>
            <w:tcW w:w="6669" w:type="dxa"/>
            <w:gridSpan w:val="3"/>
            <w:vAlign w:val="center"/>
          </w:tcPr>
          <w:p>
            <w:pPr>
              <w:spacing w:line="480" w:lineRule="auto"/>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 w:hRule="atLeast"/>
        </w:trPr>
        <w:tc>
          <w:tcPr>
            <w:tcW w:w="2250" w:type="dxa"/>
            <w:vAlign w:val="center"/>
          </w:tcPr>
          <w:p>
            <w:pPr>
              <w:spacing w:line="480" w:lineRule="auto"/>
              <w:jc w:val="center"/>
              <w:rPr>
                <w:sz w:val="24"/>
              </w:rPr>
            </w:pPr>
            <w:r>
              <w:rPr>
                <w:rFonts w:hint="eastAsia"/>
                <w:sz w:val="24"/>
              </w:rPr>
              <w:t>法定代表人</w:t>
            </w:r>
          </w:p>
        </w:tc>
        <w:tc>
          <w:tcPr>
            <w:tcW w:w="6669" w:type="dxa"/>
            <w:gridSpan w:val="3"/>
            <w:vAlign w:val="center"/>
          </w:tcPr>
          <w:p>
            <w:pPr>
              <w:spacing w:line="480" w:lineRule="auto"/>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2" w:hRule="atLeast"/>
        </w:trPr>
        <w:tc>
          <w:tcPr>
            <w:tcW w:w="2250" w:type="dxa"/>
            <w:vAlign w:val="center"/>
          </w:tcPr>
          <w:p>
            <w:pPr>
              <w:spacing w:line="480" w:lineRule="auto"/>
              <w:jc w:val="center"/>
              <w:rPr>
                <w:sz w:val="24"/>
              </w:rPr>
            </w:pPr>
            <w:r>
              <w:rPr>
                <w:rFonts w:hint="eastAsia"/>
                <w:sz w:val="24"/>
              </w:rPr>
              <w:t>联系人及联系方式</w:t>
            </w:r>
          </w:p>
        </w:tc>
        <w:tc>
          <w:tcPr>
            <w:tcW w:w="6669" w:type="dxa"/>
            <w:gridSpan w:val="3"/>
            <w:vAlign w:val="center"/>
          </w:tcPr>
          <w:p>
            <w:pPr>
              <w:spacing w:line="480" w:lineRule="auto"/>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2" w:hRule="atLeast"/>
        </w:trPr>
        <w:tc>
          <w:tcPr>
            <w:tcW w:w="2250" w:type="dxa"/>
            <w:vAlign w:val="center"/>
          </w:tcPr>
          <w:p>
            <w:pPr>
              <w:spacing w:line="480" w:lineRule="auto"/>
              <w:jc w:val="center"/>
              <w:rPr>
                <w:sz w:val="24"/>
              </w:rPr>
            </w:pPr>
            <w:r>
              <w:rPr>
                <w:rFonts w:hint="eastAsia"/>
                <w:sz w:val="24"/>
              </w:rPr>
              <w:t>经营范围</w:t>
            </w:r>
          </w:p>
        </w:tc>
        <w:tc>
          <w:tcPr>
            <w:tcW w:w="6669" w:type="dxa"/>
            <w:gridSpan w:val="3"/>
            <w:vAlign w:val="center"/>
          </w:tcPr>
          <w:p>
            <w:pPr>
              <w:spacing w:line="480" w:lineRule="auto"/>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 w:hRule="atLeast"/>
        </w:trPr>
        <w:tc>
          <w:tcPr>
            <w:tcW w:w="2250" w:type="dxa"/>
            <w:vAlign w:val="center"/>
          </w:tcPr>
          <w:p>
            <w:pPr>
              <w:spacing w:line="480" w:lineRule="auto"/>
              <w:jc w:val="center"/>
              <w:rPr>
                <w:sz w:val="24"/>
              </w:rPr>
            </w:pPr>
            <w:r>
              <w:rPr>
                <w:rFonts w:hint="eastAsia"/>
                <w:sz w:val="24"/>
              </w:rPr>
              <w:t>注册资本</w:t>
            </w:r>
          </w:p>
        </w:tc>
        <w:tc>
          <w:tcPr>
            <w:tcW w:w="2139" w:type="dxa"/>
            <w:vAlign w:val="center"/>
          </w:tcPr>
          <w:p>
            <w:pPr>
              <w:spacing w:line="480" w:lineRule="auto"/>
              <w:jc w:val="center"/>
              <w:rPr>
                <w:sz w:val="24"/>
              </w:rPr>
            </w:pPr>
          </w:p>
        </w:tc>
        <w:tc>
          <w:tcPr>
            <w:tcW w:w="1200" w:type="dxa"/>
            <w:vAlign w:val="center"/>
          </w:tcPr>
          <w:p>
            <w:pPr>
              <w:spacing w:line="480" w:lineRule="auto"/>
              <w:jc w:val="center"/>
              <w:rPr>
                <w:sz w:val="24"/>
              </w:rPr>
            </w:pPr>
            <w:r>
              <w:rPr>
                <w:rFonts w:hint="eastAsia"/>
                <w:sz w:val="24"/>
              </w:rPr>
              <w:t>地址</w:t>
            </w:r>
          </w:p>
        </w:tc>
        <w:tc>
          <w:tcPr>
            <w:tcW w:w="3330" w:type="dxa"/>
            <w:vAlign w:val="center"/>
          </w:tcPr>
          <w:p>
            <w:pPr>
              <w:spacing w:line="480" w:lineRule="auto"/>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7" w:hRule="atLeast"/>
        </w:trPr>
        <w:tc>
          <w:tcPr>
            <w:tcW w:w="2250" w:type="dxa"/>
            <w:vAlign w:val="center"/>
          </w:tcPr>
          <w:p>
            <w:pPr>
              <w:spacing w:line="480" w:lineRule="auto"/>
              <w:jc w:val="center"/>
              <w:rPr>
                <w:sz w:val="24"/>
              </w:rPr>
            </w:pPr>
            <w:r>
              <w:rPr>
                <w:rFonts w:hint="eastAsia"/>
                <w:sz w:val="24"/>
              </w:rPr>
              <w:t>投标单价/吨     （含13%增值税）</w:t>
            </w:r>
          </w:p>
        </w:tc>
        <w:tc>
          <w:tcPr>
            <w:tcW w:w="6669" w:type="dxa"/>
            <w:gridSpan w:val="3"/>
            <w:vAlign w:val="center"/>
          </w:tcPr>
          <w:p>
            <w:pPr>
              <w:spacing w:line="480" w:lineRule="auto"/>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trPr>
        <w:tc>
          <w:tcPr>
            <w:tcW w:w="8919" w:type="dxa"/>
            <w:gridSpan w:val="4"/>
          </w:tcPr>
          <w:p>
            <w:pPr>
              <w:spacing w:line="480" w:lineRule="auto"/>
              <w:rPr>
                <w:sz w:val="24"/>
              </w:rPr>
            </w:pPr>
            <w:r>
              <w:rPr>
                <w:rFonts w:hint="eastAsia"/>
                <w:sz w:val="24"/>
              </w:rPr>
              <w:t>备注：投标单价涉及的运输费用由投标方承担。</w:t>
            </w:r>
          </w:p>
          <w:p>
            <w:pPr>
              <w:spacing w:line="480" w:lineRule="auto"/>
              <w:rPr>
                <w:sz w:val="24"/>
              </w:rPr>
            </w:pPr>
            <w:r>
              <w:rPr>
                <w:rFonts w:hint="eastAsia"/>
                <w:sz w:val="24"/>
              </w:rPr>
              <w:t xml:space="preserve">      付款方式：电汇款到后装运放行。                                </w:t>
            </w:r>
          </w:p>
        </w:tc>
      </w:tr>
    </w:tbl>
    <w:p>
      <w:pPr>
        <w:spacing w:line="480" w:lineRule="auto"/>
        <w:ind w:firstLine="6720" w:firstLineChars="2800"/>
        <w:rPr>
          <w:sz w:val="24"/>
        </w:rPr>
      </w:pPr>
      <w:r>
        <w:rPr>
          <w:rFonts w:hint="eastAsia"/>
          <w:sz w:val="24"/>
        </w:rPr>
        <w:t>公章：</w:t>
      </w:r>
    </w:p>
    <w:p>
      <w:pPr>
        <w:spacing w:line="480" w:lineRule="auto"/>
        <w:rPr>
          <w:rFonts w:hint="eastAsia"/>
          <w:sz w:val="24"/>
        </w:rPr>
      </w:pPr>
      <w:r>
        <w:rPr>
          <w:rFonts w:hint="eastAsia"/>
          <w:sz w:val="24"/>
        </w:rPr>
        <w:t xml:space="preserve">                                                        日期</w:t>
      </w:r>
    </w:p>
    <w:p>
      <w:pPr>
        <w:spacing w:line="480" w:lineRule="auto"/>
      </w:pPr>
      <w:r>
        <w:rPr>
          <w:rFonts w:hint="eastAsia"/>
        </w:rPr>
        <w:t>附件2</w:t>
      </w:r>
    </w:p>
    <w:p>
      <w:pPr>
        <w:jc w:val="center"/>
        <w:rPr>
          <w:rFonts w:ascii="宋体" w:hAnsi="宋体" w:eastAsia="宋体" w:cs="宋体"/>
          <w:sz w:val="24"/>
        </w:rPr>
      </w:pPr>
      <w:r>
        <w:rPr>
          <w:rFonts w:hint="eastAsia"/>
          <w:sz w:val="24"/>
        </w:rPr>
        <w:t>角料买卖合同</w:t>
      </w:r>
    </w:p>
    <w:p>
      <w:pPr>
        <w:rPr>
          <w:rFonts w:ascii="宋体" w:hAnsi="宋体" w:eastAsia="宋体" w:cs="宋体"/>
          <w:sz w:val="24"/>
        </w:rPr>
      </w:pPr>
    </w:p>
    <w:p>
      <w:pPr>
        <w:rPr>
          <w:rFonts w:ascii="宋体" w:hAnsi="宋体" w:eastAsia="宋体" w:cs="宋体"/>
          <w:sz w:val="24"/>
        </w:rPr>
      </w:pPr>
      <w:r>
        <w:rPr>
          <w:rFonts w:ascii="宋体" w:hAnsi="宋体" w:eastAsia="宋体" w:cs="宋体"/>
          <w:sz w:val="24"/>
        </w:rPr>
        <w:br w:type="textWrapping"/>
      </w:r>
      <w:r>
        <w:rPr>
          <w:rFonts w:hint="eastAsia" w:ascii="宋体" w:hAnsi="宋体" w:eastAsia="宋体" w:cs="宋体"/>
          <w:sz w:val="24"/>
        </w:rPr>
        <w:t>甲</w:t>
      </w:r>
      <w:r>
        <w:rPr>
          <w:rFonts w:ascii="宋体" w:hAnsi="宋体" w:eastAsia="宋体" w:cs="宋体"/>
          <w:sz w:val="24"/>
        </w:rPr>
        <w:t>方:宁波康强电子股份有限公司</w:t>
      </w:r>
      <w:r>
        <w:rPr>
          <w:rFonts w:hint="eastAsia" w:ascii="宋体" w:hAnsi="宋体" w:eastAsia="宋体" w:cs="宋体"/>
          <w:sz w:val="24"/>
        </w:rPr>
        <w:t xml:space="preserve">  </w:t>
      </w:r>
    </w:p>
    <w:p>
      <w:pPr>
        <w:rPr>
          <w:rFonts w:ascii="宋体" w:hAnsi="宋体" w:eastAsia="宋体" w:cs="宋体"/>
          <w:sz w:val="24"/>
        </w:rPr>
      </w:pPr>
      <w:r>
        <w:rPr>
          <w:rFonts w:hint="eastAsia" w:ascii="宋体" w:hAnsi="宋体" w:eastAsia="宋体" w:cs="宋体"/>
          <w:sz w:val="24"/>
        </w:rPr>
        <w:t xml:space="preserve">           </w:t>
      </w:r>
    </w:p>
    <w:p>
      <w:pPr>
        <w:rPr>
          <w:rFonts w:ascii="宋体" w:hAnsi="宋体" w:eastAsia="宋体" w:cs="宋体"/>
          <w:sz w:val="24"/>
        </w:rPr>
      </w:pPr>
      <w:r>
        <w:rPr>
          <w:rFonts w:hint="eastAsia" w:ascii="宋体" w:hAnsi="宋体" w:eastAsia="宋体" w:cs="宋体"/>
          <w:sz w:val="24"/>
        </w:rPr>
        <w:t>乙</w:t>
      </w:r>
      <w:r>
        <w:rPr>
          <w:rFonts w:ascii="宋体" w:hAnsi="宋体" w:eastAsia="宋体" w:cs="宋体"/>
          <w:sz w:val="24"/>
        </w:rPr>
        <w:t>方:</w:t>
      </w:r>
      <w:r>
        <w:rPr>
          <w:rFonts w:hint="eastAsia" w:ascii="宋体" w:hAnsi="宋体" w:eastAsia="宋体" w:cs="宋体"/>
          <w:sz w:val="24"/>
        </w:rPr>
        <w:t xml:space="preserve">        </w:t>
      </w:r>
    </w:p>
    <w:p>
      <w:pPr>
        <w:wordWrap w:val="0"/>
        <w:jc w:val="right"/>
        <w:rPr>
          <w:rFonts w:ascii="宋体" w:hAnsi="宋体" w:eastAsia="宋体" w:cs="宋体"/>
          <w:sz w:val="24"/>
        </w:rPr>
      </w:pPr>
      <w:r>
        <w:rPr>
          <w:rFonts w:ascii="宋体" w:hAnsi="宋体" w:eastAsia="宋体" w:cs="宋体"/>
          <w:sz w:val="24"/>
        </w:rPr>
        <w:t> </w:t>
      </w:r>
      <w:r>
        <w:rPr>
          <w:rFonts w:hint="eastAsia" w:ascii="宋体" w:hAnsi="宋体" w:eastAsia="宋体" w:cs="宋体"/>
          <w:sz w:val="24"/>
        </w:rPr>
        <w:t xml:space="preserve">         </w:t>
      </w:r>
    </w:p>
    <w:p>
      <w:pPr>
        <w:jc w:val="right"/>
        <w:rPr>
          <w:rFonts w:ascii="宋体" w:hAnsi="宋体" w:eastAsia="宋体" w:cs="宋体"/>
          <w:sz w:val="24"/>
        </w:rPr>
      </w:pPr>
      <w:r>
        <w:rPr>
          <w:rFonts w:ascii="宋体" w:hAnsi="宋体" w:eastAsia="宋体" w:cs="宋体"/>
          <w:sz w:val="24"/>
        </w:rPr>
        <w:t>签订地点:宁波</w:t>
      </w:r>
      <w:r>
        <w:rPr>
          <w:rFonts w:hint="eastAsia" w:ascii="宋体" w:hAnsi="宋体" w:eastAsia="宋体" w:cs="宋体"/>
          <w:sz w:val="24"/>
        </w:rPr>
        <w:t>市</w:t>
      </w:r>
      <w:r>
        <w:rPr>
          <w:rFonts w:ascii="宋体" w:hAnsi="宋体" w:eastAsia="宋体" w:cs="宋体"/>
          <w:sz w:val="24"/>
        </w:rPr>
        <w:t>鄞州</w:t>
      </w:r>
      <w:r>
        <w:rPr>
          <w:rFonts w:hint="eastAsia" w:ascii="宋体" w:hAnsi="宋体" w:eastAsia="宋体" w:cs="宋体"/>
          <w:sz w:val="24"/>
        </w:rPr>
        <w:t>区</w:t>
      </w:r>
      <w:r>
        <w:rPr>
          <w:rFonts w:ascii="宋体" w:hAnsi="宋体" w:eastAsia="宋体" w:cs="宋体"/>
          <w:sz w:val="24"/>
        </w:rPr>
        <w:t> </w:t>
      </w:r>
    </w:p>
    <w:p>
      <w:pPr>
        <w:wordWrap w:val="0"/>
        <w:jc w:val="center"/>
        <w:rPr>
          <w:rFonts w:ascii="宋体" w:hAnsi="宋体" w:eastAsia="宋体" w:cs="宋体"/>
          <w:sz w:val="24"/>
        </w:rPr>
      </w:pPr>
      <w:r>
        <w:rPr>
          <w:rFonts w:hint="eastAsia" w:ascii="宋体" w:hAnsi="宋体" w:eastAsia="宋体" w:cs="宋体"/>
          <w:sz w:val="24"/>
        </w:rPr>
        <w:t xml:space="preserve">                                          </w:t>
      </w:r>
      <w:r>
        <w:rPr>
          <w:rFonts w:ascii="宋体" w:hAnsi="宋体" w:eastAsia="宋体" w:cs="宋体"/>
          <w:sz w:val="24"/>
        </w:rPr>
        <w:t>签订时间: </w:t>
      </w:r>
      <w:r>
        <w:rPr>
          <w:rFonts w:hint="eastAsia" w:ascii="宋体" w:hAnsi="宋体" w:eastAsia="宋体" w:cs="宋体"/>
          <w:sz w:val="24"/>
        </w:rPr>
        <w:t xml:space="preserve">        </w:t>
      </w:r>
    </w:p>
    <w:p>
      <w:pPr>
        <w:rPr>
          <w:rFonts w:ascii="宋体" w:hAnsi="宋体" w:eastAsia="宋体" w:cs="宋体"/>
          <w:sz w:val="24"/>
        </w:rPr>
      </w:pPr>
    </w:p>
    <w:p>
      <w:pPr>
        <w:spacing w:line="360" w:lineRule="auto"/>
        <w:ind w:firstLine="480" w:firstLineChars="200"/>
        <w:rPr>
          <w:rFonts w:ascii="宋体" w:hAnsi="宋体" w:eastAsia="宋体" w:cs="宋体"/>
          <w:sz w:val="24"/>
        </w:rPr>
      </w:pPr>
      <w:r>
        <w:rPr>
          <w:rFonts w:hint="eastAsia" w:ascii="宋体" w:hAnsi="宋体" w:eastAsia="宋体" w:cs="宋体"/>
          <w:sz w:val="24"/>
        </w:rPr>
        <w:t>甲方于  年  月  日发布《宁波康强电子股份有限公司</w:t>
      </w:r>
      <w:r>
        <w:rPr>
          <w:rFonts w:hint="eastAsia" w:ascii="宋体" w:hAnsi="宋体" w:eastAsia="宋体" w:cs="宋体"/>
          <w:sz w:val="24"/>
          <w:lang w:eastAsia="zh-CN"/>
        </w:rPr>
        <w:t>（</w:t>
      </w:r>
      <w:r>
        <w:rPr>
          <w:rFonts w:hint="eastAsia" w:ascii="宋体" w:hAnsi="宋体" w:eastAsia="宋体" w:cs="宋体"/>
          <w:sz w:val="24"/>
          <w:lang w:val="en-US" w:eastAsia="zh-CN"/>
        </w:rPr>
        <w:t>)</w:t>
      </w:r>
      <w:r>
        <w:rPr>
          <w:rFonts w:hint="eastAsia" w:ascii="宋体" w:hAnsi="宋体" w:eastAsia="宋体" w:cs="宋体"/>
          <w:sz w:val="24"/>
        </w:rPr>
        <w:t>角料回收项目公开招标公告》，乙方以    元/吨单价中标。</w:t>
      </w:r>
      <w:r>
        <w:rPr>
          <w:rFonts w:ascii="宋体" w:hAnsi="宋体" w:eastAsia="宋体" w:cs="宋体"/>
          <w:sz w:val="24"/>
        </w:rPr>
        <w:t>双方就</w:t>
      </w:r>
      <w:r>
        <w:rPr>
          <w:rFonts w:hint="eastAsia" w:ascii="宋体" w:hAnsi="宋体" w:eastAsia="宋体" w:cs="宋体"/>
          <w:sz w:val="24"/>
          <w:lang w:eastAsia="zh-CN"/>
        </w:rPr>
        <w:t>（</w:t>
      </w:r>
      <w:r>
        <w:rPr>
          <w:rFonts w:hint="eastAsia" w:ascii="宋体" w:hAnsi="宋体" w:eastAsia="宋体" w:cs="宋体"/>
          <w:sz w:val="24"/>
          <w:lang w:val="en-US" w:eastAsia="zh-CN"/>
        </w:rPr>
        <w:t>)</w:t>
      </w:r>
      <w:r>
        <w:rPr>
          <w:rFonts w:hint="eastAsia" w:ascii="宋体" w:hAnsi="宋体" w:eastAsia="宋体" w:cs="宋体"/>
          <w:sz w:val="24"/>
        </w:rPr>
        <w:t>角料买卖事项</w:t>
      </w:r>
      <w:r>
        <w:rPr>
          <w:rFonts w:ascii="宋体" w:hAnsi="宋体" w:eastAsia="宋体" w:cs="宋体"/>
          <w:sz w:val="24"/>
        </w:rPr>
        <w:t>达成以下合同条款，双方共同遵守:</w:t>
      </w:r>
    </w:p>
    <w:p>
      <w:pPr>
        <w:numPr>
          <w:ilvl w:val="0"/>
          <w:numId w:val="3"/>
        </w:numPr>
        <w:spacing w:line="360" w:lineRule="auto"/>
        <w:ind w:left="480" w:hanging="480" w:hangingChars="200"/>
        <w:rPr>
          <w:rFonts w:ascii="宋体" w:hAnsi="宋体" w:eastAsia="宋体" w:cs="宋体"/>
          <w:sz w:val="24"/>
        </w:rPr>
      </w:pPr>
      <w:r>
        <w:rPr>
          <w:rFonts w:ascii="宋体" w:hAnsi="宋体" w:eastAsia="宋体" w:cs="宋体"/>
          <w:sz w:val="24"/>
        </w:rPr>
        <w:t>货物的名称、</w:t>
      </w:r>
      <w:r>
        <w:rPr>
          <w:rFonts w:hint="eastAsia" w:ascii="宋体" w:hAnsi="宋体" w:eastAsia="宋体" w:cs="宋体"/>
          <w:sz w:val="24"/>
        </w:rPr>
        <w:t>重</w:t>
      </w:r>
      <w:r>
        <w:rPr>
          <w:rFonts w:ascii="宋体" w:hAnsi="宋体" w:eastAsia="宋体" w:cs="宋体"/>
          <w:sz w:val="24"/>
        </w:rPr>
        <w:t>量</w:t>
      </w:r>
      <w:r>
        <w:rPr>
          <w:rFonts w:hint="eastAsia" w:ascii="宋体" w:hAnsi="宋体" w:eastAsia="宋体" w:cs="宋体"/>
          <w:sz w:val="24"/>
        </w:rPr>
        <w:t>、金额</w:t>
      </w:r>
      <w:r>
        <w:rPr>
          <w:rFonts w:ascii="宋体" w:hAnsi="宋体" w:eastAsia="宋体" w:cs="宋体"/>
          <w:sz w:val="24"/>
        </w:rPr>
        <w:t>:</w:t>
      </w:r>
    </w:p>
    <w:p>
      <w:pPr>
        <w:spacing w:line="360" w:lineRule="auto"/>
        <w:rPr>
          <w:sz w:val="24"/>
        </w:rPr>
      </w:pPr>
      <w:r>
        <w:rPr>
          <w:rFonts w:hint="eastAsia" w:ascii="宋体" w:hAnsi="宋体" w:eastAsia="宋体" w:cs="宋体"/>
          <w:sz w:val="24"/>
        </w:rPr>
        <w:t>（1）</w:t>
      </w:r>
      <w:r>
        <w:rPr>
          <w:rFonts w:hint="eastAsia" w:ascii="宋体" w:hAnsi="宋体" w:eastAsia="宋体" w:cs="宋体"/>
          <w:sz w:val="24"/>
          <w:lang w:eastAsia="zh-CN"/>
        </w:rPr>
        <w:t>（）</w:t>
      </w:r>
      <w:r>
        <w:rPr>
          <w:rFonts w:hint="eastAsia" w:ascii="宋体" w:hAnsi="宋体" w:eastAsia="宋体" w:cs="宋体"/>
          <w:sz w:val="24"/>
        </w:rPr>
        <w:t>角料</w:t>
      </w:r>
      <w:r>
        <w:rPr>
          <w:rFonts w:hint="eastAsia"/>
          <w:sz w:val="24"/>
        </w:rPr>
        <w:t xml:space="preserve"> </w:t>
      </w:r>
      <w:r>
        <w:rPr>
          <w:rFonts w:hint="eastAsia"/>
          <w:color w:val="FF0000"/>
          <w:sz w:val="24"/>
        </w:rPr>
        <w:t xml:space="preserve">  </w:t>
      </w:r>
      <w:r>
        <w:rPr>
          <w:rFonts w:hint="eastAsia"/>
          <w:sz w:val="24"/>
        </w:rPr>
        <w:t xml:space="preserve"> </w:t>
      </w:r>
    </w:p>
    <w:p>
      <w:pPr>
        <w:spacing w:line="360" w:lineRule="auto"/>
        <w:rPr>
          <w:rFonts w:ascii="宋体" w:hAnsi="宋体" w:eastAsia="宋体" w:cs="宋体"/>
          <w:sz w:val="24"/>
        </w:rPr>
      </w:pPr>
      <w:r>
        <w:rPr>
          <w:rFonts w:hint="eastAsia" w:ascii="宋体" w:hAnsi="宋体" w:eastAsia="宋体" w:cs="宋体"/>
          <w:sz w:val="24"/>
        </w:rPr>
        <w:t>（2）</w:t>
      </w:r>
      <w:r>
        <w:rPr>
          <w:rFonts w:ascii="宋体" w:hAnsi="宋体" w:eastAsia="宋体" w:cs="宋体"/>
          <w:sz w:val="24"/>
        </w:rPr>
        <w:t>货物数量:</w:t>
      </w:r>
      <w:r>
        <w:rPr>
          <w:rFonts w:hint="eastAsia" w:ascii="宋体" w:hAnsi="宋体" w:eastAsia="宋体" w:cs="宋体"/>
          <w:b/>
          <w:sz w:val="24"/>
        </w:rPr>
        <w:t>约40吨</w:t>
      </w:r>
      <w:r>
        <w:rPr>
          <w:rFonts w:hint="eastAsia" w:ascii="宋体" w:hAnsi="宋体" w:eastAsia="宋体" w:cs="宋体"/>
          <w:sz w:val="24"/>
        </w:rPr>
        <w:t>，以双方确认的称重数量为准。</w:t>
      </w:r>
    </w:p>
    <w:p>
      <w:pPr>
        <w:spacing w:line="360" w:lineRule="auto"/>
        <w:rPr>
          <w:rFonts w:ascii="宋体" w:hAnsi="宋体" w:eastAsia="宋体" w:cs="宋体"/>
          <w:sz w:val="24"/>
        </w:rPr>
      </w:pPr>
      <w:r>
        <w:rPr>
          <w:rFonts w:hint="eastAsia" w:ascii="宋体" w:hAnsi="宋体" w:eastAsia="宋体" w:cs="宋体"/>
          <w:sz w:val="24"/>
        </w:rPr>
        <w:t>（3）货物单价     元/吨（中标价），货物总金额按实际称重数量结算。</w:t>
      </w:r>
      <w:r>
        <w:rPr>
          <w:rFonts w:ascii="宋体" w:hAnsi="宋体" w:eastAsia="宋体" w:cs="宋体"/>
          <w:sz w:val="24"/>
        </w:rPr>
        <w:br w:type="textWrapping"/>
      </w:r>
      <w:r>
        <w:rPr>
          <w:rFonts w:hint="eastAsia" w:ascii="宋体" w:hAnsi="宋体" w:eastAsia="宋体" w:cs="宋体"/>
          <w:sz w:val="24"/>
        </w:rPr>
        <w:t>2</w:t>
      </w:r>
      <w:r>
        <w:rPr>
          <w:rFonts w:ascii="宋体" w:hAnsi="宋体" w:eastAsia="宋体" w:cs="宋体"/>
          <w:sz w:val="24"/>
        </w:rPr>
        <w:t>、</w:t>
      </w:r>
      <w:r>
        <w:rPr>
          <w:rFonts w:hint="eastAsia" w:ascii="宋体" w:hAnsi="宋体" w:eastAsia="宋体" w:cs="宋体"/>
          <w:sz w:val="24"/>
        </w:rPr>
        <w:t>履行方式</w:t>
      </w:r>
      <w:r>
        <w:rPr>
          <w:rFonts w:ascii="宋体" w:hAnsi="宋体" w:eastAsia="宋体" w:cs="宋体"/>
          <w:sz w:val="24"/>
        </w:rPr>
        <w:t>:</w:t>
      </w:r>
      <w:r>
        <w:rPr>
          <w:rFonts w:hint="eastAsia" w:ascii="宋体" w:hAnsi="宋体" w:eastAsia="宋体" w:cs="宋体"/>
          <w:sz w:val="24"/>
        </w:rPr>
        <w:t>合同签订后2日内双方完成称重数量确认。称重数量确认当日乙方向甲方支付全额货款。</w:t>
      </w:r>
      <w:r>
        <w:rPr>
          <w:rFonts w:ascii="宋体" w:hAnsi="宋体" w:eastAsia="宋体" w:cs="宋体"/>
          <w:sz w:val="24"/>
        </w:rPr>
        <w:br w:type="textWrapping"/>
      </w:r>
      <w:r>
        <w:rPr>
          <w:rFonts w:hint="eastAsia" w:ascii="宋体" w:hAnsi="宋体" w:eastAsia="宋体" w:cs="宋体"/>
          <w:sz w:val="24"/>
        </w:rPr>
        <w:t>3</w:t>
      </w:r>
      <w:r>
        <w:rPr>
          <w:rFonts w:ascii="宋体" w:hAnsi="宋体" w:eastAsia="宋体" w:cs="宋体"/>
          <w:sz w:val="24"/>
        </w:rPr>
        <w:t>、</w:t>
      </w:r>
      <w:r>
        <w:rPr>
          <w:rFonts w:hint="eastAsia" w:ascii="宋体" w:hAnsi="宋体" w:eastAsia="宋体" w:cs="宋体"/>
          <w:sz w:val="24"/>
        </w:rPr>
        <w:t>履行</w:t>
      </w:r>
      <w:r>
        <w:rPr>
          <w:rFonts w:ascii="宋体" w:hAnsi="宋体" w:eastAsia="宋体" w:cs="宋体"/>
          <w:sz w:val="24"/>
        </w:rPr>
        <w:t>地点:</w:t>
      </w:r>
      <w:r>
        <w:rPr>
          <w:rFonts w:hint="eastAsia" w:ascii="宋体" w:hAnsi="宋体" w:eastAsia="宋体" w:cs="宋体"/>
          <w:sz w:val="24"/>
        </w:rPr>
        <w:t>宁波康强电子股份有限公司（浙江省宁波市鄞州区投资创业中心金源路906号）厂区。</w:t>
      </w:r>
      <w:r>
        <w:rPr>
          <w:rFonts w:ascii="宋体" w:hAnsi="宋体" w:eastAsia="宋体" w:cs="宋体"/>
          <w:sz w:val="24"/>
        </w:rPr>
        <w:br w:type="textWrapping"/>
      </w:r>
      <w:r>
        <w:rPr>
          <w:rFonts w:hint="eastAsia" w:ascii="宋体" w:hAnsi="宋体" w:eastAsia="宋体" w:cs="宋体"/>
          <w:sz w:val="24"/>
        </w:rPr>
        <w:t>4</w:t>
      </w:r>
      <w:r>
        <w:rPr>
          <w:rFonts w:ascii="宋体" w:hAnsi="宋体" w:eastAsia="宋体" w:cs="宋体"/>
          <w:sz w:val="24"/>
        </w:rPr>
        <w:t>、</w:t>
      </w:r>
      <w:r>
        <w:rPr>
          <w:rFonts w:hint="eastAsia" w:ascii="宋体" w:hAnsi="宋体" w:eastAsia="宋体" w:cs="宋体"/>
          <w:sz w:val="24"/>
        </w:rPr>
        <w:t>装货、</w:t>
      </w:r>
      <w:r>
        <w:rPr>
          <w:rFonts w:ascii="宋体" w:hAnsi="宋体" w:eastAsia="宋体" w:cs="宋体"/>
          <w:sz w:val="24"/>
        </w:rPr>
        <w:t>运输及其他费用:</w:t>
      </w:r>
      <w:r>
        <w:rPr>
          <w:rFonts w:hint="eastAsia" w:ascii="宋体" w:hAnsi="宋体" w:eastAsia="宋体" w:cs="宋体"/>
          <w:sz w:val="24"/>
        </w:rPr>
        <w:t>乙</w:t>
      </w:r>
      <w:r>
        <w:rPr>
          <w:rFonts w:ascii="宋体" w:hAnsi="宋体" w:eastAsia="宋体" w:cs="宋体"/>
          <w:sz w:val="24"/>
        </w:rPr>
        <w:t>方自行安排车辆，</w:t>
      </w:r>
      <w:r>
        <w:rPr>
          <w:rFonts w:hint="eastAsia" w:ascii="宋体" w:hAnsi="宋体" w:eastAsia="宋体" w:cs="宋体"/>
          <w:sz w:val="24"/>
        </w:rPr>
        <w:t>装货由甲方负责、运输</w:t>
      </w:r>
      <w:r>
        <w:rPr>
          <w:rFonts w:ascii="宋体" w:hAnsi="宋体" w:eastAsia="宋体" w:cs="宋体"/>
          <w:sz w:val="24"/>
        </w:rPr>
        <w:t>由</w:t>
      </w:r>
      <w:r>
        <w:rPr>
          <w:rFonts w:hint="eastAsia" w:ascii="宋体" w:hAnsi="宋体" w:eastAsia="宋体" w:cs="宋体"/>
          <w:sz w:val="24"/>
        </w:rPr>
        <w:t>乙</w:t>
      </w:r>
      <w:r>
        <w:rPr>
          <w:rFonts w:ascii="宋体" w:hAnsi="宋体" w:eastAsia="宋体" w:cs="宋体"/>
          <w:sz w:val="24"/>
        </w:rPr>
        <w:t>方自行</w:t>
      </w:r>
      <w:r>
        <w:rPr>
          <w:rFonts w:hint="eastAsia" w:ascii="宋体" w:hAnsi="宋体" w:eastAsia="宋体" w:cs="宋体"/>
          <w:sz w:val="24"/>
        </w:rPr>
        <w:t>负责</w:t>
      </w:r>
      <w:r>
        <w:rPr>
          <w:rFonts w:ascii="宋体" w:hAnsi="宋体" w:eastAsia="宋体" w:cs="宋体"/>
          <w:sz w:val="24"/>
        </w:rPr>
        <w:t>。</w:t>
      </w:r>
      <w:r>
        <w:rPr>
          <w:rFonts w:hint="eastAsia" w:ascii="宋体" w:hAnsi="宋体" w:eastAsia="宋体" w:cs="宋体"/>
          <w:sz w:val="24"/>
        </w:rPr>
        <w:t>乙方人员必须自觉遵守甲方的厂纪厂规及新冠疫情防控规定。</w:t>
      </w:r>
      <w:r>
        <w:rPr>
          <w:rFonts w:ascii="宋体" w:hAnsi="宋体" w:eastAsia="宋体" w:cs="宋体"/>
          <w:sz w:val="24"/>
        </w:rPr>
        <w:br w:type="textWrapping"/>
      </w:r>
      <w:r>
        <w:rPr>
          <w:rFonts w:hint="eastAsia" w:ascii="宋体" w:hAnsi="宋体" w:eastAsia="宋体" w:cs="宋体"/>
          <w:sz w:val="24"/>
        </w:rPr>
        <w:t>5</w:t>
      </w:r>
      <w:r>
        <w:rPr>
          <w:rFonts w:ascii="宋体" w:hAnsi="宋体" w:eastAsia="宋体" w:cs="宋体"/>
          <w:sz w:val="24"/>
        </w:rPr>
        <w:t>、结算及付款方式:</w:t>
      </w:r>
      <w:r>
        <w:rPr>
          <w:rFonts w:ascii="宋体" w:hAnsi="宋体" w:eastAsia="宋体" w:cs="宋体"/>
          <w:sz w:val="24"/>
        </w:rPr>
        <w:br w:type="textWrapping"/>
      </w:r>
      <w:r>
        <w:rPr>
          <w:rFonts w:ascii="宋体" w:hAnsi="宋体" w:eastAsia="宋体" w:cs="宋体"/>
          <w:sz w:val="24"/>
        </w:rPr>
        <w:t>(1)</w:t>
      </w:r>
      <w:r>
        <w:rPr>
          <w:rFonts w:hint="eastAsia" w:ascii="宋体" w:hAnsi="宋体" w:eastAsia="宋体" w:cs="宋体"/>
          <w:sz w:val="24"/>
        </w:rPr>
        <w:t>装</w:t>
      </w:r>
      <w:r>
        <w:rPr>
          <w:rFonts w:ascii="宋体" w:hAnsi="宋体" w:eastAsia="宋体" w:cs="宋体"/>
          <w:sz w:val="24"/>
        </w:rPr>
        <w:t>货前</w:t>
      </w:r>
      <w:r>
        <w:rPr>
          <w:rFonts w:hint="eastAsia" w:ascii="宋体" w:hAnsi="宋体" w:eastAsia="宋体" w:cs="宋体"/>
          <w:sz w:val="24"/>
        </w:rPr>
        <w:t>乙</w:t>
      </w:r>
      <w:r>
        <w:rPr>
          <w:rFonts w:ascii="宋体" w:hAnsi="宋体" w:eastAsia="宋体" w:cs="宋体"/>
          <w:sz w:val="24"/>
        </w:rPr>
        <w:t>方付</w:t>
      </w:r>
      <w:r>
        <w:rPr>
          <w:rFonts w:hint="eastAsia" w:ascii="宋体" w:hAnsi="宋体" w:eastAsia="宋体" w:cs="宋体"/>
          <w:sz w:val="24"/>
        </w:rPr>
        <w:t>清</w:t>
      </w:r>
      <w:r>
        <w:rPr>
          <w:rFonts w:ascii="宋体" w:hAnsi="宋体" w:eastAsia="宋体" w:cs="宋体"/>
          <w:sz w:val="24"/>
        </w:rPr>
        <w:t>全款</w:t>
      </w:r>
      <w:r>
        <w:rPr>
          <w:rFonts w:hint="eastAsia" w:ascii="宋体" w:hAnsi="宋体" w:eastAsia="宋体" w:cs="宋体"/>
          <w:sz w:val="24"/>
        </w:rPr>
        <w:t>（保证金可转为货款）</w:t>
      </w:r>
      <w:r>
        <w:rPr>
          <w:rFonts w:ascii="宋体" w:hAnsi="宋体" w:eastAsia="宋体" w:cs="宋体"/>
          <w:sz w:val="24"/>
        </w:rPr>
        <w:t>，</w:t>
      </w:r>
      <w:r>
        <w:rPr>
          <w:rFonts w:hint="eastAsia" w:ascii="宋体" w:hAnsi="宋体" w:eastAsia="宋体" w:cs="宋体"/>
          <w:sz w:val="24"/>
        </w:rPr>
        <w:t>甲</w:t>
      </w:r>
      <w:r>
        <w:rPr>
          <w:rFonts w:ascii="宋体" w:hAnsi="宋体" w:eastAsia="宋体" w:cs="宋体"/>
          <w:sz w:val="24"/>
        </w:rPr>
        <w:t>方收到全款后放行。</w:t>
      </w:r>
      <w:r>
        <w:rPr>
          <w:rFonts w:ascii="宋体" w:hAnsi="宋体" w:eastAsia="宋体" w:cs="宋体"/>
          <w:sz w:val="24"/>
        </w:rPr>
        <w:br w:type="textWrapping"/>
      </w:r>
      <w:r>
        <w:rPr>
          <w:rFonts w:ascii="宋体" w:hAnsi="宋体" w:eastAsia="宋体" w:cs="宋体"/>
          <w:sz w:val="24"/>
        </w:rPr>
        <w:t>(2)</w:t>
      </w:r>
      <w:r>
        <w:rPr>
          <w:rFonts w:hint="eastAsia" w:ascii="宋体" w:hAnsi="宋体" w:eastAsia="宋体" w:cs="宋体"/>
          <w:sz w:val="24"/>
        </w:rPr>
        <w:t>甲方在</w:t>
      </w:r>
      <w:r>
        <w:rPr>
          <w:rFonts w:hint="eastAsia" w:ascii="宋体" w:hAnsi="宋体" w:eastAsia="宋体" w:cs="宋体"/>
          <w:sz w:val="24"/>
          <w:lang w:eastAsia="zh-CN"/>
        </w:rPr>
        <w:t>（</w:t>
      </w:r>
      <w:r>
        <w:rPr>
          <w:rFonts w:hint="eastAsia" w:ascii="宋体" w:hAnsi="宋体" w:eastAsia="宋体" w:cs="宋体"/>
          <w:sz w:val="24"/>
          <w:lang w:val="en-US" w:eastAsia="zh-CN"/>
        </w:rPr>
        <w:t>)</w:t>
      </w:r>
      <w:r>
        <w:rPr>
          <w:rFonts w:hint="eastAsia" w:ascii="宋体" w:hAnsi="宋体" w:eastAsia="宋体" w:cs="宋体"/>
          <w:sz w:val="24"/>
        </w:rPr>
        <w:t>角料全部装运出厂后一周内开具增值税票至乙方。</w:t>
      </w:r>
    </w:p>
    <w:p>
      <w:pPr>
        <w:spacing w:line="360" w:lineRule="auto"/>
        <w:rPr>
          <w:rFonts w:ascii="宋体" w:hAnsi="宋体" w:eastAsia="宋体" w:cs="宋体"/>
          <w:sz w:val="24"/>
        </w:rPr>
      </w:pPr>
      <w:r>
        <w:rPr>
          <w:rFonts w:hint="eastAsia" w:ascii="宋体" w:hAnsi="宋体" w:eastAsia="宋体" w:cs="宋体"/>
          <w:sz w:val="24"/>
        </w:rPr>
        <w:t>6、违约责任：</w:t>
      </w:r>
    </w:p>
    <w:p>
      <w:pPr>
        <w:spacing w:line="360" w:lineRule="auto"/>
        <w:rPr>
          <w:rFonts w:ascii="宋体" w:hAnsi="宋体" w:eastAsia="宋体" w:cs="宋体"/>
          <w:sz w:val="24"/>
        </w:rPr>
      </w:pPr>
      <w:r>
        <w:rPr>
          <w:rFonts w:hint="eastAsia" w:ascii="宋体" w:hAnsi="宋体" w:eastAsia="宋体" w:cs="宋体"/>
          <w:sz w:val="24"/>
        </w:rPr>
        <w:t>（1）乙方逾期付款的，每日应按未付款金额的万分之四向甲方支付逾期付款违约金；逾期付款超过15日的，甲方有权提出解除合同，并要求乙方支付违</w:t>
      </w:r>
      <w:r>
        <w:rPr>
          <w:rFonts w:hint="eastAsia"/>
          <w:sz w:val="24"/>
        </w:rPr>
        <w:t>约金</w:t>
      </w:r>
      <w:r>
        <w:rPr>
          <w:rFonts w:hint="eastAsia"/>
          <w:b/>
          <w:sz w:val="24"/>
        </w:rPr>
        <w:t>叁拾万元</w:t>
      </w:r>
      <w:r>
        <w:rPr>
          <w:rFonts w:hint="eastAsia" w:ascii="宋体" w:hAnsi="宋体" w:eastAsia="宋体" w:cs="宋体"/>
          <w:sz w:val="24"/>
        </w:rPr>
        <w:t>，保证金</w:t>
      </w:r>
      <w:r>
        <w:rPr>
          <w:rFonts w:hint="eastAsia" w:ascii="宋体" w:hAnsi="宋体" w:eastAsia="宋体" w:cs="宋体"/>
          <w:b/>
          <w:sz w:val="24"/>
        </w:rPr>
        <w:t>拾万元</w:t>
      </w:r>
      <w:r>
        <w:rPr>
          <w:rFonts w:hint="eastAsia" w:ascii="宋体" w:hAnsi="宋体" w:eastAsia="宋体" w:cs="宋体"/>
          <w:sz w:val="24"/>
        </w:rPr>
        <w:t>不予退还。</w:t>
      </w:r>
    </w:p>
    <w:p>
      <w:pPr>
        <w:spacing w:line="360" w:lineRule="auto"/>
        <w:rPr>
          <w:rFonts w:ascii="宋体" w:hAnsi="宋体" w:eastAsia="宋体" w:cs="宋体"/>
          <w:sz w:val="24"/>
        </w:rPr>
      </w:pPr>
      <w:r>
        <w:rPr>
          <w:rFonts w:hint="eastAsia" w:ascii="宋体" w:hAnsi="宋体" w:eastAsia="宋体" w:cs="宋体"/>
          <w:sz w:val="24"/>
        </w:rPr>
        <w:t>（2）乙方未在合同约定的期限内配合称重确认的属于违约，经甲方催告后仍未配合的，甲方有权提出解除合同，并要求乙方支付违</w:t>
      </w:r>
      <w:r>
        <w:rPr>
          <w:rFonts w:hint="eastAsia"/>
          <w:sz w:val="24"/>
        </w:rPr>
        <w:t>约金</w:t>
      </w:r>
      <w:r>
        <w:rPr>
          <w:rFonts w:hint="eastAsia"/>
          <w:b/>
          <w:sz w:val="24"/>
        </w:rPr>
        <w:t>叁拾万元</w:t>
      </w:r>
      <w:r>
        <w:rPr>
          <w:rFonts w:hint="eastAsia" w:ascii="宋体" w:hAnsi="宋体" w:eastAsia="宋体" w:cs="宋体"/>
          <w:sz w:val="24"/>
        </w:rPr>
        <w:t>，保证金</w:t>
      </w:r>
      <w:r>
        <w:rPr>
          <w:rFonts w:hint="eastAsia" w:ascii="宋体" w:hAnsi="宋体" w:eastAsia="宋体" w:cs="宋体"/>
          <w:b/>
          <w:sz w:val="24"/>
        </w:rPr>
        <w:t>拾万元</w:t>
      </w:r>
      <w:r>
        <w:rPr>
          <w:rFonts w:hint="eastAsia" w:ascii="宋体" w:hAnsi="宋体" w:eastAsia="宋体" w:cs="宋体"/>
          <w:sz w:val="24"/>
        </w:rPr>
        <w:t>不予退还。</w:t>
      </w:r>
    </w:p>
    <w:p>
      <w:pPr>
        <w:spacing w:line="360" w:lineRule="auto"/>
        <w:rPr>
          <w:rFonts w:ascii="宋体" w:hAnsi="宋体" w:eastAsia="宋体" w:cs="宋体"/>
          <w:sz w:val="24"/>
        </w:rPr>
      </w:pPr>
      <w:r>
        <w:rPr>
          <w:rFonts w:ascii="宋体" w:hAnsi="宋体" w:eastAsia="宋体" w:cs="宋体"/>
          <w:sz w:val="24"/>
        </w:rPr>
        <w:br w:type="textWrapping"/>
      </w:r>
      <w:r>
        <w:rPr>
          <w:rFonts w:hint="eastAsia" w:ascii="宋体" w:hAnsi="宋体" w:eastAsia="宋体" w:cs="宋体"/>
          <w:sz w:val="24"/>
        </w:rPr>
        <w:t>7</w:t>
      </w:r>
      <w:r>
        <w:rPr>
          <w:rFonts w:ascii="宋体" w:hAnsi="宋体" w:eastAsia="宋体" w:cs="宋体"/>
          <w:sz w:val="24"/>
        </w:rPr>
        <w:t>、合同生效及有效期:</w:t>
      </w:r>
      <w:r>
        <w:rPr>
          <w:rFonts w:ascii="宋体" w:hAnsi="宋体" w:eastAsia="宋体" w:cs="宋体"/>
          <w:sz w:val="24"/>
        </w:rPr>
        <w:br w:type="textWrapping"/>
      </w:r>
      <w:r>
        <w:rPr>
          <w:rFonts w:ascii="宋体" w:hAnsi="宋体" w:eastAsia="宋体" w:cs="宋体"/>
          <w:sz w:val="24"/>
        </w:rPr>
        <w:t>(1)本合同经双方</w:t>
      </w:r>
      <w:r>
        <w:rPr>
          <w:rFonts w:hint="eastAsia" w:ascii="宋体" w:hAnsi="宋体" w:eastAsia="宋体" w:cs="宋体"/>
          <w:sz w:val="24"/>
        </w:rPr>
        <w:t>盖</w:t>
      </w:r>
      <w:r>
        <w:rPr>
          <w:rFonts w:ascii="宋体" w:hAnsi="宋体" w:eastAsia="宋体" w:cs="宋体"/>
          <w:sz w:val="24"/>
        </w:rPr>
        <w:t>章后生效。</w:t>
      </w:r>
    </w:p>
    <w:p>
      <w:pPr>
        <w:spacing w:line="360" w:lineRule="auto"/>
        <w:rPr>
          <w:rFonts w:ascii="宋体" w:hAnsi="宋体" w:eastAsia="宋体" w:cs="宋体"/>
          <w:sz w:val="24"/>
        </w:rPr>
      </w:pPr>
      <w:r>
        <w:rPr>
          <w:rFonts w:ascii="宋体" w:hAnsi="宋体" w:eastAsia="宋体" w:cs="宋体"/>
          <w:sz w:val="24"/>
        </w:rPr>
        <w:t>(2)本合同有效期自合同签订日起至结算完毕票款两清日止。</w:t>
      </w:r>
    </w:p>
    <w:p>
      <w:pPr>
        <w:spacing w:line="360" w:lineRule="auto"/>
        <w:rPr>
          <w:rFonts w:ascii="宋体" w:hAnsi="宋体" w:eastAsia="宋体" w:cs="宋体"/>
          <w:sz w:val="24"/>
        </w:rPr>
      </w:pPr>
      <w:r>
        <w:rPr>
          <w:rFonts w:ascii="宋体" w:hAnsi="宋体" w:eastAsia="宋体" w:cs="宋体"/>
          <w:sz w:val="24"/>
        </w:rPr>
        <w:t>8、其他:</w:t>
      </w:r>
      <w:r>
        <w:rPr>
          <w:rFonts w:ascii="宋体" w:hAnsi="宋体" w:eastAsia="宋体" w:cs="宋体"/>
          <w:sz w:val="24"/>
        </w:rPr>
        <w:br w:type="textWrapping"/>
      </w:r>
      <w:r>
        <w:rPr>
          <w:rFonts w:ascii="宋体" w:hAnsi="宋体" w:eastAsia="宋体" w:cs="宋体"/>
          <w:sz w:val="24"/>
        </w:rPr>
        <w:t>本合同一式二份，</w:t>
      </w:r>
      <w:r>
        <w:rPr>
          <w:rFonts w:hint="eastAsia" w:ascii="宋体" w:hAnsi="宋体" w:eastAsia="宋体" w:cs="宋体"/>
          <w:sz w:val="24"/>
        </w:rPr>
        <w:t>甲</w:t>
      </w:r>
      <w:r>
        <w:rPr>
          <w:rFonts w:ascii="宋体" w:hAnsi="宋体" w:eastAsia="宋体" w:cs="宋体"/>
          <w:sz w:val="24"/>
        </w:rPr>
        <w:t>方一份，</w:t>
      </w:r>
      <w:r>
        <w:rPr>
          <w:rFonts w:hint="eastAsia" w:ascii="宋体" w:hAnsi="宋体" w:eastAsia="宋体" w:cs="宋体"/>
          <w:sz w:val="24"/>
        </w:rPr>
        <w:t>乙</w:t>
      </w:r>
      <w:r>
        <w:rPr>
          <w:rFonts w:ascii="宋体" w:hAnsi="宋体" w:eastAsia="宋体" w:cs="宋体"/>
          <w:sz w:val="24"/>
        </w:rPr>
        <w:t>方一份，二份合同具有同等法律效力。</w:t>
      </w:r>
      <w:r>
        <w:rPr>
          <w:rFonts w:hint="eastAsia" w:ascii="宋体" w:hAnsi="宋体" w:eastAsia="宋体" w:cs="宋体"/>
          <w:sz w:val="24"/>
        </w:rPr>
        <w:t>如有纠纷，双方协商解决，协商不成提交鄞州区人民法院管辖。</w:t>
      </w:r>
    </w:p>
    <w:p>
      <w:pPr>
        <w:spacing w:line="360" w:lineRule="auto"/>
        <w:rPr>
          <w:rFonts w:ascii="宋体" w:hAnsi="宋体" w:eastAsia="宋体" w:cs="宋体"/>
          <w:sz w:val="24"/>
        </w:rPr>
      </w:pPr>
    </w:p>
    <w:p>
      <w:pPr>
        <w:spacing w:line="360" w:lineRule="auto"/>
        <w:rPr>
          <w:rFonts w:ascii="宋体" w:hAnsi="宋体" w:eastAsia="宋体" w:cs="宋体"/>
          <w:sz w:val="24"/>
        </w:rPr>
      </w:pPr>
    </w:p>
    <w:p>
      <w:pPr>
        <w:spacing w:line="360" w:lineRule="auto"/>
        <w:rPr>
          <w:rFonts w:ascii="宋体" w:hAnsi="宋体" w:eastAsia="宋体" w:cs="宋体"/>
          <w:sz w:val="24"/>
        </w:rPr>
      </w:pPr>
      <w:r>
        <w:rPr>
          <w:rFonts w:hint="eastAsia" w:ascii="宋体" w:hAnsi="宋体" w:eastAsia="宋体" w:cs="宋体"/>
          <w:sz w:val="24"/>
        </w:rPr>
        <w:t>（以下为签章页，无正文）</w:t>
      </w:r>
    </w:p>
    <w:p>
      <w:pPr>
        <w:spacing w:line="360" w:lineRule="auto"/>
        <w:rPr>
          <w:rFonts w:ascii="宋体" w:hAnsi="宋体" w:eastAsia="宋体" w:cs="宋体"/>
          <w:sz w:val="24"/>
        </w:rPr>
      </w:pPr>
      <w:r>
        <w:rPr>
          <w:rFonts w:hint="eastAsia" w:ascii="宋体" w:hAnsi="宋体" w:eastAsia="宋体" w:cs="宋体"/>
          <w:sz w:val="24"/>
        </w:rPr>
        <w:t>供方:宁波康强电子股份有限公司</w:t>
      </w:r>
    </w:p>
    <w:p>
      <w:pPr>
        <w:spacing w:line="360" w:lineRule="auto"/>
        <w:rPr>
          <w:rFonts w:ascii="宋体" w:hAnsi="宋体" w:eastAsia="宋体" w:cs="宋体"/>
          <w:sz w:val="24"/>
        </w:rPr>
      </w:pPr>
      <w:r>
        <w:rPr>
          <w:rFonts w:hint="eastAsia" w:ascii="宋体" w:hAnsi="宋体" w:eastAsia="宋体" w:cs="宋体"/>
          <w:sz w:val="24"/>
        </w:rPr>
        <w:t>地址:浙江省宁波市鄞州投资创业中心金源路906号</w:t>
      </w:r>
    </w:p>
    <w:p>
      <w:pPr>
        <w:spacing w:line="360" w:lineRule="auto"/>
        <w:rPr>
          <w:rFonts w:ascii="宋体" w:hAnsi="宋体" w:eastAsia="宋体" w:cs="宋体"/>
          <w:sz w:val="24"/>
        </w:rPr>
      </w:pPr>
      <w:r>
        <w:rPr>
          <w:rFonts w:hint="eastAsia" w:ascii="宋体" w:hAnsi="宋体" w:eastAsia="宋体" w:cs="宋体"/>
          <w:sz w:val="24"/>
        </w:rPr>
        <w:t>委托代理人：</w:t>
      </w:r>
    </w:p>
    <w:p>
      <w:pPr>
        <w:spacing w:line="360" w:lineRule="auto"/>
        <w:rPr>
          <w:rFonts w:ascii="宋体" w:hAnsi="宋体" w:eastAsia="宋体" w:cs="宋体"/>
          <w:sz w:val="24"/>
        </w:rPr>
      </w:pPr>
      <w:r>
        <w:rPr>
          <w:rFonts w:hint="eastAsia" w:ascii="宋体" w:hAnsi="宋体" w:eastAsia="宋体" w:cs="宋体"/>
          <w:sz w:val="24"/>
        </w:rPr>
        <w:t>联系电话：</w:t>
      </w:r>
    </w:p>
    <w:p>
      <w:pPr>
        <w:spacing w:line="360" w:lineRule="auto"/>
        <w:rPr>
          <w:rFonts w:ascii="宋体" w:hAnsi="宋体" w:eastAsia="宋体" w:cs="宋体"/>
          <w:sz w:val="24"/>
        </w:rPr>
      </w:pPr>
      <w:r>
        <w:rPr>
          <w:rFonts w:hint="eastAsia" w:ascii="宋体" w:hAnsi="宋体" w:eastAsia="宋体" w:cs="宋体"/>
          <w:sz w:val="24"/>
        </w:rPr>
        <w:t>传真：</w:t>
      </w:r>
    </w:p>
    <w:p>
      <w:pPr>
        <w:spacing w:line="360" w:lineRule="auto"/>
        <w:rPr>
          <w:rFonts w:ascii="宋体" w:hAnsi="宋体" w:eastAsia="宋体" w:cs="宋体"/>
          <w:sz w:val="24"/>
        </w:rPr>
      </w:pPr>
      <w:r>
        <w:rPr>
          <w:rFonts w:hint="eastAsia" w:ascii="宋体" w:hAnsi="宋体" w:eastAsia="宋体" w:cs="宋体"/>
          <w:sz w:val="24"/>
        </w:rPr>
        <w:t>开户银行：</w:t>
      </w:r>
    </w:p>
    <w:p>
      <w:pPr>
        <w:spacing w:line="360" w:lineRule="auto"/>
        <w:rPr>
          <w:rFonts w:ascii="宋体" w:hAnsi="宋体" w:eastAsia="宋体" w:cs="宋体"/>
          <w:sz w:val="24"/>
        </w:rPr>
      </w:pPr>
      <w:r>
        <w:rPr>
          <w:rFonts w:hint="eastAsia" w:ascii="宋体" w:hAnsi="宋体" w:eastAsia="宋体" w:cs="宋体"/>
          <w:sz w:val="24"/>
        </w:rPr>
        <w:t>账号：</w:t>
      </w:r>
    </w:p>
    <w:p>
      <w:pPr>
        <w:spacing w:line="360" w:lineRule="auto"/>
        <w:rPr>
          <w:rFonts w:ascii="宋体" w:hAnsi="宋体" w:eastAsia="宋体" w:cs="宋体"/>
          <w:sz w:val="24"/>
        </w:rPr>
      </w:pPr>
    </w:p>
    <w:p>
      <w:pPr>
        <w:spacing w:line="360" w:lineRule="auto"/>
        <w:rPr>
          <w:rFonts w:ascii="宋体" w:hAnsi="宋体" w:eastAsia="宋体" w:cs="宋体"/>
          <w:sz w:val="24"/>
        </w:rPr>
      </w:pPr>
      <w:r>
        <w:rPr>
          <w:rFonts w:hint="eastAsia" w:ascii="宋体" w:hAnsi="宋体" w:eastAsia="宋体" w:cs="宋体"/>
          <w:sz w:val="24"/>
        </w:rPr>
        <w:t>需方:</w:t>
      </w:r>
    </w:p>
    <w:p>
      <w:pPr>
        <w:spacing w:line="360" w:lineRule="auto"/>
        <w:rPr>
          <w:rFonts w:ascii="宋体" w:hAnsi="宋体" w:eastAsia="宋体" w:cs="宋体"/>
          <w:sz w:val="24"/>
        </w:rPr>
      </w:pPr>
      <w:r>
        <w:rPr>
          <w:rFonts w:hint="eastAsia" w:ascii="宋体" w:hAnsi="宋体" w:eastAsia="宋体" w:cs="宋体"/>
          <w:sz w:val="24"/>
        </w:rPr>
        <w:t>地址:</w:t>
      </w:r>
    </w:p>
    <w:p>
      <w:pPr>
        <w:spacing w:line="360" w:lineRule="auto"/>
        <w:rPr>
          <w:rFonts w:ascii="宋体" w:hAnsi="宋体" w:eastAsia="宋体" w:cs="宋体"/>
          <w:sz w:val="24"/>
        </w:rPr>
      </w:pPr>
      <w:r>
        <w:rPr>
          <w:rFonts w:hint="eastAsia" w:ascii="宋体" w:hAnsi="宋体" w:eastAsia="宋体" w:cs="宋体"/>
          <w:sz w:val="24"/>
        </w:rPr>
        <w:t>电话:</w:t>
      </w:r>
    </w:p>
    <w:p>
      <w:pPr>
        <w:spacing w:line="360" w:lineRule="auto"/>
        <w:rPr>
          <w:rFonts w:ascii="宋体" w:hAnsi="宋体" w:eastAsia="宋体" w:cs="宋体"/>
          <w:sz w:val="24"/>
        </w:rPr>
      </w:pPr>
      <w:r>
        <w:rPr>
          <w:rFonts w:hint="eastAsia" w:ascii="宋体" w:hAnsi="宋体" w:eastAsia="宋体" w:cs="宋体"/>
          <w:sz w:val="24"/>
        </w:rPr>
        <w:t>代理人：</w:t>
      </w:r>
    </w:p>
    <w:p>
      <w:pPr>
        <w:spacing w:line="360" w:lineRule="auto"/>
        <w:rPr>
          <w:rFonts w:ascii="宋体" w:hAnsi="宋体" w:eastAsia="宋体" w:cs="宋体"/>
          <w:sz w:val="24"/>
        </w:rPr>
      </w:pPr>
      <w:r>
        <w:rPr>
          <w:rFonts w:hint="eastAsia" w:ascii="宋体" w:hAnsi="宋体" w:eastAsia="宋体" w:cs="宋体"/>
          <w:sz w:val="24"/>
        </w:rPr>
        <w:t xml:space="preserve">联系电话: </w:t>
      </w:r>
    </w:p>
    <w:p>
      <w:pPr>
        <w:spacing w:line="360" w:lineRule="auto"/>
        <w:rPr>
          <w:rFonts w:ascii="宋体" w:hAnsi="宋体" w:eastAsia="宋体" w:cs="宋体"/>
          <w:sz w:val="24"/>
        </w:rPr>
      </w:pPr>
      <w:r>
        <w:rPr>
          <w:rFonts w:hint="eastAsia" w:ascii="宋体" w:hAnsi="宋体" w:eastAsia="宋体" w:cs="宋体"/>
          <w:sz w:val="24"/>
        </w:rPr>
        <w:t>传真:</w:t>
      </w:r>
    </w:p>
    <w:p>
      <w:pPr>
        <w:spacing w:line="360" w:lineRule="auto"/>
        <w:rPr>
          <w:rFonts w:ascii="宋体" w:hAnsi="宋体" w:eastAsia="宋体" w:cs="宋体"/>
          <w:sz w:val="24"/>
        </w:rPr>
      </w:pPr>
      <w:r>
        <w:rPr>
          <w:rFonts w:hint="eastAsia" w:ascii="宋体" w:hAnsi="宋体" w:eastAsia="宋体" w:cs="宋体"/>
          <w:sz w:val="24"/>
        </w:rPr>
        <w:t>开户银行:</w:t>
      </w:r>
    </w:p>
    <w:p>
      <w:pPr>
        <w:spacing w:line="480" w:lineRule="auto"/>
      </w:pPr>
      <w:r>
        <w:rPr>
          <w:rFonts w:hint="eastAsia" w:ascii="宋体" w:hAnsi="宋体" w:eastAsia="宋体" w:cs="宋体"/>
          <w:sz w:val="24"/>
        </w:rPr>
        <w:t>账号</w:t>
      </w:r>
    </w:p>
    <w:p>
      <w:pPr>
        <w:spacing w:line="480" w:lineRule="auto"/>
        <w:rPr>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904D2C8"/>
    <w:multiLevelType w:val="singleLevel"/>
    <w:tmpl w:val="D904D2C8"/>
    <w:lvl w:ilvl="0" w:tentative="0">
      <w:start w:val="1"/>
      <w:numFmt w:val="decimal"/>
      <w:suff w:val="nothing"/>
      <w:lvlText w:val="%1、"/>
      <w:lvlJc w:val="left"/>
    </w:lvl>
  </w:abstractNum>
  <w:abstractNum w:abstractNumId="1">
    <w:nsid w:val="109676F0"/>
    <w:multiLevelType w:val="multilevel"/>
    <w:tmpl w:val="109676F0"/>
    <w:lvl w:ilvl="0" w:tentative="0">
      <w:start w:val="2"/>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080" w:hanging="108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2">
    <w:nsid w:val="283C4972"/>
    <w:multiLevelType w:val="multilevel"/>
    <w:tmpl w:val="283C497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k3ODgyMmUzNjA4YzQ2NGVhMjQyMjllYzc2YTYyYWYifQ=="/>
  </w:docVars>
  <w:rsids>
    <w:rsidRoot w:val="572003A6"/>
    <w:rsid w:val="00043ABC"/>
    <w:rsid w:val="00055DAD"/>
    <w:rsid w:val="000F38C1"/>
    <w:rsid w:val="00111237"/>
    <w:rsid w:val="00112352"/>
    <w:rsid w:val="0012788E"/>
    <w:rsid w:val="00200D51"/>
    <w:rsid w:val="002F3486"/>
    <w:rsid w:val="0031016C"/>
    <w:rsid w:val="003357D7"/>
    <w:rsid w:val="0038773D"/>
    <w:rsid w:val="003D08CD"/>
    <w:rsid w:val="0044176B"/>
    <w:rsid w:val="00491091"/>
    <w:rsid w:val="004D2AC0"/>
    <w:rsid w:val="00526D36"/>
    <w:rsid w:val="005561BA"/>
    <w:rsid w:val="00597D25"/>
    <w:rsid w:val="005A7AD3"/>
    <w:rsid w:val="005B1223"/>
    <w:rsid w:val="006870CE"/>
    <w:rsid w:val="007F57B9"/>
    <w:rsid w:val="0082043C"/>
    <w:rsid w:val="009258AF"/>
    <w:rsid w:val="00943657"/>
    <w:rsid w:val="009671F9"/>
    <w:rsid w:val="00976A5C"/>
    <w:rsid w:val="009943FB"/>
    <w:rsid w:val="009B725F"/>
    <w:rsid w:val="009C3F2D"/>
    <w:rsid w:val="009E2F05"/>
    <w:rsid w:val="00A00CF1"/>
    <w:rsid w:val="00A14772"/>
    <w:rsid w:val="00A32A3A"/>
    <w:rsid w:val="00A90292"/>
    <w:rsid w:val="00AA23CA"/>
    <w:rsid w:val="00AE4AA8"/>
    <w:rsid w:val="00AE4AC1"/>
    <w:rsid w:val="00B02BCA"/>
    <w:rsid w:val="00B847C5"/>
    <w:rsid w:val="00BD1DEE"/>
    <w:rsid w:val="00BD4673"/>
    <w:rsid w:val="00BF069D"/>
    <w:rsid w:val="00BF2662"/>
    <w:rsid w:val="00C05A48"/>
    <w:rsid w:val="00C1302F"/>
    <w:rsid w:val="00C24584"/>
    <w:rsid w:val="00C349EE"/>
    <w:rsid w:val="00C5363C"/>
    <w:rsid w:val="00C769BE"/>
    <w:rsid w:val="00CB5914"/>
    <w:rsid w:val="00CE482D"/>
    <w:rsid w:val="00D2296F"/>
    <w:rsid w:val="00D70F16"/>
    <w:rsid w:val="00D805A2"/>
    <w:rsid w:val="00DD79F6"/>
    <w:rsid w:val="00E37374"/>
    <w:rsid w:val="00E5565E"/>
    <w:rsid w:val="00E626EF"/>
    <w:rsid w:val="00F053A5"/>
    <w:rsid w:val="00F64073"/>
    <w:rsid w:val="00FC6EED"/>
    <w:rsid w:val="00FC79CB"/>
    <w:rsid w:val="00FE575A"/>
    <w:rsid w:val="097B4EBD"/>
    <w:rsid w:val="09833320"/>
    <w:rsid w:val="145C2F63"/>
    <w:rsid w:val="2B406ED0"/>
    <w:rsid w:val="2C057779"/>
    <w:rsid w:val="36F2372B"/>
    <w:rsid w:val="3E4F1CCE"/>
    <w:rsid w:val="3E525E3F"/>
    <w:rsid w:val="42547349"/>
    <w:rsid w:val="44C3213D"/>
    <w:rsid w:val="4FF45451"/>
    <w:rsid w:val="52696BB1"/>
    <w:rsid w:val="572003A6"/>
    <w:rsid w:val="5A06469B"/>
    <w:rsid w:val="5FAE3864"/>
    <w:rsid w:val="75F40BF6"/>
    <w:rsid w:val="7F1A45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99"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Date"/>
    <w:basedOn w:val="1"/>
    <w:next w:val="1"/>
    <w:link w:val="11"/>
    <w:qFormat/>
    <w:uiPriority w:val="0"/>
    <w:pPr>
      <w:ind w:left="100" w:leftChars="2500"/>
    </w:pPr>
  </w:style>
  <w:style w:type="paragraph" w:styleId="3">
    <w:name w:val="Balloon Text"/>
    <w:basedOn w:val="1"/>
    <w:link w:val="10"/>
    <w:qFormat/>
    <w:uiPriority w:val="0"/>
    <w:rPr>
      <w:sz w:val="18"/>
      <w:szCs w:val="18"/>
    </w:rPr>
  </w:style>
  <w:style w:type="paragraph" w:styleId="4">
    <w:name w:val="footer"/>
    <w:basedOn w:val="1"/>
    <w:link w:val="14"/>
    <w:qFormat/>
    <w:uiPriority w:val="0"/>
    <w:pPr>
      <w:tabs>
        <w:tab w:val="center" w:pos="4153"/>
        <w:tab w:val="right" w:pos="8306"/>
      </w:tabs>
      <w:snapToGrid w:val="0"/>
      <w:jc w:val="left"/>
    </w:pPr>
    <w:rPr>
      <w:sz w:val="18"/>
      <w:szCs w:val="18"/>
    </w:rPr>
  </w:style>
  <w:style w:type="paragraph" w:styleId="5">
    <w:name w:val="header"/>
    <w:basedOn w:val="1"/>
    <w:link w:val="13"/>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Hyperlink"/>
    <w:basedOn w:val="8"/>
    <w:qFormat/>
    <w:uiPriority w:val="0"/>
    <w:rPr>
      <w:color w:val="0000FF"/>
      <w:u w:val="single"/>
    </w:rPr>
  </w:style>
  <w:style w:type="character" w:customStyle="1" w:styleId="10">
    <w:name w:val="批注框文本 Char"/>
    <w:basedOn w:val="8"/>
    <w:link w:val="3"/>
    <w:qFormat/>
    <w:uiPriority w:val="0"/>
    <w:rPr>
      <w:kern w:val="2"/>
      <w:sz w:val="18"/>
      <w:szCs w:val="18"/>
    </w:rPr>
  </w:style>
  <w:style w:type="character" w:customStyle="1" w:styleId="11">
    <w:name w:val="日期 Char"/>
    <w:basedOn w:val="8"/>
    <w:link w:val="2"/>
    <w:qFormat/>
    <w:uiPriority w:val="0"/>
    <w:rPr>
      <w:kern w:val="2"/>
      <w:sz w:val="21"/>
      <w:szCs w:val="24"/>
    </w:rPr>
  </w:style>
  <w:style w:type="paragraph" w:styleId="12">
    <w:name w:val="List Paragraph"/>
    <w:basedOn w:val="1"/>
    <w:unhideWhenUsed/>
    <w:qFormat/>
    <w:uiPriority w:val="99"/>
    <w:pPr>
      <w:ind w:firstLine="420" w:firstLineChars="200"/>
    </w:pPr>
  </w:style>
  <w:style w:type="character" w:customStyle="1" w:styleId="13">
    <w:name w:val="页眉 Char"/>
    <w:basedOn w:val="8"/>
    <w:link w:val="5"/>
    <w:qFormat/>
    <w:uiPriority w:val="99"/>
    <w:rPr>
      <w:kern w:val="2"/>
      <w:sz w:val="18"/>
      <w:szCs w:val="18"/>
    </w:rPr>
  </w:style>
  <w:style w:type="character" w:customStyle="1" w:styleId="14">
    <w:name w:val="页脚 Char"/>
    <w:basedOn w:val="8"/>
    <w:link w:val="4"/>
    <w:qFormat/>
    <w:uiPriority w:val="0"/>
    <w:rPr>
      <w:kern w:val="2"/>
      <w:sz w:val="18"/>
      <w:szCs w:val="18"/>
    </w:rPr>
  </w:style>
  <w:style w:type="paragraph" w:customStyle="1" w:styleId="15">
    <w:name w:val="修订1"/>
    <w:hidden/>
    <w:unhideWhenUsed/>
    <w:qFormat/>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jpeg"/><Relationship Id="rId4" Type="http://schemas.openxmlformats.org/officeDocument/2006/relationships/image" Target="media/image1.wm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Pages>
  <Words>1976</Words>
  <Characters>2129</Characters>
  <Lines>18</Lines>
  <Paragraphs>5</Paragraphs>
  <TotalTime>0</TotalTime>
  <ScaleCrop>false</ScaleCrop>
  <LinksUpToDate>false</LinksUpToDate>
  <CharactersWithSpaces>2435</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2022-03-29T10:52:00Z</dcterms:created>
  <dc:creator>Zhen WenJun</dc:creator>
  <cp:lastModifiedBy>HUAWEI</cp:lastModifiedBy>
  <cp:lastPrinted>2022-07-14T03:39:00Z</cp:lastPrinted>
  <dcterms:modified xsi:type="dcterms:W3CDTF">2022-08-29T08:23:58Z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73A5BF2C42C442A99CD9DB87EF224B89</vt:lpwstr>
  </property>
</Properties>
</file>