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kinsoku w:val="0"/>
        <w:overflowPunct w:val="0"/>
        <w:autoSpaceDE w:val="0"/>
        <w:autoSpaceDN w:val="0"/>
        <w:adjustRightInd w:val="0"/>
        <w:spacing w:afterLines="50" w:afterAutospacing="0" w:line="500" w:lineRule="exact"/>
        <w:ind w:firstLine="161" w:firstLineChars="50"/>
        <w:contextualSpacing/>
        <w:jc w:val="center"/>
        <w:rPr>
          <w:b/>
          <w:sz w:val="32"/>
          <w:szCs w:val="32"/>
        </w:rPr>
      </w:pPr>
      <w:r>
        <w:rPr>
          <w:rFonts w:hint="eastAsia"/>
          <w:b/>
          <w:sz w:val="32"/>
          <w:szCs w:val="32"/>
        </w:rPr>
        <w:t>保定天鹅新型纤维制造有限公司</w:t>
      </w:r>
    </w:p>
    <w:p>
      <w:pPr>
        <w:pStyle w:val="4"/>
        <w:widowControl w:val="0"/>
        <w:shd w:val="clear" w:color="auto" w:fill="FFFFFF"/>
        <w:kinsoku w:val="0"/>
        <w:overflowPunct w:val="0"/>
        <w:autoSpaceDE w:val="0"/>
        <w:autoSpaceDN w:val="0"/>
        <w:adjustRightInd w:val="0"/>
        <w:spacing w:afterLines="50" w:afterAutospacing="0" w:line="500" w:lineRule="exact"/>
        <w:ind w:firstLine="161" w:firstLineChars="50"/>
        <w:contextualSpacing/>
        <w:jc w:val="center"/>
        <w:rPr>
          <w:b/>
          <w:sz w:val="32"/>
          <w:szCs w:val="32"/>
        </w:rPr>
      </w:pPr>
      <w:r>
        <w:rPr>
          <w:rFonts w:hint="eastAsia"/>
          <w:b/>
          <w:sz w:val="32"/>
          <w:szCs w:val="32"/>
        </w:rPr>
        <w:t>减速箱支架</w:t>
      </w:r>
      <w:r>
        <w:rPr>
          <w:b/>
          <w:sz w:val="32"/>
          <w:szCs w:val="32"/>
        </w:rPr>
        <w:t>钢</w:t>
      </w:r>
      <w:r>
        <w:rPr>
          <w:b/>
          <w:kern w:val="1"/>
          <w:sz w:val="32"/>
          <w:szCs w:val="32"/>
        </w:rPr>
        <w:t>平台工程</w:t>
      </w:r>
      <w:r>
        <w:rPr>
          <w:rFonts w:hint="eastAsia"/>
          <w:b/>
          <w:sz w:val="32"/>
          <w:szCs w:val="32"/>
        </w:rPr>
        <w:t>招</w:t>
      </w:r>
      <w:r>
        <w:rPr>
          <w:rFonts w:hint="eastAsia"/>
          <w:b/>
          <w:color w:val="000000"/>
          <w:sz w:val="32"/>
          <w:szCs w:val="32"/>
        </w:rPr>
        <w:t>标文件</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保定天鹅新型纤维制造有限公司按照《中华人民共和国招标投标法》及我公司招标管理规定，现对我公司生产所需减速箱支架</w:t>
      </w:r>
      <w:r>
        <w:rPr>
          <w:rFonts w:cs="Times New Roman"/>
          <w:color w:val="000000"/>
          <w:kern w:val="2"/>
        </w:rPr>
        <w:t>钢平台工程</w:t>
      </w:r>
      <w:r>
        <w:rPr>
          <w:rFonts w:hint="eastAsia" w:cs="Times New Roman"/>
          <w:color w:val="000000"/>
          <w:kern w:val="2"/>
        </w:rPr>
        <w:t>进行招标。</w:t>
      </w:r>
    </w:p>
    <w:p>
      <w:pPr>
        <w:pStyle w:val="4"/>
        <w:widowControl w:val="0"/>
        <w:shd w:val="clear" w:color="auto" w:fill="FFFFFF"/>
        <w:adjustRightInd w:val="0"/>
        <w:spacing w:afterLines="50" w:afterAutospacing="0" w:line="400" w:lineRule="exact"/>
        <w:ind w:firstLine="480" w:firstLineChars="200"/>
        <w:contextualSpacing/>
        <w:jc w:val="both"/>
        <w:rPr>
          <w:rFonts w:cs="Times New Roman"/>
          <w:color w:val="000000"/>
          <w:kern w:val="2"/>
        </w:rPr>
      </w:pPr>
      <w:r>
        <w:rPr>
          <w:rFonts w:hint="eastAsia" w:cs="Times New Roman"/>
          <w:color w:val="000000"/>
          <w:kern w:val="2"/>
        </w:rPr>
        <w:t>一、</w:t>
      </w:r>
      <w:r>
        <w:rPr>
          <w:rFonts w:cs="Times New Roman"/>
          <w:color w:val="000000"/>
          <w:kern w:val="2"/>
        </w:rPr>
        <w:t>投标须知</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1.</w:t>
      </w:r>
      <w:r>
        <w:rPr>
          <w:rFonts w:cs="Times New Roman"/>
          <w:color w:val="000000"/>
          <w:kern w:val="2"/>
        </w:rPr>
        <w:t>工程地点：</w:t>
      </w:r>
      <w:r>
        <w:rPr>
          <w:rFonts w:hint="eastAsia" w:cs="Times New Roman"/>
          <w:color w:val="000000"/>
          <w:kern w:val="2"/>
        </w:rPr>
        <w:t>河北省保定市顺平县蒲上镇高胜蒲村北。保定天鹅新型纤维制造有限公司原液车间内（二楼8.00米）。</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2</w:t>
      </w:r>
      <w:r>
        <w:rPr>
          <w:rFonts w:cs="Times New Roman"/>
          <w:color w:val="000000"/>
          <w:kern w:val="2"/>
        </w:rPr>
        <w:t>.承包方式</w:t>
      </w:r>
      <w:r>
        <w:rPr>
          <w:rFonts w:hint="eastAsia" w:cs="Times New Roman"/>
          <w:color w:val="000000"/>
          <w:kern w:val="2"/>
        </w:rPr>
        <w:t>及范围</w:t>
      </w:r>
      <w:r>
        <w:rPr>
          <w:rFonts w:cs="Times New Roman"/>
          <w:color w:val="000000"/>
          <w:kern w:val="2"/>
        </w:rPr>
        <w:t>：</w:t>
      </w:r>
      <w:r>
        <w:rPr>
          <w:rFonts w:hint="eastAsia" w:cs="Times New Roman"/>
          <w:color w:val="000000"/>
          <w:kern w:val="2"/>
        </w:rPr>
        <w:t>钢平台</w:t>
      </w:r>
      <w:r>
        <w:rPr>
          <w:rFonts w:cs="Times New Roman"/>
          <w:color w:val="000000"/>
          <w:kern w:val="2"/>
        </w:rPr>
        <w:t>包工包料</w:t>
      </w:r>
      <w:r>
        <w:rPr>
          <w:rFonts w:hint="eastAsia" w:cs="Times New Roman"/>
          <w:color w:val="000000"/>
          <w:kern w:val="2"/>
        </w:rPr>
        <w:t>。</w:t>
      </w:r>
      <w:r>
        <w:rPr>
          <w:rFonts w:cs="Times New Roman"/>
          <w:color w:val="000000"/>
          <w:kern w:val="2"/>
        </w:rPr>
        <w:t>钢平台的设计、制作、运输、安装、油漆</w:t>
      </w:r>
      <w:r>
        <w:rPr>
          <w:rFonts w:hint="eastAsia" w:cs="Times New Roman"/>
          <w:color w:val="000000"/>
          <w:kern w:val="2"/>
        </w:rPr>
        <w:t>等。</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3</w:t>
      </w:r>
      <w:r>
        <w:rPr>
          <w:rFonts w:cs="Times New Roman"/>
          <w:color w:val="000000"/>
          <w:kern w:val="2"/>
        </w:rPr>
        <w:t>.招标方式：</w:t>
      </w:r>
      <w:r>
        <w:rPr>
          <w:rFonts w:hint="eastAsia" w:cs="Times New Roman"/>
          <w:color w:val="000000"/>
          <w:kern w:val="2"/>
        </w:rPr>
        <w:t>公开招标。</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4</w:t>
      </w:r>
      <w:r>
        <w:rPr>
          <w:rFonts w:cs="Times New Roman"/>
          <w:color w:val="000000"/>
          <w:kern w:val="2"/>
        </w:rPr>
        <w:t>.投标人资格要求：</w:t>
      </w:r>
      <w:r>
        <w:rPr>
          <w:rFonts w:hint="eastAsia" w:cs="Times New Roman"/>
          <w:color w:val="000000"/>
          <w:kern w:val="2"/>
        </w:rPr>
        <w:t>为独立法人单位，为一般纳税人，可开具增值税专用发票，建筑机电安装工程专业承包三级及以上。</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5</w:t>
      </w:r>
      <w:r>
        <w:rPr>
          <w:rFonts w:cs="Times New Roman"/>
          <w:color w:val="000000"/>
          <w:kern w:val="2"/>
        </w:rPr>
        <w:t>.投标文件</w:t>
      </w:r>
      <w:r>
        <w:rPr>
          <w:rFonts w:hint="eastAsia" w:cs="Times New Roman"/>
          <w:color w:val="000000"/>
          <w:kern w:val="2"/>
        </w:rPr>
        <w:t>内容</w:t>
      </w:r>
      <w:r>
        <w:rPr>
          <w:rFonts w:cs="Times New Roman"/>
          <w:color w:val="000000"/>
          <w:kern w:val="2"/>
        </w:rPr>
        <w:t>：</w:t>
      </w:r>
      <w:r>
        <w:rPr>
          <w:rFonts w:hint="eastAsia" w:cs="Times New Roman"/>
          <w:color w:val="000000"/>
          <w:kern w:val="2"/>
        </w:rPr>
        <w:t>包含</w:t>
      </w:r>
      <w:r>
        <w:rPr>
          <w:rFonts w:cs="Times New Roman"/>
          <w:color w:val="000000"/>
          <w:kern w:val="2"/>
        </w:rPr>
        <w:t>企业法人营业执照（副本）、企业资质证书（副本）、安全生产许可证等资料的复印件加盖单位公章</w:t>
      </w:r>
      <w:r>
        <w:rPr>
          <w:rFonts w:hint="eastAsia" w:cs="Times New Roman"/>
          <w:color w:val="000000"/>
          <w:kern w:val="2"/>
        </w:rPr>
        <w:t>；</w:t>
      </w:r>
      <w:r>
        <w:rPr>
          <w:rFonts w:hint="eastAsia" w:cs="Times New Roman"/>
          <w:b/>
          <w:bCs/>
          <w:color w:val="000000"/>
          <w:kern w:val="2"/>
        </w:rPr>
        <w:t>投标报价单</w:t>
      </w:r>
      <w:r>
        <w:rPr>
          <w:rFonts w:hint="eastAsia" w:cs="Times New Roman"/>
          <w:color w:val="000000"/>
          <w:kern w:val="2"/>
        </w:rPr>
        <w:t>（密封）。</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6.招标人提供一台已经安装完成并已经使用的减速箱支架钢平台的材料单（如下所示），也可进行现场实地踏勘。</w:t>
      </w:r>
    </w:p>
    <w:p>
      <w:pPr>
        <w:pStyle w:val="4"/>
        <w:widowControl w:val="0"/>
        <w:shd w:val="clear" w:color="auto" w:fill="FFFFFF"/>
        <w:adjustRightInd w:val="0"/>
        <w:spacing w:after="0" w:afterAutospacing="0" w:line="400" w:lineRule="exact"/>
        <w:ind w:firstLine="720" w:firstLineChars="300"/>
        <w:contextualSpacing/>
        <w:jc w:val="both"/>
        <w:rPr>
          <w:rFonts w:cs="Times New Roman"/>
          <w:color w:val="000000"/>
          <w:kern w:val="2"/>
        </w:rPr>
      </w:pPr>
      <w:r>
        <w:rPr>
          <w:rFonts w:hint="eastAsia" w:cs="Times New Roman"/>
          <w:color w:val="000000"/>
          <w:kern w:val="2"/>
        </w:rPr>
        <w:t>踏勘联系人：安皎玉，联系电话：0</w:t>
      </w:r>
      <w:r>
        <w:rPr>
          <w:rFonts w:cs="Times New Roman"/>
          <w:color w:val="000000"/>
          <w:kern w:val="2"/>
        </w:rPr>
        <w:t>312-</w:t>
      </w:r>
      <w:r>
        <w:rPr>
          <w:rFonts w:hint="eastAsia" w:cs="Times New Roman"/>
          <w:color w:val="000000"/>
          <w:kern w:val="2"/>
        </w:rPr>
        <w:t>7</w:t>
      </w:r>
      <w:r>
        <w:rPr>
          <w:rFonts w:cs="Times New Roman"/>
          <w:color w:val="000000"/>
          <w:kern w:val="2"/>
        </w:rPr>
        <w:t>608135</w:t>
      </w:r>
      <w:r>
        <w:rPr>
          <w:rFonts w:hint="eastAsia" w:cs="Times New Roman"/>
          <w:color w:val="000000"/>
          <w:kern w:val="2"/>
        </w:rPr>
        <w:t>。</w:t>
      </w: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p>
    <w:p>
      <w:pPr>
        <w:pStyle w:val="4"/>
        <w:widowControl w:val="0"/>
        <w:shd w:val="clear" w:color="auto" w:fill="FFFFFF"/>
        <w:kinsoku w:val="0"/>
        <w:overflowPunct w:val="0"/>
        <w:autoSpaceDE w:val="0"/>
        <w:autoSpaceDN w:val="0"/>
        <w:adjustRightInd w:val="0"/>
        <w:spacing w:afterLines="50" w:afterAutospacing="0" w:line="400" w:lineRule="exact"/>
        <w:ind w:firstLine="120" w:firstLineChars="50"/>
        <w:contextualSpacing/>
        <w:rPr>
          <w:kern w:val="1"/>
        </w:rPr>
      </w:pPr>
      <w:r>
        <w:rPr>
          <w:kern w:val="1"/>
        </w:rPr>
        <w:drawing>
          <wp:anchor distT="0" distB="0" distL="114300" distR="114300" simplePos="0" relativeHeight="251659264" behindDoc="0" locked="0" layoutInCell="1" allowOverlap="1">
            <wp:simplePos x="0" y="0"/>
            <wp:positionH relativeFrom="column">
              <wp:posOffset>76200</wp:posOffset>
            </wp:positionH>
            <wp:positionV relativeFrom="paragraph">
              <wp:posOffset>-3660775</wp:posOffset>
            </wp:positionV>
            <wp:extent cx="5266690" cy="385889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6800" cy="3859200"/>
                    </a:xfrm>
                    <a:prstGeom prst="rect">
                      <a:avLst/>
                    </a:prstGeom>
                    <a:noFill/>
                    <a:ln>
                      <a:noFill/>
                    </a:ln>
                  </pic:spPr>
                </pic:pic>
              </a:graphicData>
            </a:graphic>
          </wp:anchor>
        </w:drawing>
      </w:r>
    </w:p>
    <w:p>
      <w:pPr>
        <w:pStyle w:val="4"/>
        <w:widowControl w:val="0"/>
        <w:shd w:val="clear" w:color="auto" w:fill="FFFFFF"/>
        <w:kinsoku w:val="0"/>
        <w:overflowPunct w:val="0"/>
        <w:autoSpaceDE w:val="0"/>
        <w:autoSpaceDN w:val="0"/>
        <w:adjustRightInd w:val="0"/>
        <w:spacing w:afterLines="50" w:afterAutospacing="0" w:line="400" w:lineRule="exact"/>
        <w:contextualSpacing/>
        <w:rPr>
          <w:kern w:val="1"/>
        </w:rPr>
      </w:pPr>
      <w:r>
        <w:rPr>
          <w:kern w:val="1"/>
        </w:rPr>
        <w:t>投标人</w:t>
      </w:r>
      <w:r>
        <w:rPr>
          <w:rFonts w:hint="eastAsia"/>
          <w:kern w:val="1"/>
        </w:rPr>
        <w:t>按照提供的材料清单进行综合报价。</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7.投标人中标后，招标人提供已经安装完成并已经使用的减速箱支架钢平台的相关技术资料，中</w:t>
      </w:r>
      <w:r>
        <w:rPr>
          <w:rFonts w:cs="Times New Roman"/>
          <w:color w:val="000000"/>
          <w:kern w:val="2"/>
        </w:rPr>
        <w:t>标人</w:t>
      </w:r>
      <w:r>
        <w:rPr>
          <w:rFonts w:hint="eastAsia" w:cs="Times New Roman"/>
          <w:color w:val="000000"/>
          <w:kern w:val="2"/>
        </w:rPr>
        <w:t>严格按照提供技术资料的材料和结构型式进行其余三台减速箱支架钢平台的设计和施工，并最终将这四台设备的减速箱支架钢平台连接为一个整体。</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8.</w:t>
      </w:r>
      <w:r>
        <w:rPr>
          <w:rFonts w:cs="Times New Roman"/>
          <w:color w:val="000000"/>
          <w:kern w:val="2"/>
        </w:rPr>
        <w:t>报价方式：报钢平台的综合单价</w:t>
      </w:r>
      <w:r>
        <w:rPr>
          <w:rFonts w:hint="eastAsia" w:cs="Times New Roman"/>
          <w:color w:val="000000"/>
          <w:kern w:val="2"/>
        </w:rPr>
        <w:t>：（元</w:t>
      </w:r>
      <w:r>
        <w:rPr>
          <w:rFonts w:cs="Times New Roman"/>
          <w:color w:val="000000"/>
          <w:kern w:val="2"/>
        </w:rPr>
        <w:t>/</w:t>
      </w:r>
      <w:r>
        <w:rPr>
          <w:rFonts w:hint="eastAsia" w:cs="Times New Roman"/>
          <w:color w:val="000000"/>
          <w:kern w:val="2"/>
        </w:rPr>
        <w:t>吨）</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9.</w:t>
      </w:r>
      <w:r>
        <w:rPr>
          <w:rFonts w:cs="Times New Roman"/>
          <w:color w:val="000000"/>
          <w:kern w:val="2"/>
        </w:rPr>
        <w:t>投标报价说明：</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（1）中</w:t>
      </w:r>
      <w:r>
        <w:rPr>
          <w:rFonts w:cs="Times New Roman"/>
          <w:color w:val="000000"/>
          <w:kern w:val="2"/>
        </w:rPr>
        <w:t>标</w:t>
      </w:r>
      <w:r>
        <w:rPr>
          <w:rFonts w:hint="eastAsia" w:cs="Times New Roman"/>
          <w:color w:val="000000"/>
          <w:kern w:val="2"/>
        </w:rPr>
        <w:t>人对招标人提供的技术资料进行深化设计。</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cs="Times New Roman"/>
          <w:color w:val="000000"/>
          <w:kern w:val="2"/>
        </w:rPr>
        <w:t>（</w:t>
      </w:r>
      <w:r>
        <w:rPr>
          <w:rFonts w:hint="eastAsia" w:cs="Times New Roman"/>
          <w:color w:val="000000"/>
          <w:kern w:val="2"/>
        </w:rPr>
        <w:t>2</w:t>
      </w:r>
      <w:r>
        <w:rPr>
          <w:rFonts w:cs="Times New Roman"/>
          <w:color w:val="000000"/>
          <w:kern w:val="2"/>
        </w:rPr>
        <w:t>）综合单价</w:t>
      </w:r>
      <w:r>
        <w:rPr>
          <w:rFonts w:hint="eastAsia" w:cs="Times New Roman"/>
          <w:color w:val="000000"/>
          <w:kern w:val="2"/>
        </w:rPr>
        <w:t>为含税综合单价（包含</w:t>
      </w:r>
      <w:r>
        <w:rPr>
          <w:rFonts w:cs="Times New Roman"/>
          <w:color w:val="000000"/>
          <w:kern w:val="2"/>
        </w:rPr>
        <w:t>钢平台的</w:t>
      </w:r>
      <w:r>
        <w:rPr>
          <w:rFonts w:hint="eastAsia" w:cs="Times New Roman"/>
          <w:color w:val="000000"/>
          <w:kern w:val="2"/>
        </w:rPr>
        <w:t>材料、</w:t>
      </w:r>
      <w:r>
        <w:rPr>
          <w:rFonts w:cs="Times New Roman"/>
          <w:color w:val="000000"/>
          <w:kern w:val="2"/>
        </w:rPr>
        <w:t>设计、制作、运输</w:t>
      </w:r>
      <w:r>
        <w:rPr>
          <w:rFonts w:hint="eastAsia" w:cs="Times New Roman"/>
          <w:color w:val="000000"/>
          <w:kern w:val="2"/>
        </w:rPr>
        <w:t>、</w:t>
      </w:r>
      <w:r>
        <w:rPr>
          <w:rFonts w:cs="Times New Roman"/>
          <w:color w:val="000000"/>
          <w:kern w:val="2"/>
        </w:rPr>
        <w:t>安装、油漆</w:t>
      </w:r>
      <w:r>
        <w:rPr>
          <w:rFonts w:hint="eastAsia" w:cs="Times New Roman"/>
          <w:color w:val="000000"/>
          <w:kern w:val="2"/>
        </w:rPr>
        <w:t>、税费、运费等所有相关费用）。</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cs="Times New Roman"/>
          <w:color w:val="000000"/>
          <w:kern w:val="2"/>
        </w:rPr>
        <w:t>（</w:t>
      </w:r>
      <w:r>
        <w:rPr>
          <w:rFonts w:hint="eastAsia" w:cs="Times New Roman"/>
          <w:color w:val="000000"/>
          <w:kern w:val="2"/>
        </w:rPr>
        <w:t>3</w:t>
      </w:r>
      <w:r>
        <w:rPr>
          <w:rFonts w:cs="Times New Roman"/>
          <w:color w:val="000000"/>
          <w:kern w:val="2"/>
        </w:rPr>
        <w:t>）在合同实施期间，中标综合单价不因市场变化因素而变动。</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cs="Times New Roman"/>
          <w:color w:val="000000"/>
          <w:kern w:val="2"/>
        </w:rPr>
        <w:t>（4）招标人提供</w:t>
      </w:r>
      <w:r>
        <w:rPr>
          <w:rFonts w:hint="eastAsia" w:cs="Times New Roman"/>
          <w:color w:val="000000"/>
          <w:kern w:val="2"/>
        </w:rPr>
        <w:t>技术资料</w:t>
      </w:r>
      <w:r>
        <w:rPr>
          <w:rFonts w:cs="Times New Roman"/>
          <w:color w:val="000000"/>
          <w:kern w:val="2"/>
        </w:rPr>
        <w:t>，中标人须</w:t>
      </w:r>
      <w:r>
        <w:rPr>
          <w:rFonts w:hint="eastAsia" w:cs="Times New Roman"/>
          <w:color w:val="000000"/>
          <w:kern w:val="2"/>
        </w:rPr>
        <w:t>按设计规范对</w:t>
      </w:r>
      <w:r>
        <w:rPr>
          <w:rFonts w:cs="Times New Roman"/>
          <w:color w:val="000000"/>
          <w:kern w:val="2"/>
        </w:rPr>
        <w:t>招标人提供的</w:t>
      </w:r>
      <w:r>
        <w:rPr>
          <w:rFonts w:hint="eastAsia" w:cs="Times New Roman"/>
          <w:color w:val="000000"/>
          <w:kern w:val="2"/>
        </w:rPr>
        <w:t>技术资料</w:t>
      </w:r>
      <w:r>
        <w:rPr>
          <w:rFonts w:cs="Times New Roman"/>
          <w:color w:val="000000"/>
          <w:kern w:val="2"/>
        </w:rPr>
        <w:t>进行设计</w:t>
      </w:r>
      <w:r>
        <w:rPr>
          <w:rFonts w:hint="eastAsia" w:cs="Times New Roman"/>
          <w:color w:val="000000"/>
          <w:kern w:val="2"/>
        </w:rPr>
        <w:t>，因现场</w:t>
      </w:r>
      <w:r>
        <w:rPr>
          <w:rFonts w:cs="Times New Roman"/>
          <w:color w:val="000000"/>
          <w:kern w:val="2"/>
        </w:rPr>
        <w:t>条件</w:t>
      </w:r>
      <w:r>
        <w:rPr>
          <w:rFonts w:hint="eastAsia" w:cs="Times New Roman"/>
          <w:color w:val="000000"/>
          <w:kern w:val="2"/>
        </w:rPr>
        <w:t>限制须</w:t>
      </w:r>
      <w:r>
        <w:rPr>
          <w:rFonts w:cs="Times New Roman"/>
          <w:color w:val="000000"/>
          <w:kern w:val="2"/>
        </w:rPr>
        <w:t>变更的，</w:t>
      </w:r>
      <w:r>
        <w:rPr>
          <w:rFonts w:hint="eastAsia" w:cs="Times New Roman"/>
          <w:color w:val="000000"/>
          <w:kern w:val="2"/>
        </w:rPr>
        <w:t>中标人按变更条件进行设计</w:t>
      </w:r>
      <w:r>
        <w:rPr>
          <w:rFonts w:cs="Times New Roman"/>
          <w:color w:val="000000"/>
          <w:kern w:val="2"/>
        </w:rPr>
        <w:t>。</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（5）</w:t>
      </w:r>
      <w:r>
        <w:rPr>
          <w:rFonts w:cs="Times New Roman"/>
          <w:color w:val="000000"/>
          <w:kern w:val="2"/>
        </w:rPr>
        <w:t>设计深度：尺寸、规格完整准确详细，要有结构总说明，按国家规范设计。</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（6）</w:t>
      </w:r>
      <w:r>
        <w:rPr>
          <w:rFonts w:cs="Times New Roman"/>
          <w:color w:val="000000"/>
          <w:kern w:val="2"/>
        </w:rPr>
        <w:t>设计</w:t>
      </w:r>
      <w:r>
        <w:rPr>
          <w:rFonts w:hint="eastAsia" w:cs="Times New Roman"/>
          <w:color w:val="000000"/>
          <w:kern w:val="2"/>
        </w:rPr>
        <w:t>方案须经招标人批准后方可施工。</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10. 本减速箱支架</w:t>
      </w:r>
      <w:r>
        <w:rPr>
          <w:rFonts w:cs="Times New Roman"/>
          <w:color w:val="000000"/>
          <w:kern w:val="2"/>
        </w:rPr>
        <w:t>钢平台工程</w:t>
      </w:r>
      <w:r>
        <w:rPr>
          <w:rFonts w:hint="eastAsia" w:cs="Times New Roman"/>
          <w:color w:val="000000"/>
          <w:kern w:val="2"/>
        </w:rPr>
        <w:t>单个钢平台的制作安装周期不得超过</w:t>
      </w:r>
      <w:r>
        <w:rPr>
          <w:rFonts w:cs="Times New Roman"/>
          <w:color w:val="000000"/>
          <w:kern w:val="2"/>
        </w:rPr>
        <w:t>15</w:t>
      </w:r>
      <w:r>
        <w:rPr>
          <w:rFonts w:hint="eastAsia" w:cs="Times New Roman"/>
          <w:color w:val="000000"/>
          <w:kern w:val="2"/>
        </w:rPr>
        <w:t>天，以综合报价最低者确定为中标候选供应商。</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二、技术要求和说明</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cs="Times New Roman"/>
          <w:color w:val="000000"/>
          <w:kern w:val="2"/>
        </w:rPr>
        <w:t>1</w:t>
      </w:r>
      <w:r>
        <w:rPr>
          <w:rFonts w:hint="eastAsia" w:cs="Times New Roman"/>
          <w:color w:val="000000"/>
          <w:kern w:val="2"/>
        </w:rPr>
        <w:t>.中标人在收到正式中标通知后，一周之内将招标方提供的技术资料进行深化设计，提供出详细的施工方案，发到bdgs860312@126.</w:t>
      </w:r>
      <w:r>
        <w:rPr>
          <w:rFonts w:hint="eastAsia" w:cs="Times New Roman"/>
          <w:color w:val="000000"/>
          <w:kern w:val="2"/>
          <w:lang w:val="en-US" w:eastAsia="zh-CN"/>
        </w:rPr>
        <w:t>com</w:t>
      </w:r>
      <w:bookmarkStart w:id="0" w:name="_GoBack"/>
      <w:bookmarkEnd w:id="0"/>
      <w:r>
        <w:rPr>
          <w:rFonts w:hint="eastAsia" w:cs="Times New Roman"/>
          <w:color w:val="000000"/>
          <w:kern w:val="2"/>
        </w:rPr>
        <w:t>邮箱。</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2.招标人提供的材料清单，标定了</w:t>
      </w:r>
      <w:r>
        <w:rPr>
          <w:rFonts w:cs="Times New Roman"/>
          <w:color w:val="000000"/>
          <w:kern w:val="2"/>
        </w:rPr>
        <w:t>钢平台工程</w:t>
      </w:r>
      <w:r>
        <w:rPr>
          <w:rFonts w:hint="eastAsia" w:cs="Times New Roman"/>
          <w:color w:val="000000"/>
          <w:kern w:val="2"/>
        </w:rPr>
        <w:t>的主要材料。</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3.</w:t>
      </w:r>
      <w:r>
        <w:rPr>
          <w:rFonts w:cs="Times New Roman"/>
          <w:color w:val="000000"/>
          <w:kern w:val="2"/>
        </w:rPr>
        <w:t>材料要求：材料采用达到国家规范要求标准的材料</w:t>
      </w:r>
      <w:r>
        <w:rPr>
          <w:rFonts w:hint="eastAsia" w:cs="Times New Roman"/>
          <w:color w:val="000000"/>
          <w:kern w:val="2"/>
        </w:rPr>
        <w:t>。</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cs="Times New Roman"/>
          <w:color w:val="000000"/>
          <w:kern w:val="2"/>
        </w:rPr>
        <w:t>4.设计、施工与验收：执行国家和地方有关现行标准和规范。</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5.中标人在招标方具备施工条件的前提下，进行现场施工。由于招标方的现场正在进行生产，因此三个减速箱支架</w:t>
      </w:r>
      <w:r>
        <w:rPr>
          <w:rFonts w:cs="Times New Roman"/>
          <w:color w:val="000000"/>
          <w:kern w:val="2"/>
        </w:rPr>
        <w:t>钢平台</w:t>
      </w:r>
      <w:r>
        <w:rPr>
          <w:rFonts w:hint="eastAsia" w:cs="Times New Roman"/>
          <w:color w:val="000000"/>
          <w:kern w:val="2"/>
        </w:rPr>
        <w:t>施工不可能同时施工，只能是一台施工完毕后进行下一台设备施工，同时，中标人需对施工现场进行围挡，防止影响到生产。</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6.现场施工的人员必须遵照招标方的各种安全规定来执行。</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三、合同签订及供货要求</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确定中标供应商后，与我公司签订供货合同，具体计算工程量以中标供应商提供的详细施工方案为依据，经招标方和中标方双方同意后执行。</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四、招标文件的获取</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有意参加投标的公司，到保定天鹅新型纤维制造有限公司招标办无偿领取或在我公司网站下载招标文件均可。公司网址：</w:t>
      </w:r>
      <w:r>
        <w:fldChar w:fldCharType="begin"/>
      </w:r>
      <w:r>
        <w:instrText xml:space="preserve"> HYPERLINK "http://www.swanoricell.com/" </w:instrText>
      </w:r>
      <w:r>
        <w:fldChar w:fldCharType="separate"/>
      </w:r>
      <w:r>
        <w:rPr>
          <w:rFonts w:cs="Times New Roman"/>
          <w:color w:val="000000"/>
          <w:kern w:val="2"/>
        </w:rPr>
        <w:t>http://www.swanoricell.com/</w:t>
      </w:r>
      <w:r>
        <w:rPr>
          <w:rFonts w:cs="Times New Roman"/>
          <w:color w:val="000000"/>
          <w:kern w:val="2"/>
        </w:rPr>
        <w:fldChar w:fldCharType="end"/>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五、投标文件递交的时间</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投标截止日期：2022年</w:t>
      </w:r>
      <w:r>
        <w:rPr>
          <w:rFonts w:cs="Times New Roman"/>
          <w:color w:val="000000"/>
          <w:kern w:val="2"/>
        </w:rPr>
        <w:t>7</w:t>
      </w:r>
      <w:r>
        <w:rPr>
          <w:rFonts w:hint="eastAsia" w:cs="Times New Roman"/>
          <w:color w:val="000000"/>
          <w:kern w:val="2"/>
        </w:rPr>
        <w:t>月</w:t>
      </w:r>
      <w:r>
        <w:rPr>
          <w:rFonts w:cs="Times New Roman"/>
          <w:color w:val="000000"/>
          <w:kern w:val="2"/>
        </w:rPr>
        <w:t>28</w:t>
      </w:r>
      <w:r>
        <w:rPr>
          <w:rFonts w:hint="eastAsia" w:cs="Times New Roman"/>
          <w:color w:val="000000"/>
          <w:kern w:val="2"/>
        </w:rPr>
        <w:t>日15时止。</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投标文件按规定时间进行密封盖章投递或送至我公司相关部门。</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六、标书邮寄地址及收件人联系方式：</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收件单位：保定天鹅新型纤维制造有限公司招标办</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地址：河北省保定市顺平县蒲上镇高胜蒲村北（张石高速引线东侧）</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收件人：安先生：0312-7608135</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r>
        <w:rPr>
          <w:rFonts w:hint="eastAsia" w:cs="Times New Roman"/>
          <w:color w:val="000000"/>
          <w:kern w:val="2"/>
        </w:rPr>
        <w:t>七、业务联系人及电话：</w:t>
      </w:r>
    </w:p>
    <w:p>
      <w:pPr>
        <w:pStyle w:val="4"/>
        <w:widowControl w:val="0"/>
        <w:shd w:val="clear" w:color="auto" w:fill="FFFFFF"/>
        <w:adjustRightInd w:val="0"/>
        <w:spacing w:after="0" w:afterAutospacing="0" w:line="400" w:lineRule="exact"/>
        <w:ind w:firstLine="1440" w:firstLineChars="600"/>
        <w:contextualSpacing/>
        <w:jc w:val="both"/>
        <w:rPr>
          <w:rFonts w:cs="Times New Roman"/>
          <w:color w:val="000000"/>
          <w:kern w:val="2"/>
        </w:rPr>
      </w:pPr>
      <w:r>
        <w:rPr>
          <w:rFonts w:hint="eastAsia" w:cs="Times New Roman"/>
          <w:color w:val="000000"/>
          <w:kern w:val="2"/>
        </w:rPr>
        <w:t xml:space="preserve">安先生：0312-7608135    </w:t>
      </w: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 w:firstLineChars="200"/>
        <w:contextualSpacing/>
        <w:jc w:val="both"/>
        <w:rPr>
          <w:rFonts w:cs="Times New Roman"/>
          <w:color w:val="000000"/>
          <w:kern w:val="2"/>
        </w:rPr>
      </w:pPr>
    </w:p>
    <w:p>
      <w:pPr>
        <w:pStyle w:val="4"/>
        <w:widowControl w:val="0"/>
        <w:shd w:val="clear" w:color="auto" w:fill="FFFFFF"/>
        <w:adjustRightInd w:val="0"/>
        <w:spacing w:after="0" w:afterAutospacing="0" w:line="400" w:lineRule="exact"/>
        <w:ind w:firstLine="4800" w:firstLineChars="2000"/>
        <w:contextualSpacing/>
        <w:jc w:val="both"/>
        <w:rPr>
          <w:rFonts w:cs="Times New Roman"/>
          <w:color w:val="000000"/>
          <w:kern w:val="2"/>
        </w:rPr>
      </w:pPr>
      <w:r>
        <w:rPr>
          <w:rFonts w:hint="eastAsia" w:cs="Times New Roman"/>
          <w:color w:val="000000"/>
          <w:kern w:val="2"/>
        </w:rPr>
        <w:t>保定天鹅新型纤维制造有限公司</w:t>
      </w:r>
    </w:p>
    <w:p>
      <w:pPr>
        <w:pStyle w:val="4"/>
        <w:widowControl w:val="0"/>
        <w:shd w:val="clear" w:color="auto" w:fill="FFFFFF"/>
        <w:adjustRightInd w:val="0"/>
        <w:spacing w:after="0" w:afterAutospacing="0" w:line="400" w:lineRule="exact"/>
        <w:ind w:firstLine="5760" w:firstLineChars="2400"/>
        <w:contextualSpacing/>
        <w:jc w:val="both"/>
        <w:sectPr>
          <w:pgSz w:w="11906" w:h="16838"/>
          <w:pgMar w:top="1440" w:right="1800" w:bottom="1440" w:left="1800" w:header="851" w:footer="992" w:gutter="0"/>
          <w:cols w:space="425" w:num="1"/>
          <w:docGrid w:type="lines" w:linePitch="312" w:charSpace="0"/>
        </w:sectPr>
      </w:pPr>
      <w:r>
        <w:rPr>
          <w:rFonts w:hint="eastAsia" w:cs="Times New Roman"/>
          <w:color w:val="000000"/>
          <w:kern w:val="2"/>
        </w:rPr>
        <w:t>2022年</w:t>
      </w:r>
      <w:r>
        <w:rPr>
          <w:rFonts w:cs="Times New Roman"/>
          <w:color w:val="000000"/>
          <w:kern w:val="2"/>
        </w:rPr>
        <w:t>7</w:t>
      </w:r>
      <w:r>
        <w:rPr>
          <w:rFonts w:hint="eastAsia" w:cs="Times New Roman"/>
          <w:color w:val="000000"/>
          <w:kern w:val="2"/>
        </w:rPr>
        <w:t>月</w:t>
      </w:r>
      <w:r>
        <w:rPr>
          <w:rFonts w:cs="Times New Roman"/>
          <w:color w:val="000000"/>
          <w:kern w:val="2"/>
        </w:rPr>
        <w:t>21</w:t>
      </w:r>
      <w:r>
        <w:rPr>
          <w:rFonts w:hint="eastAsia" w:cs="Times New Roman"/>
          <w:color w:val="000000"/>
          <w:kern w:val="2"/>
        </w:rPr>
        <w:t>日</w:t>
      </w:r>
    </w:p>
    <w:p>
      <w:pPr>
        <w:kinsoku w:val="0"/>
        <w:overflowPunct w:val="0"/>
        <w:autoSpaceDE w:val="0"/>
        <w:autoSpaceDN w:val="0"/>
        <w:adjustRightInd w:val="0"/>
        <w:spacing w:line="400" w:lineRule="exact"/>
        <w:contextualSpacing/>
        <w:jc w:val="center"/>
        <w:rPr>
          <w:rFonts w:ascii="宋体" w:hAnsi="宋体" w:cs="宋体"/>
          <w:b/>
          <w:bCs/>
          <w:kern w:val="0"/>
          <w:sz w:val="24"/>
        </w:rPr>
      </w:pPr>
    </w:p>
    <w:p>
      <w:pPr>
        <w:kinsoku w:val="0"/>
        <w:overflowPunct w:val="0"/>
        <w:autoSpaceDE w:val="0"/>
        <w:autoSpaceDN w:val="0"/>
        <w:adjustRightInd w:val="0"/>
        <w:spacing w:line="400" w:lineRule="exact"/>
        <w:contextualSpacing/>
        <w:jc w:val="center"/>
        <w:rPr>
          <w:rFonts w:ascii="宋体" w:hAnsi="宋体" w:cs="宋体"/>
          <w:b/>
          <w:bCs/>
          <w:kern w:val="0"/>
          <w:sz w:val="24"/>
        </w:rPr>
      </w:pPr>
    </w:p>
    <w:p>
      <w:pPr>
        <w:kinsoku w:val="0"/>
        <w:overflowPunct w:val="0"/>
        <w:autoSpaceDE w:val="0"/>
        <w:autoSpaceDN w:val="0"/>
        <w:adjustRightInd w:val="0"/>
        <w:spacing w:line="400" w:lineRule="exact"/>
        <w:contextualSpacing/>
        <w:jc w:val="center"/>
        <w:rPr>
          <w:rFonts w:ascii="宋体" w:hAnsi="宋体" w:cs="宋体"/>
          <w:b/>
          <w:bCs/>
          <w:kern w:val="0"/>
          <w:sz w:val="24"/>
        </w:rPr>
      </w:pPr>
    </w:p>
    <w:p>
      <w:pPr>
        <w:kinsoku w:val="0"/>
        <w:overflowPunct w:val="0"/>
        <w:autoSpaceDE w:val="0"/>
        <w:autoSpaceDN w:val="0"/>
        <w:adjustRightInd w:val="0"/>
        <w:spacing w:line="400" w:lineRule="exact"/>
        <w:contextualSpacing/>
        <w:jc w:val="center"/>
        <w:rPr>
          <w:rFonts w:ascii="宋体" w:hAnsi="宋体" w:cs="宋体"/>
          <w:b/>
          <w:bCs/>
          <w:kern w:val="0"/>
          <w:sz w:val="24"/>
        </w:rPr>
      </w:pPr>
      <w:r>
        <w:rPr>
          <w:rFonts w:hint="eastAsia" w:ascii="宋体" w:hAnsi="宋体" w:cs="宋体"/>
          <w:b/>
          <w:bCs/>
          <w:kern w:val="0"/>
          <w:sz w:val="24"/>
        </w:rPr>
        <w:t>保定天鹅新型纤维制造有限公司投标报价单</w:t>
      </w:r>
    </w:p>
    <w:p>
      <w:pPr>
        <w:kinsoku w:val="0"/>
        <w:overflowPunct w:val="0"/>
        <w:autoSpaceDE w:val="0"/>
        <w:autoSpaceDN w:val="0"/>
        <w:adjustRightInd w:val="0"/>
        <w:spacing w:line="400" w:lineRule="exact"/>
        <w:contextualSpacing/>
        <w:jc w:val="center"/>
        <w:rPr>
          <w:rFonts w:ascii="宋体" w:cs="宋体"/>
          <w:b/>
          <w:bCs/>
          <w:kern w:val="0"/>
          <w:sz w:val="24"/>
        </w:rPr>
      </w:pPr>
    </w:p>
    <w:p>
      <w:pPr>
        <w:kinsoku w:val="0"/>
        <w:overflowPunct w:val="0"/>
        <w:autoSpaceDE w:val="0"/>
        <w:autoSpaceDN w:val="0"/>
        <w:adjustRightInd w:val="0"/>
        <w:spacing w:line="400" w:lineRule="exact"/>
        <w:contextualSpacing/>
        <w:jc w:val="center"/>
        <w:rPr>
          <w:rFonts w:ascii="宋体" w:cs="宋体"/>
          <w:b/>
          <w:bCs/>
          <w:kern w:val="0"/>
          <w:sz w:val="24"/>
        </w:rPr>
      </w:pPr>
    </w:p>
    <w:p>
      <w:pPr>
        <w:kinsoku w:val="0"/>
        <w:overflowPunct w:val="0"/>
        <w:autoSpaceDE w:val="0"/>
        <w:autoSpaceDN w:val="0"/>
        <w:adjustRightInd w:val="0"/>
        <w:spacing w:line="400" w:lineRule="exact"/>
        <w:contextualSpacing/>
        <w:rPr>
          <w:rFonts w:ascii="宋体" w:cs="宋体"/>
          <w:b/>
          <w:bCs/>
          <w:kern w:val="0"/>
          <w:sz w:val="24"/>
        </w:rPr>
      </w:pPr>
      <w:r>
        <w:rPr>
          <w:rFonts w:hint="eastAsia" w:ascii="宋体" w:hAnsi="宋体" w:cs="宋体"/>
          <w:b/>
          <w:bCs/>
          <w:kern w:val="0"/>
          <w:sz w:val="24"/>
        </w:rPr>
        <w:t xml:space="preserve">                                                            联系人：           电话：       投标单位（盖章）</w:t>
      </w:r>
    </w:p>
    <w:tbl>
      <w:tblPr>
        <w:tblStyle w:val="5"/>
        <w:tblW w:w="14601" w:type="dxa"/>
        <w:tblInd w:w="-176" w:type="dxa"/>
        <w:tblLayout w:type="autofit"/>
        <w:tblCellMar>
          <w:top w:w="0" w:type="dxa"/>
          <w:left w:w="108" w:type="dxa"/>
          <w:bottom w:w="0" w:type="dxa"/>
          <w:right w:w="108" w:type="dxa"/>
        </w:tblCellMar>
      </w:tblPr>
      <w:tblGrid>
        <w:gridCol w:w="568"/>
        <w:gridCol w:w="3964"/>
        <w:gridCol w:w="979"/>
        <w:gridCol w:w="1119"/>
        <w:gridCol w:w="3435"/>
        <w:gridCol w:w="2126"/>
        <w:gridCol w:w="2410"/>
      </w:tblGrid>
      <w:tr>
        <w:tblPrEx>
          <w:tblCellMar>
            <w:top w:w="0" w:type="dxa"/>
            <w:left w:w="108" w:type="dxa"/>
            <w:bottom w:w="0" w:type="dxa"/>
            <w:right w:w="108" w:type="dxa"/>
          </w:tblCellMar>
        </w:tblPrEx>
        <w:trPr>
          <w:trHeight w:val="619"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序号</w:t>
            </w:r>
          </w:p>
        </w:tc>
        <w:tc>
          <w:tcPr>
            <w:tcW w:w="3964" w:type="dxa"/>
            <w:vMerge w:val="restart"/>
            <w:tcBorders>
              <w:top w:val="single" w:color="auto" w:sz="4" w:space="0"/>
              <w:left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物资名称</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单位</w:t>
            </w:r>
          </w:p>
        </w:tc>
        <w:tc>
          <w:tcPr>
            <w:tcW w:w="1119" w:type="dxa"/>
            <w:vMerge w:val="restart"/>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数量</w:t>
            </w:r>
          </w:p>
        </w:tc>
        <w:tc>
          <w:tcPr>
            <w:tcW w:w="3435" w:type="dxa"/>
            <w:tcBorders>
              <w:top w:val="single" w:color="auto" w:sz="4" w:space="0"/>
              <w:left w:val="nil"/>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综合单价</w:t>
            </w:r>
          </w:p>
        </w:tc>
        <w:tc>
          <w:tcPr>
            <w:tcW w:w="2126" w:type="dxa"/>
            <w:vMerge w:val="restart"/>
            <w:tcBorders>
              <w:top w:val="single" w:color="auto" w:sz="4" w:space="0"/>
              <w:left w:val="single" w:color="auto" w:sz="4" w:space="0"/>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技术要求</w:t>
            </w:r>
          </w:p>
        </w:tc>
        <w:tc>
          <w:tcPr>
            <w:tcW w:w="2410" w:type="dxa"/>
            <w:vMerge w:val="restart"/>
            <w:tcBorders>
              <w:top w:val="single" w:color="auto" w:sz="4" w:space="0"/>
              <w:left w:val="single" w:color="auto" w:sz="4" w:space="0"/>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单个现场制作周期（天）</w:t>
            </w:r>
          </w:p>
        </w:tc>
      </w:tr>
      <w:tr>
        <w:tblPrEx>
          <w:tblCellMar>
            <w:top w:w="0" w:type="dxa"/>
            <w:left w:w="108" w:type="dxa"/>
            <w:bottom w:w="0" w:type="dxa"/>
            <w:right w:w="108" w:type="dxa"/>
          </w:tblCellMar>
        </w:tblPrEx>
        <w:trPr>
          <w:trHeight w:val="376"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p>
        </w:tc>
        <w:tc>
          <w:tcPr>
            <w:tcW w:w="3964" w:type="dxa"/>
            <w:vMerge w:val="continue"/>
            <w:tcBorders>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p>
        </w:tc>
        <w:tc>
          <w:tcPr>
            <w:tcW w:w="1119"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p>
        </w:tc>
        <w:tc>
          <w:tcPr>
            <w:tcW w:w="3435" w:type="dxa"/>
            <w:tcBorders>
              <w:top w:val="nil"/>
              <w:left w:val="nil"/>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金额（元</w:t>
            </w:r>
            <w:r>
              <w:rPr>
                <w:rFonts w:ascii="宋体" w:hAnsi="宋体" w:cs="宋体"/>
                <w:color w:val="000000"/>
                <w:kern w:val="0"/>
                <w:sz w:val="24"/>
              </w:rPr>
              <w:t>/</w:t>
            </w:r>
            <w:r>
              <w:rPr>
                <w:rFonts w:hint="eastAsia" w:ascii="宋体" w:hAnsi="宋体" w:cs="宋体"/>
                <w:color w:val="000000"/>
                <w:kern w:val="0"/>
                <w:sz w:val="24"/>
              </w:rPr>
              <w:t>吨）</w:t>
            </w: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p>
        </w:tc>
      </w:tr>
      <w:tr>
        <w:tblPrEx>
          <w:tblCellMar>
            <w:top w:w="0" w:type="dxa"/>
            <w:left w:w="108" w:type="dxa"/>
            <w:bottom w:w="0" w:type="dxa"/>
            <w:right w:w="108" w:type="dxa"/>
          </w:tblCellMar>
        </w:tblPrEx>
        <w:trPr>
          <w:trHeight w:val="683" w:hRule="atLeast"/>
        </w:trPr>
        <w:tc>
          <w:tcPr>
            <w:tcW w:w="568" w:type="dxa"/>
            <w:tcBorders>
              <w:top w:val="nil"/>
              <w:left w:val="single" w:color="auto" w:sz="4" w:space="0"/>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ascii="宋体" w:hAnsi="宋体" w:cs="宋体"/>
                <w:color w:val="000000"/>
                <w:kern w:val="0"/>
                <w:sz w:val="24"/>
              </w:rPr>
              <w:t>1</w:t>
            </w:r>
          </w:p>
        </w:tc>
        <w:tc>
          <w:tcPr>
            <w:tcW w:w="3964" w:type="dxa"/>
            <w:tcBorders>
              <w:top w:val="nil"/>
              <w:left w:val="nil"/>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color w:val="000000"/>
              </w:rPr>
              <w:t>减速箱支架</w:t>
            </w:r>
            <w:r>
              <w:rPr>
                <w:color w:val="000000"/>
              </w:rPr>
              <w:t>钢平台</w:t>
            </w:r>
          </w:p>
        </w:tc>
        <w:tc>
          <w:tcPr>
            <w:tcW w:w="979" w:type="dxa"/>
            <w:tcBorders>
              <w:top w:val="nil"/>
              <w:left w:val="nil"/>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个</w:t>
            </w:r>
          </w:p>
        </w:tc>
        <w:tc>
          <w:tcPr>
            <w:tcW w:w="1119" w:type="dxa"/>
            <w:tcBorders>
              <w:top w:val="nil"/>
              <w:left w:val="nil"/>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cs="宋体"/>
                <w:color w:val="000000"/>
                <w:kern w:val="0"/>
                <w:sz w:val="24"/>
              </w:rPr>
              <w:t>3</w:t>
            </w:r>
          </w:p>
        </w:tc>
        <w:tc>
          <w:tcPr>
            <w:tcW w:w="3435" w:type="dxa"/>
            <w:tcBorders>
              <w:top w:val="nil"/>
              <w:left w:val="nil"/>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r>
              <w:rPr>
                <w:rFonts w:hint="eastAsia" w:ascii="宋体" w:hAnsi="宋体" w:cs="宋体"/>
                <w:color w:val="000000"/>
                <w:kern w:val="0"/>
                <w:sz w:val="24"/>
              </w:rPr>
              <w:t>　</w:t>
            </w:r>
          </w:p>
          <w:p>
            <w:pPr>
              <w:kinsoku w:val="0"/>
              <w:overflowPunct w:val="0"/>
              <w:autoSpaceDE w:val="0"/>
              <w:autoSpaceDN w:val="0"/>
              <w:adjustRightInd w:val="0"/>
              <w:spacing w:line="400" w:lineRule="exact"/>
              <w:contextualSpacing/>
              <w:jc w:val="left"/>
              <w:rPr>
                <w:rFonts w:ascii="宋体" w:cs="宋体"/>
                <w:color w:val="000000"/>
                <w:kern w:val="0"/>
                <w:sz w:val="24"/>
              </w:rPr>
            </w:pPr>
            <w:r>
              <w:rPr>
                <w:rFonts w:hint="eastAsia" w:ascii="宋体" w:hAnsi="宋体" w:cs="宋体"/>
                <w:color w:val="000000"/>
                <w:kern w:val="0"/>
                <w:sz w:val="24"/>
              </w:rPr>
              <w:t>　</w:t>
            </w:r>
          </w:p>
        </w:tc>
        <w:tc>
          <w:tcPr>
            <w:tcW w:w="2126" w:type="dxa"/>
            <w:tcBorders>
              <w:top w:val="nil"/>
              <w:left w:val="nil"/>
              <w:bottom w:val="single" w:color="auto" w:sz="4" w:space="0"/>
              <w:right w:val="single" w:color="auto" w:sz="4" w:space="0"/>
            </w:tcBorders>
            <w:noWrap/>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　</w:t>
            </w:r>
            <w:r>
              <w:rPr>
                <w:rFonts w:hint="eastAsia" w:ascii="宋体" w:hAnsi="宋体" w:cs="宋体"/>
                <w:b/>
                <w:sz w:val="24"/>
              </w:rPr>
              <w:t>《钢结构设计规范》GB50017-2003</w:t>
            </w:r>
          </w:p>
        </w:tc>
        <w:tc>
          <w:tcPr>
            <w:tcW w:w="2410" w:type="dxa"/>
            <w:tcBorders>
              <w:top w:val="nil"/>
              <w:left w:val="nil"/>
              <w:bottom w:val="single" w:color="auto" w:sz="4" w:space="0"/>
              <w:right w:val="single" w:color="auto" w:sz="4" w:space="0"/>
            </w:tcBorders>
            <w:vAlign w:val="center"/>
          </w:tcPr>
          <w:p>
            <w:pPr>
              <w:kinsoku w:val="0"/>
              <w:overflowPunct w:val="0"/>
              <w:autoSpaceDE w:val="0"/>
              <w:autoSpaceDN w:val="0"/>
              <w:adjustRightInd w:val="0"/>
              <w:spacing w:line="400" w:lineRule="exact"/>
              <w:contextualSpacing/>
              <w:jc w:val="center"/>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15</w:t>
            </w:r>
            <w:r>
              <w:rPr>
                <w:rFonts w:hint="eastAsia" w:ascii="宋体" w:hAnsi="宋体" w:cs="宋体"/>
                <w:color w:val="000000"/>
                <w:kern w:val="0"/>
                <w:sz w:val="24"/>
              </w:rPr>
              <w:t>天</w:t>
            </w:r>
          </w:p>
        </w:tc>
      </w:tr>
      <w:tr>
        <w:tblPrEx>
          <w:tblCellMar>
            <w:top w:w="0" w:type="dxa"/>
            <w:left w:w="108" w:type="dxa"/>
            <w:bottom w:w="0" w:type="dxa"/>
            <w:right w:w="108" w:type="dxa"/>
          </w:tblCellMar>
        </w:tblPrEx>
        <w:trPr>
          <w:trHeight w:val="632" w:hRule="atLeast"/>
        </w:trPr>
        <w:tc>
          <w:tcPr>
            <w:tcW w:w="14601" w:type="dxa"/>
            <w:gridSpan w:val="7"/>
            <w:tcBorders>
              <w:top w:val="nil"/>
              <w:left w:val="single" w:color="auto" w:sz="8" w:space="0"/>
              <w:bottom w:val="single" w:color="auto" w:sz="8" w:space="0"/>
              <w:right w:val="single" w:color="000000" w:sz="8" w:space="0"/>
            </w:tcBorders>
            <w:noWrap/>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r>
              <w:rPr>
                <w:rFonts w:hint="eastAsia" w:ascii="宋体" w:hAnsi="宋体" w:cs="宋体"/>
                <w:color w:val="000000"/>
                <w:kern w:val="0"/>
                <w:sz w:val="24"/>
              </w:rPr>
              <w:t>付款方式（是否接受承兑）：</w:t>
            </w:r>
          </w:p>
        </w:tc>
      </w:tr>
      <w:tr>
        <w:tblPrEx>
          <w:tblCellMar>
            <w:top w:w="0" w:type="dxa"/>
            <w:left w:w="108" w:type="dxa"/>
            <w:bottom w:w="0" w:type="dxa"/>
            <w:right w:w="108" w:type="dxa"/>
          </w:tblCellMar>
        </w:tblPrEx>
        <w:trPr>
          <w:trHeight w:val="688" w:hRule="atLeast"/>
        </w:trPr>
        <w:tc>
          <w:tcPr>
            <w:tcW w:w="14601" w:type="dxa"/>
            <w:gridSpan w:val="7"/>
            <w:tcBorders>
              <w:top w:val="single" w:color="auto" w:sz="8" w:space="0"/>
              <w:left w:val="single" w:color="auto" w:sz="8" w:space="0"/>
              <w:bottom w:val="single" w:color="auto" w:sz="8" w:space="0"/>
              <w:right w:val="single" w:color="000000" w:sz="8" w:space="0"/>
            </w:tcBorders>
            <w:noWrap/>
            <w:vAlign w:val="center"/>
          </w:tcPr>
          <w:p>
            <w:pPr>
              <w:kinsoku w:val="0"/>
              <w:overflowPunct w:val="0"/>
              <w:autoSpaceDE w:val="0"/>
              <w:autoSpaceDN w:val="0"/>
              <w:adjustRightInd w:val="0"/>
              <w:spacing w:line="400" w:lineRule="exact"/>
              <w:contextualSpacing/>
              <w:jc w:val="left"/>
              <w:rPr>
                <w:rFonts w:ascii="宋体" w:cs="宋体"/>
                <w:color w:val="000000"/>
                <w:kern w:val="0"/>
                <w:sz w:val="24"/>
              </w:rPr>
            </w:pPr>
            <w:r>
              <w:rPr>
                <w:rFonts w:hint="eastAsia" w:ascii="宋体" w:hAnsi="宋体" w:cs="宋体"/>
                <w:color w:val="000000"/>
                <w:kern w:val="0"/>
                <w:sz w:val="24"/>
              </w:rPr>
              <w:t>发票税率（是否可开具9</w:t>
            </w:r>
            <w:r>
              <w:rPr>
                <w:rFonts w:ascii="宋体" w:hAnsi="宋体" w:cs="宋体"/>
                <w:color w:val="000000"/>
                <w:kern w:val="0"/>
                <w:sz w:val="24"/>
              </w:rPr>
              <w:t>%</w:t>
            </w:r>
            <w:r>
              <w:rPr>
                <w:rFonts w:hint="eastAsia" w:ascii="宋体" w:hAnsi="宋体" w:cs="宋体"/>
                <w:color w:val="000000"/>
                <w:kern w:val="0"/>
                <w:sz w:val="24"/>
              </w:rPr>
              <w:t>专用增值税发票，如不是9%的专用增值税，请标记出税率）：</w:t>
            </w:r>
          </w:p>
        </w:tc>
      </w:tr>
      <w:tr>
        <w:tblPrEx>
          <w:tblCellMar>
            <w:top w:w="0" w:type="dxa"/>
            <w:left w:w="108" w:type="dxa"/>
            <w:bottom w:w="0" w:type="dxa"/>
            <w:right w:w="108" w:type="dxa"/>
          </w:tblCellMar>
        </w:tblPrEx>
        <w:trPr>
          <w:trHeight w:val="1316" w:hRule="atLeast"/>
        </w:trPr>
        <w:tc>
          <w:tcPr>
            <w:tcW w:w="14601" w:type="dxa"/>
            <w:gridSpan w:val="7"/>
            <w:tcBorders>
              <w:top w:val="single" w:color="auto" w:sz="8" w:space="0"/>
              <w:left w:val="single" w:color="auto" w:sz="8" w:space="0"/>
              <w:bottom w:val="nil"/>
              <w:right w:val="single" w:color="000000" w:sz="8" w:space="0"/>
            </w:tcBorders>
            <w:noWrap/>
            <w:vAlign w:val="center"/>
          </w:tcPr>
          <w:p>
            <w:pPr>
              <w:kinsoku w:val="0"/>
              <w:overflowPunct w:val="0"/>
              <w:autoSpaceDE w:val="0"/>
              <w:autoSpaceDN w:val="0"/>
              <w:adjustRightInd w:val="0"/>
              <w:spacing w:line="400" w:lineRule="exact"/>
              <w:contextualSpacing/>
              <w:jc w:val="left"/>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、含税综合单价。</w:t>
            </w:r>
          </w:p>
          <w:p>
            <w:pPr>
              <w:kinsoku w:val="0"/>
              <w:overflowPunct w:val="0"/>
              <w:autoSpaceDE w:val="0"/>
              <w:autoSpaceDN w:val="0"/>
              <w:adjustRightInd w:val="0"/>
              <w:spacing w:line="400" w:lineRule="exact"/>
              <w:contextualSpacing/>
              <w:jc w:val="left"/>
              <w:rPr>
                <w:rFonts w:ascii="宋体" w:hAnsi="宋体" w:cs="宋体"/>
                <w:color w:val="000000"/>
                <w:kern w:val="0"/>
                <w:sz w:val="24"/>
              </w:rPr>
            </w:pPr>
            <w:r>
              <w:rPr>
                <w:rFonts w:hint="eastAsia" w:ascii="宋体" w:hAnsi="宋体" w:cs="宋体"/>
                <w:color w:val="000000"/>
                <w:kern w:val="0"/>
                <w:sz w:val="24"/>
              </w:rPr>
              <w:t>2、报价单按要求填报价格，加盖贵公司红章。</w:t>
            </w:r>
          </w:p>
          <w:p>
            <w:pPr>
              <w:kinsoku w:val="0"/>
              <w:overflowPunct w:val="0"/>
              <w:autoSpaceDE w:val="0"/>
              <w:autoSpaceDN w:val="0"/>
              <w:adjustRightInd w:val="0"/>
              <w:spacing w:line="400" w:lineRule="exact"/>
              <w:contextualSpacing/>
              <w:jc w:val="left"/>
              <w:rPr>
                <w:rFonts w:ascii="宋体" w:cs="宋体"/>
                <w:color w:val="000000"/>
                <w:kern w:val="0"/>
                <w:sz w:val="24"/>
              </w:rPr>
            </w:pPr>
            <w:r>
              <w:rPr>
                <w:rFonts w:hint="eastAsia" w:ascii="宋体" w:hAnsi="宋体" w:cs="宋体"/>
                <w:color w:val="000000"/>
                <w:kern w:val="0"/>
                <w:sz w:val="24"/>
              </w:rPr>
              <w:t>3、报价方式为密封报价，并附贵公司相关资质。</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4601" w:type="dxa"/>
            <w:gridSpan w:val="7"/>
            <w:tcBorders>
              <w:top w:val="single" w:color="auto" w:sz="4" w:space="0"/>
            </w:tcBorders>
          </w:tcPr>
          <w:p>
            <w:pPr>
              <w:tabs>
                <w:tab w:val="left" w:pos="13080"/>
              </w:tabs>
              <w:kinsoku w:val="0"/>
              <w:overflowPunct w:val="0"/>
              <w:autoSpaceDE w:val="0"/>
              <w:autoSpaceDN w:val="0"/>
              <w:adjustRightInd w:val="0"/>
              <w:spacing w:line="400" w:lineRule="exact"/>
              <w:contextualSpacing/>
              <w:rPr>
                <w:sz w:val="24"/>
              </w:rPr>
            </w:pPr>
          </w:p>
        </w:tc>
      </w:tr>
    </w:tbl>
    <w:p>
      <w:pPr>
        <w:tabs>
          <w:tab w:val="left" w:pos="13080"/>
        </w:tabs>
        <w:kinsoku w:val="0"/>
        <w:overflowPunct w:val="0"/>
        <w:autoSpaceDE w:val="0"/>
        <w:autoSpaceDN w:val="0"/>
        <w:adjustRightInd w:val="0"/>
        <w:spacing w:line="400" w:lineRule="exact"/>
        <w:contextualSpacing/>
        <w:rPr>
          <w:sz w:val="24"/>
        </w:rPr>
      </w:pPr>
      <w:r>
        <w:rPr>
          <w:sz w:val="24"/>
        </w:rPr>
        <w:tab/>
      </w:r>
    </w:p>
    <w:sectPr>
      <w:pgSz w:w="16838" w:h="11906" w:orient="landscape"/>
      <w:pgMar w:top="1588"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5023"/>
    <w:rsid w:val="001928E9"/>
    <w:rsid w:val="003319B6"/>
    <w:rsid w:val="003F53A5"/>
    <w:rsid w:val="005014EC"/>
    <w:rsid w:val="00595023"/>
    <w:rsid w:val="005B369A"/>
    <w:rsid w:val="007F79FD"/>
    <w:rsid w:val="00B6295D"/>
    <w:rsid w:val="00D37270"/>
    <w:rsid w:val="00D8675F"/>
    <w:rsid w:val="00D910C3"/>
    <w:rsid w:val="00E42095"/>
    <w:rsid w:val="00F5143F"/>
    <w:rsid w:val="00F54861"/>
    <w:rsid w:val="00FE48F1"/>
    <w:rsid w:val="54E015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line="300" w:lineRule="atLeast"/>
      <w:jc w:val="left"/>
    </w:pPr>
    <w:rPr>
      <w:rFonts w:ascii="宋体" w:hAnsi="宋体" w:cs="宋体"/>
      <w:kern w:val="0"/>
      <w:sz w:val="24"/>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291</Words>
  <Characters>1664</Characters>
  <Lines>13</Lines>
  <Paragraphs>3</Paragraphs>
  <TotalTime>41</TotalTime>
  <ScaleCrop>false</ScaleCrop>
  <LinksUpToDate>false</LinksUpToDate>
  <CharactersWithSpaces>1952</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2022-07-20T03:37:00Z</dcterms:created>
  <dc:creator>齐 峰</dc:creator>
  <cp:lastModifiedBy>贾玉辉</cp:lastModifiedBy>
  <dcterms:modified xsi:type="dcterms:W3CDTF">2022-07-21T02:18:45Z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EBC52029B05C448AAAE34F87F27864C8</vt:lpwstr>
  </property>
</Properties>
</file>