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rPr>
          <w:rFonts w:ascii="宋体" w:hAnsi="宋体" w:cs="宋体"/>
          <w:b/>
          <w:bCs/>
          <w:sz w:val="32"/>
        </w:rPr>
      </w:pPr>
      <w:bookmarkStart w:id="0" w:name="_Toc270281765"/>
    </w:p>
    <w:p>
      <w:pPr>
        <w:spacing w:line="680" w:lineRule="exact"/>
        <w:jc w:val="left"/>
        <w:rPr>
          <w:rFonts w:ascii="宋体" w:hAnsi="宋体" w:cs="宋体"/>
          <w:b/>
          <w:position w:val="6"/>
          <w:sz w:val="44"/>
          <w:szCs w:val="44"/>
        </w:rPr>
      </w:pPr>
    </w:p>
    <w:p>
      <w:pPr>
        <w:jc w:val="center"/>
        <w:rPr>
          <w:rFonts w:hint="eastAsia" w:ascii="宋体" w:hAnsi="宋体" w:eastAsia="宋体" w:cs="宋体"/>
          <w:b/>
          <w:sz w:val="84"/>
          <w:szCs w:val="84"/>
          <w:lang w:eastAsia="zh-CN"/>
        </w:rPr>
      </w:pPr>
      <w:r>
        <w:rPr>
          <w:rFonts w:hint="eastAsia" w:ascii="宋体" w:hAnsi="宋体" w:cs="宋体"/>
          <w:b/>
          <w:bCs/>
          <w:sz w:val="44"/>
          <w:szCs w:val="44"/>
          <w:lang w:eastAsia="zh-CN"/>
        </w:rPr>
        <w:t>明光市人民医院药品快递服务项目</w:t>
      </w:r>
    </w:p>
    <w:p>
      <w:pPr>
        <w:jc w:val="center"/>
        <w:rPr>
          <w:rFonts w:hint="eastAsia" w:ascii="宋体" w:hAnsi="宋体" w:cs="宋体"/>
          <w:b/>
          <w:sz w:val="84"/>
          <w:szCs w:val="84"/>
        </w:rPr>
      </w:pPr>
    </w:p>
    <w:p>
      <w:pPr>
        <w:jc w:val="center"/>
        <w:rPr>
          <w:rFonts w:ascii="宋体" w:hAnsi="宋体" w:cs="宋体"/>
          <w:b/>
          <w:sz w:val="84"/>
          <w:szCs w:val="84"/>
        </w:rPr>
      </w:pPr>
      <w:r>
        <w:rPr>
          <w:rFonts w:hint="eastAsia" w:ascii="宋体" w:hAnsi="宋体" w:cs="宋体"/>
          <w:b/>
          <w:sz w:val="84"/>
          <w:szCs w:val="84"/>
        </w:rPr>
        <w:t>招标文件</w:t>
      </w:r>
    </w:p>
    <w:p>
      <w:pPr>
        <w:spacing w:line="440" w:lineRule="exact"/>
        <w:jc w:val="center"/>
        <w:rPr>
          <w:rFonts w:ascii="宋体" w:hAnsi="宋体" w:cs="宋体"/>
          <w:b/>
          <w:sz w:val="40"/>
          <w:szCs w:val="40"/>
        </w:rPr>
      </w:pPr>
    </w:p>
    <w:p>
      <w:pPr>
        <w:spacing w:line="440" w:lineRule="exact"/>
        <w:jc w:val="center"/>
        <w:rPr>
          <w:rFonts w:ascii="宋体" w:hAnsi="宋体" w:cs="宋体"/>
          <w:b/>
          <w:sz w:val="40"/>
          <w:szCs w:val="40"/>
        </w:rPr>
      </w:pPr>
    </w:p>
    <w:p>
      <w:pPr>
        <w:pStyle w:val="23"/>
      </w:pPr>
    </w:p>
    <w:p/>
    <w:p>
      <w:pPr>
        <w:spacing w:line="440" w:lineRule="exact"/>
        <w:jc w:val="center"/>
        <w:rPr>
          <w:rFonts w:ascii="宋体" w:hAnsi="宋体" w:cs="宋体"/>
          <w:b/>
          <w:sz w:val="40"/>
          <w:szCs w:val="40"/>
        </w:rPr>
      </w:pPr>
    </w:p>
    <w:p>
      <w:pPr>
        <w:spacing w:line="440" w:lineRule="exact"/>
        <w:jc w:val="center"/>
        <w:rPr>
          <w:rFonts w:ascii="宋体" w:hAnsi="宋体" w:cs="宋体"/>
          <w:b/>
          <w:sz w:val="40"/>
          <w:szCs w:val="40"/>
        </w:rPr>
      </w:pPr>
    </w:p>
    <w:p>
      <w:pPr>
        <w:spacing w:line="440" w:lineRule="exact"/>
        <w:ind w:firstLine="472" w:firstLineChars="147"/>
        <w:rPr>
          <w:rFonts w:ascii="宋体" w:hAnsi="宋体" w:cs="宋体"/>
          <w:b/>
          <w:bCs/>
          <w:sz w:val="32"/>
        </w:rPr>
      </w:pPr>
    </w:p>
    <w:p>
      <w:pPr>
        <w:spacing w:line="440" w:lineRule="exact"/>
        <w:ind w:firstLine="472" w:firstLineChars="147"/>
        <w:rPr>
          <w:rFonts w:ascii="宋体" w:hAnsi="宋体" w:cs="宋体"/>
          <w:b/>
          <w:bCs/>
          <w:sz w:val="32"/>
        </w:rPr>
      </w:pPr>
    </w:p>
    <w:p>
      <w:pPr>
        <w:spacing w:line="440" w:lineRule="exact"/>
        <w:ind w:firstLine="472" w:firstLineChars="147"/>
        <w:rPr>
          <w:rFonts w:ascii="宋体" w:hAnsi="宋体" w:cs="宋体"/>
          <w:b/>
          <w:bCs/>
          <w:sz w:val="32"/>
        </w:rPr>
      </w:pPr>
    </w:p>
    <w:p>
      <w:pPr>
        <w:pStyle w:val="23"/>
      </w:pPr>
    </w:p>
    <w:p/>
    <w:p>
      <w:pPr>
        <w:spacing w:line="440" w:lineRule="exact"/>
        <w:rPr>
          <w:rFonts w:ascii="宋体" w:hAnsi="宋体" w:cs="宋体"/>
          <w:b/>
          <w:bCs/>
          <w:sz w:val="32"/>
        </w:rPr>
      </w:pPr>
    </w:p>
    <w:p>
      <w:pPr>
        <w:pStyle w:val="23"/>
        <w:ind w:left="0" w:leftChars="0" w:firstLine="0" w:firstLineChars="0"/>
        <w:jc w:val="both"/>
        <w:rPr>
          <w:rFonts w:hint="eastAsia" w:ascii="宋体" w:hAnsi="宋体" w:cs="宋体"/>
          <w:b/>
          <w:position w:val="6"/>
          <w:sz w:val="36"/>
          <w:szCs w:val="36"/>
        </w:rPr>
      </w:pPr>
    </w:p>
    <w:p>
      <w:pPr>
        <w:pStyle w:val="23"/>
        <w:ind w:left="0" w:leftChars="0" w:firstLine="0" w:firstLineChars="0"/>
        <w:jc w:val="center"/>
        <w:rPr>
          <w:rFonts w:hint="eastAsia" w:ascii="宋体" w:hAnsi="宋体" w:cs="宋体"/>
          <w:b/>
          <w:position w:val="6"/>
          <w:sz w:val="36"/>
          <w:szCs w:val="36"/>
        </w:rPr>
      </w:pPr>
      <w:r>
        <w:rPr>
          <w:rFonts w:hint="eastAsia" w:ascii="宋体" w:hAnsi="宋体" w:cs="宋体"/>
          <w:b/>
          <w:position w:val="6"/>
          <w:sz w:val="36"/>
          <w:szCs w:val="36"/>
        </w:rPr>
        <w:t>招标单位：明光市人民医院</w:t>
      </w:r>
    </w:p>
    <w:p>
      <w:pPr>
        <w:rPr>
          <w:rFonts w:hint="eastAsia" w:ascii="宋体" w:hAnsi="宋体" w:cs="宋体"/>
          <w:b/>
          <w:position w:val="6"/>
          <w:sz w:val="36"/>
          <w:szCs w:val="36"/>
        </w:rPr>
      </w:pPr>
    </w:p>
    <w:p>
      <w:pPr>
        <w:pStyle w:val="23"/>
        <w:rPr>
          <w:rFonts w:hint="eastAsia"/>
          <w:lang w:eastAsia="zh-CN"/>
        </w:rPr>
      </w:pPr>
    </w:p>
    <w:p>
      <w:pPr>
        <w:spacing w:line="680" w:lineRule="exact"/>
        <w:ind w:right="-153" w:rightChars="-73"/>
        <w:jc w:val="center"/>
        <w:rPr>
          <w:rFonts w:hint="default" w:ascii="宋体" w:hAnsi="宋体" w:eastAsia="宋体" w:cs="宋体"/>
          <w:b/>
          <w:bCs/>
          <w:position w:val="6"/>
          <w:sz w:val="36"/>
          <w:szCs w:val="36"/>
          <w:lang w:val="en-US" w:eastAsia="zh-CN"/>
        </w:rPr>
      </w:pPr>
      <w:r>
        <w:rPr>
          <w:rFonts w:hint="eastAsia" w:ascii="宋体" w:hAnsi="宋体" w:cs="宋体"/>
          <w:b/>
          <w:bCs/>
          <w:position w:val="6"/>
          <w:sz w:val="36"/>
          <w:szCs w:val="36"/>
          <w:lang w:val="en-US" w:eastAsia="zh-CN"/>
        </w:rPr>
        <w:t>2024</w:t>
      </w:r>
      <w:r>
        <w:rPr>
          <w:rFonts w:hint="eastAsia" w:ascii="宋体" w:hAnsi="宋体" w:cs="宋体"/>
          <w:b/>
          <w:bCs/>
          <w:position w:val="6"/>
          <w:sz w:val="36"/>
          <w:szCs w:val="36"/>
        </w:rPr>
        <w:t>年</w:t>
      </w:r>
      <w:r>
        <w:rPr>
          <w:rFonts w:hint="eastAsia" w:ascii="宋体" w:hAnsi="宋体" w:cs="宋体"/>
          <w:b/>
          <w:bCs/>
          <w:position w:val="6"/>
          <w:sz w:val="36"/>
          <w:szCs w:val="36"/>
          <w:lang w:val="en-US" w:eastAsia="zh-CN"/>
        </w:rPr>
        <w:t>4</w:t>
      </w:r>
      <w:r>
        <w:rPr>
          <w:rFonts w:hint="eastAsia" w:ascii="宋体" w:hAnsi="宋体" w:cs="宋体"/>
          <w:b/>
          <w:bCs/>
          <w:position w:val="6"/>
          <w:sz w:val="36"/>
          <w:szCs w:val="36"/>
        </w:rPr>
        <w:t>月</w:t>
      </w:r>
      <w:r>
        <w:rPr>
          <w:rFonts w:hint="eastAsia" w:ascii="宋体" w:hAnsi="宋体" w:cs="宋体"/>
          <w:b/>
          <w:bCs/>
          <w:position w:val="6"/>
          <w:sz w:val="36"/>
          <w:szCs w:val="36"/>
          <w:lang w:val="en-US" w:eastAsia="zh-CN"/>
        </w:rPr>
        <w:t>26日</w:t>
      </w:r>
    </w:p>
    <w:p>
      <w:pPr>
        <w:jc w:val="center"/>
        <w:rPr>
          <w:rFonts w:ascii="宋体" w:hAnsi="宋体" w:cs="宋体"/>
          <w:b/>
          <w:sz w:val="36"/>
          <w:szCs w:val="36"/>
        </w:rPr>
      </w:pPr>
    </w:p>
    <w:p>
      <w:pPr>
        <w:jc w:val="center"/>
        <w:rPr>
          <w:rFonts w:ascii="宋体" w:hAnsi="宋体" w:cs="宋体"/>
          <w:b/>
          <w:sz w:val="36"/>
          <w:szCs w:val="36"/>
        </w:rPr>
      </w:pPr>
    </w:p>
    <w:p>
      <w:pPr>
        <w:pStyle w:val="23"/>
        <w:ind w:left="0" w:leftChars="0" w:firstLine="0" w:firstLineChars="0"/>
      </w:pPr>
    </w:p>
    <w:p>
      <w:pPr>
        <w:jc w:val="center"/>
        <w:rPr>
          <w:rFonts w:ascii="宋体" w:hAnsi="宋体" w:cs="宋体"/>
          <w:b/>
          <w:sz w:val="36"/>
          <w:szCs w:val="36"/>
        </w:rPr>
      </w:pPr>
      <w:r>
        <w:rPr>
          <w:rFonts w:hint="eastAsia" w:ascii="宋体" w:hAnsi="宋体" w:cs="宋体"/>
          <w:b/>
          <w:sz w:val="36"/>
          <w:szCs w:val="36"/>
        </w:rPr>
        <w:t>目   录</w:t>
      </w:r>
    </w:p>
    <w:p>
      <w:pPr>
        <w:jc w:val="center"/>
        <w:rPr>
          <w:rFonts w:ascii="宋体" w:hAnsi="宋体" w:cs="宋体"/>
          <w:b/>
          <w:sz w:val="36"/>
          <w:szCs w:val="36"/>
        </w:rPr>
      </w:pPr>
    </w:p>
    <w:p>
      <w:pPr>
        <w:jc w:val="center"/>
        <w:rPr>
          <w:rFonts w:ascii="宋体" w:hAnsi="宋体" w:cs="宋体"/>
          <w:b/>
          <w:sz w:val="36"/>
          <w:szCs w:val="36"/>
        </w:rPr>
      </w:pPr>
    </w:p>
    <w:p>
      <w:pPr>
        <w:pStyle w:val="10"/>
        <w:ind w:right="-155" w:rightChars="-74" w:firstLine="840" w:firstLineChars="350"/>
        <w:jc w:val="both"/>
        <w:rPr>
          <w:rFonts w:ascii="宋体" w:hAnsi="宋体" w:cs="宋体"/>
          <w:b w:val="0"/>
          <w:sz w:val="24"/>
          <w:szCs w:val="24"/>
        </w:rPr>
      </w:pPr>
    </w:p>
    <w:p>
      <w:pPr>
        <w:pStyle w:val="19"/>
        <w:tabs>
          <w:tab w:val="right" w:leader="dot" w:pos="9638"/>
        </w:tabs>
        <w:spacing w:line="36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 TOC \o "1-2" \h \z \u </w:instrText>
      </w:r>
      <w:r>
        <w:rPr>
          <w:rFonts w:hint="eastAsia" w:ascii="宋体" w:hAnsi="宋体" w:cs="宋体"/>
          <w:b/>
          <w:sz w:val="32"/>
          <w:szCs w:val="32"/>
        </w:rPr>
        <w:fldChar w:fldCharType="separate"/>
      </w:r>
      <w:r>
        <w:fldChar w:fldCharType="begin"/>
      </w:r>
      <w:r>
        <w:instrText xml:space="preserve"> HYPERLINK \l "_Toc2715" </w:instrText>
      </w:r>
      <w:r>
        <w:fldChar w:fldCharType="separate"/>
      </w:r>
      <w:r>
        <w:rPr>
          <w:rFonts w:hint="eastAsia" w:ascii="宋体" w:hAnsi="宋体" w:cs="宋体"/>
          <w:kern w:val="0"/>
          <w:sz w:val="32"/>
          <w:szCs w:val="32"/>
        </w:rPr>
        <w:t>第一章 招标公告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_Toc2715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19"/>
        <w:tabs>
          <w:tab w:val="right" w:leader="dot" w:pos="9638"/>
        </w:tabs>
        <w:spacing w:line="360" w:lineRule="auto"/>
        <w:rPr>
          <w:rFonts w:ascii="宋体" w:hAnsi="宋体" w:cs="宋体"/>
          <w:sz w:val="32"/>
          <w:szCs w:val="32"/>
        </w:rPr>
      </w:pPr>
      <w:r>
        <w:fldChar w:fldCharType="begin"/>
      </w:r>
      <w:r>
        <w:instrText xml:space="preserve"> HYPERLINK \l "_Toc30710" </w:instrText>
      </w:r>
      <w:r>
        <w:fldChar w:fldCharType="separate"/>
      </w:r>
      <w:r>
        <w:rPr>
          <w:rFonts w:hint="eastAsia" w:ascii="宋体" w:hAnsi="宋体" w:cs="宋体"/>
          <w:kern w:val="0"/>
          <w:sz w:val="32"/>
          <w:szCs w:val="32"/>
        </w:rPr>
        <w:t>第二章 投标须知</w:t>
      </w:r>
      <w:r>
        <w:rPr>
          <w:rFonts w:hint="eastAsia" w:ascii="宋体" w:hAnsi="宋体" w:cs="宋体"/>
          <w:sz w:val="32"/>
          <w:szCs w:val="32"/>
        </w:rPr>
        <w:tab/>
      </w:r>
      <w:r>
        <w:rPr>
          <w:rFonts w:hint="eastAsia" w:ascii="宋体" w:hAnsi="宋体" w:cs="宋体"/>
          <w:sz w:val="32"/>
          <w:szCs w:val="32"/>
        </w:rPr>
        <w:t>5</w:t>
      </w:r>
      <w:r>
        <w:rPr>
          <w:rFonts w:hint="eastAsia" w:ascii="宋体" w:hAnsi="宋体" w:cs="宋体"/>
          <w:sz w:val="32"/>
          <w:szCs w:val="32"/>
        </w:rPr>
        <w:fldChar w:fldCharType="end"/>
      </w:r>
    </w:p>
    <w:p>
      <w:pPr>
        <w:pStyle w:val="19"/>
        <w:tabs>
          <w:tab w:val="right" w:leader="dot" w:pos="9638"/>
        </w:tabs>
        <w:spacing w:line="360" w:lineRule="auto"/>
      </w:pPr>
      <w:r>
        <w:fldChar w:fldCharType="begin"/>
      </w:r>
      <w:r>
        <w:instrText xml:space="preserve"> HYPERLINK \l "_Toc11269" </w:instrText>
      </w:r>
      <w:r>
        <w:fldChar w:fldCharType="separate"/>
      </w:r>
      <w:r>
        <w:rPr>
          <w:rFonts w:hint="eastAsia" w:ascii="宋体" w:hAnsi="宋体" w:cs="宋体"/>
          <w:kern w:val="0"/>
          <w:sz w:val="32"/>
          <w:szCs w:val="32"/>
        </w:rPr>
        <w:t>第三章 评标办法</w:t>
      </w:r>
      <w:r>
        <w:rPr>
          <w:rFonts w:hint="eastAsia" w:ascii="宋体" w:hAnsi="宋体" w:cs="宋体"/>
          <w:sz w:val="32"/>
          <w:szCs w:val="32"/>
        </w:rPr>
        <w:tab/>
      </w:r>
      <w:r>
        <w:rPr>
          <w:rFonts w:hint="eastAsia" w:ascii="宋体" w:hAnsi="宋体" w:cs="宋体"/>
          <w:sz w:val="32"/>
          <w:szCs w:val="32"/>
        </w:rPr>
        <w:t>1</w:t>
      </w:r>
      <w:r>
        <w:rPr>
          <w:rFonts w:hint="eastAsia" w:ascii="宋体" w:hAnsi="宋体" w:cs="宋体"/>
          <w:sz w:val="32"/>
          <w:szCs w:val="32"/>
        </w:rPr>
        <w:fldChar w:fldCharType="end"/>
      </w:r>
      <w:r>
        <w:rPr>
          <w:rFonts w:hint="eastAsia" w:ascii="宋体" w:hAnsi="宋体" w:cs="宋体"/>
          <w:sz w:val="32"/>
          <w:szCs w:val="32"/>
        </w:rPr>
        <w:t>7</w:t>
      </w:r>
    </w:p>
    <w:p>
      <w:pPr>
        <w:pStyle w:val="19"/>
        <w:tabs>
          <w:tab w:val="right" w:leader="dot" w:pos="9638"/>
        </w:tabs>
        <w:spacing w:line="360" w:lineRule="auto"/>
      </w:pPr>
      <w:r>
        <w:fldChar w:fldCharType="begin"/>
      </w:r>
      <w:r>
        <w:instrText xml:space="preserve"> HYPERLINK \l "_Toc11269" </w:instrText>
      </w:r>
      <w:r>
        <w:fldChar w:fldCharType="separate"/>
      </w:r>
      <w:r>
        <w:rPr>
          <w:rFonts w:hint="eastAsia" w:ascii="宋体" w:hAnsi="宋体" w:cs="宋体"/>
          <w:kern w:val="0"/>
          <w:sz w:val="32"/>
          <w:szCs w:val="32"/>
        </w:rPr>
        <w:t>第四章 采购需求及要求</w:t>
      </w:r>
      <w:r>
        <w:rPr>
          <w:rFonts w:hint="eastAsia" w:ascii="宋体" w:hAnsi="宋体" w:cs="宋体"/>
          <w:sz w:val="32"/>
          <w:szCs w:val="32"/>
        </w:rPr>
        <w:tab/>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0</w:t>
      </w:r>
    </w:p>
    <w:p>
      <w:pPr>
        <w:pStyle w:val="19"/>
        <w:tabs>
          <w:tab w:val="right" w:leader="dot" w:pos="9638"/>
        </w:tabs>
        <w:spacing w:line="360" w:lineRule="auto"/>
        <w:rPr>
          <w:rFonts w:ascii="宋体" w:hAnsi="宋体" w:cs="宋体"/>
          <w:sz w:val="32"/>
          <w:szCs w:val="32"/>
        </w:rPr>
      </w:pPr>
      <w:r>
        <w:fldChar w:fldCharType="begin"/>
      </w:r>
      <w:r>
        <w:instrText xml:space="preserve"> HYPERLINK \l "_Toc11269" </w:instrText>
      </w:r>
      <w:r>
        <w:fldChar w:fldCharType="separate"/>
      </w:r>
      <w:r>
        <w:rPr>
          <w:rFonts w:hint="eastAsia" w:ascii="宋体" w:hAnsi="宋体" w:cs="宋体"/>
          <w:kern w:val="0"/>
          <w:sz w:val="32"/>
          <w:szCs w:val="32"/>
        </w:rPr>
        <w:t>第五章 投标文件格式</w:t>
      </w:r>
      <w:r>
        <w:rPr>
          <w:rFonts w:hint="eastAsia" w:ascii="宋体" w:hAnsi="宋体" w:cs="宋体"/>
          <w:sz w:val="32"/>
          <w:szCs w:val="32"/>
        </w:rPr>
        <w:tab/>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t>1</w:t>
      </w:r>
    </w:p>
    <w:p>
      <w:pPr>
        <w:pStyle w:val="10"/>
        <w:spacing w:line="360" w:lineRule="auto"/>
        <w:ind w:right="-155" w:rightChars="-74" w:firstLine="1124" w:firstLineChars="350"/>
        <w:jc w:val="both"/>
        <w:rPr>
          <w:rFonts w:ascii="宋体" w:hAnsi="宋体" w:cs="宋体"/>
          <w:sz w:val="32"/>
          <w:szCs w:val="32"/>
        </w:rPr>
      </w:pPr>
    </w:p>
    <w:p>
      <w:pPr>
        <w:pStyle w:val="10"/>
        <w:spacing w:line="360" w:lineRule="auto"/>
        <w:ind w:right="-155" w:rightChars="-74" w:firstLine="1124" w:firstLineChars="350"/>
        <w:jc w:val="both"/>
        <w:rPr>
          <w:rFonts w:ascii="宋体" w:hAnsi="宋体" w:cs="宋体"/>
          <w:b w:val="0"/>
          <w:sz w:val="24"/>
          <w:szCs w:val="24"/>
        </w:rPr>
      </w:pPr>
      <w:r>
        <w:rPr>
          <w:rFonts w:hint="eastAsia" w:ascii="宋体" w:hAnsi="宋体" w:cs="宋体"/>
          <w:sz w:val="32"/>
          <w:szCs w:val="32"/>
        </w:rPr>
        <w:fldChar w:fldCharType="end"/>
      </w: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p>
      <w:pPr>
        <w:pStyle w:val="10"/>
        <w:ind w:right="-155" w:rightChars="-74" w:firstLine="840" w:firstLineChars="350"/>
        <w:jc w:val="both"/>
        <w:rPr>
          <w:rFonts w:ascii="宋体" w:hAnsi="宋体" w:cs="宋体"/>
          <w:b w:val="0"/>
          <w:sz w:val="24"/>
          <w:szCs w:val="24"/>
        </w:rPr>
      </w:pPr>
    </w:p>
    <w:bookmarkEnd w:id="0"/>
    <w:p>
      <w:bookmarkStart w:id="1" w:name="_Toc2715"/>
    </w:p>
    <w:p>
      <w:pPr>
        <w:pStyle w:val="3"/>
        <w:keepNext w:val="0"/>
        <w:keepLines w:val="0"/>
        <w:widowControl/>
        <w:spacing w:before="100" w:beforeAutospacing="1" w:after="100" w:afterAutospacing="1" w:line="340" w:lineRule="exact"/>
        <w:jc w:val="center"/>
        <w:rPr>
          <w:rFonts w:ascii="宋体" w:hAnsi="宋体" w:eastAsia="宋体" w:cs="宋体"/>
          <w:u w:val="single"/>
        </w:rPr>
      </w:pPr>
      <w:r>
        <w:rPr>
          <w:rFonts w:hint="eastAsia" w:ascii="宋体" w:hAnsi="宋体" w:eastAsia="宋体" w:cs="宋体"/>
          <w:kern w:val="0"/>
        </w:rPr>
        <w:t xml:space="preserve">第一章 </w:t>
      </w:r>
      <w:bookmarkEnd w:id="1"/>
      <w:bookmarkStart w:id="2" w:name="OLE_LINK1"/>
      <w:bookmarkStart w:id="3" w:name="OLE_LINK2"/>
      <w:bookmarkStart w:id="4" w:name="_Toc270281766"/>
      <w:bookmarkStart w:id="5" w:name="_Toc246213133"/>
      <w:r>
        <w:rPr>
          <w:rFonts w:hint="eastAsia" w:ascii="宋体" w:hAnsi="宋体" w:eastAsia="宋体" w:cs="宋体"/>
          <w:kern w:val="0"/>
        </w:rPr>
        <w:t xml:space="preserve"> 招标公告</w:t>
      </w:r>
    </w:p>
    <w:p>
      <w:pPr>
        <w:keepNext/>
        <w:keepLines/>
        <w:pageBreakBefore w:val="0"/>
        <w:widowControl w:val="0"/>
        <w:kinsoku/>
        <w:wordWrap/>
        <w:overflowPunct/>
        <w:topLinePunct w:val="0"/>
        <w:autoSpaceDE/>
        <w:autoSpaceDN/>
        <w:bidi w:val="0"/>
        <w:adjustRightInd/>
        <w:snapToGrid/>
        <w:spacing w:before="0" w:after="0" w:line="240" w:lineRule="auto"/>
        <w:ind w:firstLine="560" w:firstLineChars="200"/>
        <w:textAlignment w:val="auto"/>
        <w:outlineLvl w:val="9"/>
        <w:rPr>
          <w:rFonts w:hint="eastAsia" w:ascii="仿宋" w:hAnsi="仿宋" w:eastAsia="仿宋" w:cs="仿宋"/>
          <w:b w:val="0"/>
          <w:color w:val="000000"/>
          <w:sz w:val="28"/>
          <w:szCs w:val="28"/>
          <w:highlight w:val="none"/>
        </w:rPr>
      </w:pPr>
      <w:r>
        <w:rPr>
          <w:rFonts w:hint="eastAsia" w:ascii="仿宋" w:hAnsi="仿宋" w:eastAsia="仿宋" w:cs="仿宋"/>
          <w:b w:val="0"/>
          <w:color w:val="000000"/>
          <w:sz w:val="28"/>
          <w:szCs w:val="28"/>
          <w:highlight w:val="none"/>
        </w:rPr>
        <w:t>项目概况</w:t>
      </w:r>
    </w:p>
    <w:p>
      <w:pPr>
        <w:keepNext/>
        <w:keepLines/>
        <w:pageBreakBefore w:val="0"/>
        <w:widowControl w:val="0"/>
        <w:kinsoku/>
        <w:wordWrap w:val="0"/>
        <w:overflowPunct/>
        <w:topLinePunct w:val="0"/>
        <w:autoSpaceDE/>
        <w:autoSpaceDN/>
        <w:bidi w:val="0"/>
        <w:adjustRightInd/>
        <w:snapToGrid/>
        <w:spacing w:before="0" w:after="0" w:line="240" w:lineRule="auto"/>
        <w:ind w:firstLine="480" w:firstLineChars="200"/>
        <w:textAlignment w:val="auto"/>
        <w:outlineLvl w:val="9"/>
        <w:rPr>
          <w:rFonts w:hint="eastAsia" w:ascii="仿宋" w:hAnsi="仿宋" w:eastAsia="仿宋" w:cs="仿宋"/>
          <w:b w:val="0"/>
          <w:color w:val="000000"/>
          <w:sz w:val="28"/>
          <w:szCs w:val="28"/>
          <w:highlight w:val="none"/>
        </w:rPr>
      </w:pPr>
      <w:r>
        <w:rPr>
          <w:rFonts w:hint="eastAsia" w:ascii="宋体" w:hAnsi="宋体" w:cs="宋体"/>
          <w:sz w:val="24"/>
          <w:u w:val="single"/>
          <w:lang w:eastAsia="zh-CN"/>
        </w:rPr>
        <w:t>明光市人民医院药品快递服务项目</w:t>
      </w:r>
      <w:r>
        <w:rPr>
          <w:rFonts w:hint="eastAsia" w:ascii="宋体" w:hAnsi="宋体" w:cs="宋体"/>
          <w:sz w:val="24"/>
          <w:lang w:eastAsia="zh-CN"/>
        </w:rPr>
        <w:t>采购</w:t>
      </w:r>
      <w:r>
        <w:rPr>
          <w:rFonts w:hint="eastAsia" w:ascii="仿宋" w:hAnsi="仿宋" w:eastAsia="仿宋" w:cs="仿宋"/>
          <w:b w:val="0"/>
          <w:color w:val="000000"/>
          <w:sz w:val="28"/>
          <w:szCs w:val="28"/>
          <w:highlight w:val="none"/>
        </w:rPr>
        <w:t>的潜在</w:t>
      </w:r>
      <w:r>
        <w:rPr>
          <w:rFonts w:hint="eastAsia" w:ascii="仿宋" w:hAnsi="仿宋" w:eastAsia="仿宋" w:cs="仿宋"/>
          <w:b w:val="0"/>
          <w:color w:val="000000"/>
          <w:sz w:val="28"/>
          <w:szCs w:val="28"/>
          <w:highlight w:val="none"/>
          <w:lang w:eastAsia="zh-CN"/>
        </w:rPr>
        <w:t>服务商</w:t>
      </w:r>
      <w:r>
        <w:rPr>
          <w:rFonts w:hint="eastAsia" w:ascii="仿宋" w:hAnsi="仿宋" w:eastAsia="仿宋" w:cs="仿宋"/>
          <w:b w:val="0"/>
          <w:color w:val="000000"/>
          <w:sz w:val="28"/>
          <w:szCs w:val="28"/>
          <w:highlight w:val="none"/>
        </w:rPr>
        <w:t>须提前</w:t>
      </w:r>
      <w:r>
        <w:rPr>
          <w:rFonts w:hint="eastAsia" w:ascii="仿宋" w:hAnsi="仿宋" w:eastAsia="仿宋" w:cs="仿宋"/>
          <w:b w:val="0"/>
          <w:color w:val="000000"/>
          <w:sz w:val="28"/>
          <w:szCs w:val="28"/>
          <w:highlight w:val="none"/>
          <w:lang w:eastAsia="zh-CN"/>
        </w:rPr>
        <w:t>自行勘探现场</w:t>
      </w:r>
      <w:r>
        <w:rPr>
          <w:rFonts w:hint="eastAsia" w:ascii="仿宋" w:hAnsi="仿宋" w:eastAsia="仿宋" w:cs="仿宋"/>
          <w:b w:val="0"/>
          <w:color w:val="000000"/>
          <w:sz w:val="28"/>
          <w:szCs w:val="28"/>
          <w:highlight w:val="none"/>
        </w:rPr>
        <w:t>，并于</w:t>
      </w:r>
      <w:r>
        <w:rPr>
          <w:rFonts w:hint="eastAsia" w:ascii="仿宋" w:hAnsi="仿宋" w:eastAsia="仿宋" w:cs="仿宋"/>
          <w:b w:val="0"/>
          <w:color w:val="000000"/>
          <w:sz w:val="28"/>
          <w:szCs w:val="28"/>
          <w:highlight w:val="none"/>
          <w:u w:val="single"/>
          <w:lang w:val="en-US" w:eastAsia="zh-CN"/>
        </w:rPr>
        <w:t>2024</w:t>
      </w:r>
      <w:r>
        <w:rPr>
          <w:rFonts w:hint="eastAsia" w:ascii="仿宋" w:hAnsi="仿宋" w:eastAsia="仿宋" w:cs="仿宋"/>
          <w:b w:val="0"/>
          <w:color w:val="000000"/>
          <w:sz w:val="28"/>
          <w:szCs w:val="28"/>
          <w:highlight w:val="none"/>
          <w:u w:val="single"/>
        </w:rPr>
        <w:t>年</w:t>
      </w:r>
      <w:r>
        <w:rPr>
          <w:rFonts w:hint="eastAsia" w:ascii="仿宋" w:hAnsi="仿宋" w:eastAsia="仿宋" w:cs="仿宋"/>
          <w:b w:val="0"/>
          <w:color w:val="000000"/>
          <w:sz w:val="28"/>
          <w:szCs w:val="28"/>
          <w:highlight w:val="none"/>
          <w:u w:val="single"/>
          <w:lang w:val="en-US" w:eastAsia="zh-CN"/>
        </w:rPr>
        <w:t>04月26日10点00</w:t>
      </w:r>
      <w:r>
        <w:rPr>
          <w:rFonts w:hint="eastAsia" w:ascii="仿宋" w:hAnsi="仿宋" w:eastAsia="仿宋" w:cs="仿宋"/>
          <w:b w:val="0"/>
          <w:color w:val="000000"/>
          <w:sz w:val="28"/>
          <w:szCs w:val="28"/>
          <w:highlight w:val="none"/>
          <w:u w:val="single"/>
        </w:rPr>
        <w:t>分</w:t>
      </w:r>
      <w:r>
        <w:rPr>
          <w:rFonts w:hint="eastAsia" w:ascii="仿宋" w:hAnsi="仿宋" w:eastAsia="仿宋" w:cs="仿宋"/>
          <w:b w:val="0"/>
          <w:color w:val="000000"/>
          <w:sz w:val="28"/>
          <w:szCs w:val="28"/>
          <w:highlight w:val="none"/>
        </w:rPr>
        <w:t>（北京时间）前递交</w:t>
      </w:r>
      <w:r>
        <w:rPr>
          <w:rFonts w:hint="eastAsia" w:ascii="仿宋" w:hAnsi="仿宋" w:eastAsia="仿宋" w:cs="仿宋"/>
          <w:b w:val="0"/>
          <w:color w:val="000000"/>
          <w:sz w:val="28"/>
          <w:szCs w:val="28"/>
          <w:highlight w:val="none"/>
          <w:lang w:eastAsia="zh-CN"/>
        </w:rPr>
        <w:t>响应</w:t>
      </w:r>
      <w:r>
        <w:rPr>
          <w:rFonts w:hint="eastAsia" w:ascii="仿宋" w:hAnsi="仿宋" w:eastAsia="仿宋" w:cs="仿宋"/>
          <w:b w:val="0"/>
          <w:color w:val="000000"/>
          <w:sz w:val="28"/>
          <w:szCs w:val="28"/>
          <w:highlight w:val="none"/>
        </w:rPr>
        <w:t>文件。</w:t>
      </w:r>
    </w:p>
    <w:bookmarkEnd w:id="2"/>
    <w:bookmarkEnd w:id="3"/>
    <w:p>
      <w:pPr>
        <w:spacing w:line="360" w:lineRule="auto"/>
        <w:ind w:firstLine="482" w:firstLineChars="200"/>
        <w:jc w:val="left"/>
        <w:rPr>
          <w:rFonts w:ascii="宋体" w:hAnsi="宋体" w:cs="宋体"/>
          <w:sz w:val="24"/>
        </w:rPr>
      </w:pPr>
      <w:bookmarkStart w:id="6" w:name="_Toc30710"/>
      <w:r>
        <w:rPr>
          <w:rFonts w:hint="eastAsia" w:ascii="宋体" w:hAnsi="宋体" w:cs="宋体"/>
          <w:b/>
          <w:sz w:val="24"/>
        </w:rPr>
        <w:t>一、项目名称及内容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1、项目名称：</w:t>
      </w:r>
      <w:r>
        <w:rPr>
          <w:rFonts w:hint="eastAsia" w:ascii="仿宋" w:hAnsi="仿宋" w:eastAsia="仿宋" w:cs="仿宋"/>
          <w:color w:val="000000"/>
          <w:sz w:val="28"/>
          <w:szCs w:val="28"/>
          <w:highlight w:val="none"/>
          <w:lang w:eastAsia="zh-CN"/>
        </w:rPr>
        <w:t>明光市人民医院药品快递服务项目</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2、招标人：明光市人民医院；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3、资金来源：</w:t>
      </w:r>
      <w:r>
        <w:rPr>
          <w:rFonts w:hint="eastAsia" w:ascii="仿宋" w:hAnsi="仿宋" w:eastAsia="仿宋" w:cs="仿宋"/>
          <w:color w:val="000000"/>
          <w:sz w:val="28"/>
          <w:szCs w:val="28"/>
          <w:highlight w:val="none"/>
          <w:lang w:val="en-US" w:eastAsia="zh-CN"/>
        </w:rPr>
        <w:t>自筹</w:t>
      </w:r>
      <w:r>
        <w:rPr>
          <w:rFonts w:hint="eastAsia" w:ascii="仿宋" w:hAnsi="仿宋" w:eastAsia="仿宋" w:cs="仿宋"/>
          <w:color w:val="000000"/>
          <w:sz w:val="28"/>
          <w:szCs w:val="28"/>
          <w:highlight w:val="none"/>
        </w:rPr>
        <w:t>资金；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FF"/>
          <w:sz w:val="28"/>
          <w:szCs w:val="28"/>
          <w:highlight w:val="none"/>
        </w:rPr>
      </w:pPr>
      <w:r>
        <w:rPr>
          <w:rFonts w:hint="eastAsia" w:ascii="仿宋" w:hAnsi="仿宋" w:eastAsia="仿宋" w:cs="仿宋"/>
          <w:color w:val="000000"/>
          <w:sz w:val="28"/>
          <w:szCs w:val="28"/>
          <w:highlight w:val="none"/>
        </w:rPr>
        <w:t>4</w:t>
      </w:r>
      <w:r>
        <w:rPr>
          <w:rFonts w:hint="eastAsia" w:ascii="仿宋" w:hAnsi="仿宋" w:eastAsia="仿宋" w:cs="仿宋"/>
          <w:color w:val="auto"/>
          <w:sz w:val="28"/>
          <w:szCs w:val="28"/>
          <w:highlight w:val="none"/>
        </w:rPr>
        <w:t>、项目预算：</w:t>
      </w:r>
      <w:r>
        <w:rPr>
          <w:rFonts w:hint="eastAsia" w:ascii="仿宋" w:hAnsi="仿宋" w:eastAsia="仿宋" w:cs="仿宋"/>
          <w:color w:val="auto"/>
          <w:sz w:val="28"/>
          <w:szCs w:val="28"/>
          <w:highlight w:val="none"/>
          <w:lang w:val="en-US" w:eastAsia="zh-CN"/>
        </w:rPr>
        <w:t>20000</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val="en-US" w:eastAsia="zh-CN"/>
        </w:rPr>
        <w:t>/年，具体以每年实际产生费用结算</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5、项目地点：明光市人民医院；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default" w:ascii="仿宋" w:hAnsi="仿宋" w:eastAsia="仿宋" w:cs="仿宋"/>
          <w:color w:val="FF0000"/>
          <w:sz w:val="28"/>
          <w:szCs w:val="28"/>
          <w:highlight w:val="none"/>
          <w:lang w:val="en-US" w:eastAsia="zh-CN"/>
        </w:rPr>
      </w:pPr>
      <w:r>
        <w:rPr>
          <w:rFonts w:hint="eastAsia" w:ascii="仿宋" w:hAnsi="仿宋" w:eastAsia="仿宋" w:cs="仿宋"/>
          <w:color w:val="000000"/>
          <w:sz w:val="28"/>
          <w:szCs w:val="28"/>
          <w:highlight w:val="none"/>
        </w:rPr>
        <w:t>6、项目内容和范围</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详见第四章采购需求及要求。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7、标段划分：1个标</w:t>
      </w:r>
      <w:r>
        <w:rPr>
          <w:rFonts w:hint="eastAsia" w:ascii="仿宋" w:hAnsi="仿宋" w:eastAsia="仿宋" w:cs="仿宋"/>
          <w:color w:val="000000"/>
          <w:sz w:val="28"/>
          <w:szCs w:val="28"/>
          <w:highlight w:val="none"/>
          <w:lang w:eastAsia="zh-CN"/>
        </w:rPr>
        <w:t>包</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8、</w:t>
      </w:r>
      <w:r>
        <w:rPr>
          <w:rFonts w:hint="eastAsia" w:ascii="仿宋" w:hAnsi="仿宋" w:eastAsia="仿宋" w:cs="仿宋"/>
          <w:color w:val="000000"/>
          <w:sz w:val="28"/>
          <w:szCs w:val="28"/>
          <w:highlight w:val="none"/>
        </w:rPr>
        <w:t xml:space="preserve">本项目不接受联合体投标。 </w:t>
      </w:r>
    </w:p>
    <w:p>
      <w:pPr>
        <w:spacing w:line="360" w:lineRule="auto"/>
        <w:ind w:left="479"/>
        <w:jc w:val="left"/>
        <w:rPr>
          <w:rFonts w:ascii="宋体" w:hAnsi="宋体" w:cs="宋体"/>
          <w:kern w:val="0"/>
          <w:sz w:val="24"/>
        </w:rPr>
      </w:pPr>
      <w:r>
        <w:rPr>
          <w:rFonts w:hint="eastAsia" w:ascii="宋体" w:hAnsi="宋体" w:cs="宋体"/>
          <w:b/>
          <w:sz w:val="24"/>
        </w:rPr>
        <w:t>二、投标人资质及要求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val="en-US" w:eastAsia="zh-CN"/>
        </w:rPr>
        <w:t>2</w:t>
      </w:r>
      <w:r>
        <w:rPr>
          <w:rFonts w:hint="eastAsia" w:ascii="仿宋" w:hAnsi="仿宋" w:eastAsia="仿宋" w:cs="仿宋"/>
          <w:color w:val="000000"/>
          <w:sz w:val="28"/>
          <w:szCs w:val="28"/>
          <w:highlight w:val="none"/>
        </w:rPr>
        <w:t>.本项目的特定资格要求：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u w:val="none"/>
          <w:lang w:eastAsia="zh-CN"/>
        </w:rPr>
      </w:pPr>
      <w:r>
        <w:rPr>
          <w:rFonts w:hint="eastAsia" w:ascii="仿宋" w:hAnsi="仿宋" w:eastAsia="仿宋" w:cs="仿宋"/>
          <w:color w:val="000000"/>
          <w:sz w:val="28"/>
          <w:szCs w:val="28"/>
          <w:highlight w:val="none"/>
          <w:u w:val="none"/>
        </w:rPr>
        <w:t>①投标人必须是中华人民共和国境内注册经中国银行保险监督管理委员会或（中国保险监督管理委员会）批准的、具有财产损失保险资格的、在明光市设有分支机构的保险公司，在明光市有固定办公场所，具有有效的营业执照。投标人具备并提供具有财产损失保险资格的《经营保险业务许可证》</w:t>
      </w:r>
      <w:r>
        <w:rPr>
          <w:rFonts w:hint="eastAsia" w:ascii="仿宋" w:hAnsi="仿宋" w:eastAsia="仿宋" w:cs="仿宋"/>
          <w:color w:val="00000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u w:val="none"/>
        </w:rPr>
      </w:pPr>
      <w:r>
        <w:rPr>
          <w:rFonts w:hint="default" w:ascii="仿宋" w:hAnsi="仿宋" w:eastAsia="仿宋" w:cs="仿宋"/>
          <w:color w:val="000000"/>
          <w:sz w:val="28"/>
          <w:szCs w:val="28"/>
          <w:highlight w:val="none"/>
          <w:u w:val="none"/>
        </w:rPr>
        <w:t>②</w:t>
      </w:r>
      <w:r>
        <w:rPr>
          <w:rFonts w:hint="eastAsia" w:ascii="仿宋" w:hAnsi="仿宋" w:eastAsia="仿宋" w:cs="仿宋"/>
          <w:color w:val="000000"/>
          <w:sz w:val="28"/>
          <w:szCs w:val="28"/>
          <w:highlight w:val="none"/>
          <w:u w:val="none"/>
        </w:rPr>
        <w:t>投标人只能是总公司参与本项目投标或者总公司只能授权一家分支机构参与本项目投标。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u w:val="none"/>
        </w:rPr>
      </w:pPr>
      <w:r>
        <w:rPr>
          <w:rFonts w:hint="default" w:ascii="仿宋" w:hAnsi="仿宋" w:eastAsia="仿宋" w:cs="仿宋"/>
          <w:color w:val="000000"/>
          <w:sz w:val="28"/>
          <w:szCs w:val="28"/>
          <w:highlight w:val="none"/>
          <w:u w:val="none"/>
        </w:rPr>
        <w:t>③</w:t>
      </w:r>
      <w:r>
        <w:rPr>
          <w:rFonts w:hint="eastAsia" w:ascii="仿宋" w:hAnsi="仿宋" w:eastAsia="仿宋" w:cs="仿宋"/>
          <w:color w:val="000000"/>
          <w:sz w:val="28"/>
          <w:szCs w:val="28"/>
          <w:highlight w:val="none"/>
          <w:u w:val="none"/>
        </w:rPr>
        <w:t>本项目不接受联合体</w:t>
      </w:r>
      <w:r>
        <w:rPr>
          <w:rFonts w:hint="eastAsia" w:ascii="仿宋" w:hAnsi="仿宋" w:eastAsia="仿宋" w:cs="仿宋"/>
          <w:color w:val="000000"/>
          <w:sz w:val="28"/>
          <w:szCs w:val="28"/>
          <w:highlight w:val="none"/>
          <w:u w:val="none"/>
          <w:lang w:eastAsia="zh-CN"/>
        </w:rPr>
        <w:t>投标</w:t>
      </w:r>
      <w:r>
        <w:rPr>
          <w:rFonts w:hint="eastAsia" w:ascii="仿宋" w:hAnsi="仿宋" w:eastAsia="仿宋" w:cs="仿宋"/>
          <w:color w:val="000000"/>
          <w:sz w:val="28"/>
          <w:szCs w:val="28"/>
          <w:highlight w:val="none"/>
          <w:u w:val="none"/>
        </w:rPr>
        <w:t>，也不接受保险代理机构及保险经纪人的</w:t>
      </w:r>
      <w:r>
        <w:rPr>
          <w:rFonts w:hint="eastAsia" w:ascii="仿宋" w:hAnsi="仿宋" w:eastAsia="仿宋" w:cs="仿宋"/>
          <w:color w:val="000000"/>
          <w:sz w:val="28"/>
          <w:szCs w:val="28"/>
          <w:highlight w:val="none"/>
          <w:u w:val="none"/>
          <w:lang w:eastAsia="zh-CN"/>
        </w:rPr>
        <w:t>投标</w:t>
      </w:r>
      <w:r>
        <w:rPr>
          <w:rFonts w:hint="eastAsia" w:ascii="仿宋" w:hAnsi="仿宋" w:eastAsia="仿宋" w:cs="仿宋"/>
          <w:color w:val="00000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3.信誉要求：供应商不得存在以下情形：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①</w:t>
      </w:r>
      <w:r>
        <w:rPr>
          <w:rFonts w:hint="eastAsia" w:ascii="仿宋" w:hAnsi="仿宋" w:eastAsia="仿宋" w:cs="仿宋"/>
          <w:color w:val="000000"/>
          <w:sz w:val="28"/>
          <w:szCs w:val="28"/>
          <w:highlight w:val="none"/>
        </w:rPr>
        <w:t>供应商被人民法院列入失信被执行人的；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②</w:t>
      </w:r>
      <w:r>
        <w:rPr>
          <w:rFonts w:hint="eastAsia" w:ascii="仿宋" w:hAnsi="仿宋" w:eastAsia="仿宋" w:cs="仿宋"/>
          <w:color w:val="000000"/>
          <w:sz w:val="28"/>
          <w:szCs w:val="28"/>
          <w:highlight w:val="none"/>
        </w:rPr>
        <w:t>供应商或其</w:t>
      </w:r>
      <w:r>
        <w:rPr>
          <w:rFonts w:hint="eastAsia" w:ascii="仿宋" w:hAnsi="仿宋" w:eastAsia="仿宋" w:cs="仿宋"/>
          <w:color w:val="000000"/>
          <w:sz w:val="28"/>
          <w:szCs w:val="28"/>
          <w:highlight w:val="none"/>
          <w:lang w:eastAsia="zh-CN"/>
        </w:rPr>
        <w:t>法定代表人（负责人）</w:t>
      </w:r>
      <w:r>
        <w:rPr>
          <w:rFonts w:hint="eastAsia" w:ascii="仿宋" w:hAnsi="仿宋" w:eastAsia="仿宋" w:cs="仿宋"/>
          <w:color w:val="000000"/>
          <w:sz w:val="28"/>
          <w:szCs w:val="28"/>
          <w:highlight w:val="none"/>
        </w:rPr>
        <w:t>或拟派项目经理被人民检察院列入行贿犯罪档案的；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③</w:t>
      </w:r>
      <w:r>
        <w:rPr>
          <w:rFonts w:hint="eastAsia" w:ascii="仿宋" w:hAnsi="仿宋" w:eastAsia="仿宋" w:cs="仿宋"/>
          <w:color w:val="000000"/>
          <w:sz w:val="28"/>
          <w:szCs w:val="28"/>
          <w:highlight w:val="none"/>
        </w:rPr>
        <w:t>供应商</w:t>
      </w:r>
      <w:r>
        <w:rPr>
          <w:rFonts w:hint="eastAsia" w:ascii="仿宋" w:hAnsi="仿宋" w:eastAsia="仿宋" w:cs="仿宋"/>
          <w:i w:val="0"/>
          <w:caps w:val="0"/>
          <w:color w:val="000000"/>
          <w:spacing w:val="0"/>
          <w:sz w:val="28"/>
          <w:szCs w:val="28"/>
          <w:highlight w:val="none"/>
          <w:shd w:val="clear" w:color="auto" w:fill="FFFFFF"/>
        </w:rPr>
        <w:t>被市场监督管理部门列入经营异常名录或者严重违法企业名单的</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rPr>
      </w:pPr>
      <w:r>
        <w:rPr>
          <w:rFonts w:hint="eastAsia" w:ascii="仿宋" w:hAnsi="仿宋" w:eastAsia="仿宋" w:cs="仿宋"/>
          <w:i w:val="0"/>
          <w:caps w:val="0"/>
          <w:color w:val="000000"/>
          <w:spacing w:val="0"/>
          <w:sz w:val="28"/>
          <w:szCs w:val="28"/>
          <w:highlight w:val="none"/>
          <w:shd w:val="clear" w:color="auto" w:fill="FFFFFF"/>
        </w:rPr>
        <w:t>④</w:t>
      </w:r>
      <w:r>
        <w:rPr>
          <w:rFonts w:hint="eastAsia" w:ascii="仿宋" w:hAnsi="仿宋" w:eastAsia="仿宋" w:cs="仿宋"/>
          <w:color w:val="000000"/>
          <w:sz w:val="28"/>
          <w:szCs w:val="28"/>
          <w:highlight w:val="none"/>
        </w:rPr>
        <w:t>供应商</w:t>
      </w:r>
      <w:r>
        <w:rPr>
          <w:rFonts w:hint="eastAsia" w:ascii="仿宋" w:hAnsi="仿宋" w:eastAsia="仿宋" w:cs="仿宋"/>
          <w:i w:val="0"/>
          <w:caps w:val="0"/>
          <w:color w:val="000000"/>
          <w:spacing w:val="0"/>
          <w:sz w:val="28"/>
          <w:szCs w:val="28"/>
          <w:highlight w:val="none"/>
          <w:shd w:val="clear" w:color="auto" w:fill="FFFFFF"/>
        </w:rPr>
        <w:t>被税收部门列入重大税收违法案件当事人的</w:t>
      </w:r>
      <w:r>
        <w:rPr>
          <w:rFonts w:hint="eastAsia" w:ascii="仿宋" w:hAnsi="仿宋" w:eastAsia="仿宋" w:cs="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eastAsia="zh-CN"/>
        </w:rPr>
      </w:pPr>
      <w:r>
        <w:rPr>
          <w:rFonts w:hint="eastAsia" w:ascii="仿宋" w:hAnsi="仿宋" w:eastAsia="仿宋" w:cs="仿宋"/>
          <w:i w:val="0"/>
          <w:caps w:val="0"/>
          <w:color w:val="000000"/>
          <w:spacing w:val="0"/>
          <w:sz w:val="28"/>
          <w:szCs w:val="28"/>
          <w:highlight w:val="none"/>
          <w:shd w:val="clear" w:color="auto" w:fill="FFFFFF"/>
        </w:rPr>
        <w:t>⑤</w:t>
      </w:r>
      <w:r>
        <w:rPr>
          <w:rFonts w:hint="eastAsia" w:ascii="仿宋" w:hAnsi="仿宋" w:eastAsia="仿宋" w:cs="仿宋"/>
          <w:color w:val="000000"/>
          <w:sz w:val="28"/>
          <w:szCs w:val="28"/>
          <w:highlight w:val="none"/>
        </w:rPr>
        <w:t>供应商被政府采购监管部门列入政府采购严重违法失信行为记录名单的</w:t>
      </w:r>
      <w:r>
        <w:rPr>
          <w:rFonts w:hint="eastAsia" w:ascii="仿宋" w:hAnsi="仿宋" w:eastAsia="仿宋" w:cs="仿宋"/>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⑥在“信用中国”网站上披露仍在公示期的严重失信行为的。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5.供应商所属分公司、办事处等分支机构存在第4条信誉要求①-⑥项情形之一的，拒绝供应商参加本项目。</w:t>
      </w:r>
    </w:p>
    <w:p>
      <w:pPr>
        <w:topLinePunct/>
        <w:autoSpaceDE w:val="0"/>
        <w:spacing w:line="360" w:lineRule="auto"/>
        <w:ind w:firstLine="482" w:firstLineChars="200"/>
        <w:rPr>
          <w:rFonts w:ascii="宋体" w:hAnsi="宋体" w:cs="宋体"/>
          <w:b/>
          <w:bCs/>
          <w:kern w:val="0"/>
          <w:sz w:val="24"/>
        </w:rPr>
      </w:pPr>
      <w:r>
        <w:rPr>
          <w:rFonts w:hint="eastAsia" w:ascii="宋体" w:hAnsi="宋体" w:cs="宋体"/>
          <w:b/>
          <w:bCs/>
          <w:kern w:val="0"/>
          <w:sz w:val="24"/>
        </w:rPr>
        <w:t>三、招标文件获取方式</w:t>
      </w:r>
    </w:p>
    <w:p>
      <w:pPr>
        <w:spacing w:line="360" w:lineRule="auto"/>
        <w:ind w:left="480"/>
        <w:jc w:val="left"/>
        <w:rPr>
          <w:rFonts w:ascii="宋体" w:hAnsi="宋体" w:cs="宋体"/>
          <w:sz w:val="24"/>
        </w:rPr>
      </w:pPr>
      <w:r>
        <w:rPr>
          <w:rFonts w:hint="eastAsia" w:ascii="宋体" w:hAnsi="宋体" w:cs="宋体"/>
          <w:sz w:val="24"/>
        </w:rPr>
        <w:t>1、</w:t>
      </w:r>
      <w:r>
        <w:rPr>
          <w:rFonts w:hint="eastAsia" w:ascii="宋体" w:hAnsi="宋体" w:cs="宋体"/>
          <w:sz w:val="24"/>
          <w:lang w:eastAsia="zh-CN"/>
        </w:rPr>
        <w:t>文件获取方式</w:t>
      </w:r>
      <w:r>
        <w:rPr>
          <w:rFonts w:hint="eastAsia" w:ascii="宋体" w:hAnsi="宋体" w:cs="宋体"/>
          <w:sz w:val="24"/>
        </w:rPr>
        <w:t>：</w:t>
      </w:r>
      <w:r>
        <w:rPr>
          <w:rFonts w:hint="eastAsia" w:ascii="宋体" w:hAnsi="宋体" w:cs="宋体"/>
          <w:color w:val="000000"/>
          <w:sz w:val="24"/>
          <w:highlight w:val="none"/>
          <w:lang w:eastAsia="zh-CN"/>
        </w:rPr>
        <w:t>自行从招标公告下方下载附件招标文件</w:t>
      </w:r>
      <w:r>
        <w:rPr>
          <w:rFonts w:hint="eastAsia" w:ascii="宋体" w:hAnsi="宋体" w:cs="宋体"/>
          <w:sz w:val="24"/>
        </w:rPr>
        <w:t>；</w:t>
      </w:r>
    </w:p>
    <w:p>
      <w:pPr>
        <w:pStyle w:val="20"/>
        <w:shd w:val="clear" w:color="auto" w:fill="FFFFFF"/>
        <w:spacing w:before="0" w:beforeAutospacing="0" w:after="0" w:afterAutospacing="0" w:line="360" w:lineRule="auto"/>
        <w:ind w:firstLine="480" w:firstLineChars="200"/>
        <w:jc w:val="both"/>
        <w:rPr>
          <w:rFonts w:hint="eastAsia"/>
          <w:highlight w:val="red"/>
          <w:lang w:val="en-US" w:eastAsia="zh-CN"/>
        </w:rPr>
      </w:pPr>
      <w:r>
        <w:rPr>
          <w:rFonts w:hint="eastAsia"/>
        </w:rPr>
        <w:t>2、投标单位参与方式：投标单位须在</w:t>
      </w:r>
      <w:r>
        <w:rPr>
          <w:rFonts w:hint="eastAsia"/>
          <w:lang w:val="en-US" w:eastAsia="zh-CN"/>
        </w:rPr>
        <w:t>投标</w:t>
      </w:r>
      <w:r>
        <w:rPr>
          <w:rFonts w:hint="eastAsia"/>
        </w:rPr>
        <w:t>截止时间</w:t>
      </w:r>
      <w:r>
        <w:rPr>
          <w:rFonts w:hint="eastAsia"/>
          <w:lang w:eastAsia="zh-CN"/>
        </w:rPr>
        <w:t>（</w:t>
      </w:r>
      <w:r>
        <w:rPr>
          <w:rFonts w:hint="eastAsia" w:cs="宋体"/>
          <w:color w:val="000000"/>
          <w:sz w:val="24"/>
          <w:highlight w:val="none"/>
          <w:lang w:eastAsia="zh-CN"/>
        </w:rPr>
        <w:t>2024年4月26日</w:t>
      </w:r>
      <w:r>
        <w:rPr>
          <w:rFonts w:hint="eastAsia" w:ascii="宋体" w:hAnsi="宋体" w:cs="宋体"/>
          <w:color w:val="000000"/>
          <w:sz w:val="24"/>
          <w:highlight w:val="none"/>
          <w:lang w:val="en-US" w:eastAsia="zh-CN"/>
        </w:rPr>
        <w:t>1</w:t>
      </w:r>
      <w:r>
        <w:rPr>
          <w:rFonts w:hint="eastAsia" w:cs="宋体"/>
          <w:color w:val="000000"/>
          <w:sz w:val="24"/>
          <w:highlight w:val="none"/>
          <w:lang w:val="en-US" w:eastAsia="zh-CN"/>
        </w:rPr>
        <w:t>0</w:t>
      </w:r>
      <w:r>
        <w:rPr>
          <w:rFonts w:hint="eastAsia" w:ascii="宋体" w:hAnsi="宋体" w:cs="宋体"/>
          <w:color w:val="000000"/>
          <w:sz w:val="24"/>
          <w:highlight w:val="none"/>
          <w:lang w:val="en-US" w:eastAsia="zh-CN"/>
        </w:rPr>
        <w:t>点</w:t>
      </w:r>
      <w:r>
        <w:rPr>
          <w:rFonts w:hint="eastAsia"/>
          <w:lang w:eastAsia="zh-CN"/>
        </w:rPr>
        <w:t>）</w:t>
      </w:r>
      <w:r>
        <w:rPr>
          <w:rFonts w:hint="eastAsia"/>
        </w:rPr>
        <w:t>前</w:t>
      </w:r>
      <w:r>
        <w:rPr>
          <w:rFonts w:hint="eastAsia"/>
          <w:lang w:val="en-US" w:eastAsia="zh-CN"/>
        </w:rPr>
        <w:t>由投标代表携带投标文件（密封）一正一副</w:t>
      </w:r>
      <w:r>
        <w:rPr>
          <w:rFonts w:hint="eastAsia"/>
        </w:rPr>
        <w:t>至</w:t>
      </w:r>
      <w:r>
        <w:rPr>
          <w:rFonts w:hint="eastAsia"/>
          <w:lang w:eastAsia="zh-CN"/>
        </w:rPr>
        <w:t>开标现场（如下开标地点）参加投标</w:t>
      </w:r>
      <w:r>
        <w:rPr>
          <w:rFonts w:hint="eastAsia"/>
        </w:rPr>
        <w:t>，</w:t>
      </w:r>
      <w:r>
        <w:rPr>
          <w:rFonts w:hint="eastAsia"/>
          <w:lang w:eastAsia="zh-CN"/>
        </w:rPr>
        <w:t>逾期</w:t>
      </w:r>
      <w:r>
        <w:rPr>
          <w:rFonts w:hint="eastAsia"/>
        </w:rPr>
        <w:t>投标</w:t>
      </w:r>
      <w:r>
        <w:rPr>
          <w:rFonts w:hint="eastAsia"/>
          <w:lang w:eastAsia="zh-CN"/>
        </w:rPr>
        <w:t>将</w:t>
      </w:r>
      <w:r>
        <w:rPr>
          <w:rFonts w:hint="eastAsia"/>
        </w:rPr>
        <w:t>不予以接收</w:t>
      </w:r>
      <w:r>
        <w:rPr>
          <w:rFonts w:hint="eastAsia"/>
          <w:highlight w:val="none"/>
          <w:lang w:val="en-US" w:eastAsia="zh-CN"/>
        </w:rPr>
        <w:t>。</w:t>
      </w:r>
    </w:p>
    <w:p>
      <w:pPr>
        <w:widowControl/>
        <w:shd w:val="clear" w:color="auto" w:fill="FFFFFF"/>
        <w:spacing w:line="360" w:lineRule="auto"/>
        <w:ind w:firstLine="481"/>
        <w:jc w:val="left"/>
        <w:rPr>
          <w:rFonts w:ascii="宋体" w:hAnsi="宋体" w:cs="宋体"/>
          <w:b/>
          <w:sz w:val="24"/>
        </w:rPr>
      </w:pPr>
      <w:r>
        <w:rPr>
          <w:rFonts w:hint="eastAsia" w:ascii="宋体" w:hAnsi="宋体" w:cs="宋体"/>
          <w:b/>
          <w:sz w:val="24"/>
        </w:rPr>
        <w:t>四、开标时间及地点</w:t>
      </w:r>
    </w:p>
    <w:p>
      <w:pPr>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开标时间：</w:t>
      </w:r>
      <w:r>
        <w:rPr>
          <w:rFonts w:hint="eastAsia" w:ascii="宋体" w:hAnsi="宋体" w:cs="宋体"/>
          <w:kern w:val="0"/>
          <w:sz w:val="24"/>
          <w:highlight w:val="none"/>
          <w:lang w:eastAsia="zh-CN"/>
        </w:rPr>
        <w:t>202</w:t>
      </w:r>
      <w:r>
        <w:rPr>
          <w:rFonts w:hint="eastAsia" w:ascii="宋体" w:hAnsi="宋体" w:cs="宋体"/>
          <w:kern w:val="0"/>
          <w:sz w:val="24"/>
          <w:highlight w:val="none"/>
          <w:lang w:val="en-US" w:eastAsia="zh-CN"/>
        </w:rPr>
        <w:t>4</w:t>
      </w:r>
      <w:r>
        <w:rPr>
          <w:rFonts w:hint="eastAsia" w:ascii="宋体" w:hAnsi="宋体" w:cs="宋体"/>
          <w:kern w:val="0"/>
          <w:sz w:val="24"/>
          <w:highlight w:val="none"/>
        </w:rPr>
        <w:t>年</w:t>
      </w:r>
      <w:r>
        <w:rPr>
          <w:rFonts w:ascii="宋体" w:hAnsi="宋体" w:cs="宋体"/>
          <w:kern w:val="0"/>
          <w:sz w:val="24"/>
          <w:highlight w:val="none"/>
        </w:rPr>
        <w:t xml:space="preserve"> </w:t>
      </w:r>
      <w:r>
        <w:rPr>
          <w:rFonts w:hint="eastAsia" w:ascii="宋体" w:hAnsi="宋体" w:cs="宋体"/>
          <w:kern w:val="0"/>
          <w:sz w:val="24"/>
          <w:highlight w:val="none"/>
          <w:lang w:val="en-US" w:eastAsia="zh-CN"/>
        </w:rPr>
        <w:t>04月26</w:t>
      </w:r>
      <w:r>
        <w:rPr>
          <w:rFonts w:hint="eastAsia" w:ascii="宋体" w:hAnsi="宋体" w:cs="宋体"/>
          <w:kern w:val="0"/>
          <w:sz w:val="24"/>
          <w:highlight w:val="none"/>
        </w:rPr>
        <w:t>日1</w:t>
      </w:r>
      <w:r>
        <w:rPr>
          <w:rFonts w:hint="eastAsia" w:ascii="宋体" w:hAnsi="宋体" w:cs="宋体"/>
          <w:kern w:val="0"/>
          <w:sz w:val="24"/>
          <w:highlight w:val="none"/>
          <w:lang w:val="en-US" w:eastAsia="zh-CN"/>
        </w:rPr>
        <w:t>0</w:t>
      </w:r>
      <w:r>
        <w:rPr>
          <w:rFonts w:hint="eastAsia" w:ascii="宋体" w:hAnsi="宋体" w:cs="宋体"/>
          <w:kern w:val="0"/>
          <w:sz w:val="24"/>
          <w:highlight w:val="none"/>
        </w:rPr>
        <w:t>时</w:t>
      </w:r>
      <w:r>
        <w:rPr>
          <w:rFonts w:hint="eastAsia" w:ascii="宋体" w:hAnsi="宋体" w:cs="宋体"/>
          <w:kern w:val="0"/>
          <w:sz w:val="24"/>
          <w:highlight w:val="none"/>
          <w:lang w:val="en-US" w:eastAsia="zh-CN"/>
        </w:rPr>
        <w:t>0</w:t>
      </w:r>
      <w:r>
        <w:rPr>
          <w:rFonts w:hint="eastAsia" w:ascii="宋体" w:hAnsi="宋体" w:cs="宋体"/>
          <w:kern w:val="0"/>
          <w:sz w:val="24"/>
          <w:highlight w:val="none"/>
        </w:rPr>
        <w:t>0分（北京时间）</w:t>
      </w:r>
      <w:r>
        <w:rPr>
          <w:rFonts w:hint="eastAsia" w:ascii="宋体" w:hAnsi="宋体" w:cs="宋体"/>
          <w:kern w:val="0"/>
          <w:sz w:val="24"/>
          <w:highlight w:val="none"/>
          <w:lang w:val="zh-CN"/>
        </w:rPr>
        <w:t>；</w:t>
      </w:r>
    </w:p>
    <w:p>
      <w:pPr>
        <w:spacing w:line="360" w:lineRule="auto"/>
        <w:ind w:firstLine="480" w:firstLineChars="200"/>
        <w:jc w:val="left"/>
        <w:rPr>
          <w:rFonts w:hint="eastAsia" w:ascii="宋体" w:hAnsi="宋体" w:eastAsia="宋体" w:cs="宋体"/>
          <w:b/>
          <w:bCs/>
          <w:kern w:val="0"/>
          <w:sz w:val="24"/>
          <w:lang w:val="en-US" w:eastAsia="zh-CN"/>
        </w:rPr>
      </w:pPr>
      <w:r>
        <w:rPr>
          <w:rFonts w:hint="eastAsia" w:ascii="宋体" w:hAnsi="宋体" w:cs="宋体"/>
          <w:kern w:val="0"/>
          <w:sz w:val="24"/>
        </w:rPr>
        <w:t>开标地点：明光市人民医院</w:t>
      </w:r>
      <w:r>
        <w:rPr>
          <w:rFonts w:hint="eastAsia" w:ascii="宋体" w:hAnsi="宋体" w:cs="宋体"/>
          <w:kern w:val="0"/>
          <w:sz w:val="24"/>
          <w:lang w:val="en-US" w:eastAsia="zh-CN"/>
        </w:rPr>
        <w:t>门诊一楼放射科党员活动中心</w:t>
      </w:r>
    </w:p>
    <w:p>
      <w:pPr>
        <w:widowControl/>
        <w:shd w:val="clear" w:color="auto" w:fill="FFFFFF"/>
        <w:spacing w:line="360" w:lineRule="auto"/>
        <w:ind w:firstLine="481"/>
        <w:jc w:val="left"/>
        <w:rPr>
          <w:rFonts w:ascii="宋体" w:hAnsi="宋体" w:cs="宋体"/>
          <w:b/>
          <w:sz w:val="24"/>
        </w:rPr>
      </w:pPr>
      <w:r>
        <w:rPr>
          <w:rFonts w:hint="eastAsia" w:ascii="宋体" w:hAnsi="宋体" w:cs="宋体"/>
          <w:b/>
          <w:sz w:val="24"/>
        </w:rPr>
        <w:t>五、联系方式</w:t>
      </w:r>
    </w:p>
    <w:p>
      <w:pPr>
        <w:widowControl/>
        <w:shd w:val="clear" w:color="auto" w:fill="FFFFFF"/>
        <w:spacing w:line="360" w:lineRule="auto"/>
        <w:ind w:leftChars="200"/>
        <w:jc w:val="left"/>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招标人：明光市人民医院</w:t>
      </w:r>
    </w:p>
    <w:p>
      <w:pPr>
        <w:widowControl/>
        <w:shd w:val="clear" w:color="auto" w:fill="FFFFFF"/>
        <w:spacing w:line="360" w:lineRule="auto"/>
        <w:ind w:leftChars="200"/>
        <w:jc w:val="left"/>
        <w:rPr>
          <w:rFonts w:hint="default"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t>联系人：</w:t>
      </w:r>
      <w:r>
        <w:rPr>
          <w:rFonts w:hint="eastAsia" w:cs="Times New Roman"/>
          <w:kern w:val="2"/>
          <w:sz w:val="28"/>
          <w:szCs w:val="24"/>
          <w:highlight w:val="none"/>
          <w:lang w:val="en-US" w:eastAsia="zh-CN" w:bidi="ar-SA"/>
        </w:rPr>
        <w:t>房震</w:t>
      </w:r>
    </w:p>
    <w:p>
      <w:pPr>
        <w:widowControl/>
        <w:shd w:val="clear" w:color="auto" w:fill="FFFFFF"/>
        <w:spacing w:line="360" w:lineRule="auto"/>
        <w:ind w:leftChars="200"/>
        <w:jc w:val="left"/>
        <w:rPr>
          <w:rFonts w:hint="default"/>
          <w:sz w:val="22"/>
          <w:szCs w:val="28"/>
          <w:highlight w:val="none"/>
          <w:lang w:val="en-US"/>
        </w:rPr>
      </w:pPr>
      <w:r>
        <w:rPr>
          <w:rFonts w:hint="eastAsia" w:ascii="Times New Roman" w:hAnsi="Times New Roman" w:eastAsia="宋体" w:cs="Times New Roman"/>
          <w:kern w:val="2"/>
          <w:sz w:val="28"/>
          <w:szCs w:val="24"/>
          <w:highlight w:val="none"/>
          <w:lang w:val="en-US" w:eastAsia="zh-CN" w:bidi="ar-SA"/>
        </w:rPr>
        <w:t>联系电话：</w:t>
      </w:r>
      <w:r>
        <w:rPr>
          <w:rFonts w:hint="eastAsia" w:cs="Times New Roman"/>
          <w:kern w:val="2"/>
          <w:sz w:val="28"/>
          <w:szCs w:val="24"/>
          <w:highlight w:val="none"/>
          <w:lang w:val="en-US" w:eastAsia="zh-CN" w:bidi="ar-SA"/>
        </w:rPr>
        <w:t>13855078864</w:t>
      </w:r>
    </w:p>
    <w:p/>
    <w:p/>
    <w:p/>
    <w:p>
      <w:pPr>
        <w:numPr>
          <w:ilvl w:val="0"/>
          <w:numId w:val="1"/>
        </w:numPr>
        <w:jc w:val="center"/>
        <w:rPr>
          <w:rFonts w:hint="eastAsia" w:ascii="宋体" w:hAnsi="宋体" w:cs="宋体"/>
          <w:b/>
          <w:bCs/>
          <w:kern w:val="0"/>
          <w:sz w:val="36"/>
          <w:szCs w:val="36"/>
        </w:rPr>
      </w:pPr>
      <w:r>
        <w:rPr>
          <w:rFonts w:hint="eastAsia" w:ascii="宋体" w:hAnsi="宋体" w:cs="宋体"/>
          <w:b/>
          <w:bCs/>
          <w:kern w:val="0"/>
          <w:sz w:val="36"/>
          <w:szCs w:val="36"/>
        </w:rPr>
        <w:t>投标须知</w:t>
      </w:r>
      <w:bookmarkEnd w:id="4"/>
      <w:bookmarkEnd w:id="6"/>
    </w:p>
    <w:p>
      <w:pPr>
        <w:ind w:firstLine="3614" w:firstLineChars="1500"/>
        <w:jc w:val="left"/>
        <w:rPr>
          <w:rFonts w:ascii="宋体" w:hAnsi="宋体" w:cs="宋体"/>
          <w:b/>
          <w:bCs/>
          <w:sz w:val="24"/>
        </w:rPr>
      </w:pPr>
      <w:r>
        <w:rPr>
          <w:rFonts w:hint="eastAsia" w:ascii="宋体" w:hAnsi="宋体" w:cs="宋体"/>
          <w:b/>
          <w:bCs/>
          <w:sz w:val="24"/>
        </w:rPr>
        <w:t>投标人须知前附表</w:t>
      </w:r>
    </w:p>
    <w:tbl>
      <w:tblPr>
        <w:tblStyle w:val="24"/>
        <w:tblpPr w:leftFromText="180" w:rightFromText="180" w:vertAnchor="text" w:horzAnchor="margin" w:tblpXSpec="center" w:tblpY="456"/>
        <w:tblW w:w="9693" w:type="dxa"/>
        <w:jc w:val="center"/>
        <w:tblLayout w:type="fixed"/>
        <w:tblCellMar>
          <w:top w:w="57" w:type="dxa"/>
          <w:left w:w="57" w:type="dxa"/>
          <w:bottom w:w="57" w:type="dxa"/>
          <w:right w:w="85" w:type="dxa"/>
        </w:tblCellMar>
      </w:tblPr>
      <w:tblGrid>
        <w:gridCol w:w="697"/>
        <w:gridCol w:w="2328"/>
        <w:gridCol w:w="6668"/>
      </w:tblGrid>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宋体" w:hAnsi="宋体" w:cs="宋体"/>
                <w:b/>
                <w:kern w:val="0"/>
                <w:sz w:val="24"/>
              </w:rPr>
            </w:pPr>
            <w:bookmarkStart w:id="7" w:name="_Toc466532589"/>
            <w:bookmarkStart w:id="8" w:name="_Toc270281767"/>
            <w:bookmarkStart w:id="9" w:name="_Toc484767898"/>
            <w:r>
              <w:rPr>
                <w:rFonts w:hint="eastAsia" w:ascii="宋体" w:hAnsi="宋体" w:cs="宋体"/>
                <w:b/>
                <w:kern w:val="0"/>
                <w:sz w:val="24"/>
              </w:rPr>
              <w:t>序号</w:t>
            </w: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b/>
                <w:kern w:val="0"/>
                <w:sz w:val="24"/>
              </w:rPr>
            </w:pPr>
            <w:r>
              <w:rPr>
                <w:rFonts w:hint="eastAsia" w:ascii="宋体" w:hAnsi="宋体" w:cs="宋体"/>
                <w:b/>
                <w:kern w:val="0"/>
                <w:sz w:val="24"/>
              </w:rPr>
              <w:t>内容</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jc w:val="center"/>
              <w:rPr>
                <w:rFonts w:ascii="宋体" w:hAnsi="宋体" w:cs="宋体"/>
                <w:b/>
                <w:kern w:val="0"/>
                <w:sz w:val="24"/>
              </w:rPr>
            </w:pPr>
            <w:r>
              <w:rPr>
                <w:rFonts w:hint="eastAsia" w:ascii="宋体" w:hAnsi="宋体" w:cs="宋体"/>
                <w:b/>
                <w:kern w:val="0"/>
                <w:sz w:val="24"/>
              </w:rPr>
              <w:t>说明与要求</w:t>
            </w:r>
          </w:p>
        </w:tc>
      </w:tr>
      <w:tr>
        <w:tblPrEx>
          <w:tblCellMar>
            <w:top w:w="57" w:type="dxa"/>
            <w:left w:w="57" w:type="dxa"/>
            <w:bottom w:w="57" w:type="dxa"/>
            <w:right w:w="85" w:type="dxa"/>
          </w:tblCellMar>
        </w:tblPrEx>
        <w:trPr>
          <w:trHeight w:val="52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项目名称</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rPr>
                <w:rFonts w:hint="eastAsia" w:ascii="宋体" w:hAnsi="宋体" w:eastAsia="宋体" w:cs="宋体"/>
                <w:sz w:val="24"/>
                <w:lang w:eastAsia="zh-CN"/>
              </w:rPr>
            </w:pPr>
            <w:r>
              <w:rPr>
                <w:rFonts w:hint="eastAsia" w:ascii="宋体" w:hAnsi="宋体" w:cs="宋体"/>
                <w:sz w:val="24"/>
                <w:lang w:eastAsia="zh-CN"/>
              </w:rPr>
              <w:t>明光市人民医院药品快递服务项目</w:t>
            </w:r>
          </w:p>
        </w:tc>
      </w:tr>
      <w:tr>
        <w:tblPrEx>
          <w:tblCellMar>
            <w:top w:w="57" w:type="dxa"/>
            <w:left w:w="57" w:type="dxa"/>
            <w:bottom w:w="57" w:type="dxa"/>
            <w:right w:w="85" w:type="dxa"/>
          </w:tblCellMar>
        </w:tblPrEx>
        <w:trPr>
          <w:trHeight w:val="2030"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highlight w:val="none"/>
              </w:rPr>
            </w:pPr>
            <w:r>
              <w:rPr>
                <w:rFonts w:hint="eastAsia" w:ascii="宋体" w:hAnsi="宋体" w:cs="宋体"/>
                <w:kern w:val="0"/>
                <w:sz w:val="24"/>
                <w:highlight w:val="none"/>
              </w:rPr>
              <w:t>招标人名称</w:t>
            </w:r>
          </w:p>
          <w:p>
            <w:pPr>
              <w:spacing w:line="320" w:lineRule="exact"/>
              <w:jc w:val="center"/>
              <w:rPr>
                <w:rFonts w:ascii="宋体" w:hAnsi="宋体" w:cs="宋体"/>
                <w:kern w:val="0"/>
                <w:sz w:val="24"/>
                <w:highlight w:val="yellow"/>
              </w:rPr>
            </w:pPr>
            <w:r>
              <w:rPr>
                <w:rFonts w:hint="eastAsia" w:ascii="宋体" w:hAnsi="宋体" w:cs="宋体"/>
                <w:kern w:val="0"/>
                <w:sz w:val="24"/>
                <w:highlight w:val="none"/>
              </w:rPr>
              <w:t>及联系方式</w:t>
            </w:r>
          </w:p>
        </w:tc>
        <w:tc>
          <w:tcPr>
            <w:tcW w:w="6668" w:type="dxa"/>
            <w:tcBorders>
              <w:top w:val="single" w:color="auto" w:sz="8" w:space="0"/>
              <w:left w:val="single" w:color="auto" w:sz="4" w:space="0"/>
              <w:bottom w:val="single" w:color="auto" w:sz="8" w:space="0"/>
              <w:right w:val="single" w:color="auto" w:sz="8" w:space="0"/>
            </w:tcBorders>
            <w:vAlign w:val="center"/>
          </w:tcPr>
          <w:p>
            <w:pPr>
              <w:widowControl/>
              <w:spacing w:line="320" w:lineRule="exact"/>
              <w:ind w:firstLine="120" w:firstLineChars="50"/>
              <w:rPr>
                <w:rFonts w:hint="eastAsia" w:ascii="宋体" w:hAnsi="宋体" w:cs="宋体"/>
                <w:kern w:val="0"/>
                <w:sz w:val="24"/>
                <w:highlight w:val="none"/>
              </w:rPr>
            </w:pPr>
            <w:r>
              <w:rPr>
                <w:rFonts w:hint="eastAsia" w:ascii="宋体" w:hAnsi="宋体" w:cs="宋体"/>
                <w:kern w:val="0"/>
                <w:sz w:val="24"/>
                <w:highlight w:val="none"/>
              </w:rPr>
              <w:t>招标人：明光市人民医院</w:t>
            </w:r>
          </w:p>
          <w:p>
            <w:pPr>
              <w:widowControl/>
              <w:spacing w:line="320" w:lineRule="exact"/>
              <w:ind w:firstLine="120" w:firstLineChars="50"/>
              <w:rPr>
                <w:rFonts w:hint="eastAsia" w:ascii="宋体" w:hAnsi="宋体" w:cs="宋体"/>
                <w:kern w:val="0"/>
                <w:sz w:val="24"/>
                <w:highlight w:val="none"/>
                <w:lang w:val="en-US" w:eastAsia="zh-CN"/>
              </w:rPr>
            </w:pPr>
            <w:r>
              <w:rPr>
                <w:rFonts w:hint="eastAsia" w:ascii="宋体" w:hAnsi="宋体" w:cs="宋体"/>
                <w:kern w:val="0"/>
                <w:sz w:val="24"/>
                <w:highlight w:val="none"/>
              </w:rPr>
              <w:t>联系人：</w:t>
            </w:r>
            <w:r>
              <w:rPr>
                <w:rFonts w:hint="eastAsia" w:ascii="宋体" w:hAnsi="宋体" w:cs="宋体"/>
                <w:kern w:val="0"/>
                <w:sz w:val="24"/>
                <w:highlight w:val="none"/>
                <w:lang w:val="en-US" w:eastAsia="zh-CN"/>
              </w:rPr>
              <w:t xml:space="preserve">房震       </w:t>
            </w:r>
          </w:p>
          <w:p>
            <w:pPr>
              <w:widowControl/>
              <w:spacing w:line="320" w:lineRule="exact"/>
              <w:ind w:firstLine="240" w:firstLineChars="100"/>
              <w:rPr>
                <w:rFonts w:hint="default" w:ascii="宋体" w:hAnsi="宋体" w:eastAsia="宋体" w:cs="宋体"/>
                <w:kern w:val="0"/>
                <w:sz w:val="24"/>
                <w:highlight w:val="yellow"/>
                <w:lang w:val="en-US" w:eastAsia="zh-CN"/>
              </w:rPr>
            </w:pPr>
            <w:r>
              <w:rPr>
                <w:rFonts w:hint="eastAsia" w:ascii="宋体" w:hAnsi="宋体" w:cs="宋体"/>
                <w:kern w:val="0"/>
                <w:sz w:val="24"/>
                <w:highlight w:val="none"/>
              </w:rPr>
              <w:t>联系电话：</w:t>
            </w:r>
            <w:r>
              <w:rPr>
                <w:rFonts w:hint="eastAsia" w:ascii="宋体" w:hAnsi="宋体" w:cs="宋体"/>
                <w:kern w:val="0"/>
                <w:sz w:val="24"/>
                <w:highlight w:val="none"/>
                <w:lang w:val="en-US" w:eastAsia="zh-CN"/>
              </w:rPr>
              <w:t>13855078864</w:t>
            </w:r>
          </w:p>
        </w:tc>
      </w:tr>
      <w:tr>
        <w:tblPrEx>
          <w:tblCellMar>
            <w:top w:w="57" w:type="dxa"/>
            <w:left w:w="57" w:type="dxa"/>
            <w:bottom w:w="57" w:type="dxa"/>
            <w:right w:w="85" w:type="dxa"/>
          </w:tblCellMar>
        </w:tblPrEx>
        <w:trPr>
          <w:trHeight w:val="49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资金来源</w:t>
            </w:r>
          </w:p>
        </w:tc>
        <w:tc>
          <w:tcPr>
            <w:tcW w:w="6668" w:type="dxa"/>
            <w:tcBorders>
              <w:top w:val="single" w:color="auto" w:sz="8" w:space="0"/>
              <w:left w:val="single" w:color="auto" w:sz="4" w:space="0"/>
              <w:bottom w:val="single" w:color="auto" w:sz="8" w:space="0"/>
              <w:right w:val="single" w:color="auto" w:sz="8" w:space="0"/>
            </w:tcBorders>
            <w:vAlign w:val="center"/>
          </w:tcPr>
          <w:p>
            <w:pPr>
              <w:widowControl/>
              <w:spacing w:line="320" w:lineRule="exact"/>
              <w:rPr>
                <w:rFonts w:ascii="宋体" w:hAnsi="宋体" w:cs="宋体"/>
                <w:kern w:val="0"/>
                <w:sz w:val="24"/>
              </w:rPr>
            </w:pPr>
            <w:r>
              <w:rPr>
                <w:rFonts w:hint="eastAsia" w:ascii="仿宋" w:hAnsi="仿宋" w:eastAsia="仿宋" w:cs="仿宋"/>
                <w:color w:val="000000"/>
                <w:sz w:val="28"/>
                <w:szCs w:val="28"/>
                <w:highlight w:val="none"/>
                <w:lang w:val="en-US" w:eastAsia="zh-CN"/>
              </w:rPr>
              <w:t>自筹</w:t>
            </w:r>
            <w:r>
              <w:rPr>
                <w:rFonts w:hint="eastAsia" w:ascii="仿宋" w:hAnsi="仿宋" w:eastAsia="仿宋" w:cs="仿宋"/>
                <w:color w:val="000000"/>
                <w:sz w:val="28"/>
                <w:szCs w:val="28"/>
                <w:highlight w:val="none"/>
              </w:rPr>
              <w:t>资金</w:t>
            </w:r>
          </w:p>
        </w:tc>
      </w:tr>
      <w:tr>
        <w:tblPrEx>
          <w:tblCellMar>
            <w:top w:w="57" w:type="dxa"/>
            <w:left w:w="57" w:type="dxa"/>
            <w:bottom w:w="57" w:type="dxa"/>
            <w:right w:w="85" w:type="dxa"/>
          </w:tblCellMar>
        </w:tblPrEx>
        <w:trPr>
          <w:trHeight w:val="49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招标方式</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公开招标</w:t>
            </w:r>
          </w:p>
        </w:tc>
      </w:tr>
      <w:tr>
        <w:tblPrEx>
          <w:tblCellMar>
            <w:top w:w="57" w:type="dxa"/>
            <w:left w:w="57" w:type="dxa"/>
            <w:bottom w:w="57" w:type="dxa"/>
            <w:right w:w="85" w:type="dxa"/>
          </w:tblCellMar>
        </w:tblPrEx>
        <w:trPr>
          <w:trHeight w:val="448"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标段划分</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hint="eastAsia" w:ascii="宋体" w:hAnsi="宋体" w:eastAsia="宋体" w:cs="宋体"/>
                <w:sz w:val="24"/>
                <w:lang w:eastAsia="zh-CN"/>
              </w:rPr>
            </w:pPr>
            <w:r>
              <w:rPr>
                <w:rFonts w:hint="eastAsia" w:ascii="宋体" w:hAnsi="宋体" w:cs="宋体"/>
                <w:sz w:val="24"/>
              </w:rPr>
              <w:t>一个标</w:t>
            </w:r>
            <w:r>
              <w:rPr>
                <w:rFonts w:hint="eastAsia" w:ascii="宋体" w:hAnsi="宋体" w:cs="宋体"/>
                <w:sz w:val="24"/>
                <w:lang w:eastAsia="zh-CN"/>
              </w:rPr>
              <w:t>包</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ascii="宋体" w:hAnsi="宋体" w:eastAsia="宋体" w:cs="宋体"/>
                <w:kern w:val="0"/>
                <w:sz w:val="24"/>
                <w:szCs w:val="24"/>
              </w:rPr>
            </w:pPr>
            <w:r>
              <w:rPr>
                <w:rFonts w:hint="eastAsia" w:ascii="宋体" w:hAnsi="宋体" w:eastAsia="宋体" w:cs="宋体"/>
                <w:kern w:val="0"/>
                <w:sz w:val="24"/>
                <w:szCs w:val="24"/>
              </w:rPr>
              <w:t>评标办法</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rFonts w:hint="eastAsia" w:ascii="宋体" w:hAnsi="宋体" w:eastAsia="宋体" w:cs="宋体"/>
                <w:color w:val="FF0000"/>
                <w:kern w:val="0"/>
                <w:sz w:val="24"/>
                <w:lang w:eastAsia="zh-CN"/>
              </w:rPr>
            </w:pPr>
            <w:r>
              <w:rPr>
                <w:rFonts w:hint="eastAsia" w:ascii="宋体" w:hAnsi="宋体" w:cs="宋体"/>
                <w:b/>
                <w:kern w:val="0"/>
                <w:sz w:val="28"/>
                <w:szCs w:val="28"/>
                <w:lang w:eastAsia="zh-CN"/>
              </w:rPr>
              <w:t>综合评分法</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ascii="宋体" w:hAnsi="宋体" w:eastAsia="宋体" w:cs="宋体"/>
                <w:kern w:val="0"/>
                <w:sz w:val="24"/>
                <w:szCs w:val="24"/>
              </w:rPr>
            </w:pPr>
            <w:r>
              <w:rPr>
                <w:rFonts w:hint="eastAsia" w:ascii="宋体" w:hAnsi="宋体" w:eastAsia="宋体" w:cs="宋体"/>
                <w:kern w:val="0"/>
                <w:sz w:val="24"/>
                <w:szCs w:val="24"/>
              </w:rPr>
              <w:t>最高限价（含税）</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rFonts w:ascii="宋体" w:hAnsi="宋体" w:cs="宋体"/>
                <w:color w:val="auto"/>
                <w:kern w:val="0"/>
                <w:sz w:val="24"/>
              </w:rPr>
            </w:pPr>
            <w:r>
              <w:rPr>
                <w:rFonts w:hint="eastAsia" w:ascii="宋体" w:hAnsi="宋体" w:cs="宋体"/>
                <w:b/>
                <w:bCs/>
                <w:color w:val="auto"/>
                <w:kern w:val="0"/>
                <w:sz w:val="24"/>
                <w:highlight w:val="none"/>
              </w:rPr>
              <w:t>人民币</w:t>
            </w:r>
            <w:r>
              <w:rPr>
                <w:rFonts w:hint="eastAsia" w:ascii="宋体" w:hAnsi="宋体" w:cs="宋体"/>
                <w:b/>
                <w:bCs/>
                <w:color w:val="auto"/>
                <w:kern w:val="0"/>
                <w:sz w:val="24"/>
                <w:highlight w:val="none"/>
                <w:lang w:val="en-US" w:eastAsia="zh-CN"/>
              </w:rPr>
              <w:t>20000</w:t>
            </w:r>
            <w:r>
              <w:rPr>
                <w:rFonts w:hint="eastAsia" w:ascii="宋体" w:hAnsi="宋体" w:cs="宋体"/>
                <w:b/>
                <w:bCs/>
                <w:color w:val="auto"/>
                <w:kern w:val="0"/>
                <w:sz w:val="24"/>
                <w:highlight w:val="none"/>
              </w:rPr>
              <w:t>元</w:t>
            </w:r>
            <w:r>
              <w:rPr>
                <w:rFonts w:hint="eastAsia" w:ascii="宋体" w:hAnsi="宋体" w:cs="宋体"/>
                <w:b/>
                <w:bCs/>
                <w:color w:val="auto"/>
                <w:kern w:val="0"/>
                <w:sz w:val="24"/>
                <w:highlight w:val="none"/>
                <w:lang w:val="en-US" w:eastAsia="zh-CN"/>
              </w:rPr>
              <w:t>/年，具体以每年实际产生费用结算</w:t>
            </w:r>
            <w:r>
              <w:rPr>
                <w:rFonts w:hint="eastAsia" w:ascii="宋体" w:hAnsi="宋体" w:cs="宋体"/>
                <w:b/>
                <w:bCs/>
                <w:color w:val="auto"/>
                <w:kern w:val="0"/>
                <w:sz w:val="24"/>
                <w:highlight w:val="none"/>
              </w:rPr>
              <w:t>。</w:t>
            </w:r>
          </w:p>
        </w:tc>
      </w:tr>
      <w:tr>
        <w:tblPrEx>
          <w:tblCellMar>
            <w:top w:w="57" w:type="dxa"/>
            <w:left w:w="57" w:type="dxa"/>
            <w:bottom w:w="57" w:type="dxa"/>
            <w:right w:w="85" w:type="dxa"/>
          </w:tblCellMar>
        </w:tblPrEx>
        <w:trPr>
          <w:trHeight w:val="121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hint="eastAsia" w:ascii="宋体" w:hAnsi="宋体" w:eastAsia="宋体" w:cs="宋体"/>
                <w:color w:val="FF0000"/>
                <w:kern w:val="0"/>
                <w:sz w:val="24"/>
                <w:szCs w:val="24"/>
                <w:highlight w:val="yellow"/>
                <w:lang w:eastAsia="zh-CN"/>
              </w:rPr>
            </w:pPr>
            <w:r>
              <w:rPr>
                <w:rFonts w:hint="eastAsia" w:ascii="宋体" w:hAnsi="宋体" w:eastAsia="宋体" w:cs="宋体"/>
                <w:kern w:val="0"/>
                <w:sz w:val="24"/>
                <w:szCs w:val="24"/>
                <w:highlight w:val="yellow"/>
                <w:lang w:eastAsia="zh-CN"/>
              </w:rPr>
              <w:t>服务期</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rFonts w:hint="eastAsia" w:ascii="宋体" w:hAnsi="宋体" w:eastAsia="宋体" w:cs="宋体"/>
                <w:kern w:val="0"/>
                <w:sz w:val="24"/>
                <w:highlight w:val="yellow"/>
                <w:lang w:eastAsia="zh-CN"/>
              </w:rPr>
            </w:pPr>
            <w:r>
              <w:rPr>
                <w:rFonts w:ascii="宋体" w:hAnsi="宋体"/>
                <w:bCs/>
                <w:color w:val="000000"/>
                <w:szCs w:val="21"/>
              </w:rPr>
              <w:t>首次签订合同的履约时间为</w:t>
            </w:r>
            <w:r>
              <w:rPr>
                <w:rFonts w:hint="eastAsia" w:ascii="宋体" w:hAnsi="宋体"/>
                <w:bCs/>
                <w:color w:val="000000"/>
                <w:szCs w:val="21"/>
              </w:rPr>
              <w:t>1</w:t>
            </w:r>
            <w:r>
              <w:rPr>
                <w:rFonts w:ascii="宋体" w:hAnsi="宋体"/>
                <w:bCs/>
                <w:color w:val="000000"/>
                <w:szCs w:val="21"/>
              </w:rPr>
              <w:t>年，到期后可进行续签合同，续签次数不超过2次，每次续签时间不超过1年，每一年度合同到期</w:t>
            </w:r>
            <w:r>
              <w:rPr>
                <w:rFonts w:hint="eastAsia" w:ascii="宋体" w:hAnsi="宋体"/>
                <w:bCs/>
                <w:color w:val="000000"/>
                <w:szCs w:val="21"/>
                <w:lang w:eastAsia="zh-CN"/>
              </w:rPr>
              <w:t>后</w:t>
            </w:r>
            <w:r>
              <w:rPr>
                <w:rFonts w:ascii="宋体" w:hAnsi="宋体"/>
                <w:bCs/>
                <w:color w:val="000000"/>
                <w:szCs w:val="21"/>
              </w:rPr>
              <w:t>，依据服务质量和满意度决定是否续签事宜</w:t>
            </w:r>
            <w:r>
              <w:rPr>
                <w:rFonts w:hint="eastAsia" w:ascii="宋体" w:hAnsi="宋体"/>
                <w:bCs/>
                <w:color w:val="000000"/>
                <w:szCs w:val="21"/>
              </w:rPr>
              <w:t>。</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ind w:left="1440" w:hanging="1440" w:hangingChars="600"/>
              <w:jc w:val="center"/>
              <w:rPr>
                <w:rFonts w:ascii="宋体" w:hAnsi="宋体" w:eastAsia="宋体" w:cs="宋体"/>
                <w:sz w:val="24"/>
                <w:szCs w:val="24"/>
              </w:rPr>
            </w:pPr>
            <w:r>
              <w:rPr>
                <w:rFonts w:hint="eastAsia" w:ascii="宋体" w:hAnsi="宋体" w:eastAsia="宋体" w:cs="宋体"/>
                <w:kern w:val="0"/>
                <w:sz w:val="24"/>
                <w:szCs w:val="24"/>
              </w:rPr>
              <w:t>质量验收要求</w:t>
            </w:r>
          </w:p>
        </w:tc>
        <w:tc>
          <w:tcPr>
            <w:tcW w:w="6668"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rPr>
                <w:b/>
                <w:bCs/>
                <w:sz w:val="24"/>
              </w:rPr>
            </w:pPr>
            <w:r>
              <w:rPr>
                <w:rFonts w:hint="eastAsia" w:ascii="宋体" w:hAnsi="宋体" w:cs="宋体"/>
                <w:b/>
                <w:bCs/>
                <w:sz w:val="24"/>
              </w:rPr>
              <w:t>符合国家</w:t>
            </w:r>
            <w:r>
              <w:rPr>
                <w:rFonts w:hint="eastAsia" w:ascii="宋体" w:hAnsi="宋体" w:cs="宋体"/>
                <w:b/>
                <w:bCs/>
                <w:sz w:val="24"/>
                <w:lang w:eastAsia="zh-CN"/>
              </w:rPr>
              <w:t>及相关</w:t>
            </w:r>
            <w:r>
              <w:rPr>
                <w:rFonts w:hint="eastAsia" w:ascii="宋体" w:hAnsi="宋体" w:cs="宋体"/>
                <w:b/>
                <w:bCs/>
                <w:sz w:val="24"/>
              </w:rPr>
              <w:t>规定的标准。</w:t>
            </w:r>
          </w:p>
        </w:tc>
      </w:tr>
      <w:tr>
        <w:tblPrEx>
          <w:tblCellMar>
            <w:top w:w="57" w:type="dxa"/>
            <w:left w:w="57" w:type="dxa"/>
            <w:bottom w:w="57" w:type="dxa"/>
            <w:right w:w="85" w:type="dxa"/>
          </w:tblCellMar>
        </w:tblPrEx>
        <w:trPr>
          <w:trHeight w:val="34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jc w:val="center"/>
              <w:rPr>
                <w:rFonts w:ascii="宋体" w:hAnsi="宋体" w:eastAsia="宋体" w:cs="宋体"/>
                <w:sz w:val="24"/>
                <w:szCs w:val="24"/>
              </w:rPr>
            </w:pPr>
            <w:r>
              <w:rPr>
                <w:rFonts w:hint="eastAsia" w:ascii="宋体" w:hAnsi="宋体" w:eastAsia="宋体" w:cs="宋体"/>
                <w:sz w:val="24"/>
                <w:szCs w:val="24"/>
              </w:rPr>
              <w:t>投标文件份数</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ind w:firstLine="120" w:firstLineChars="50"/>
              <w:rPr>
                <w:rFonts w:ascii="宋体" w:hAnsi="宋体" w:cs="宋体"/>
                <w:b/>
                <w:kern w:val="0"/>
                <w:sz w:val="24"/>
              </w:rPr>
            </w:pPr>
            <w:r>
              <w:rPr>
                <w:rFonts w:hint="eastAsia"/>
                <w:b/>
                <w:bCs/>
                <w:sz w:val="24"/>
              </w:rPr>
              <w:t>纸质版投标文件：正本壹份，副本壹份。</w:t>
            </w:r>
          </w:p>
        </w:tc>
      </w:tr>
      <w:tr>
        <w:tblPrEx>
          <w:tblCellMar>
            <w:top w:w="57" w:type="dxa"/>
            <w:left w:w="57" w:type="dxa"/>
            <w:bottom w:w="57" w:type="dxa"/>
            <w:right w:w="85" w:type="dxa"/>
          </w:tblCellMar>
        </w:tblPrEx>
        <w:trPr>
          <w:trHeight w:val="1276"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pStyle w:val="14"/>
              <w:spacing w:line="320" w:lineRule="exact"/>
              <w:jc w:val="center"/>
              <w:rPr>
                <w:rFonts w:ascii="宋体" w:hAnsi="宋体" w:eastAsia="宋体" w:cs="宋体"/>
                <w:sz w:val="24"/>
                <w:szCs w:val="24"/>
              </w:rPr>
            </w:pPr>
            <w:r>
              <w:rPr>
                <w:rFonts w:hint="eastAsia" w:ascii="宋体" w:hAnsi="宋体" w:eastAsia="宋体" w:cs="宋体"/>
                <w:sz w:val="24"/>
                <w:szCs w:val="24"/>
              </w:rPr>
              <w:t>投标文件的签署</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投标文件相应处盖章，需要签字的需</w:t>
            </w:r>
            <w:r>
              <w:rPr>
                <w:rFonts w:hint="eastAsia" w:ascii="宋体" w:hAnsi="宋体" w:cs="宋体"/>
                <w:kern w:val="0"/>
                <w:sz w:val="24"/>
                <w:lang w:eastAsia="zh-CN"/>
              </w:rPr>
              <w:t>法定代表人（负责人）</w:t>
            </w:r>
            <w:r>
              <w:rPr>
                <w:rFonts w:hint="eastAsia" w:ascii="宋体" w:hAnsi="宋体" w:cs="宋体"/>
                <w:kern w:val="0"/>
                <w:sz w:val="24"/>
              </w:rPr>
              <w:t>或授权委托代理人签字。投标文件中有更改的地方需加盖公章或</w:t>
            </w:r>
            <w:r>
              <w:rPr>
                <w:rFonts w:hint="eastAsia" w:ascii="宋体" w:hAnsi="宋体" w:cs="宋体"/>
                <w:kern w:val="0"/>
                <w:sz w:val="24"/>
                <w:lang w:eastAsia="zh-CN"/>
              </w:rPr>
              <w:t>法定代表人（负责人）</w:t>
            </w:r>
            <w:r>
              <w:rPr>
                <w:rFonts w:hint="eastAsia" w:ascii="宋体" w:hAnsi="宋体" w:cs="宋体"/>
                <w:kern w:val="0"/>
                <w:sz w:val="24"/>
              </w:rPr>
              <w:t>或授权委托代理人签字</w:t>
            </w:r>
          </w:p>
        </w:tc>
      </w:tr>
      <w:tr>
        <w:tblPrEx>
          <w:tblCellMar>
            <w:top w:w="57" w:type="dxa"/>
            <w:left w:w="57" w:type="dxa"/>
            <w:bottom w:w="57" w:type="dxa"/>
            <w:right w:w="85" w:type="dxa"/>
          </w:tblCellMar>
        </w:tblPrEx>
        <w:trPr>
          <w:trHeight w:val="447"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ind w:right="-153" w:rightChars="-73"/>
              <w:jc w:val="center"/>
              <w:rPr>
                <w:rFonts w:ascii="宋体" w:hAnsi="宋体" w:cs="宋体"/>
                <w:kern w:val="0"/>
                <w:sz w:val="24"/>
              </w:rPr>
            </w:pPr>
            <w:r>
              <w:rPr>
                <w:rFonts w:hint="eastAsia" w:ascii="宋体" w:hAnsi="宋体" w:cs="宋体"/>
                <w:kern w:val="0"/>
                <w:sz w:val="24"/>
              </w:rPr>
              <w:t>投标保证金</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center"/>
              <w:rPr>
                <w:rFonts w:ascii="宋体" w:hAnsi="宋体" w:cs="宋体"/>
                <w:sz w:val="24"/>
              </w:rPr>
            </w:pPr>
            <w:r>
              <w:rPr>
                <w:rFonts w:hint="eastAsia" w:ascii="宋体" w:hAnsi="宋体" w:cs="宋体"/>
                <w:sz w:val="24"/>
              </w:rPr>
              <w:t>本项目无投标保证金</w:t>
            </w:r>
          </w:p>
        </w:tc>
      </w:tr>
      <w:tr>
        <w:tblPrEx>
          <w:tblCellMar>
            <w:top w:w="57" w:type="dxa"/>
            <w:left w:w="57" w:type="dxa"/>
            <w:bottom w:w="57" w:type="dxa"/>
            <w:right w:w="85" w:type="dxa"/>
          </w:tblCellMar>
        </w:tblPrEx>
        <w:trPr>
          <w:trHeight w:val="516"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ind w:right="-153" w:rightChars="-73"/>
              <w:jc w:val="center"/>
              <w:rPr>
                <w:rFonts w:ascii="宋体" w:hAnsi="宋体" w:cs="宋体"/>
                <w:kern w:val="0"/>
                <w:sz w:val="24"/>
              </w:rPr>
            </w:pPr>
            <w:r>
              <w:rPr>
                <w:rFonts w:hint="eastAsia" w:ascii="宋体" w:hAnsi="宋体" w:cs="宋体"/>
                <w:kern w:val="0"/>
                <w:sz w:val="24"/>
              </w:rPr>
              <w:t>履约保证金</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center"/>
              <w:rPr>
                <w:rFonts w:ascii="宋体" w:hAnsi="宋体" w:cs="宋体"/>
                <w:sz w:val="24"/>
              </w:rPr>
            </w:pPr>
            <w:r>
              <w:rPr>
                <w:rFonts w:hint="eastAsia" w:ascii="宋体" w:hAnsi="宋体" w:cs="宋体"/>
                <w:sz w:val="24"/>
              </w:rPr>
              <w:t>本项目无履约保证金</w:t>
            </w:r>
          </w:p>
        </w:tc>
      </w:tr>
      <w:tr>
        <w:tblPrEx>
          <w:tblCellMar>
            <w:top w:w="57" w:type="dxa"/>
            <w:left w:w="57" w:type="dxa"/>
            <w:bottom w:w="57" w:type="dxa"/>
            <w:right w:w="85" w:type="dxa"/>
          </w:tblCellMar>
        </w:tblPrEx>
        <w:trPr>
          <w:trHeight w:val="134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ind w:right="-153" w:rightChars="-73"/>
              <w:jc w:val="center"/>
              <w:rPr>
                <w:rFonts w:ascii="宋体" w:hAnsi="宋体" w:cs="宋体"/>
                <w:kern w:val="0"/>
                <w:sz w:val="24"/>
              </w:rPr>
            </w:pPr>
            <w:r>
              <w:rPr>
                <w:rFonts w:hint="eastAsia" w:ascii="宋体" w:hAnsi="宋体" w:cs="宋体"/>
                <w:kern w:val="0"/>
                <w:sz w:val="24"/>
              </w:rPr>
              <w:t>招标文件疑问和澄清</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rPr>
                <w:rFonts w:ascii="宋体" w:hAnsi="宋体" w:cs="宋体"/>
                <w:sz w:val="24"/>
              </w:rPr>
            </w:pPr>
            <w:r>
              <w:rPr>
                <w:rFonts w:hint="eastAsia" w:ascii="宋体" w:hAnsi="宋体" w:cs="宋体"/>
                <w:sz w:val="24"/>
                <w:highlight w:val="none"/>
              </w:rPr>
              <w:t>投标人对招标文件有疑问的，请将疑问发送至429333007@qq.com邮箱。</w:t>
            </w:r>
            <w:r>
              <w:rPr>
                <w:rFonts w:hint="eastAsia" w:ascii="宋体" w:hAnsi="宋体" w:cs="宋体"/>
                <w:sz w:val="24"/>
                <w:highlight w:val="none"/>
                <w:lang w:eastAsia="zh-CN"/>
              </w:rPr>
              <w:t>招标人将</w:t>
            </w:r>
            <w:r>
              <w:rPr>
                <w:rFonts w:hint="eastAsia" w:ascii="宋体" w:hAnsi="宋体" w:cs="宋体"/>
                <w:color w:val="000000"/>
                <w:sz w:val="24"/>
                <w:highlight w:val="none"/>
              </w:rPr>
              <w:t>通过邮箱以电子版的形式发送给各投标人；</w:t>
            </w:r>
            <w:r>
              <w:rPr>
                <w:rFonts w:hint="eastAsia" w:ascii="宋体" w:hAnsi="宋体" w:cs="宋体"/>
                <w:sz w:val="24"/>
                <w:highlight w:val="none"/>
              </w:rPr>
              <w:t>投标人自行查看，若未查看而造成的后果自行负责。</w:t>
            </w:r>
          </w:p>
        </w:tc>
      </w:tr>
      <w:tr>
        <w:tblPrEx>
          <w:tblCellMar>
            <w:top w:w="57" w:type="dxa"/>
            <w:left w:w="57" w:type="dxa"/>
            <w:bottom w:w="57" w:type="dxa"/>
            <w:right w:w="85" w:type="dxa"/>
          </w:tblCellMar>
        </w:tblPrEx>
        <w:trPr>
          <w:trHeight w:val="81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hint="eastAsia" w:ascii="宋体" w:hAnsi="宋体" w:cs="宋体"/>
                <w:kern w:val="0"/>
                <w:sz w:val="24"/>
                <w:highlight w:val="none"/>
              </w:rPr>
            </w:pPr>
            <w:r>
              <w:rPr>
                <w:rFonts w:hint="eastAsia" w:ascii="宋体" w:hAnsi="宋体" w:cs="宋体"/>
                <w:kern w:val="0"/>
                <w:sz w:val="24"/>
                <w:highlight w:val="none"/>
              </w:rPr>
              <w:t>投标文件提交截止</w:t>
            </w:r>
          </w:p>
          <w:p>
            <w:pPr>
              <w:spacing w:line="320" w:lineRule="exact"/>
              <w:jc w:val="center"/>
              <w:rPr>
                <w:rFonts w:ascii="宋体" w:hAnsi="宋体" w:cs="宋体"/>
                <w:kern w:val="0"/>
                <w:sz w:val="24"/>
                <w:highlight w:val="none"/>
              </w:rPr>
            </w:pPr>
            <w:r>
              <w:rPr>
                <w:rFonts w:hint="eastAsia" w:ascii="宋体" w:hAnsi="宋体" w:cs="宋体"/>
                <w:kern w:val="0"/>
                <w:sz w:val="24"/>
                <w:highlight w:val="none"/>
              </w:rPr>
              <w:t>时间</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hint="eastAsia" w:ascii="宋体" w:hAnsi="宋体" w:eastAsia="宋体" w:cs="宋体"/>
                <w:b/>
                <w:bCs/>
                <w:sz w:val="24"/>
                <w:highlight w:val="none"/>
                <w:lang w:eastAsia="zh-CN"/>
              </w:rPr>
            </w:pPr>
            <w:r>
              <w:rPr>
                <w:rFonts w:hint="eastAsia" w:ascii="宋体" w:hAnsi="宋体" w:cs="宋体"/>
                <w:b/>
                <w:bCs/>
                <w:sz w:val="24"/>
                <w:highlight w:val="none"/>
              </w:rPr>
              <w:t>投标截止时间：</w:t>
            </w:r>
            <w:r>
              <w:rPr>
                <w:rFonts w:hint="eastAsia" w:ascii="宋体" w:hAnsi="宋体" w:cs="宋体"/>
                <w:b/>
                <w:bCs/>
                <w:sz w:val="24"/>
                <w:highlight w:val="none"/>
                <w:lang w:eastAsia="zh-CN"/>
              </w:rPr>
              <w:t>202</w:t>
            </w:r>
            <w:r>
              <w:rPr>
                <w:rFonts w:hint="eastAsia" w:ascii="宋体" w:hAnsi="宋体" w:cs="宋体"/>
                <w:b/>
                <w:bCs/>
                <w:sz w:val="24"/>
                <w:highlight w:val="none"/>
                <w:lang w:val="en-US" w:eastAsia="zh-CN"/>
              </w:rPr>
              <w:t>4</w:t>
            </w:r>
            <w:r>
              <w:rPr>
                <w:rFonts w:hint="eastAsia" w:ascii="宋体" w:hAnsi="宋体" w:cs="宋体"/>
                <w:b/>
                <w:bCs/>
                <w:sz w:val="24"/>
                <w:highlight w:val="none"/>
              </w:rPr>
              <w:t>年</w:t>
            </w:r>
            <w:r>
              <w:rPr>
                <w:rFonts w:hint="eastAsia" w:ascii="宋体" w:hAnsi="宋体" w:cs="宋体"/>
                <w:b/>
                <w:bCs/>
                <w:sz w:val="24"/>
                <w:highlight w:val="none"/>
                <w:lang w:val="en-US" w:eastAsia="zh-CN"/>
              </w:rPr>
              <w:t>04月26</w:t>
            </w:r>
            <w:r>
              <w:rPr>
                <w:rFonts w:hint="eastAsia" w:ascii="宋体" w:hAnsi="宋体" w:cs="宋体"/>
                <w:b/>
                <w:bCs/>
                <w:sz w:val="24"/>
                <w:highlight w:val="none"/>
              </w:rPr>
              <w:t>日1</w:t>
            </w:r>
            <w:r>
              <w:rPr>
                <w:rFonts w:hint="eastAsia" w:ascii="宋体" w:hAnsi="宋体" w:cs="宋体"/>
                <w:b/>
                <w:bCs/>
                <w:sz w:val="24"/>
                <w:highlight w:val="none"/>
                <w:lang w:val="en-US" w:eastAsia="zh-CN"/>
              </w:rPr>
              <w:t>0</w:t>
            </w:r>
            <w:r>
              <w:rPr>
                <w:rFonts w:hint="eastAsia" w:ascii="宋体" w:hAnsi="宋体" w:cs="宋体"/>
                <w:b/>
                <w:bCs/>
                <w:sz w:val="24"/>
                <w:highlight w:val="none"/>
              </w:rPr>
              <w:t>时</w:t>
            </w:r>
            <w:r>
              <w:rPr>
                <w:rFonts w:hint="eastAsia" w:ascii="宋体" w:hAnsi="宋体" w:cs="宋体"/>
                <w:b/>
                <w:bCs/>
                <w:sz w:val="24"/>
                <w:highlight w:val="none"/>
                <w:lang w:val="en-US" w:eastAsia="zh-CN"/>
              </w:rPr>
              <w:t>0</w:t>
            </w:r>
            <w:r>
              <w:rPr>
                <w:rFonts w:hint="eastAsia" w:ascii="宋体" w:hAnsi="宋体" w:cs="宋体"/>
                <w:b/>
                <w:bCs/>
                <w:sz w:val="24"/>
                <w:highlight w:val="none"/>
              </w:rPr>
              <w:t>0分（北京时间）；</w:t>
            </w:r>
          </w:p>
        </w:tc>
      </w:tr>
      <w:tr>
        <w:tblPrEx>
          <w:tblCellMar>
            <w:top w:w="57" w:type="dxa"/>
            <w:left w:w="57" w:type="dxa"/>
            <w:bottom w:w="57" w:type="dxa"/>
            <w:right w:w="85" w:type="dxa"/>
          </w:tblCellMar>
        </w:tblPrEx>
        <w:trPr>
          <w:trHeight w:val="989"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highlight w:val="none"/>
              </w:rPr>
            </w:pPr>
            <w:r>
              <w:rPr>
                <w:rFonts w:hint="eastAsia" w:ascii="宋体" w:hAnsi="宋体" w:cs="宋体"/>
                <w:kern w:val="0"/>
                <w:sz w:val="24"/>
                <w:highlight w:val="none"/>
              </w:rPr>
              <w:t>开标时间及地点</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60" w:lineRule="auto"/>
              <w:jc w:val="left"/>
              <w:rPr>
                <w:rFonts w:ascii="宋体" w:hAnsi="宋体" w:cs="宋体"/>
                <w:b/>
                <w:bCs/>
                <w:kern w:val="0"/>
                <w:sz w:val="24"/>
                <w:highlight w:val="none"/>
                <w:u w:val="single"/>
              </w:rPr>
            </w:pPr>
            <w:r>
              <w:rPr>
                <w:rFonts w:hint="eastAsia" w:ascii="宋体" w:hAnsi="宋体" w:cs="宋体"/>
                <w:b/>
                <w:bCs/>
                <w:kern w:val="0"/>
                <w:sz w:val="24"/>
                <w:highlight w:val="none"/>
              </w:rPr>
              <w:t>开标时间：</w:t>
            </w:r>
            <w:r>
              <w:rPr>
                <w:rFonts w:hint="eastAsia" w:ascii="宋体" w:hAnsi="宋体" w:cs="宋体"/>
                <w:b/>
                <w:bCs/>
                <w:sz w:val="24"/>
                <w:highlight w:val="none"/>
                <w:lang w:eastAsia="zh-CN"/>
              </w:rPr>
              <w:t>202</w:t>
            </w:r>
            <w:r>
              <w:rPr>
                <w:rFonts w:hint="eastAsia" w:ascii="宋体" w:hAnsi="宋体" w:cs="宋体"/>
                <w:b/>
                <w:bCs/>
                <w:sz w:val="24"/>
                <w:highlight w:val="none"/>
                <w:lang w:val="en-US" w:eastAsia="zh-CN"/>
              </w:rPr>
              <w:t>4</w:t>
            </w:r>
            <w:r>
              <w:rPr>
                <w:rFonts w:hint="eastAsia" w:ascii="宋体" w:hAnsi="宋体" w:cs="宋体"/>
                <w:b/>
                <w:bCs/>
                <w:sz w:val="24"/>
                <w:highlight w:val="none"/>
              </w:rPr>
              <w:t>年</w:t>
            </w:r>
            <w:r>
              <w:rPr>
                <w:rFonts w:hint="eastAsia" w:ascii="宋体" w:hAnsi="宋体" w:cs="宋体"/>
                <w:b/>
                <w:bCs/>
                <w:sz w:val="24"/>
                <w:highlight w:val="none"/>
                <w:lang w:val="en-US" w:eastAsia="zh-CN"/>
              </w:rPr>
              <w:t>04月26</w:t>
            </w:r>
            <w:r>
              <w:rPr>
                <w:rFonts w:hint="eastAsia" w:ascii="宋体" w:hAnsi="宋体" w:cs="宋体"/>
                <w:b/>
                <w:bCs/>
                <w:sz w:val="24"/>
                <w:highlight w:val="none"/>
              </w:rPr>
              <w:t>日1</w:t>
            </w:r>
            <w:r>
              <w:rPr>
                <w:rFonts w:hint="eastAsia" w:ascii="宋体" w:hAnsi="宋体" w:cs="宋体"/>
                <w:b/>
                <w:bCs/>
                <w:sz w:val="24"/>
                <w:highlight w:val="none"/>
                <w:lang w:val="en-US" w:eastAsia="zh-CN"/>
              </w:rPr>
              <w:t>0</w:t>
            </w:r>
            <w:r>
              <w:rPr>
                <w:rFonts w:hint="eastAsia" w:ascii="宋体" w:hAnsi="宋体" w:cs="宋体"/>
                <w:b/>
                <w:bCs/>
                <w:sz w:val="24"/>
                <w:highlight w:val="none"/>
              </w:rPr>
              <w:t>时</w:t>
            </w:r>
            <w:r>
              <w:rPr>
                <w:rFonts w:hint="eastAsia" w:ascii="宋体" w:hAnsi="宋体" w:cs="宋体"/>
                <w:b/>
                <w:bCs/>
                <w:sz w:val="24"/>
                <w:highlight w:val="none"/>
                <w:lang w:val="en-US" w:eastAsia="zh-CN"/>
              </w:rPr>
              <w:t>0</w:t>
            </w:r>
            <w:r>
              <w:rPr>
                <w:rFonts w:hint="eastAsia" w:ascii="宋体" w:hAnsi="宋体" w:cs="宋体"/>
                <w:b/>
                <w:bCs/>
                <w:sz w:val="24"/>
                <w:highlight w:val="none"/>
              </w:rPr>
              <w:t>0分（北京时间）</w:t>
            </w:r>
            <w:r>
              <w:rPr>
                <w:rFonts w:hint="eastAsia" w:ascii="宋体" w:hAnsi="宋体" w:cs="宋体"/>
                <w:b/>
                <w:bCs/>
                <w:sz w:val="24"/>
                <w:highlight w:val="none"/>
                <w:lang w:val="zh-CN"/>
              </w:rPr>
              <w:t>；</w:t>
            </w:r>
          </w:p>
          <w:p>
            <w:pPr>
              <w:widowControl/>
              <w:spacing w:line="360" w:lineRule="auto"/>
              <w:jc w:val="left"/>
              <w:rPr>
                <w:rFonts w:hint="eastAsia" w:ascii="宋体" w:hAnsi="宋体" w:eastAsia="宋体" w:cs="宋体"/>
                <w:b/>
                <w:bCs/>
                <w:sz w:val="24"/>
                <w:highlight w:val="none"/>
                <w:lang w:eastAsia="zh-CN"/>
              </w:rPr>
            </w:pPr>
            <w:r>
              <w:rPr>
                <w:rFonts w:hint="eastAsia" w:ascii="宋体" w:hAnsi="宋体" w:cs="宋体"/>
                <w:b/>
                <w:bCs/>
                <w:kern w:val="0"/>
                <w:sz w:val="24"/>
                <w:highlight w:val="none"/>
              </w:rPr>
              <w:t>开标地点：</w:t>
            </w:r>
            <w:r>
              <w:rPr>
                <w:rFonts w:hint="eastAsia" w:ascii="宋体" w:hAnsi="宋体" w:cs="宋体"/>
                <w:b/>
                <w:bCs/>
                <w:kern w:val="0"/>
                <w:sz w:val="24"/>
                <w:highlight w:val="none"/>
                <w:u w:val="single"/>
              </w:rPr>
              <w:t>明光市人民医院</w:t>
            </w:r>
            <w:r>
              <w:rPr>
                <w:rFonts w:hint="eastAsia" w:ascii="宋体" w:hAnsi="宋体" w:cs="宋体"/>
                <w:b/>
                <w:bCs/>
                <w:kern w:val="0"/>
                <w:sz w:val="24"/>
                <w:highlight w:val="none"/>
                <w:u w:val="single"/>
                <w:lang w:val="en-US" w:eastAsia="zh-CN"/>
              </w:rPr>
              <w:t>门诊一楼放射科党员活动中心</w:t>
            </w:r>
          </w:p>
        </w:tc>
      </w:tr>
      <w:tr>
        <w:tblPrEx>
          <w:tblCellMar>
            <w:top w:w="57" w:type="dxa"/>
            <w:left w:w="57" w:type="dxa"/>
            <w:bottom w:w="57" w:type="dxa"/>
            <w:right w:w="85" w:type="dxa"/>
          </w:tblCellMar>
        </w:tblPrEx>
        <w:trPr>
          <w:trHeight w:val="493" w:hRule="exact"/>
          <w:jc w:val="center"/>
        </w:trPr>
        <w:tc>
          <w:tcPr>
            <w:tcW w:w="697" w:type="dxa"/>
            <w:tcBorders>
              <w:top w:val="single" w:color="auto" w:sz="8" w:space="0"/>
              <w:left w:val="single" w:color="auto" w:sz="8" w:space="0"/>
              <w:bottom w:val="single" w:color="auto" w:sz="8"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评标委员会组建</w:t>
            </w:r>
          </w:p>
        </w:tc>
        <w:tc>
          <w:tcPr>
            <w:tcW w:w="6668" w:type="dxa"/>
            <w:tcBorders>
              <w:top w:val="single" w:color="auto" w:sz="8" w:space="0"/>
              <w:left w:val="single" w:color="auto" w:sz="4" w:space="0"/>
              <w:bottom w:val="single" w:color="auto" w:sz="8"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依法组建</w:t>
            </w:r>
          </w:p>
        </w:tc>
      </w:tr>
      <w:tr>
        <w:tblPrEx>
          <w:tblCellMar>
            <w:top w:w="57" w:type="dxa"/>
            <w:left w:w="57" w:type="dxa"/>
            <w:bottom w:w="57" w:type="dxa"/>
            <w:right w:w="85" w:type="dxa"/>
          </w:tblCellMar>
        </w:tblPrEx>
        <w:trPr>
          <w:trHeight w:val="1426" w:hRule="exact"/>
          <w:jc w:val="center"/>
        </w:trPr>
        <w:tc>
          <w:tcPr>
            <w:tcW w:w="697" w:type="dxa"/>
            <w:tcBorders>
              <w:top w:val="single" w:color="auto" w:sz="4" w:space="0"/>
              <w:left w:val="single" w:color="auto" w:sz="8" w:space="0"/>
              <w:bottom w:val="single" w:color="auto" w:sz="4"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付款方式</w:t>
            </w:r>
          </w:p>
        </w:tc>
        <w:tc>
          <w:tcPr>
            <w:tcW w:w="6668" w:type="dxa"/>
            <w:tcBorders>
              <w:top w:val="single" w:color="auto" w:sz="4" w:space="0"/>
              <w:left w:val="single" w:color="auto" w:sz="4" w:space="0"/>
              <w:bottom w:val="single" w:color="auto" w:sz="4" w:space="0"/>
              <w:right w:val="single" w:color="auto" w:sz="8" w:space="0"/>
            </w:tcBorders>
            <w:vAlign w:val="center"/>
          </w:tcPr>
          <w:p>
            <w:pPr>
              <w:autoSpaceDE w:val="0"/>
              <w:autoSpaceDN w:val="0"/>
              <w:adjustRightInd w:val="0"/>
              <w:spacing w:line="360" w:lineRule="auto"/>
              <w:jc w:val="left"/>
              <w:rPr>
                <w:rFonts w:hint="eastAsia" w:ascii="宋体" w:hAnsi="宋体" w:cs="宋体"/>
                <w:color w:val="auto"/>
                <w:sz w:val="24"/>
                <w:highlight w:val="none"/>
              </w:rPr>
            </w:pPr>
            <w:r>
              <w:rPr>
                <w:rFonts w:hint="eastAsia" w:ascii="宋体" w:hAnsi="宋体" w:cs="宋体"/>
                <w:color w:val="auto"/>
                <w:sz w:val="24"/>
                <w:highlight w:val="none"/>
                <w:lang w:eastAsia="zh-CN"/>
              </w:rPr>
              <w:t>按照中标价，并以实际产生的快递数量计算服务费用，每季度</w:t>
            </w:r>
            <w:r>
              <w:rPr>
                <w:rFonts w:hint="eastAsia" w:ascii="宋体" w:hAnsi="宋体" w:cs="宋体"/>
                <w:color w:val="auto"/>
                <w:sz w:val="24"/>
                <w:highlight w:val="none"/>
                <w:lang w:val="en-US" w:eastAsia="zh-CN"/>
              </w:rPr>
              <w:t>由中标人开具有效全额发票，招标人按期支付</w:t>
            </w:r>
            <w:r>
              <w:rPr>
                <w:rFonts w:hint="eastAsia" w:ascii="宋体" w:hAnsi="宋体" w:cs="宋体"/>
                <w:color w:val="auto"/>
                <w:sz w:val="24"/>
                <w:highlight w:val="none"/>
                <w:lang w:eastAsia="zh-CN"/>
              </w:rPr>
              <w:t>服务费</w:t>
            </w:r>
            <w:r>
              <w:rPr>
                <w:rFonts w:hint="eastAsia" w:ascii="宋体" w:hAnsi="宋体" w:cs="宋体"/>
                <w:color w:val="auto"/>
                <w:sz w:val="24"/>
                <w:highlight w:val="none"/>
              </w:rPr>
              <w:t>。</w:t>
            </w:r>
          </w:p>
          <w:p>
            <w:pPr>
              <w:autoSpaceDE w:val="0"/>
              <w:autoSpaceDN w:val="0"/>
              <w:adjustRightInd w:val="0"/>
              <w:spacing w:line="360" w:lineRule="auto"/>
              <w:jc w:val="left"/>
              <w:rPr>
                <w:rFonts w:ascii="宋体" w:hAnsi="宋体" w:cs="宋体"/>
                <w:color w:val="auto"/>
                <w:sz w:val="24"/>
                <w:highlight w:val="none"/>
              </w:rPr>
            </w:pPr>
          </w:p>
        </w:tc>
      </w:tr>
      <w:tr>
        <w:tblPrEx>
          <w:tblCellMar>
            <w:top w:w="57" w:type="dxa"/>
            <w:left w:w="57" w:type="dxa"/>
            <w:bottom w:w="57" w:type="dxa"/>
            <w:right w:w="85" w:type="dxa"/>
          </w:tblCellMar>
        </w:tblPrEx>
        <w:trPr>
          <w:trHeight w:val="349" w:hRule="exact"/>
          <w:jc w:val="center"/>
        </w:trPr>
        <w:tc>
          <w:tcPr>
            <w:tcW w:w="697" w:type="dxa"/>
            <w:tcBorders>
              <w:top w:val="single" w:color="auto" w:sz="4" w:space="0"/>
              <w:left w:val="single" w:color="auto" w:sz="8" w:space="0"/>
              <w:bottom w:val="single" w:color="auto" w:sz="4" w:space="0"/>
              <w:right w:val="single" w:color="auto" w:sz="8" w:space="0"/>
            </w:tcBorders>
            <w:vAlign w:val="center"/>
          </w:tcPr>
          <w:p>
            <w:pPr>
              <w:numPr>
                <w:ilvl w:val="0"/>
                <w:numId w:val="2"/>
              </w:numPr>
              <w:spacing w:line="320" w:lineRule="exact"/>
              <w:jc w:val="center"/>
              <w:rPr>
                <w:rFonts w:ascii="宋体" w:hAnsi="宋体" w:cs="宋体"/>
                <w:kern w:val="0"/>
                <w:sz w:val="24"/>
              </w:rPr>
            </w:pPr>
          </w:p>
        </w:tc>
        <w:tc>
          <w:tcPr>
            <w:tcW w:w="232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kern w:val="0"/>
                <w:sz w:val="24"/>
              </w:rPr>
            </w:pPr>
            <w:r>
              <w:rPr>
                <w:rFonts w:hint="eastAsia" w:ascii="宋体" w:hAnsi="宋体" w:cs="宋体"/>
                <w:kern w:val="0"/>
                <w:sz w:val="24"/>
              </w:rPr>
              <w:t>中标通知书</w:t>
            </w:r>
          </w:p>
        </w:tc>
        <w:tc>
          <w:tcPr>
            <w:tcW w:w="6668" w:type="dxa"/>
            <w:tcBorders>
              <w:top w:val="single" w:color="auto" w:sz="4" w:space="0"/>
              <w:left w:val="single" w:color="auto" w:sz="4" w:space="0"/>
              <w:bottom w:val="single" w:color="auto" w:sz="4" w:space="0"/>
              <w:right w:val="single" w:color="auto" w:sz="8" w:space="0"/>
            </w:tcBorders>
            <w:vAlign w:val="center"/>
          </w:tcPr>
          <w:p>
            <w:pPr>
              <w:spacing w:line="320" w:lineRule="exact"/>
              <w:rPr>
                <w:rFonts w:ascii="宋体" w:hAnsi="宋体" w:cs="宋体"/>
                <w:kern w:val="0"/>
                <w:sz w:val="24"/>
              </w:rPr>
            </w:pPr>
            <w:r>
              <w:rPr>
                <w:rFonts w:hint="eastAsia" w:ascii="宋体" w:hAnsi="宋体" w:cs="宋体"/>
                <w:kern w:val="0"/>
                <w:sz w:val="24"/>
              </w:rPr>
              <w:t>中标人收到中标通知书在3日内与招标人签订合同</w:t>
            </w:r>
          </w:p>
        </w:tc>
      </w:tr>
      <w:bookmarkEnd w:id="5"/>
      <w:bookmarkEnd w:id="7"/>
      <w:bookmarkEnd w:id="8"/>
      <w:bookmarkEnd w:id="9"/>
    </w:tbl>
    <w:p>
      <w:pPr>
        <w:pStyle w:val="4"/>
        <w:spacing w:line="360" w:lineRule="auto"/>
        <w:rPr>
          <w:rFonts w:ascii="宋体" w:hAnsi="宋体" w:cs="宋体"/>
          <w:sz w:val="24"/>
          <w:szCs w:val="24"/>
        </w:rPr>
      </w:pPr>
      <w:bookmarkStart w:id="10" w:name="_Toc353871541"/>
      <w:bookmarkStart w:id="11" w:name="_Toc246213143"/>
      <w:bookmarkStart w:id="12" w:name="_Toc214353464"/>
      <w:bookmarkStart w:id="13" w:name="_Toc270281775"/>
      <w:bookmarkStart w:id="14" w:name="_Toc214353463"/>
      <w:r>
        <w:rPr>
          <w:rFonts w:hint="eastAsia" w:ascii="宋体" w:hAnsi="宋体" w:cs="宋体"/>
          <w:sz w:val="24"/>
          <w:szCs w:val="24"/>
        </w:rPr>
        <w:t>1 总则</w:t>
      </w:r>
      <w:bookmarkEnd w:id="10"/>
    </w:p>
    <w:p>
      <w:pPr>
        <w:spacing w:line="360" w:lineRule="auto"/>
        <w:ind w:firstLine="480" w:firstLineChars="200"/>
        <w:rPr>
          <w:rFonts w:ascii="宋体" w:hAnsi="宋体" w:cs="宋体"/>
          <w:sz w:val="24"/>
        </w:rPr>
      </w:pPr>
      <w:r>
        <w:rPr>
          <w:rFonts w:hint="eastAsia" w:ascii="宋体" w:hAnsi="宋体" w:cs="宋体"/>
          <w:sz w:val="24"/>
        </w:rPr>
        <w:t>1.1招标（采购）项目内容</w:t>
      </w:r>
    </w:p>
    <w:p>
      <w:pPr>
        <w:spacing w:line="360" w:lineRule="auto"/>
        <w:ind w:firstLine="480" w:firstLineChars="200"/>
        <w:rPr>
          <w:rFonts w:hint="default" w:ascii="宋体" w:hAnsi="宋体" w:cs="宋体"/>
          <w:color w:val="0000FF"/>
          <w:sz w:val="24"/>
          <w:lang w:val="en-US" w:eastAsia="zh-CN"/>
        </w:rPr>
      </w:pPr>
      <w:r>
        <w:rPr>
          <w:rFonts w:hint="eastAsia" w:ascii="宋体" w:hAnsi="宋体" w:cs="宋体"/>
          <w:sz w:val="24"/>
        </w:rPr>
        <w:t>本项目内容和范围</w:t>
      </w:r>
      <w:r>
        <w:rPr>
          <w:rFonts w:hint="eastAsia" w:ascii="宋体" w:hAnsi="宋体" w:cs="宋体"/>
          <w:color w:val="auto"/>
          <w:sz w:val="24"/>
        </w:rPr>
        <w:t>：</w:t>
      </w:r>
      <w:r>
        <w:rPr>
          <w:rFonts w:hint="eastAsia" w:ascii="宋体" w:hAnsi="宋体" w:cs="宋体"/>
          <w:color w:val="auto"/>
          <w:sz w:val="24"/>
          <w:lang w:val="en-US" w:eastAsia="zh-CN"/>
        </w:rPr>
        <w:t>详见：第四章采购需求及要求。</w:t>
      </w:r>
    </w:p>
    <w:p>
      <w:pPr>
        <w:spacing w:line="360" w:lineRule="auto"/>
        <w:ind w:firstLine="480" w:firstLineChars="200"/>
        <w:rPr>
          <w:rFonts w:ascii="宋体" w:hAnsi="宋体" w:cs="宋体"/>
          <w:sz w:val="24"/>
        </w:rPr>
      </w:pPr>
      <w:r>
        <w:rPr>
          <w:rFonts w:hint="eastAsia" w:ascii="宋体" w:hAnsi="宋体" w:cs="宋体"/>
          <w:sz w:val="24"/>
        </w:rPr>
        <w:t>1.2资金来源：</w:t>
      </w:r>
      <w:r>
        <w:rPr>
          <w:rFonts w:hint="eastAsia" w:ascii="宋体" w:hAnsi="宋体" w:cs="宋体"/>
          <w:sz w:val="24"/>
          <w:lang w:val="en-US" w:eastAsia="zh-CN"/>
        </w:rPr>
        <w:t>自筹</w:t>
      </w:r>
      <w:r>
        <w:rPr>
          <w:rFonts w:hint="eastAsia" w:ascii="宋体" w:hAnsi="宋体" w:cs="宋体"/>
          <w:sz w:val="24"/>
        </w:rPr>
        <w:t>资金。</w:t>
      </w:r>
    </w:p>
    <w:p>
      <w:pPr>
        <w:spacing w:line="360" w:lineRule="auto"/>
        <w:ind w:firstLine="480" w:firstLineChars="200"/>
        <w:rPr>
          <w:rFonts w:ascii="宋体" w:hAnsi="宋体" w:cs="宋体"/>
          <w:sz w:val="24"/>
        </w:rPr>
      </w:pPr>
      <w:r>
        <w:rPr>
          <w:rFonts w:hint="eastAsia" w:ascii="宋体" w:hAnsi="宋体" w:cs="宋体"/>
          <w:sz w:val="24"/>
        </w:rPr>
        <w:t>1.3本次采购共计一个</w:t>
      </w:r>
      <w:r>
        <w:rPr>
          <w:rFonts w:hint="eastAsia" w:ascii="宋体" w:hAnsi="宋体" w:cs="宋体"/>
          <w:sz w:val="24"/>
          <w:lang w:eastAsia="zh-CN"/>
        </w:rPr>
        <w:t>标包</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1.4招标方式：公开招标。</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1.5计价方式：</w:t>
      </w:r>
      <w:r>
        <w:rPr>
          <w:rFonts w:hint="eastAsia" w:ascii="宋体" w:hAnsi="宋体" w:cs="宋体"/>
          <w:sz w:val="24"/>
          <w:highlight w:val="none"/>
          <w:lang w:val="en-US" w:eastAsia="zh-CN"/>
        </w:rPr>
        <w:t xml:space="preserve">  </w:t>
      </w:r>
    </w:p>
    <w:p>
      <w:pPr>
        <w:spacing w:line="360" w:lineRule="auto"/>
        <w:ind w:firstLine="480" w:firstLineChars="200"/>
        <w:rPr>
          <w:rFonts w:ascii="宋体" w:hAnsi="宋体" w:cs="宋体"/>
          <w:sz w:val="24"/>
        </w:rPr>
      </w:pPr>
      <w:r>
        <w:rPr>
          <w:rFonts w:hint="eastAsia" w:ascii="宋体" w:hAnsi="宋体" w:cs="宋体"/>
          <w:sz w:val="24"/>
        </w:rPr>
        <w:t>1.6评审办法：</w:t>
      </w:r>
      <w:r>
        <w:rPr>
          <w:rFonts w:hint="eastAsia" w:ascii="宋体" w:hAnsi="宋体" w:cs="宋体"/>
          <w:sz w:val="24"/>
          <w:lang w:eastAsia="zh-CN"/>
        </w:rPr>
        <w:t>综合评分法</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1.7投标人资格及其他要求：详见招标文件。</w:t>
      </w:r>
    </w:p>
    <w:p>
      <w:pPr>
        <w:spacing w:line="360" w:lineRule="auto"/>
        <w:ind w:firstLine="480" w:firstLineChars="200"/>
        <w:rPr>
          <w:rFonts w:ascii="宋体" w:hAnsi="宋体" w:cs="宋体"/>
          <w:sz w:val="24"/>
        </w:rPr>
      </w:pPr>
      <w:r>
        <w:rPr>
          <w:rFonts w:hint="eastAsia" w:ascii="宋体" w:hAnsi="宋体" w:cs="宋体"/>
          <w:sz w:val="24"/>
        </w:rPr>
        <w:t>1.8 投标人应注意的其它事项</w:t>
      </w:r>
    </w:p>
    <w:p>
      <w:pPr>
        <w:spacing w:line="360" w:lineRule="auto"/>
        <w:ind w:firstLine="480" w:firstLineChars="200"/>
        <w:rPr>
          <w:rFonts w:ascii="宋体" w:hAnsi="宋体" w:cs="宋体"/>
          <w:sz w:val="24"/>
        </w:rPr>
      </w:pPr>
      <w:r>
        <w:rPr>
          <w:rFonts w:hint="eastAsia" w:ascii="宋体" w:hAnsi="宋体" w:cs="宋体"/>
          <w:sz w:val="24"/>
        </w:rPr>
        <w:t>1.8.1投标人必须严格按招标文件的要求编制投标文件，投标文件应编制页码和目录，以便评委审核，投标文件必须装订整齐，封装在标函袋内。</w:t>
      </w:r>
    </w:p>
    <w:p>
      <w:pPr>
        <w:spacing w:line="360" w:lineRule="auto"/>
        <w:ind w:firstLine="480" w:firstLineChars="200"/>
        <w:rPr>
          <w:rFonts w:ascii="宋体" w:hAnsi="宋体" w:cs="宋体"/>
          <w:sz w:val="24"/>
        </w:rPr>
      </w:pPr>
      <w:r>
        <w:rPr>
          <w:rFonts w:hint="eastAsia" w:ascii="宋体" w:hAnsi="宋体" w:cs="宋体"/>
          <w:sz w:val="24"/>
        </w:rPr>
        <w:t>1.8.</w:t>
      </w:r>
      <w:r>
        <w:rPr>
          <w:rFonts w:hint="eastAsia" w:ascii="宋体" w:hAnsi="宋体" w:cs="宋体"/>
          <w:sz w:val="24"/>
          <w:lang w:val="en-US" w:eastAsia="zh-CN"/>
        </w:rPr>
        <w:t>2</w:t>
      </w:r>
      <w:r>
        <w:rPr>
          <w:rFonts w:hint="eastAsia" w:ascii="宋体" w:hAnsi="宋体" w:cs="宋体"/>
          <w:sz w:val="24"/>
        </w:rPr>
        <w:t>当投标人投标文件中的报价、服务</w:t>
      </w:r>
      <w:r>
        <w:rPr>
          <w:rFonts w:hint="eastAsia" w:ascii="宋体" w:hAnsi="宋体" w:cs="宋体"/>
          <w:sz w:val="24"/>
          <w:lang w:eastAsia="zh-CN"/>
        </w:rPr>
        <w:t>期</w:t>
      </w:r>
      <w:r>
        <w:rPr>
          <w:rFonts w:hint="eastAsia" w:ascii="宋体" w:hAnsi="宋体" w:cs="宋体"/>
          <w:sz w:val="24"/>
        </w:rPr>
        <w:t>等有关承诺出现正、副本之间不一致时，以投标函正本为准。</w:t>
      </w:r>
    </w:p>
    <w:p>
      <w:pPr>
        <w:pStyle w:val="4"/>
        <w:spacing w:line="360" w:lineRule="auto"/>
        <w:rPr>
          <w:rFonts w:ascii="宋体" w:hAnsi="宋体" w:cs="宋体"/>
          <w:sz w:val="24"/>
          <w:szCs w:val="24"/>
        </w:rPr>
      </w:pPr>
      <w:bookmarkStart w:id="15" w:name="_Toc246213137"/>
      <w:bookmarkStart w:id="16" w:name="_Toc335996785"/>
      <w:bookmarkStart w:id="17" w:name="_Toc353871542"/>
      <w:r>
        <w:rPr>
          <w:rFonts w:hint="eastAsia" w:ascii="宋体" w:hAnsi="宋体" w:cs="宋体"/>
          <w:sz w:val="24"/>
          <w:szCs w:val="24"/>
        </w:rPr>
        <w:t xml:space="preserve">2 </w:t>
      </w:r>
      <w:bookmarkEnd w:id="15"/>
      <w:bookmarkEnd w:id="16"/>
      <w:bookmarkEnd w:id="17"/>
      <w:r>
        <w:rPr>
          <w:rFonts w:hint="eastAsia" w:ascii="宋体" w:hAnsi="宋体" w:cs="宋体"/>
          <w:sz w:val="24"/>
          <w:szCs w:val="24"/>
        </w:rPr>
        <w:t>招标文件</w:t>
      </w:r>
    </w:p>
    <w:p>
      <w:pPr>
        <w:spacing w:line="360" w:lineRule="auto"/>
        <w:rPr>
          <w:rFonts w:ascii="宋体" w:hAnsi="宋体" w:cs="宋体"/>
          <w:b/>
          <w:sz w:val="24"/>
        </w:rPr>
      </w:pPr>
      <w:r>
        <w:rPr>
          <w:rFonts w:hint="eastAsia" w:ascii="宋体" w:hAnsi="宋体" w:cs="宋体"/>
          <w:b/>
          <w:sz w:val="24"/>
        </w:rPr>
        <w:t>2.1招标文件的编制依据</w:t>
      </w:r>
    </w:p>
    <w:p>
      <w:pPr>
        <w:spacing w:line="360" w:lineRule="auto"/>
        <w:ind w:firstLine="480" w:firstLineChars="200"/>
        <w:rPr>
          <w:rFonts w:ascii="宋体" w:hAnsi="宋体" w:cs="宋体"/>
          <w:sz w:val="24"/>
        </w:rPr>
      </w:pPr>
      <w:r>
        <w:rPr>
          <w:rFonts w:hint="eastAsia" w:ascii="宋体" w:hAnsi="宋体" w:cs="宋体"/>
          <w:sz w:val="24"/>
        </w:rPr>
        <w:t>根据《中华人民共和国政府采购法》、《中华人民共和国政府采购法实施条例》和等相关法律法规和规章及部、省、市级规范性文件的规定，编制本招标文件。</w:t>
      </w:r>
    </w:p>
    <w:p>
      <w:pPr>
        <w:spacing w:line="360" w:lineRule="auto"/>
        <w:rPr>
          <w:rFonts w:ascii="宋体" w:hAnsi="宋体" w:cs="宋体"/>
          <w:b/>
          <w:sz w:val="24"/>
        </w:rPr>
      </w:pPr>
      <w:r>
        <w:rPr>
          <w:rFonts w:hint="eastAsia" w:ascii="宋体" w:hAnsi="宋体" w:cs="宋体"/>
          <w:b/>
          <w:sz w:val="24"/>
        </w:rPr>
        <w:t>2.2招标文件的组成</w:t>
      </w:r>
    </w:p>
    <w:p>
      <w:pPr>
        <w:spacing w:line="360" w:lineRule="auto"/>
        <w:ind w:firstLine="480" w:firstLineChars="200"/>
        <w:rPr>
          <w:rFonts w:ascii="宋体" w:hAnsi="宋体" w:cs="宋体"/>
          <w:sz w:val="24"/>
        </w:rPr>
      </w:pPr>
      <w:r>
        <w:rPr>
          <w:rFonts w:hint="eastAsia" w:ascii="宋体" w:hAnsi="宋体" w:cs="宋体"/>
          <w:sz w:val="24"/>
        </w:rPr>
        <w:t>本招标文件包括内容：</w:t>
      </w:r>
    </w:p>
    <w:p>
      <w:pPr>
        <w:spacing w:line="360" w:lineRule="auto"/>
        <w:ind w:firstLine="480" w:firstLineChars="200"/>
        <w:rPr>
          <w:rFonts w:ascii="宋体" w:hAnsi="宋体" w:cs="宋体"/>
          <w:sz w:val="24"/>
        </w:rPr>
      </w:pPr>
      <w:r>
        <w:rPr>
          <w:rFonts w:hint="eastAsia" w:ascii="宋体" w:hAnsi="宋体" w:cs="宋体"/>
          <w:sz w:val="24"/>
        </w:rPr>
        <w:t>2.2.1  招标公告</w:t>
      </w:r>
    </w:p>
    <w:p>
      <w:pPr>
        <w:spacing w:line="360" w:lineRule="auto"/>
        <w:ind w:firstLine="480" w:firstLineChars="200"/>
        <w:rPr>
          <w:rFonts w:ascii="宋体" w:hAnsi="宋体" w:cs="宋体"/>
          <w:sz w:val="24"/>
        </w:rPr>
      </w:pPr>
      <w:r>
        <w:rPr>
          <w:rFonts w:hint="eastAsia" w:ascii="宋体" w:hAnsi="宋体" w:cs="宋体"/>
          <w:sz w:val="24"/>
        </w:rPr>
        <w:t>2.2.2  投标须知</w:t>
      </w:r>
    </w:p>
    <w:p>
      <w:pPr>
        <w:spacing w:line="360" w:lineRule="auto"/>
        <w:ind w:firstLine="480" w:firstLineChars="200"/>
        <w:rPr>
          <w:rFonts w:ascii="宋体" w:hAnsi="宋体" w:cs="宋体"/>
          <w:sz w:val="24"/>
        </w:rPr>
      </w:pPr>
      <w:r>
        <w:rPr>
          <w:rFonts w:hint="eastAsia" w:ascii="宋体" w:hAnsi="宋体" w:cs="宋体"/>
          <w:sz w:val="24"/>
        </w:rPr>
        <w:t>2.2.3  评标办法</w:t>
      </w:r>
    </w:p>
    <w:p>
      <w:pPr>
        <w:spacing w:line="360" w:lineRule="auto"/>
        <w:ind w:firstLine="480" w:firstLineChars="200"/>
        <w:rPr>
          <w:rFonts w:ascii="宋体" w:hAnsi="宋体" w:cs="宋体"/>
          <w:sz w:val="24"/>
        </w:rPr>
      </w:pPr>
      <w:r>
        <w:rPr>
          <w:rFonts w:hint="eastAsia" w:ascii="宋体" w:hAnsi="宋体" w:cs="宋体"/>
          <w:sz w:val="24"/>
        </w:rPr>
        <w:t>2.2.4  采购需求及要求</w:t>
      </w:r>
    </w:p>
    <w:p>
      <w:pPr>
        <w:spacing w:line="360" w:lineRule="auto"/>
        <w:ind w:firstLine="480" w:firstLineChars="200"/>
        <w:rPr>
          <w:rFonts w:ascii="宋体" w:hAnsi="宋体" w:cs="宋体"/>
          <w:sz w:val="24"/>
        </w:rPr>
      </w:pPr>
      <w:r>
        <w:rPr>
          <w:rFonts w:hint="eastAsia" w:ascii="宋体" w:hAnsi="宋体" w:cs="宋体"/>
          <w:sz w:val="24"/>
        </w:rPr>
        <w:t>2.2.5  投标文件格式</w:t>
      </w:r>
    </w:p>
    <w:p>
      <w:pPr>
        <w:spacing w:line="360" w:lineRule="auto"/>
        <w:ind w:firstLine="480" w:firstLineChars="200"/>
        <w:rPr>
          <w:rFonts w:ascii="宋体" w:hAnsi="宋体" w:cs="宋体"/>
          <w:sz w:val="24"/>
        </w:rPr>
      </w:pPr>
      <w:r>
        <w:rPr>
          <w:rFonts w:hint="eastAsia" w:ascii="宋体" w:hAnsi="宋体" w:cs="宋体"/>
          <w:sz w:val="24"/>
        </w:rPr>
        <w:t>2.2.6  合同格式及条款</w:t>
      </w:r>
    </w:p>
    <w:p>
      <w:pPr>
        <w:spacing w:line="360" w:lineRule="auto"/>
        <w:ind w:firstLine="480" w:firstLineChars="200"/>
        <w:rPr>
          <w:rFonts w:ascii="宋体" w:hAnsi="宋体" w:cs="宋体"/>
          <w:sz w:val="24"/>
        </w:rPr>
      </w:pPr>
      <w:r>
        <w:rPr>
          <w:rFonts w:hint="eastAsia" w:ascii="宋体" w:hAnsi="宋体" w:cs="宋体"/>
          <w:sz w:val="24"/>
        </w:rPr>
        <w:t>根据相关条款对招标文件所作的澄清、修改，构成招标文件的组成部分，对招标人和投标人具有约束作用。</w:t>
      </w:r>
    </w:p>
    <w:p>
      <w:pPr>
        <w:spacing w:line="360" w:lineRule="auto"/>
        <w:rPr>
          <w:rFonts w:ascii="宋体" w:hAnsi="宋体" w:cs="宋体"/>
          <w:b/>
          <w:sz w:val="24"/>
        </w:rPr>
      </w:pPr>
      <w:r>
        <w:rPr>
          <w:rFonts w:hint="eastAsia" w:ascii="宋体" w:hAnsi="宋体" w:cs="宋体"/>
          <w:b/>
          <w:sz w:val="24"/>
        </w:rPr>
        <w:t>2.3招标文件的澄清、修改、补充、解释</w:t>
      </w:r>
    </w:p>
    <w:p>
      <w:pPr>
        <w:spacing w:line="360" w:lineRule="auto"/>
        <w:rPr>
          <w:rFonts w:ascii="宋体" w:hAnsi="宋体" w:cs="宋体"/>
          <w:sz w:val="24"/>
        </w:rPr>
      </w:pPr>
      <w:r>
        <w:rPr>
          <w:rFonts w:hint="eastAsia" w:ascii="宋体" w:hAnsi="宋体" w:cs="宋体"/>
          <w:sz w:val="24"/>
        </w:rPr>
        <w:t>2.3.1</w:t>
      </w:r>
      <w:r>
        <w:rPr>
          <w:rFonts w:hint="eastAsia" w:cs="宋体"/>
          <w:sz w:val="24"/>
        </w:rPr>
        <w:t>投标</w:t>
      </w:r>
      <w:r>
        <w:rPr>
          <w:rFonts w:hint="eastAsia" w:ascii="宋体" w:hAnsi="宋体" w:cs="宋体"/>
          <w:sz w:val="24"/>
        </w:rPr>
        <w:t>人在收到</w:t>
      </w:r>
      <w:r>
        <w:rPr>
          <w:rFonts w:hint="eastAsia" w:cs="宋体"/>
          <w:sz w:val="24"/>
        </w:rPr>
        <w:t>招标文件</w:t>
      </w:r>
      <w:r>
        <w:rPr>
          <w:rFonts w:hint="eastAsia" w:ascii="宋体" w:hAnsi="宋体" w:cs="宋体"/>
          <w:sz w:val="24"/>
        </w:rPr>
        <w:t>后，应仔细检查</w:t>
      </w:r>
      <w:r>
        <w:rPr>
          <w:rFonts w:hint="eastAsia" w:cs="宋体"/>
          <w:sz w:val="24"/>
        </w:rPr>
        <w:t>招标文件</w:t>
      </w:r>
      <w:r>
        <w:rPr>
          <w:rFonts w:hint="eastAsia" w:ascii="宋体" w:hAnsi="宋体" w:cs="宋体"/>
          <w:sz w:val="24"/>
        </w:rPr>
        <w:t>内容，</w:t>
      </w:r>
      <w:r>
        <w:rPr>
          <w:rFonts w:hint="eastAsia" w:cs="宋体"/>
          <w:sz w:val="24"/>
        </w:rPr>
        <w:t>投标人</w:t>
      </w:r>
      <w:r>
        <w:rPr>
          <w:rFonts w:hint="eastAsia" w:ascii="宋体" w:hAnsi="宋体" w:cs="宋体"/>
          <w:sz w:val="24"/>
        </w:rPr>
        <w:t>对</w:t>
      </w:r>
      <w:r>
        <w:rPr>
          <w:rFonts w:hint="eastAsia" w:cs="宋体"/>
          <w:sz w:val="24"/>
        </w:rPr>
        <w:t>招标文件</w:t>
      </w:r>
      <w:r>
        <w:rPr>
          <w:rFonts w:hint="eastAsia" w:ascii="宋体" w:hAnsi="宋体" w:cs="宋体"/>
          <w:sz w:val="24"/>
        </w:rPr>
        <w:t>有疑问的，请将疑问</w:t>
      </w:r>
      <w:r>
        <w:rPr>
          <w:rFonts w:hint="eastAsia" w:ascii="宋体" w:hAnsi="宋体" w:cs="宋体"/>
          <w:sz w:val="24"/>
          <w:highlight w:val="none"/>
        </w:rPr>
        <w:t>发</w:t>
      </w:r>
      <w:r>
        <w:rPr>
          <w:rFonts w:hint="eastAsia" w:ascii="宋体" w:hAnsi="宋体" w:cs="宋体"/>
          <w:color w:val="auto"/>
          <w:sz w:val="24"/>
          <w:highlight w:val="none"/>
        </w:rPr>
        <w:t>送</w:t>
      </w:r>
      <w:r>
        <w:rPr>
          <w:rFonts w:hint="eastAsia" w:ascii="宋体" w:hAnsi="宋体" w:cs="宋体"/>
          <w:color w:val="auto"/>
          <w:sz w:val="24"/>
          <w:highlight w:val="none"/>
          <w:lang w:eastAsia="zh-CN"/>
        </w:rPr>
        <w:t>至</w:t>
      </w:r>
      <w:r>
        <w:rPr>
          <w:rFonts w:hint="eastAsia" w:ascii="宋体" w:hAnsi="宋体" w:cs="宋体"/>
          <w:color w:val="auto"/>
          <w:sz w:val="24"/>
          <w:highlight w:val="none"/>
        </w:rPr>
        <w:t>429333007@qq.com邮</w:t>
      </w:r>
      <w:r>
        <w:rPr>
          <w:rFonts w:hint="eastAsia" w:ascii="宋体" w:hAnsi="宋体" w:cs="宋体"/>
          <w:sz w:val="24"/>
          <w:highlight w:val="none"/>
        </w:rPr>
        <w:t>箱。</w:t>
      </w:r>
      <w:r>
        <w:rPr>
          <w:rFonts w:hint="eastAsia" w:ascii="宋体" w:hAnsi="宋体" w:cs="宋体"/>
          <w:sz w:val="24"/>
          <w:lang w:eastAsia="zh-CN"/>
        </w:rPr>
        <w:t>招标人</w:t>
      </w:r>
      <w:r>
        <w:rPr>
          <w:rFonts w:hint="eastAsia" w:ascii="宋体" w:hAnsi="宋体" w:cs="宋体"/>
          <w:color w:val="000000"/>
          <w:sz w:val="24"/>
        </w:rPr>
        <w:t>通过邮箱以电子版的形式发送给各投标人；</w:t>
      </w:r>
      <w:r>
        <w:rPr>
          <w:rFonts w:hint="eastAsia" w:ascii="宋体" w:hAnsi="宋体" w:cs="宋体"/>
          <w:sz w:val="24"/>
        </w:rPr>
        <w:t>投标人自行查看，若未查看而造成的后果自行负责。</w:t>
      </w:r>
      <w:r>
        <w:rPr>
          <w:rFonts w:hint="eastAsia" w:cs="宋体"/>
          <w:sz w:val="24"/>
        </w:rPr>
        <w:t>投标人</w:t>
      </w:r>
      <w:r>
        <w:rPr>
          <w:rFonts w:hint="eastAsia" w:ascii="宋体" w:hAnsi="宋体" w:cs="宋体"/>
          <w:sz w:val="24"/>
        </w:rPr>
        <w:t>同时应认真审阅</w:t>
      </w:r>
      <w:r>
        <w:rPr>
          <w:rFonts w:hint="eastAsia" w:cs="宋体"/>
          <w:sz w:val="24"/>
        </w:rPr>
        <w:t>招标文件</w:t>
      </w:r>
      <w:r>
        <w:rPr>
          <w:rFonts w:hint="eastAsia" w:ascii="宋体" w:hAnsi="宋体" w:cs="宋体"/>
          <w:sz w:val="24"/>
        </w:rPr>
        <w:t>中所有的事项、格式、条款和规范要求等，若</w:t>
      </w:r>
      <w:r>
        <w:rPr>
          <w:rFonts w:hint="eastAsia" w:cs="宋体"/>
          <w:sz w:val="24"/>
        </w:rPr>
        <w:t>投标人</w:t>
      </w:r>
      <w:r>
        <w:rPr>
          <w:rFonts w:hint="eastAsia" w:ascii="宋体" w:hAnsi="宋体" w:cs="宋体"/>
          <w:sz w:val="24"/>
        </w:rPr>
        <w:t>的</w:t>
      </w:r>
      <w:r>
        <w:rPr>
          <w:rFonts w:hint="eastAsia" w:cs="宋体"/>
          <w:sz w:val="24"/>
        </w:rPr>
        <w:t>投标文件</w:t>
      </w:r>
      <w:r>
        <w:rPr>
          <w:rFonts w:hint="eastAsia" w:ascii="宋体" w:hAnsi="宋体" w:cs="宋体"/>
          <w:sz w:val="24"/>
        </w:rPr>
        <w:t>没有按</w:t>
      </w:r>
      <w:r>
        <w:rPr>
          <w:rFonts w:hint="eastAsia" w:cs="宋体"/>
          <w:sz w:val="24"/>
        </w:rPr>
        <w:t>招标文件</w:t>
      </w:r>
      <w:r>
        <w:rPr>
          <w:rFonts w:hint="eastAsia" w:ascii="宋体" w:hAnsi="宋体" w:cs="宋体"/>
          <w:sz w:val="24"/>
        </w:rPr>
        <w:t>要求提交全部资料，或</w:t>
      </w:r>
      <w:r>
        <w:rPr>
          <w:rFonts w:hint="eastAsia" w:cs="宋体"/>
          <w:sz w:val="24"/>
        </w:rPr>
        <w:t>投标文件</w:t>
      </w:r>
      <w:r>
        <w:rPr>
          <w:rFonts w:hint="eastAsia" w:ascii="宋体" w:hAnsi="宋体" w:cs="宋体"/>
          <w:sz w:val="24"/>
        </w:rPr>
        <w:t>没有对</w:t>
      </w:r>
      <w:r>
        <w:rPr>
          <w:rFonts w:hint="eastAsia" w:cs="宋体"/>
          <w:sz w:val="24"/>
        </w:rPr>
        <w:t>招标文件</w:t>
      </w:r>
      <w:r>
        <w:rPr>
          <w:rFonts w:hint="eastAsia" w:ascii="宋体" w:hAnsi="宋体" w:cs="宋体"/>
          <w:sz w:val="24"/>
        </w:rPr>
        <w:t>做出实质性响应，其风险由</w:t>
      </w:r>
      <w:r>
        <w:rPr>
          <w:rFonts w:hint="eastAsia" w:cs="宋体"/>
          <w:sz w:val="24"/>
        </w:rPr>
        <w:t>投标人</w:t>
      </w:r>
      <w:r>
        <w:rPr>
          <w:rFonts w:hint="eastAsia" w:ascii="宋体" w:hAnsi="宋体" w:cs="宋体"/>
          <w:sz w:val="24"/>
        </w:rPr>
        <w:t>自行承担。</w:t>
      </w:r>
    </w:p>
    <w:p>
      <w:pPr>
        <w:spacing w:line="360" w:lineRule="auto"/>
        <w:ind w:firstLine="480" w:firstLineChars="200"/>
        <w:rPr>
          <w:rFonts w:ascii="宋体" w:hAnsi="宋体" w:cs="宋体"/>
          <w:sz w:val="24"/>
        </w:rPr>
      </w:pPr>
      <w:r>
        <w:rPr>
          <w:rFonts w:hint="eastAsia" w:ascii="宋体" w:hAnsi="宋体" w:cs="宋体"/>
          <w:sz w:val="24"/>
        </w:rPr>
        <w:t>2.3.2 本招标文件由招标人负责解释。</w:t>
      </w:r>
    </w:p>
    <w:p>
      <w:pPr>
        <w:pStyle w:val="4"/>
        <w:spacing w:line="460" w:lineRule="exact"/>
        <w:rPr>
          <w:rFonts w:ascii="宋体" w:hAnsi="宋体" w:cs="宋体"/>
          <w:sz w:val="24"/>
          <w:szCs w:val="24"/>
        </w:rPr>
      </w:pPr>
      <w:bookmarkStart w:id="18" w:name="_Toc353871543"/>
      <w:bookmarkStart w:id="19" w:name="_Toc246213138"/>
      <w:bookmarkStart w:id="20" w:name="_Toc335996786"/>
      <w:r>
        <w:rPr>
          <w:rFonts w:hint="eastAsia" w:ascii="宋体" w:hAnsi="宋体" w:cs="宋体"/>
          <w:sz w:val="24"/>
          <w:szCs w:val="24"/>
        </w:rPr>
        <w:t>3 投标文件的编制</w:t>
      </w:r>
      <w:bookmarkEnd w:id="18"/>
      <w:bookmarkEnd w:id="19"/>
      <w:bookmarkEnd w:id="20"/>
    </w:p>
    <w:p>
      <w:pPr>
        <w:spacing w:line="460" w:lineRule="exact"/>
        <w:rPr>
          <w:rFonts w:ascii="宋体" w:hAnsi="宋体" w:cs="宋体"/>
          <w:b/>
          <w:sz w:val="24"/>
        </w:rPr>
      </w:pPr>
      <w:r>
        <w:rPr>
          <w:rFonts w:hint="eastAsia" w:ascii="宋体" w:hAnsi="宋体" w:cs="宋体"/>
          <w:b/>
          <w:sz w:val="24"/>
        </w:rPr>
        <w:t>3.1投标文件</w:t>
      </w:r>
    </w:p>
    <w:p>
      <w:pPr>
        <w:spacing w:line="460" w:lineRule="exact"/>
        <w:ind w:firstLine="480" w:firstLineChars="200"/>
        <w:rPr>
          <w:rFonts w:ascii="宋体" w:hAnsi="宋体" w:cs="宋体"/>
          <w:sz w:val="24"/>
        </w:rPr>
      </w:pPr>
      <w:r>
        <w:rPr>
          <w:rFonts w:hint="eastAsia" w:ascii="宋体" w:hAnsi="宋体" w:cs="宋体"/>
          <w:sz w:val="24"/>
        </w:rPr>
        <w:t>3.1.1 投标文件计量单位和使用文字</w:t>
      </w:r>
    </w:p>
    <w:p>
      <w:pPr>
        <w:spacing w:line="460" w:lineRule="exact"/>
        <w:ind w:firstLine="480" w:firstLineChars="200"/>
        <w:rPr>
          <w:rFonts w:ascii="宋体" w:hAnsi="宋体" w:cs="宋体"/>
          <w:sz w:val="24"/>
        </w:rPr>
      </w:pPr>
      <w:r>
        <w:rPr>
          <w:rFonts w:hint="eastAsia" w:ascii="宋体" w:hAnsi="宋体" w:cs="宋体"/>
          <w:sz w:val="24"/>
        </w:rPr>
        <w:t>（1）投标文件中所使用的计量单位，除招标文件中有特殊要求外，应采用国家法定计量单位。</w:t>
      </w:r>
    </w:p>
    <w:p>
      <w:pPr>
        <w:spacing w:line="460" w:lineRule="exact"/>
        <w:ind w:firstLine="480" w:firstLineChars="200"/>
        <w:rPr>
          <w:rFonts w:ascii="宋体" w:hAnsi="宋体" w:cs="宋体"/>
          <w:sz w:val="24"/>
        </w:rPr>
      </w:pPr>
      <w:r>
        <w:rPr>
          <w:rFonts w:hint="eastAsia" w:ascii="宋体" w:hAnsi="宋体" w:cs="宋体"/>
          <w:sz w:val="24"/>
        </w:rPr>
        <w:t>（2）投标文件中所使用文字，除招标文件中有特殊要求外，应采用中文。</w:t>
      </w:r>
    </w:p>
    <w:p>
      <w:pPr>
        <w:spacing w:line="460" w:lineRule="exact"/>
        <w:ind w:firstLine="480" w:firstLineChars="200"/>
        <w:rPr>
          <w:rFonts w:ascii="宋体" w:hAnsi="宋体" w:cs="宋体"/>
          <w:sz w:val="24"/>
        </w:rPr>
      </w:pPr>
      <w:r>
        <w:rPr>
          <w:rFonts w:hint="eastAsia" w:ascii="宋体" w:hAnsi="宋体" w:cs="宋体"/>
          <w:sz w:val="24"/>
        </w:rPr>
        <w:t>3.1.2 投标文件应使用中文编制，投标文件中使用其他文字的，必须附有中文译本。对于未附有中文译本或中文译本不准确的投标文件，由此引起的对投标人的不利后果，由该投标人自行承担。</w:t>
      </w:r>
    </w:p>
    <w:p>
      <w:pPr>
        <w:spacing w:line="460" w:lineRule="exact"/>
        <w:rPr>
          <w:rFonts w:ascii="宋体" w:hAnsi="宋体" w:cs="宋体"/>
          <w:b/>
          <w:sz w:val="24"/>
        </w:rPr>
      </w:pPr>
      <w:r>
        <w:rPr>
          <w:rFonts w:hint="eastAsia" w:ascii="宋体" w:hAnsi="宋体" w:cs="宋体"/>
          <w:b/>
          <w:sz w:val="24"/>
        </w:rPr>
        <w:t>3.2投标文件的组成</w:t>
      </w:r>
    </w:p>
    <w:p>
      <w:pPr>
        <w:spacing w:line="460" w:lineRule="exact"/>
        <w:ind w:left="480"/>
        <w:rPr>
          <w:rFonts w:ascii="宋体" w:hAnsi="宋体" w:cs="宋体"/>
          <w:sz w:val="24"/>
        </w:rPr>
      </w:pPr>
      <w:r>
        <w:rPr>
          <w:rFonts w:hint="eastAsia" w:ascii="宋体" w:hAnsi="宋体" w:cs="宋体"/>
          <w:sz w:val="24"/>
        </w:rPr>
        <w:t>3.2.1</w:t>
      </w:r>
      <w:r>
        <w:rPr>
          <w:rFonts w:hint="eastAsia" w:ascii="宋体" w:hAnsi="宋体" w:cs="宋体"/>
          <w:sz w:val="24"/>
          <w:lang w:eastAsia="zh-CN"/>
        </w:rPr>
        <w:t>法定代表人（负责人）</w:t>
      </w:r>
      <w:r>
        <w:rPr>
          <w:rFonts w:hint="eastAsia" w:ascii="宋体" w:hAnsi="宋体" w:cs="宋体"/>
          <w:sz w:val="24"/>
        </w:rPr>
        <w:t>身份证明或</w:t>
      </w:r>
      <w:r>
        <w:rPr>
          <w:rFonts w:hint="eastAsia" w:ascii="宋体" w:hAnsi="宋体" w:cs="宋体"/>
          <w:sz w:val="24"/>
          <w:lang w:eastAsia="zh-CN"/>
        </w:rPr>
        <w:t>法定代表人（负责人）</w:t>
      </w:r>
      <w:r>
        <w:rPr>
          <w:rFonts w:hint="eastAsia" w:ascii="宋体" w:hAnsi="宋体" w:cs="宋体"/>
          <w:sz w:val="24"/>
        </w:rPr>
        <w:t>授权委托书；</w:t>
      </w:r>
    </w:p>
    <w:p>
      <w:pPr>
        <w:spacing w:line="460" w:lineRule="exact"/>
        <w:ind w:left="480"/>
        <w:rPr>
          <w:rFonts w:ascii="宋体" w:hAnsi="宋体" w:cs="宋体"/>
          <w:sz w:val="24"/>
        </w:rPr>
      </w:pPr>
      <w:r>
        <w:rPr>
          <w:rFonts w:hint="eastAsia" w:ascii="宋体" w:hAnsi="宋体" w:cs="宋体"/>
          <w:sz w:val="24"/>
        </w:rPr>
        <w:t>3.2.2投标书；</w:t>
      </w:r>
    </w:p>
    <w:p>
      <w:pPr>
        <w:spacing w:line="460" w:lineRule="exact"/>
        <w:ind w:left="480"/>
        <w:rPr>
          <w:rFonts w:ascii="宋体" w:hAnsi="宋体" w:cs="宋体"/>
          <w:sz w:val="24"/>
        </w:rPr>
      </w:pPr>
      <w:r>
        <w:rPr>
          <w:rFonts w:hint="eastAsia" w:ascii="宋体" w:hAnsi="宋体" w:cs="宋体"/>
          <w:sz w:val="24"/>
        </w:rPr>
        <w:t>3.2.3报价表；</w:t>
      </w:r>
    </w:p>
    <w:p>
      <w:pPr>
        <w:spacing w:line="460" w:lineRule="exact"/>
        <w:ind w:left="480"/>
        <w:rPr>
          <w:rFonts w:ascii="宋体" w:hAnsi="宋体" w:cs="宋体"/>
          <w:sz w:val="24"/>
        </w:rPr>
      </w:pPr>
      <w:r>
        <w:rPr>
          <w:rFonts w:hint="eastAsia" w:ascii="宋体" w:hAnsi="宋体" w:cs="宋体"/>
          <w:sz w:val="24"/>
        </w:rPr>
        <w:t xml:space="preserve">3.2.4合法有效的营业执照副本； </w:t>
      </w:r>
    </w:p>
    <w:p>
      <w:pPr>
        <w:spacing w:line="460" w:lineRule="exact"/>
        <w:ind w:left="480"/>
        <w:rPr>
          <w:rFonts w:ascii="宋体" w:hAnsi="宋体" w:cs="宋体"/>
          <w:sz w:val="24"/>
        </w:rPr>
      </w:pPr>
      <w:r>
        <w:rPr>
          <w:rFonts w:hint="eastAsia" w:ascii="宋体" w:hAnsi="宋体" w:cs="宋体"/>
          <w:sz w:val="24"/>
        </w:rPr>
        <w:t>3.2.5招标文件中要求提供的其他相关资料及投标人认为需要提供的其他材料。</w:t>
      </w:r>
    </w:p>
    <w:p>
      <w:pPr>
        <w:spacing w:line="460" w:lineRule="exact"/>
        <w:rPr>
          <w:rFonts w:ascii="宋体" w:hAnsi="宋体" w:cs="宋体"/>
          <w:b/>
          <w:sz w:val="24"/>
        </w:rPr>
      </w:pPr>
      <w:r>
        <w:rPr>
          <w:rFonts w:hint="eastAsia" w:ascii="宋体" w:hAnsi="宋体" w:cs="宋体"/>
          <w:b/>
          <w:sz w:val="24"/>
        </w:rPr>
        <w:t>3.3投标</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1</w:t>
      </w:r>
      <w:r>
        <w:rPr>
          <w:rFonts w:hint="eastAsia" w:ascii="宋体" w:hAnsi="宋体"/>
          <w:sz w:val="24"/>
        </w:rPr>
        <w:t xml:space="preserve"> 投标人应以报价一览表中的报价为准；大写与小写有差异，则以大写为准。</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2</w:t>
      </w:r>
      <w:r>
        <w:rPr>
          <w:rFonts w:hint="eastAsia" w:ascii="宋体" w:hAnsi="宋体"/>
          <w:sz w:val="24"/>
        </w:rPr>
        <w:t xml:space="preserve"> 投标文件报价为</w:t>
      </w:r>
      <w:r>
        <w:rPr>
          <w:rFonts w:hint="eastAsia" w:ascii="宋体" w:hAnsi="宋体"/>
          <w:b/>
          <w:bCs/>
          <w:sz w:val="24"/>
        </w:rPr>
        <w:t>含税价</w:t>
      </w:r>
      <w:r>
        <w:rPr>
          <w:rFonts w:hint="eastAsia" w:ascii="宋体" w:hAnsi="宋体"/>
          <w:sz w:val="24"/>
        </w:rPr>
        <w:t>。招标人不再为此次招标支付任何费用。</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3</w:t>
      </w:r>
      <w:r>
        <w:rPr>
          <w:rFonts w:hint="eastAsia" w:ascii="宋体" w:hAnsi="宋体"/>
          <w:sz w:val="24"/>
        </w:rPr>
        <w:t xml:space="preserve"> 投标报价应由</w:t>
      </w:r>
      <w:r>
        <w:rPr>
          <w:rFonts w:hint="eastAsia" w:ascii="宋体" w:hAnsi="宋体"/>
          <w:sz w:val="24"/>
          <w:lang w:eastAsia="zh-CN"/>
        </w:rPr>
        <w:t>法定代表人（负责人）（负责人）</w:t>
      </w:r>
      <w:r>
        <w:rPr>
          <w:rFonts w:hint="eastAsia" w:ascii="宋体" w:hAnsi="宋体"/>
          <w:sz w:val="24"/>
        </w:rPr>
        <w:t>或被授权人</w:t>
      </w:r>
      <w:r>
        <w:rPr>
          <w:rFonts w:hint="eastAsia" w:ascii="宋体" w:hAnsi="宋体"/>
          <w:b/>
          <w:bCs/>
          <w:sz w:val="24"/>
        </w:rPr>
        <w:t>签署</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3.3.</w:t>
      </w:r>
      <w:r>
        <w:rPr>
          <w:rFonts w:ascii="宋体" w:hAnsi="宋体"/>
          <w:sz w:val="24"/>
        </w:rPr>
        <w:t>4</w:t>
      </w:r>
      <w:r>
        <w:rPr>
          <w:rFonts w:hint="eastAsia" w:ascii="宋体" w:hAnsi="宋体"/>
          <w:sz w:val="24"/>
        </w:rPr>
        <w:t xml:space="preserve"> 投标文件中的报价全部采用人民币表示。</w:t>
      </w:r>
    </w:p>
    <w:p>
      <w:pPr>
        <w:spacing w:line="360" w:lineRule="auto"/>
        <w:rPr>
          <w:rFonts w:ascii="宋体" w:hAnsi="宋体" w:cs="宋体"/>
          <w:b/>
          <w:sz w:val="24"/>
        </w:rPr>
      </w:pPr>
      <w:r>
        <w:rPr>
          <w:rFonts w:hint="eastAsia" w:ascii="宋体" w:hAnsi="宋体" w:cs="宋体"/>
          <w:b/>
          <w:sz w:val="24"/>
        </w:rPr>
        <w:t>3.4投标有效期</w:t>
      </w:r>
    </w:p>
    <w:p>
      <w:pPr>
        <w:spacing w:line="360" w:lineRule="auto"/>
        <w:ind w:left="481" w:leftChars="229"/>
        <w:rPr>
          <w:rFonts w:ascii="宋体" w:hAnsi="宋体" w:cs="宋体"/>
          <w:sz w:val="24"/>
        </w:rPr>
      </w:pPr>
      <w:r>
        <w:rPr>
          <w:rFonts w:hint="eastAsia" w:ascii="宋体" w:hAnsi="宋体" w:cs="宋体"/>
          <w:sz w:val="24"/>
        </w:rPr>
        <w:t>3.4.1报价有效期为 60 日历天（从报价截止之日算起）。在此期限内，凡符合本招标文件要求的投标文件均保持有效。</w:t>
      </w:r>
    </w:p>
    <w:p>
      <w:pPr>
        <w:spacing w:line="360" w:lineRule="auto"/>
        <w:ind w:left="481" w:leftChars="229"/>
        <w:rPr>
          <w:rFonts w:ascii="宋体" w:hAnsi="宋体" w:cs="宋体"/>
          <w:sz w:val="24"/>
        </w:rPr>
      </w:pPr>
      <w:r>
        <w:rPr>
          <w:rFonts w:hint="eastAsia" w:ascii="宋体" w:hAnsi="宋体" w:cs="宋体"/>
          <w:sz w:val="24"/>
        </w:rPr>
        <w:t>3.4.2、在特殊情况下，招标人在原定报价有效期内，可以根据需要以书面形式向投标人提出延长报价有效期的要求，对此要求投标人须以书面形式予以答复。</w:t>
      </w:r>
    </w:p>
    <w:p>
      <w:pPr>
        <w:spacing w:line="360" w:lineRule="auto"/>
        <w:rPr>
          <w:rFonts w:ascii="宋体" w:hAnsi="宋体" w:cs="宋体"/>
          <w:b/>
          <w:sz w:val="24"/>
        </w:rPr>
      </w:pPr>
      <w:r>
        <w:rPr>
          <w:rFonts w:hint="eastAsia" w:ascii="宋体" w:hAnsi="宋体" w:cs="宋体"/>
          <w:b/>
          <w:sz w:val="24"/>
        </w:rPr>
        <w:t xml:space="preserve"> 3.5投标文件的签署</w:t>
      </w:r>
    </w:p>
    <w:p>
      <w:pPr>
        <w:spacing w:line="360" w:lineRule="auto"/>
        <w:ind w:left="481" w:leftChars="229"/>
        <w:rPr>
          <w:rFonts w:ascii="宋体" w:hAnsi="宋体" w:cs="宋体"/>
          <w:sz w:val="24"/>
        </w:rPr>
      </w:pPr>
      <w:r>
        <w:rPr>
          <w:rFonts w:hint="eastAsia" w:ascii="宋体" w:hAnsi="宋体" w:cs="宋体"/>
          <w:sz w:val="24"/>
        </w:rPr>
        <w:t>3.5.1投标文件：投标文件必须为书面文件，一式二份，正本一份，副本一份，并明确标明“正本”和“副本”。投标文件正本和副本如有不一致之处，以正本为准。</w:t>
      </w:r>
    </w:p>
    <w:p>
      <w:pPr>
        <w:spacing w:line="360" w:lineRule="auto"/>
        <w:ind w:left="481" w:leftChars="229"/>
        <w:rPr>
          <w:rFonts w:ascii="宋体" w:hAnsi="宋体" w:cs="宋体"/>
          <w:sz w:val="24"/>
        </w:rPr>
      </w:pPr>
      <w:r>
        <w:rPr>
          <w:rFonts w:hint="eastAsia" w:ascii="宋体" w:hAnsi="宋体" w:cs="宋体"/>
          <w:sz w:val="24"/>
        </w:rPr>
        <w:t>3.5.2、投标文件正本和副本中的文件均应使用不能擦去的黑色或蓝色墨水打印或书写，由投标人的</w:t>
      </w:r>
      <w:r>
        <w:rPr>
          <w:rFonts w:hint="eastAsia" w:ascii="宋体" w:hAnsi="宋体" w:cs="宋体"/>
          <w:sz w:val="24"/>
          <w:lang w:eastAsia="zh-CN"/>
        </w:rPr>
        <w:t>法定代表人（负责人）（负责人）</w:t>
      </w:r>
      <w:r>
        <w:rPr>
          <w:rFonts w:hint="eastAsia" w:ascii="宋体" w:hAnsi="宋体" w:cs="宋体"/>
          <w:sz w:val="24"/>
        </w:rPr>
        <w:t>或被授权人签字或盖章，并加盖公章。</w:t>
      </w:r>
    </w:p>
    <w:p>
      <w:pPr>
        <w:pStyle w:val="4"/>
        <w:spacing w:line="360" w:lineRule="auto"/>
        <w:rPr>
          <w:rFonts w:ascii="宋体" w:hAnsi="宋体" w:cs="宋体"/>
          <w:sz w:val="24"/>
          <w:szCs w:val="24"/>
        </w:rPr>
      </w:pPr>
      <w:bookmarkStart w:id="21" w:name="_Toc353871544"/>
      <w:bookmarkStart w:id="22" w:name="_Toc335996787"/>
      <w:bookmarkStart w:id="23" w:name="_Toc246213139"/>
      <w:r>
        <w:rPr>
          <w:rFonts w:hint="eastAsia" w:ascii="宋体" w:hAnsi="宋体" w:cs="宋体"/>
          <w:sz w:val="24"/>
          <w:szCs w:val="24"/>
        </w:rPr>
        <w:t xml:space="preserve">4 </w:t>
      </w:r>
      <w:bookmarkEnd w:id="21"/>
      <w:bookmarkEnd w:id="22"/>
      <w:bookmarkEnd w:id="23"/>
      <w:r>
        <w:rPr>
          <w:rFonts w:hint="eastAsia" w:ascii="宋体" w:hAnsi="宋体" w:cs="宋体"/>
          <w:sz w:val="24"/>
          <w:szCs w:val="24"/>
        </w:rPr>
        <w:t>投标</w:t>
      </w:r>
    </w:p>
    <w:p>
      <w:pPr>
        <w:spacing w:line="360" w:lineRule="auto"/>
        <w:rPr>
          <w:rFonts w:ascii="宋体" w:hAnsi="宋体" w:cs="宋体"/>
          <w:b/>
          <w:sz w:val="24"/>
        </w:rPr>
      </w:pPr>
      <w:r>
        <w:rPr>
          <w:rFonts w:hint="eastAsia" w:ascii="宋体" w:hAnsi="宋体" w:cs="宋体"/>
          <w:b/>
          <w:sz w:val="24"/>
        </w:rPr>
        <w:t>4.1投标文件的密封及标记</w:t>
      </w:r>
    </w:p>
    <w:p>
      <w:pPr>
        <w:spacing w:line="360" w:lineRule="auto"/>
        <w:ind w:firstLine="480" w:firstLineChars="200"/>
        <w:rPr>
          <w:rFonts w:ascii="宋体" w:hAnsi="宋体" w:cs="宋体"/>
          <w:sz w:val="24"/>
        </w:rPr>
      </w:pPr>
      <w:r>
        <w:rPr>
          <w:rFonts w:hint="eastAsia" w:ascii="宋体" w:hAnsi="宋体" w:cs="宋体"/>
          <w:sz w:val="24"/>
        </w:rPr>
        <w:t>4.1.1 投标文件正、副本统一密封在一个报价袋内。封套上写明招标人名称、项目名称、项目编号、投标人名称，注明“    年   月   日   时   分开标前不得开封”的字样，并加盖投标人公章密封。</w:t>
      </w:r>
    </w:p>
    <w:p>
      <w:pPr>
        <w:spacing w:line="360" w:lineRule="auto"/>
        <w:ind w:firstLine="480" w:firstLineChars="200"/>
        <w:rPr>
          <w:rFonts w:ascii="宋体" w:hAnsi="宋体" w:cs="宋体"/>
          <w:sz w:val="24"/>
        </w:rPr>
      </w:pPr>
      <w:r>
        <w:rPr>
          <w:rFonts w:hint="eastAsia" w:ascii="宋体" w:hAnsi="宋体" w:cs="宋体"/>
          <w:sz w:val="24"/>
        </w:rPr>
        <w:t>4.1.</w:t>
      </w:r>
      <w:r>
        <w:rPr>
          <w:rFonts w:hint="eastAsia" w:ascii="宋体" w:hAnsi="宋体" w:cs="宋体"/>
          <w:sz w:val="24"/>
          <w:lang w:val="en-US" w:eastAsia="zh-CN"/>
        </w:rPr>
        <w:t>2</w:t>
      </w:r>
      <w:r>
        <w:rPr>
          <w:rFonts w:hint="eastAsia" w:ascii="宋体" w:hAnsi="宋体" w:cs="宋体"/>
          <w:sz w:val="24"/>
        </w:rPr>
        <w:t>因投标文件迟到或其他原因宣布不能接受该投标文件时，投标文件当面原封退回投标人。</w:t>
      </w:r>
    </w:p>
    <w:p>
      <w:pPr>
        <w:spacing w:line="360" w:lineRule="auto"/>
        <w:ind w:firstLine="480" w:firstLineChars="200"/>
        <w:rPr>
          <w:rFonts w:ascii="宋体" w:hAnsi="宋体" w:cs="宋体"/>
          <w:sz w:val="24"/>
        </w:rPr>
      </w:pPr>
      <w:r>
        <w:rPr>
          <w:rFonts w:hint="eastAsia" w:ascii="宋体" w:hAnsi="宋体" w:cs="宋体"/>
          <w:sz w:val="24"/>
        </w:rPr>
        <w:t>4.1.</w:t>
      </w:r>
      <w:r>
        <w:rPr>
          <w:rFonts w:hint="eastAsia" w:ascii="宋体" w:hAnsi="宋体" w:cs="宋体"/>
          <w:sz w:val="24"/>
          <w:lang w:val="en-US" w:eastAsia="zh-CN"/>
        </w:rPr>
        <w:t>3</w:t>
      </w:r>
      <w:r>
        <w:rPr>
          <w:rFonts w:hint="eastAsia" w:ascii="宋体" w:hAnsi="宋体" w:cs="宋体"/>
          <w:sz w:val="24"/>
        </w:rPr>
        <w:t>如果因投标文件迟到或提交前遗失、或因密封不严、标记不明而造成过早启封、失密等情况，招标人概不负责。</w:t>
      </w:r>
    </w:p>
    <w:p>
      <w:pPr>
        <w:spacing w:line="360" w:lineRule="auto"/>
        <w:rPr>
          <w:rFonts w:ascii="宋体" w:hAnsi="宋体" w:cs="宋体"/>
          <w:b/>
          <w:sz w:val="24"/>
        </w:rPr>
      </w:pPr>
      <w:r>
        <w:rPr>
          <w:rFonts w:hint="eastAsia" w:ascii="宋体" w:hAnsi="宋体" w:cs="宋体"/>
          <w:b/>
          <w:sz w:val="24"/>
        </w:rPr>
        <w:t>4.2投标文件的递交</w:t>
      </w:r>
    </w:p>
    <w:p>
      <w:pPr>
        <w:spacing w:line="360" w:lineRule="auto"/>
        <w:ind w:firstLine="480" w:firstLineChars="200"/>
        <w:rPr>
          <w:rFonts w:ascii="宋体" w:hAnsi="宋体" w:cs="宋体"/>
          <w:sz w:val="24"/>
        </w:rPr>
      </w:pPr>
      <w:r>
        <w:rPr>
          <w:rFonts w:hint="eastAsia" w:ascii="宋体" w:hAnsi="宋体" w:cs="宋体"/>
          <w:sz w:val="24"/>
        </w:rPr>
        <w:t>4.2.1 投标人应在投标人须知前附表规定的报价截止时间前递交投标文件。</w:t>
      </w:r>
    </w:p>
    <w:p>
      <w:pPr>
        <w:spacing w:line="360" w:lineRule="auto"/>
        <w:ind w:firstLine="480" w:firstLineChars="200"/>
        <w:rPr>
          <w:rFonts w:ascii="宋体" w:hAnsi="宋体" w:cs="宋体"/>
          <w:sz w:val="24"/>
        </w:rPr>
      </w:pPr>
      <w:r>
        <w:rPr>
          <w:rFonts w:hint="eastAsia" w:ascii="宋体" w:hAnsi="宋体" w:cs="宋体"/>
          <w:sz w:val="24"/>
        </w:rPr>
        <w:t>4.2.2投标人</w:t>
      </w:r>
      <w:r>
        <w:rPr>
          <w:rFonts w:hint="eastAsia" w:ascii="宋体" w:hAnsi="宋体" w:cs="宋体"/>
          <w:sz w:val="24"/>
          <w:lang w:eastAsia="zh-CN"/>
        </w:rPr>
        <w:t>参与方式</w:t>
      </w:r>
      <w:r>
        <w:rPr>
          <w:rFonts w:hint="eastAsia" w:ascii="宋体" w:hAnsi="宋体" w:cs="宋体"/>
          <w:sz w:val="24"/>
        </w:rPr>
        <w:t>：</w:t>
      </w:r>
      <w:r>
        <w:rPr>
          <w:rFonts w:hint="eastAsia" w:ascii="宋体" w:hAnsi="宋体" w:cs="宋体"/>
          <w:b/>
          <w:sz w:val="24"/>
        </w:rPr>
        <w:t>见</w:t>
      </w:r>
      <w:r>
        <w:rPr>
          <w:rFonts w:hint="eastAsia" w:ascii="宋体" w:hAnsi="宋体" w:cs="宋体"/>
          <w:b/>
          <w:sz w:val="24"/>
          <w:lang w:eastAsia="zh-CN"/>
        </w:rPr>
        <w:t>招标公告</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4.2.3 除投标人须知前附表另有规定外，投标人所递交的投标文件不予退还。</w:t>
      </w:r>
    </w:p>
    <w:p>
      <w:pPr>
        <w:spacing w:line="360" w:lineRule="auto"/>
        <w:ind w:firstLine="480" w:firstLineChars="200"/>
        <w:rPr>
          <w:rFonts w:ascii="宋体" w:hAnsi="宋体" w:cs="宋体"/>
          <w:sz w:val="24"/>
        </w:rPr>
      </w:pPr>
      <w:r>
        <w:rPr>
          <w:rFonts w:hint="eastAsia" w:ascii="宋体" w:hAnsi="宋体" w:cs="宋体"/>
          <w:sz w:val="24"/>
        </w:rPr>
        <w:t>4.2.4 逾期送达的或者未送达指定地点的投标文件，招标人拒绝接收和受理。</w:t>
      </w:r>
    </w:p>
    <w:p>
      <w:pPr>
        <w:spacing w:line="360" w:lineRule="auto"/>
        <w:rPr>
          <w:rFonts w:ascii="宋体" w:hAnsi="宋体" w:cs="宋体"/>
          <w:b/>
          <w:sz w:val="24"/>
        </w:rPr>
      </w:pPr>
      <w:r>
        <w:rPr>
          <w:rFonts w:hint="eastAsia" w:ascii="宋体" w:hAnsi="宋体" w:cs="宋体"/>
          <w:b/>
          <w:sz w:val="24"/>
        </w:rPr>
        <w:t>4.3投标文件的修改和撤回</w:t>
      </w:r>
    </w:p>
    <w:p>
      <w:pPr>
        <w:spacing w:line="360" w:lineRule="auto"/>
        <w:ind w:firstLine="480" w:firstLineChars="200"/>
        <w:rPr>
          <w:rFonts w:ascii="宋体" w:hAnsi="宋体" w:cs="宋体"/>
          <w:sz w:val="24"/>
        </w:rPr>
      </w:pPr>
      <w:r>
        <w:rPr>
          <w:rFonts w:hint="eastAsia" w:ascii="宋体" w:hAnsi="宋体" w:cs="宋体"/>
          <w:sz w:val="24"/>
        </w:rPr>
        <w:t>4.3.1 报价以后，如果投标人提出书面修改和撤回要求，须在报价截止时间前送达开标现场。</w:t>
      </w:r>
    </w:p>
    <w:p>
      <w:pPr>
        <w:spacing w:line="360" w:lineRule="auto"/>
        <w:ind w:firstLine="480" w:firstLineChars="200"/>
        <w:rPr>
          <w:rFonts w:ascii="宋体" w:hAnsi="宋体" w:cs="宋体"/>
          <w:sz w:val="24"/>
        </w:rPr>
      </w:pPr>
      <w:r>
        <w:rPr>
          <w:rFonts w:hint="eastAsia" w:ascii="宋体" w:hAnsi="宋体" w:cs="宋体"/>
          <w:sz w:val="24"/>
        </w:rPr>
        <w:t>4.3.2 投标人修改投标文件的书面材料，须密封送达开标现场，同时应在封套上标明“修改投标文件”字样。</w:t>
      </w:r>
    </w:p>
    <w:p>
      <w:pPr>
        <w:pStyle w:val="4"/>
        <w:spacing w:line="360" w:lineRule="auto"/>
        <w:rPr>
          <w:rFonts w:ascii="宋体" w:hAnsi="宋体" w:cs="宋体"/>
          <w:sz w:val="24"/>
          <w:szCs w:val="24"/>
        </w:rPr>
      </w:pPr>
      <w:bookmarkStart w:id="24" w:name="_Toc335996788"/>
      <w:bookmarkStart w:id="25" w:name="_Toc246213140"/>
      <w:bookmarkStart w:id="26" w:name="_Toc353871545"/>
      <w:r>
        <w:rPr>
          <w:rFonts w:hint="eastAsia" w:ascii="宋体" w:hAnsi="宋体" w:cs="宋体"/>
          <w:sz w:val="24"/>
          <w:szCs w:val="24"/>
        </w:rPr>
        <w:t>5 报价和</w:t>
      </w:r>
      <w:bookmarkEnd w:id="24"/>
      <w:bookmarkEnd w:id="25"/>
      <w:bookmarkEnd w:id="26"/>
      <w:r>
        <w:rPr>
          <w:rFonts w:hint="eastAsia" w:ascii="宋体" w:hAnsi="宋体" w:cs="宋体"/>
          <w:sz w:val="24"/>
          <w:szCs w:val="24"/>
        </w:rPr>
        <w:t>开标</w:t>
      </w:r>
    </w:p>
    <w:p>
      <w:pPr>
        <w:adjustRightInd w:val="0"/>
        <w:snapToGrid w:val="0"/>
        <w:spacing w:line="360" w:lineRule="auto"/>
        <w:rPr>
          <w:rFonts w:ascii="宋体" w:hAnsi="宋体" w:cs="宋体"/>
          <w:b/>
          <w:sz w:val="24"/>
        </w:rPr>
      </w:pPr>
      <w:r>
        <w:rPr>
          <w:rFonts w:hint="eastAsia" w:ascii="宋体" w:hAnsi="宋体" w:cs="宋体"/>
          <w:b/>
          <w:sz w:val="24"/>
        </w:rPr>
        <w:t>5.1开标时间和地点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招标人在投标须知前附表规定的开标时间、地点进行公开招标，所有投标人</w:t>
      </w:r>
      <w:r>
        <w:rPr>
          <w:rFonts w:hint="eastAsia" w:ascii="宋体" w:hAnsi="宋体" w:cs="宋体"/>
          <w:sz w:val="24"/>
          <w:lang w:eastAsia="zh-CN"/>
        </w:rPr>
        <w:t>按时</w:t>
      </w:r>
      <w:r>
        <w:rPr>
          <w:rFonts w:hint="eastAsia" w:ascii="宋体" w:hAnsi="宋体" w:cs="宋体"/>
          <w:sz w:val="24"/>
        </w:rPr>
        <w:t>参加招标会。</w:t>
      </w:r>
    </w:p>
    <w:p>
      <w:pPr>
        <w:adjustRightInd w:val="0"/>
        <w:snapToGrid w:val="0"/>
        <w:spacing w:line="360" w:lineRule="auto"/>
        <w:rPr>
          <w:rFonts w:ascii="宋体" w:hAnsi="宋体" w:cs="宋体"/>
          <w:b/>
          <w:sz w:val="24"/>
        </w:rPr>
      </w:pPr>
      <w:r>
        <w:rPr>
          <w:rFonts w:hint="eastAsia" w:ascii="宋体" w:hAnsi="宋体" w:cs="宋体"/>
          <w:b/>
          <w:sz w:val="24"/>
        </w:rPr>
        <w:t>5.2开标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5.2.1 开标程序</w:t>
      </w:r>
    </w:p>
    <w:p>
      <w:pPr>
        <w:pStyle w:val="47"/>
        <w:adjustRightInd w:val="0"/>
        <w:snapToGrid w:val="0"/>
        <w:spacing w:line="360" w:lineRule="auto"/>
        <w:ind w:firstLine="480"/>
        <w:rPr>
          <w:sz w:val="24"/>
          <w:szCs w:val="24"/>
        </w:rPr>
      </w:pPr>
      <w:r>
        <w:rPr>
          <w:rFonts w:hint="eastAsia"/>
          <w:sz w:val="24"/>
          <w:szCs w:val="24"/>
        </w:rPr>
        <w:t>（1）宣布投标截止时间到，开标会开始，工作人员停止接收投标文件；</w:t>
      </w:r>
    </w:p>
    <w:p>
      <w:pPr>
        <w:pStyle w:val="47"/>
        <w:adjustRightInd w:val="0"/>
        <w:snapToGrid w:val="0"/>
        <w:spacing w:line="360" w:lineRule="auto"/>
        <w:ind w:firstLine="480"/>
        <w:rPr>
          <w:sz w:val="24"/>
          <w:szCs w:val="24"/>
        </w:rPr>
      </w:pPr>
      <w:r>
        <w:rPr>
          <w:rFonts w:hint="eastAsia"/>
          <w:sz w:val="24"/>
          <w:szCs w:val="24"/>
        </w:rPr>
        <w:t>（2）介绍参加会议单位、人员情况；</w:t>
      </w:r>
    </w:p>
    <w:p>
      <w:pPr>
        <w:pStyle w:val="47"/>
        <w:adjustRightInd w:val="0"/>
        <w:snapToGrid w:val="0"/>
        <w:spacing w:line="360" w:lineRule="auto"/>
        <w:ind w:firstLine="480"/>
        <w:rPr>
          <w:sz w:val="24"/>
          <w:szCs w:val="24"/>
        </w:rPr>
      </w:pPr>
      <w:r>
        <w:rPr>
          <w:rFonts w:hint="eastAsia"/>
          <w:sz w:val="24"/>
          <w:szCs w:val="24"/>
        </w:rPr>
        <w:t>（3）宣布开标会场纪律等情况；</w:t>
      </w:r>
    </w:p>
    <w:p>
      <w:pPr>
        <w:pStyle w:val="47"/>
        <w:spacing w:line="360" w:lineRule="auto"/>
        <w:ind w:firstLine="480"/>
        <w:rPr>
          <w:sz w:val="24"/>
          <w:szCs w:val="24"/>
        </w:rPr>
      </w:pPr>
      <w:r>
        <w:rPr>
          <w:rFonts w:hint="eastAsia"/>
          <w:sz w:val="24"/>
          <w:szCs w:val="24"/>
        </w:rPr>
        <w:t>（4）由投标人或其推选的代表检查投标文件的密封情况，并签字确认；</w:t>
      </w:r>
    </w:p>
    <w:p>
      <w:pPr>
        <w:pStyle w:val="47"/>
        <w:spacing w:line="360" w:lineRule="auto"/>
        <w:ind w:firstLine="480"/>
        <w:rPr>
          <w:sz w:val="24"/>
          <w:szCs w:val="24"/>
        </w:rPr>
      </w:pPr>
      <w:r>
        <w:rPr>
          <w:rFonts w:hint="eastAsia"/>
          <w:sz w:val="24"/>
          <w:szCs w:val="24"/>
        </w:rPr>
        <w:t>（5）按照顺序当众公布投标人名称，并进行文字记录；</w:t>
      </w:r>
    </w:p>
    <w:p>
      <w:pPr>
        <w:pStyle w:val="47"/>
        <w:spacing w:line="360" w:lineRule="auto"/>
        <w:ind w:firstLine="480"/>
        <w:rPr>
          <w:sz w:val="24"/>
          <w:szCs w:val="24"/>
        </w:rPr>
      </w:pPr>
      <w:r>
        <w:rPr>
          <w:rFonts w:hint="eastAsia"/>
          <w:sz w:val="24"/>
          <w:szCs w:val="24"/>
        </w:rPr>
        <w:t>（6）投标人的</w:t>
      </w:r>
      <w:r>
        <w:rPr>
          <w:rFonts w:hint="eastAsia"/>
          <w:sz w:val="24"/>
          <w:szCs w:val="24"/>
          <w:lang w:eastAsia="zh-CN"/>
        </w:rPr>
        <w:t>法定代表人（负责人）（负责人）</w:t>
      </w:r>
      <w:r>
        <w:rPr>
          <w:rFonts w:hint="eastAsia"/>
          <w:sz w:val="24"/>
          <w:szCs w:val="24"/>
        </w:rPr>
        <w:t>或委托代理人在开标记录上签字确认；</w:t>
      </w:r>
    </w:p>
    <w:p>
      <w:pPr>
        <w:pStyle w:val="47"/>
        <w:spacing w:line="360" w:lineRule="auto"/>
        <w:ind w:firstLine="480"/>
        <w:rPr>
          <w:sz w:val="24"/>
          <w:szCs w:val="24"/>
        </w:rPr>
      </w:pPr>
      <w:r>
        <w:rPr>
          <w:rFonts w:hint="eastAsia"/>
          <w:sz w:val="24"/>
          <w:szCs w:val="24"/>
        </w:rPr>
        <w:t>（7）所有投标资料送交专家评委进行评审；</w:t>
      </w:r>
    </w:p>
    <w:p>
      <w:pPr>
        <w:spacing w:line="360" w:lineRule="auto"/>
        <w:ind w:firstLine="480" w:firstLineChars="200"/>
        <w:rPr>
          <w:rFonts w:ascii="宋体" w:hAnsi="宋体" w:cs="宋体"/>
          <w:sz w:val="24"/>
        </w:rPr>
      </w:pPr>
      <w:r>
        <w:rPr>
          <w:rFonts w:hint="eastAsia" w:ascii="宋体" w:hAnsi="宋体" w:cs="宋体"/>
          <w:sz w:val="24"/>
        </w:rPr>
        <w:t>5.2.2 招标人对开标过程进行记录，并存档备查。</w:t>
      </w:r>
    </w:p>
    <w:p>
      <w:pPr>
        <w:spacing w:line="360" w:lineRule="auto"/>
        <w:ind w:firstLine="480" w:firstLineChars="200"/>
        <w:rPr>
          <w:rFonts w:ascii="宋体" w:hAnsi="宋体" w:cs="宋体"/>
          <w:sz w:val="24"/>
        </w:rPr>
      </w:pPr>
      <w:r>
        <w:rPr>
          <w:rFonts w:hint="eastAsia" w:ascii="宋体" w:hAnsi="宋体" w:cs="宋体"/>
          <w:sz w:val="24"/>
        </w:rPr>
        <w:t>5.2.3 参加开标的投标人的</w:t>
      </w:r>
      <w:r>
        <w:rPr>
          <w:rFonts w:hint="eastAsia" w:ascii="宋体" w:hAnsi="宋体" w:cs="宋体"/>
          <w:sz w:val="24"/>
          <w:lang w:eastAsia="zh-CN"/>
        </w:rPr>
        <w:t>法定代表人（负责人）（负责人）</w:t>
      </w:r>
      <w:r>
        <w:rPr>
          <w:rFonts w:hint="eastAsia" w:ascii="宋体" w:hAnsi="宋体" w:cs="宋体"/>
          <w:sz w:val="24"/>
        </w:rPr>
        <w:t>或被授权人应签名报到，以证明其出席开标会议。</w:t>
      </w:r>
    </w:p>
    <w:p>
      <w:pPr>
        <w:spacing w:line="360" w:lineRule="auto"/>
        <w:ind w:firstLine="470" w:firstLineChars="196"/>
        <w:rPr>
          <w:rFonts w:ascii="宋体" w:hAnsi="宋体" w:cs="宋体"/>
          <w:sz w:val="24"/>
        </w:rPr>
      </w:pPr>
      <w:r>
        <w:rPr>
          <w:rFonts w:hint="eastAsia" w:ascii="宋体" w:hAnsi="宋体" w:cs="宋体"/>
          <w:sz w:val="24"/>
        </w:rPr>
        <w:t>5.2.4 在开标前，投标文件有下列情况之一者将被拒绝：</w:t>
      </w:r>
    </w:p>
    <w:p>
      <w:pPr>
        <w:spacing w:line="360" w:lineRule="auto"/>
        <w:ind w:firstLine="480" w:firstLineChars="200"/>
        <w:rPr>
          <w:rFonts w:ascii="宋体" w:hAnsi="宋体" w:cs="宋体"/>
          <w:sz w:val="24"/>
        </w:rPr>
      </w:pPr>
      <w:r>
        <w:rPr>
          <w:rFonts w:hint="eastAsia" w:ascii="宋体" w:hAnsi="宋体" w:cs="宋体"/>
          <w:sz w:val="24"/>
        </w:rPr>
        <w:t>（1）投标截止时间后送达的投标文件；</w:t>
      </w:r>
    </w:p>
    <w:p>
      <w:pPr>
        <w:spacing w:line="360" w:lineRule="auto"/>
        <w:ind w:firstLine="480" w:firstLineChars="200"/>
        <w:rPr>
          <w:rFonts w:ascii="宋体" w:hAnsi="宋体" w:cs="宋体"/>
          <w:sz w:val="24"/>
        </w:rPr>
      </w:pPr>
      <w:r>
        <w:rPr>
          <w:rFonts w:hint="eastAsia" w:ascii="宋体" w:hAnsi="宋体" w:cs="宋体"/>
          <w:sz w:val="24"/>
        </w:rPr>
        <w:t>（2）无法人授权委托书和委托代理人</w:t>
      </w:r>
      <w:r>
        <w:rPr>
          <w:rFonts w:hint="eastAsia" w:ascii="宋体" w:hAnsi="宋体" w:cs="宋体"/>
          <w:b/>
          <w:bCs/>
          <w:sz w:val="24"/>
        </w:rPr>
        <w:t>身份证原件</w:t>
      </w:r>
      <w:r>
        <w:rPr>
          <w:rFonts w:hint="eastAsia" w:ascii="宋体" w:hAnsi="宋体" w:cs="宋体"/>
          <w:sz w:val="24"/>
        </w:rPr>
        <w:t>的，如</w:t>
      </w:r>
      <w:r>
        <w:rPr>
          <w:rFonts w:hint="eastAsia" w:ascii="宋体" w:hAnsi="宋体" w:cs="宋体"/>
          <w:sz w:val="24"/>
          <w:lang w:eastAsia="zh-CN"/>
        </w:rPr>
        <w:t>法定代表人（负责人）（负责人）</w:t>
      </w:r>
      <w:r>
        <w:rPr>
          <w:rFonts w:hint="eastAsia" w:ascii="宋体" w:hAnsi="宋体" w:cs="宋体"/>
          <w:sz w:val="24"/>
        </w:rPr>
        <w:t>参会，只需要提供身份证原件；</w:t>
      </w:r>
    </w:p>
    <w:p>
      <w:pPr>
        <w:spacing w:line="360" w:lineRule="auto"/>
        <w:ind w:firstLine="480" w:firstLineChars="200"/>
        <w:rPr>
          <w:rFonts w:ascii="宋体" w:hAnsi="宋体" w:cs="宋体"/>
          <w:sz w:val="24"/>
        </w:rPr>
      </w:pPr>
      <w:r>
        <w:rPr>
          <w:rFonts w:hint="eastAsia" w:ascii="宋体" w:hAnsi="宋体" w:cs="宋体"/>
          <w:sz w:val="24"/>
        </w:rPr>
        <w:t>（3）由于密封不妥或未按规定要求密封，在送交途中严重破损或散失的投标文件；</w:t>
      </w:r>
    </w:p>
    <w:p>
      <w:pPr>
        <w:spacing w:line="360" w:lineRule="auto"/>
        <w:ind w:firstLine="480" w:firstLineChars="200"/>
        <w:rPr>
          <w:rFonts w:ascii="宋体" w:hAnsi="宋体" w:cs="宋体"/>
          <w:sz w:val="24"/>
        </w:rPr>
      </w:pPr>
      <w:r>
        <w:rPr>
          <w:rFonts w:hint="eastAsia" w:ascii="宋体" w:hAnsi="宋体" w:cs="宋体"/>
          <w:sz w:val="24"/>
        </w:rPr>
        <w:t>（4）以电讯形式报价的投标文件；</w:t>
      </w:r>
    </w:p>
    <w:p>
      <w:pPr>
        <w:spacing w:line="360" w:lineRule="auto"/>
        <w:ind w:firstLine="480" w:firstLineChars="200"/>
        <w:rPr>
          <w:rFonts w:ascii="宋体" w:hAnsi="宋体" w:cs="宋体"/>
          <w:sz w:val="24"/>
        </w:rPr>
      </w:pPr>
      <w:r>
        <w:rPr>
          <w:rFonts w:hint="eastAsia" w:ascii="宋体" w:hAnsi="宋体" w:cs="宋体"/>
          <w:sz w:val="24"/>
        </w:rPr>
        <w:t>（5）不符合法律、法规和招标文件中规定的其他实质性要求的。</w:t>
      </w:r>
    </w:p>
    <w:p>
      <w:pPr>
        <w:spacing w:line="360" w:lineRule="auto"/>
        <w:rPr>
          <w:rFonts w:ascii="宋体" w:hAnsi="宋体" w:cs="宋体"/>
          <w:b/>
          <w:sz w:val="24"/>
        </w:rPr>
      </w:pPr>
      <w:r>
        <w:rPr>
          <w:rFonts w:hint="eastAsia" w:ascii="宋体" w:hAnsi="宋体" w:cs="宋体"/>
          <w:b/>
          <w:sz w:val="24"/>
        </w:rPr>
        <w:t>5.3评标委员会</w:t>
      </w:r>
    </w:p>
    <w:p>
      <w:pPr>
        <w:spacing w:line="360" w:lineRule="auto"/>
        <w:ind w:firstLine="480"/>
        <w:rPr>
          <w:rFonts w:ascii="宋体" w:hAnsi="宋体" w:cs="宋体"/>
          <w:sz w:val="24"/>
        </w:rPr>
      </w:pPr>
      <w:r>
        <w:rPr>
          <w:rFonts w:hint="eastAsia" w:ascii="宋体" w:hAnsi="宋体" w:cs="宋体"/>
          <w:sz w:val="24"/>
        </w:rPr>
        <w:t>5.3.1评标委员会依法组建</w:t>
      </w:r>
      <w:r>
        <w:rPr>
          <w:rFonts w:hint="eastAsia" w:ascii="宋体" w:hAnsi="宋体" w:cs="宋体"/>
          <w:b/>
          <w:bCs/>
          <w:sz w:val="24"/>
        </w:rPr>
        <w:t>。</w:t>
      </w:r>
    </w:p>
    <w:p>
      <w:pPr>
        <w:spacing w:line="360" w:lineRule="auto"/>
        <w:ind w:firstLine="480"/>
        <w:rPr>
          <w:rFonts w:ascii="宋体" w:hAnsi="宋体" w:cs="宋体"/>
          <w:sz w:val="24"/>
        </w:rPr>
      </w:pPr>
      <w:r>
        <w:rPr>
          <w:rFonts w:hint="eastAsia" w:ascii="宋体" w:hAnsi="宋体" w:cs="宋体"/>
          <w:sz w:val="24"/>
        </w:rPr>
        <w:t>5.3.2评标委员会成员名单在中标结果确定前应当保密。</w:t>
      </w:r>
    </w:p>
    <w:p>
      <w:pPr>
        <w:spacing w:line="360" w:lineRule="auto"/>
        <w:ind w:firstLine="480" w:firstLineChars="200"/>
        <w:rPr>
          <w:rFonts w:ascii="宋体" w:hAnsi="宋体" w:cs="宋体"/>
          <w:sz w:val="24"/>
        </w:rPr>
      </w:pPr>
      <w:r>
        <w:rPr>
          <w:rFonts w:hint="eastAsia" w:ascii="宋体" w:hAnsi="宋体" w:cs="宋体"/>
          <w:sz w:val="24"/>
        </w:rPr>
        <w:t>5.3.3本项目评标委员会成员有下述情形的，应当主动提出回避。</w:t>
      </w:r>
    </w:p>
    <w:p>
      <w:pPr>
        <w:spacing w:line="360" w:lineRule="auto"/>
        <w:ind w:firstLine="480" w:firstLineChars="200"/>
        <w:rPr>
          <w:rFonts w:ascii="宋体" w:hAnsi="宋体" w:cs="宋体"/>
          <w:sz w:val="24"/>
        </w:rPr>
      </w:pPr>
      <w:r>
        <w:rPr>
          <w:rFonts w:hint="eastAsia" w:ascii="宋体" w:hAnsi="宋体" w:cs="宋体"/>
          <w:sz w:val="24"/>
        </w:rPr>
        <w:t>（1）是招标人或投标人主要负责人的近亲属或投标人的职员；</w:t>
      </w:r>
    </w:p>
    <w:p>
      <w:pPr>
        <w:spacing w:line="360" w:lineRule="auto"/>
        <w:ind w:firstLine="480" w:firstLineChars="200"/>
        <w:rPr>
          <w:rFonts w:ascii="宋体" w:hAnsi="宋体" w:cs="宋体"/>
          <w:sz w:val="24"/>
        </w:rPr>
      </w:pPr>
      <w:r>
        <w:rPr>
          <w:rFonts w:hint="eastAsia" w:ascii="宋体" w:hAnsi="宋体" w:cs="宋体"/>
          <w:sz w:val="24"/>
        </w:rPr>
        <w:t>（2）在该项目报价中，为投标人提供咨询服务或报价决策的；</w:t>
      </w:r>
    </w:p>
    <w:p>
      <w:pPr>
        <w:spacing w:line="360" w:lineRule="auto"/>
        <w:ind w:firstLine="480" w:firstLineChars="200"/>
        <w:rPr>
          <w:rFonts w:ascii="宋体" w:hAnsi="宋体" w:cs="宋体"/>
          <w:sz w:val="24"/>
        </w:rPr>
      </w:pPr>
      <w:r>
        <w:rPr>
          <w:rFonts w:hint="eastAsia" w:ascii="宋体" w:hAnsi="宋体" w:cs="宋体"/>
          <w:sz w:val="24"/>
        </w:rPr>
        <w:t>（3）曾因在招标、评标以及其他与招标报价有关活动中从事违法行为而受过行政处罚或刑事处罚的；</w:t>
      </w:r>
    </w:p>
    <w:p>
      <w:pPr>
        <w:spacing w:line="360" w:lineRule="auto"/>
        <w:ind w:firstLine="480" w:firstLineChars="200"/>
        <w:rPr>
          <w:rFonts w:ascii="宋体" w:hAnsi="宋体" w:cs="宋体"/>
          <w:sz w:val="24"/>
        </w:rPr>
      </w:pPr>
      <w:r>
        <w:rPr>
          <w:rFonts w:hint="eastAsia" w:ascii="宋体" w:hAnsi="宋体" w:cs="宋体"/>
          <w:sz w:val="24"/>
        </w:rPr>
        <w:t>（4）法律法规规定的其他情形。</w:t>
      </w:r>
    </w:p>
    <w:p>
      <w:pPr>
        <w:spacing w:line="360" w:lineRule="auto"/>
        <w:ind w:firstLine="480" w:firstLineChars="200"/>
        <w:rPr>
          <w:rFonts w:ascii="宋体" w:hAnsi="宋体" w:cs="宋体"/>
          <w:sz w:val="24"/>
        </w:rPr>
      </w:pPr>
      <w:r>
        <w:rPr>
          <w:rFonts w:hint="eastAsia" w:ascii="宋体" w:hAnsi="宋体" w:cs="宋体"/>
          <w:sz w:val="24"/>
        </w:rPr>
        <w:t>5.3.4 评标委员会成员与评审活动有关的工作人员不得向他人透露对投标文件的评审和比较、中标候选人的推荐以及与评标有关的其他情况。投标文件及与评标有关的资料应当保密。</w:t>
      </w:r>
    </w:p>
    <w:p>
      <w:pPr>
        <w:spacing w:line="360" w:lineRule="auto"/>
        <w:ind w:firstLine="480" w:firstLineChars="200"/>
        <w:rPr>
          <w:rFonts w:ascii="宋体" w:hAnsi="宋体" w:cs="宋体"/>
          <w:sz w:val="24"/>
        </w:rPr>
      </w:pPr>
      <w:r>
        <w:rPr>
          <w:rFonts w:hint="eastAsia" w:ascii="宋体" w:hAnsi="宋体" w:cs="宋体"/>
          <w:sz w:val="24"/>
        </w:rPr>
        <w:t>5.3.5 评审原则</w:t>
      </w:r>
    </w:p>
    <w:p>
      <w:pPr>
        <w:spacing w:line="360" w:lineRule="auto"/>
        <w:ind w:firstLine="480" w:firstLineChars="200"/>
        <w:rPr>
          <w:rFonts w:ascii="宋体" w:hAnsi="宋体" w:cs="宋体"/>
          <w:sz w:val="24"/>
        </w:rPr>
      </w:pPr>
      <w:r>
        <w:rPr>
          <w:rFonts w:hint="eastAsia" w:ascii="宋体" w:hAnsi="宋体" w:cs="宋体"/>
          <w:sz w:val="24"/>
        </w:rPr>
        <w:t>（1）评标委员会应客观公正地对待所有的投标人，对所有的报价评价，均采用相同的程序和标准。在评审期间，投标人不得进行任何旨在影响评标结果的活动，否则将废除其报价；</w:t>
      </w:r>
    </w:p>
    <w:p>
      <w:pPr>
        <w:spacing w:line="360" w:lineRule="auto"/>
        <w:ind w:firstLine="480" w:firstLineChars="200"/>
        <w:rPr>
          <w:rFonts w:ascii="宋体" w:hAnsi="宋体" w:cs="宋体"/>
          <w:sz w:val="24"/>
        </w:rPr>
      </w:pPr>
      <w:r>
        <w:rPr>
          <w:rFonts w:hint="eastAsia" w:ascii="宋体" w:hAnsi="宋体" w:cs="宋体"/>
          <w:sz w:val="24"/>
        </w:rPr>
        <w:t>（2）评标委员会不向未中标者方解释未中标原因，不退还投标文件；</w:t>
      </w:r>
    </w:p>
    <w:p>
      <w:pPr>
        <w:spacing w:line="360" w:lineRule="auto"/>
        <w:ind w:firstLine="480" w:firstLineChars="200"/>
        <w:rPr>
          <w:rFonts w:ascii="宋体" w:hAnsi="宋体" w:cs="宋体"/>
          <w:sz w:val="24"/>
        </w:rPr>
      </w:pPr>
      <w:r>
        <w:rPr>
          <w:rFonts w:hint="eastAsia" w:ascii="宋体" w:hAnsi="宋体" w:cs="宋体"/>
          <w:sz w:val="24"/>
        </w:rPr>
        <w:t>（3）评审中如发现投标人的报价清单不符合采购价格限制的报价</w:t>
      </w:r>
      <w:r>
        <w:rPr>
          <w:rFonts w:hint="eastAsia" w:ascii="宋体" w:hAnsi="宋体" w:cs="宋体"/>
          <w:kern w:val="0"/>
          <w:sz w:val="24"/>
        </w:rPr>
        <w:t>，将不被接受</w:t>
      </w:r>
      <w:r>
        <w:rPr>
          <w:rFonts w:hint="eastAsia" w:ascii="宋体" w:hAnsi="宋体" w:cs="宋体"/>
          <w:sz w:val="24"/>
        </w:rPr>
        <w:t>。</w:t>
      </w:r>
    </w:p>
    <w:p>
      <w:pPr>
        <w:spacing w:line="360" w:lineRule="auto"/>
        <w:rPr>
          <w:rFonts w:ascii="宋体" w:hAnsi="宋体" w:cs="宋体"/>
          <w:b/>
          <w:sz w:val="24"/>
        </w:rPr>
      </w:pPr>
      <w:r>
        <w:rPr>
          <w:rFonts w:hint="eastAsia" w:ascii="宋体" w:hAnsi="宋体" w:cs="宋体"/>
          <w:b/>
          <w:sz w:val="24"/>
        </w:rPr>
        <w:t>5.4评审过程的保密</w:t>
      </w:r>
    </w:p>
    <w:p>
      <w:pPr>
        <w:spacing w:line="360" w:lineRule="auto"/>
        <w:ind w:firstLine="480" w:firstLineChars="200"/>
        <w:rPr>
          <w:rFonts w:ascii="宋体" w:hAnsi="宋体" w:cs="宋体"/>
          <w:sz w:val="24"/>
        </w:rPr>
      </w:pPr>
      <w:r>
        <w:rPr>
          <w:rFonts w:hint="eastAsia" w:ascii="宋体" w:hAnsi="宋体" w:cs="宋体"/>
          <w:sz w:val="24"/>
        </w:rPr>
        <w:t>公开招标后，直到授予中标人合同为止，凡属于审查、澄清、评价和比较的有关资料及中标候选人的推荐情况，与评审有关的其它任何情况均严格保密。</w:t>
      </w:r>
    </w:p>
    <w:p>
      <w:pPr>
        <w:spacing w:line="360" w:lineRule="auto"/>
        <w:rPr>
          <w:rFonts w:ascii="宋体" w:hAnsi="宋体" w:cs="宋体"/>
          <w:b/>
          <w:sz w:val="24"/>
        </w:rPr>
      </w:pPr>
      <w:r>
        <w:rPr>
          <w:rFonts w:hint="eastAsia" w:ascii="宋体" w:hAnsi="宋体" w:cs="宋体"/>
          <w:b/>
          <w:sz w:val="24"/>
        </w:rPr>
        <w:t>5.5评标</w:t>
      </w:r>
    </w:p>
    <w:p>
      <w:pPr>
        <w:spacing w:line="360" w:lineRule="auto"/>
        <w:ind w:firstLine="480" w:firstLineChars="200"/>
        <w:rPr>
          <w:rFonts w:ascii="宋体" w:hAnsi="宋体" w:cs="宋体"/>
          <w:sz w:val="24"/>
        </w:rPr>
      </w:pPr>
      <w:r>
        <w:rPr>
          <w:rFonts w:hint="eastAsia" w:ascii="宋体" w:hAnsi="宋体" w:cs="宋体"/>
          <w:sz w:val="24"/>
        </w:rPr>
        <w:t>5.5.1 评标准备工作</w:t>
      </w:r>
    </w:p>
    <w:p>
      <w:pPr>
        <w:spacing w:line="360" w:lineRule="auto"/>
        <w:ind w:firstLine="480" w:firstLineChars="200"/>
        <w:rPr>
          <w:rFonts w:ascii="宋体" w:hAnsi="宋体" w:cs="宋体"/>
          <w:sz w:val="24"/>
        </w:rPr>
      </w:pPr>
      <w:r>
        <w:rPr>
          <w:rFonts w:hint="eastAsia" w:ascii="宋体" w:hAnsi="宋体" w:cs="宋体"/>
          <w:sz w:val="24"/>
        </w:rPr>
        <w:t>（1）阅读、研究招标文件和相关评审资料，获取评标所需要的重要信息和数据；</w:t>
      </w:r>
    </w:p>
    <w:p>
      <w:pPr>
        <w:spacing w:line="360" w:lineRule="auto"/>
        <w:ind w:firstLine="480" w:firstLineChars="200"/>
        <w:rPr>
          <w:rFonts w:ascii="宋体" w:hAnsi="宋体" w:cs="宋体"/>
          <w:sz w:val="24"/>
        </w:rPr>
      </w:pPr>
      <w:r>
        <w:rPr>
          <w:rFonts w:hint="eastAsia" w:ascii="宋体" w:hAnsi="宋体" w:cs="宋体"/>
          <w:sz w:val="24"/>
        </w:rPr>
        <w:t>（2）熟悉招标文件规定的评标方法及在评标过程中需要考虑的因素；</w:t>
      </w:r>
    </w:p>
    <w:p>
      <w:pPr>
        <w:spacing w:line="360" w:lineRule="auto"/>
        <w:ind w:firstLine="480" w:firstLineChars="200"/>
        <w:rPr>
          <w:rFonts w:ascii="宋体" w:hAnsi="宋体" w:cs="宋体"/>
          <w:sz w:val="24"/>
        </w:rPr>
      </w:pPr>
      <w:r>
        <w:rPr>
          <w:rFonts w:hint="eastAsia" w:ascii="宋体" w:hAnsi="宋体" w:cs="宋体"/>
          <w:sz w:val="24"/>
        </w:rPr>
        <w:t>（3）核对评标工作用表。</w:t>
      </w:r>
    </w:p>
    <w:p>
      <w:pPr>
        <w:spacing w:line="360" w:lineRule="auto"/>
        <w:ind w:firstLine="480" w:firstLineChars="200"/>
        <w:jc w:val="left"/>
        <w:rPr>
          <w:rFonts w:ascii="宋体" w:hAnsi="宋体" w:cs="宋体"/>
          <w:b/>
          <w:bCs/>
          <w:sz w:val="24"/>
        </w:rPr>
      </w:pPr>
      <w:r>
        <w:rPr>
          <w:rFonts w:hint="eastAsia" w:ascii="宋体" w:hAnsi="宋体" w:cs="宋体"/>
          <w:sz w:val="24"/>
        </w:rPr>
        <w:t>5.5.2 评审办法：</w:t>
      </w:r>
      <w:r>
        <w:rPr>
          <w:rFonts w:hint="eastAsia" w:ascii="宋体" w:hAnsi="宋体" w:cs="宋体"/>
          <w:sz w:val="24"/>
          <w:lang w:eastAsia="zh-CN"/>
        </w:rPr>
        <w:t>综合评分法</w:t>
      </w:r>
      <w:r>
        <w:rPr>
          <w:rFonts w:hint="eastAsia" w:ascii="宋体" w:hAnsi="宋体" w:cs="宋体"/>
          <w:b/>
          <w:sz w:val="24"/>
        </w:rPr>
        <w:t>。</w:t>
      </w:r>
    </w:p>
    <w:p>
      <w:pPr>
        <w:spacing w:line="360" w:lineRule="auto"/>
        <w:ind w:firstLine="480" w:firstLineChars="200"/>
        <w:rPr>
          <w:rFonts w:ascii="宋体" w:hAnsi="宋体" w:cs="宋体"/>
          <w:sz w:val="24"/>
        </w:rPr>
      </w:pPr>
    </w:p>
    <w:p>
      <w:pPr>
        <w:spacing w:line="360" w:lineRule="auto"/>
        <w:rPr>
          <w:rFonts w:ascii="宋体" w:hAnsi="宋体" w:cs="宋体"/>
          <w:b/>
          <w:sz w:val="24"/>
        </w:rPr>
      </w:pPr>
      <w:r>
        <w:rPr>
          <w:rFonts w:hint="eastAsia" w:ascii="宋体" w:hAnsi="宋体" w:cs="宋体"/>
          <w:b/>
          <w:sz w:val="24"/>
        </w:rPr>
        <w:t>5.6对投标文件初审</w:t>
      </w:r>
    </w:p>
    <w:p>
      <w:pPr>
        <w:spacing w:line="360" w:lineRule="auto"/>
        <w:ind w:firstLine="480" w:firstLineChars="200"/>
        <w:rPr>
          <w:rFonts w:ascii="宋体" w:hAnsi="宋体" w:cs="宋体"/>
          <w:sz w:val="24"/>
        </w:rPr>
      </w:pPr>
      <w:r>
        <w:rPr>
          <w:rFonts w:hint="eastAsia" w:ascii="宋体" w:hAnsi="宋体" w:cs="宋体"/>
          <w:sz w:val="24"/>
        </w:rPr>
        <w:t>5.6.1 初审内容为投标人的资质是否符合要求，投标文件是否实质性响应招标文件文件的要求、内容是否完整、价格构成有无计算错误、文件签署是否齐全。</w:t>
      </w:r>
    </w:p>
    <w:p>
      <w:pPr>
        <w:spacing w:line="360" w:lineRule="auto"/>
        <w:ind w:firstLine="480" w:firstLineChars="200"/>
        <w:rPr>
          <w:rFonts w:ascii="宋体" w:hAnsi="宋体" w:cs="宋体"/>
          <w:sz w:val="24"/>
        </w:rPr>
      </w:pPr>
      <w:r>
        <w:rPr>
          <w:rFonts w:hint="eastAsia" w:ascii="宋体" w:hAnsi="宋体" w:cs="宋体"/>
          <w:sz w:val="24"/>
        </w:rPr>
        <w:t>5.6.2 评标委员会对投标文件的判定，只依据投标文件内容本身，不依靠评标后的任何外来证明。</w:t>
      </w:r>
    </w:p>
    <w:p>
      <w:pPr>
        <w:spacing w:line="360" w:lineRule="auto"/>
        <w:rPr>
          <w:rFonts w:ascii="宋体" w:hAnsi="宋体" w:cs="宋体"/>
          <w:b/>
          <w:sz w:val="24"/>
        </w:rPr>
      </w:pPr>
      <w:r>
        <w:rPr>
          <w:rFonts w:hint="eastAsia" w:ascii="宋体" w:hAnsi="宋体" w:cs="宋体"/>
          <w:b/>
          <w:sz w:val="24"/>
        </w:rPr>
        <w:t>5.7下列投标文件将被视为无效：</w:t>
      </w:r>
    </w:p>
    <w:p>
      <w:pPr>
        <w:spacing w:line="360" w:lineRule="auto"/>
        <w:ind w:firstLine="480" w:firstLineChars="200"/>
        <w:rPr>
          <w:rFonts w:ascii="宋体" w:hAnsi="宋体" w:cs="宋体"/>
          <w:sz w:val="24"/>
        </w:rPr>
      </w:pPr>
      <w:r>
        <w:rPr>
          <w:rFonts w:hint="eastAsia" w:ascii="宋体" w:hAnsi="宋体" w:cs="宋体"/>
          <w:sz w:val="24"/>
        </w:rPr>
        <w:t xml:space="preserve">5.7.1 </w:t>
      </w:r>
      <w:r>
        <w:rPr>
          <w:rFonts w:hint="eastAsia" w:ascii="宋体" w:hAnsi="宋体" w:cs="宋体"/>
          <w:color w:val="FF0000"/>
          <w:sz w:val="24"/>
        </w:rPr>
        <w:t>投标文件未按照招标文件规定填写、签署、盖章和装订的；</w:t>
      </w:r>
    </w:p>
    <w:p>
      <w:pPr>
        <w:spacing w:line="360" w:lineRule="auto"/>
        <w:ind w:firstLine="480" w:firstLineChars="200"/>
        <w:rPr>
          <w:rFonts w:ascii="宋体" w:hAnsi="宋体" w:cs="宋体"/>
          <w:sz w:val="24"/>
        </w:rPr>
      </w:pPr>
      <w:r>
        <w:rPr>
          <w:rFonts w:hint="eastAsia" w:ascii="宋体" w:hAnsi="宋体" w:cs="宋体"/>
          <w:sz w:val="24"/>
        </w:rPr>
        <w:t>5.7.2 投标文件与招标文件有重大负偏离的；</w:t>
      </w:r>
    </w:p>
    <w:p>
      <w:pPr>
        <w:spacing w:line="360" w:lineRule="auto"/>
        <w:ind w:firstLine="480" w:firstLineChars="200"/>
        <w:rPr>
          <w:rFonts w:ascii="宋体" w:hAnsi="宋体" w:cs="宋体"/>
          <w:sz w:val="24"/>
        </w:rPr>
      </w:pPr>
      <w:r>
        <w:rPr>
          <w:rFonts w:hint="eastAsia" w:ascii="宋体" w:hAnsi="宋体" w:cs="宋体"/>
          <w:sz w:val="24"/>
        </w:rPr>
        <w:t>5.7.3 投标人拒绝修正错误的；</w:t>
      </w:r>
    </w:p>
    <w:p>
      <w:pPr>
        <w:spacing w:line="360" w:lineRule="auto"/>
        <w:ind w:firstLine="480" w:firstLineChars="200"/>
        <w:rPr>
          <w:rFonts w:ascii="宋体" w:hAnsi="宋体" w:cs="宋体"/>
          <w:sz w:val="24"/>
        </w:rPr>
      </w:pPr>
      <w:r>
        <w:rPr>
          <w:rFonts w:hint="eastAsia" w:ascii="宋体" w:hAnsi="宋体" w:cs="宋体"/>
          <w:sz w:val="24"/>
        </w:rPr>
        <w:t>5.7.4 投标文件的关键内容字迹模糊，无法辨认的；</w:t>
      </w:r>
    </w:p>
    <w:p>
      <w:pPr>
        <w:spacing w:line="360" w:lineRule="auto"/>
        <w:ind w:firstLine="480" w:firstLineChars="200"/>
        <w:rPr>
          <w:rFonts w:ascii="宋体" w:hAnsi="宋体" w:cs="宋体"/>
          <w:sz w:val="24"/>
        </w:rPr>
      </w:pPr>
      <w:r>
        <w:rPr>
          <w:rFonts w:hint="eastAsia" w:ascii="宋体" w:hAnsi="宋体" w:cs="宋体"/>
          <w:sz w:val="24"/>
        </w:rPr>
        <w:t>5.7.5 投标有效期不足的；</w:t>
      </w:r>
    </w:p>
    <w:p>
      <w:pPr>
        <w:spacing w:line="360" w:lineRule="auto"/>
        <w:ind w:firstLine="480" w:firstLineChars="200"/>
        <w:rPr>
          <w:rFonts w:ascii="宋体" w:hAnsi="宋体" w:cs="宋体"/>
          <w:sz w:val="24"/>
        </w:rPr>
      </w:pPr>
      <w:r>
        <w:rPr>
          <w:rFonts w:hint="eastAsia" w:ascii="宋体" w:hAnsi="宋体" w:cs="宋体"/>
          <w:sz w:val="24"/>
        </w:rPr>
        <w:t>5.</w:t>
      </w:r>
      <w:r>
        <w:rPr>
          <w:rFonts w:hint="eastAsia" w:ascii="宋体" w:hAnsi="宋体" w:cs="宋体"/>
          <w:b/>
          <w:bCs/>
          <w:sz w:val="24"/>
        </w:rPr>
        <w:t xml:space="preserve">7.6 </w:t>
      </w:r>
      <w:r>
        <w:rPr>
          <w:rFonts w:hint="eastAsia" w:ascii="宋体" w:hAnsi="宋体" w:cs="宋体"/>
          <w:b/>
          <w:bCs/>
          <w:color w:val="FF0000"/>
          <w:sz w:val="24"/>
        </w:rPr>
        <w:t>投标文件无法区分正、副本的；</w:t>
      </w:r>
    </w:p>
    <w:p>
      <w:pPr>
        <w:spacing w:line="360" w:lineRule="auto"/>
        <w:ind w:firstLine="480" w:firstLineChars="200"/>
        <w:rPr>
          <w:rFonts w:ascii="宋体" w:hAnsi="宋体" w:cs="宋体"/>
          <w:sz w:val="24"/>
        </w:rPr>
      </w:pPr>
      <w:r>
        <w:rPr>
          <w:rFonts w:hint="eastAsia" w:ascii="宋体" w:hAnsi="宋体" w:cs="宋体"/>
          <w:sz w:val="24"/>
        </w:rPr>
        <w:t>5.7.7 投标人的报价突破最高控制价的；</w:t>
      </w:r>
    </w:p>
    <w:p>
      <w:pPr>
        <w:spacing w:line="360" w:lineRule="auto"/>
        <w:ind w:firstLine="480" w:firstLineChars="200"/>
        <w:rPr>
          <w:rFonts w:ascii="宋体" w:hAnsi="宋体" w:cs="宋体"/>
          <w:sz w:val="24"/>
        </w:rPr>
      </w:pPr>
      <w:r>
        <w:rPr>
          <w:rFonts w:hint="eastAsia" w:ascii="宋体" w:hAnsi="宋体" w:cs="宋体"/>
          <w:sz w:val="24"/>
        </w:rPr>
        <w:t>5.7.8 投标文件有粘贴页或者撕页的；</w:t>
      </w:r>
    </w:p>
    <w:p>
      <w:pPr>
        <w:spacing w:line="360" w:lineRule="auto"/>
        <w:ind w:firstLine="480" w:firstLineChars="200"/>
        <w:rPr>
          <w:rFonts w:ascii="宋体" w:hAnsi="宋体" w:cs="宋体"/>
          <w:sz w:val="24"/>
        </w:rPr>
      </w:pPr>
      <w:r>
        <w:rPr>
          <w:rFonts w:hint="eastAsia" w:ascii="宋体" w:hAnsi="宋体" w:cs="宋体"/>
          <w:sz w:val="24"/>
        </w:rPr>
        <w:t>5.7.9 报价报价有涂改痕迹的报价；</w:t>
      </w:r>
    </w:p>
    <w:p>
      <w:pPr>
        <w:spacing w:line="360" w:lineRule="auto"/>
        <w:ind w:firstLine="480" w:firstLineChars="200"/>
        <w:rPr>
          <w:rFonts w:ascii="宋体" w:hAnsi="宋体" w:cs="宋体"/>
          <w:sz w:val="24"/>
        </w:rPr>
      </w:pPr>
      <w:r>
        <w:rPr>
          <w:rFonts w:hint="eastAsia" w:ascii="宋体" w:hAnsi="宋体" w:cs="宋体"/>
          <w:sz w:val="24"/>
        </w:rPr>
        <w:t>5.7.10 其他违反相关法律、法规规定的行为的；</w:t>
      </w:r>
    </w:p>
    <w:p>
      <w:pPr>
        <w:spacing w:line="360" w:lineRule="auto"/>
        <w:ind w:firstLine="480" w:firstLineChars="200"/>
        <w:rPr>
          <w:rFonts w:ascii="宋体" w:hAnsi="宋体" w:cs="宋体"/>
          <w:sz w:val="24"/>
        </w:rPr>
      </w:pPr>
      <w:r>
        <w:rPr>
          <w:rFonts w:hint="eastAsia" w:ascii="宋体" w:hAnsi="宋体" w:cs="宋体"/>
          <w:sz w:val="24"/>
        </w:rPr>
        <w:t>5.7.11 评标委员会认为是其他应当否决的报价。</w:t>
      </w:r>
    </w:p>
    <w:p>
      <w:pPr>
        <w:spacing w:line="360" w:lineRule="auto"/>
        <w:rPr>
          <w:rFonts w:ascii="宋体" w:hAnsi="宋体" w:cs="宋体"/>
          <w:b/>
          <w:sz w:val="24"/>
        </w:rPr>
      </w:pPr>
      <w:r>
        <w:rPr>
          <w:rFonts w:hint="eastAsia" w:ascii="宋体" w:hAnsi="宋体" w:cs="宋体"/>
          <w:b/>
          <w:sz w:val="24"/>
        </w:rPr>
        <w:t>5.8报价的澄清</w:t>
      </w:r>
    </w:p>
    <w:p>
      <w:pPr>
        <w:spacing w:line="360" w:lineRule="auto"/>
        <w:ind w:firstLine="480" w:firstLineChars="200"/>
        <w:rPr>
          <w:rFonts w:ascii="宋体" w:hAnsi="宋体" w:cs="宋体"/>
          <w:sz w:val="24"/>
        </w:rPr>
      </w:pPr>
      <w:r>
        <w:rPr>
          <w:rFonts w:hint="eastAsia" w:ascii="宋体" w:hAnsi="宋体" w:cs="宋体"/>
          <w:sz w:val="24"/>
        </w:rPr>
        <w:t>5.8.1 在评标过程中，评标委员会认为需要有权要求投标人对投标文件中的有关问题进行澄清或提供补充说明及有关资料，投标人应做出书面答复；书面答复必须经投标人</w:t>
      </w:r>
      <w:r>
        <w:rPr>
          <w:rFonts w:hint="eastAsia" w:ascii="宋体" w:hAnsi="宋体" w:cs="宋体"/>
          <w:sz w:val="24"/>
          <w:lang w:eastAsia="zh-CN"/>
        </w:rPr>
        <w:t>法定代表人（负责人）（负责人）</w:t>
      </w:r>
      <w:r>
        <w:rPr>
          <w:rFonts w:hint="eastAsia" w:ascii="宋体" w:hAnsi="宋体" w:cs="宋体"/>
          <w:sz w:val="24"/>
        </w:rPr>
        <w:t>或其委托的代理人签字或盖章认可，并作为投标文件的组成部分，对投标人具有约束力。</w:t>
      </w:r>
    </w:p>
    <w:p>
      <w:pPr>
        <w:spacing w:line="360" w:lineRule="auto"/>
        <w:ind w:firstLine="480" w:firstLineChars="200"/>
        <w:rPr>
          <w:rFonts w:ascii="宋体" w:hAnsi="宋体" w:cs="宋体"/>
          <w:sz w:val="24"/>
        </w:rPr>
      </w:pPr>
      <w:r>
        <w:rPr>
          <w:rFonts w:hint="eastAsia" w:ascii="宋体" w:hAnsi="宋体" w:cs="宋体"/>
          <w:sz w:val="24"/>
        </w:rPr>
        <w:t>5.8.2 投标人对投标文件的澄清不得改变报价的价格及其他实质性内容。</w:t>
      </w:r>
    </w:p>
    <w:p>
      <w:pPr>
        <w:spacing w:line="360" w:lineRule="auto"/>
        <w:rPr>
          <w:rFonts w:ascii="宋体" w:hAnsi="宋体" w:cs="宋体"/>
          <w:b/>
          <w:sz w:val="24"/>
        </w:rPr>
      </w:pPr>
      <w:r>
        <w:rPr>
          <w:rFonts w:hint="eastAsia" w:ascii="宋体" w:hAnsi="宋体" w:cs="宋体"/>
          <w:b/>
          <w:sz w:val="24"/>
        </w:rPr>
        <w:t>5.9评标报告的签署</w:t>
      </w:r>
    </w:p>
    <w:p>
      <w:pPr>
        <w:spacing w:line="360" w:lineRule="auto"/>
        <w:ind w:firstLine="480" w:firstLineChars="200"/>
        <w:rPr>
          <w:rFonts w:ascii="宋体" w:hAnsi="宋体" w:cs="宋体"/>
          <w:sz w:val="24"/>
        </w:rPr>
      </w:pPr>
      <w:r>
        <w:rPr>
          <w:rFonts w:hint="eastAsia" w:ascii="宋体" w:hAnsi="宋体" w:cs="宋体"/>
          <w:sz w:val="24"/>
        </w:rPr>
        <w:t>评标委员会应当编制书面评标报告，所有成员应签字确认。对评标结论持有异议的评标委员会成员可以用书面方式阐述其不同意见和理由。评标委员会成员拒绝在评标报告上签字且不陈述其不同意见和理由的，视为同意评标结论。</w:t>
      </w:r>
    </w:p>
    <w:p>
      <w:pPr>
        <w:spacing w:line="360" w:lineRule="auto"/>
        <w:ind w:firstLine="480" w:firstLineChars="200"/>
        <w:rPr>
          <w:rFonts w:ascii="宋体" w:hAnsi="宋体" w:cs="宋体"/>
          <w:sz w:val="24"/>
        </w:rPr>
      </w:pPr>
      <w:r>
        <w:rPr>
          <w:rFonts w:hint="eastAsia" w:ascii="宋体" w:hAnsi="宋体" w:cs="宋体"/>
          <w:sz w:val="24"/>
        </w:rPr>
        <w:t>评标报告应当如实记载以下内容：</w:t>
      </w:r>
    </w:p>
    <w:p>
      <w:pPr>
        <w:spacing w:line="360" w:lineRule="auto"/>
        <w:ind w:firstLine="480" w:firstLineChars="200"/>
        <w:rPr>
          <w:rFonts w:ascii="宋体" w:hAnsi="宋体" w:cs="宋体"/>
          <w:sz w:val="24"/>
        </w:rPr>
      </w:pPr>
      <w:bookmarkStart w:id="27" w:name="_Toc335996789"/>
      <w:bookmarkStart w:id="28" w:name="_Toc353871546"/>
      <w:bookmarkStart w:id="29" w:name="_Toc246213141"/>
      <w:r>
        <w:rPr>
          <w:rFonts w:hint="eastAsia" w:ascii="宋体" w:hAnsi="宋体" w:cs="宋体"/>
          <w:sz w:val="24"/>
        </w:rPr>
        <w:t>5.9.1 招标项目基本情况和数据表；</w:t>
      </w:r>
    </w:p>
    <w:p>
      <w:pPr>
        <w:spacing w:line="360" w:lineRule="auto"/>
        <w:ind w:firstLine="480" w:firstLineChars="200"/>
        <w:rPr>
          <w:rFonts w:ascii="宋体" w:hAnsi="宋体" w:cs="宋体"/>
          <w:sz w:val="24"/>
        </w:rPr>
      </w:pPr>
      <w:r>
        <w:rPr>
          <w:rFonts w:hint="eastAsia" w:ascii="宋体" w:hAnsi="宋体" w:cs="宋体"/>
          <w:sz w:val="24"/>
        </w:rPr>
        <w:t>5.9.2 评标委员会成员名单；</w:t>
      </w:r>
    </w:p>
    <w:p>
      <w:pPr>
        <w:spacing w:line="360" w:lineRule="auto"/>
        <w:ind w:firstLine="480" w:firstLineChars="200"/>
        <w:rPr>
          <w:rFonts w:ascii="宋体" w:hAnsi="宋体" w:cs="宋体"/>
          <w:sz w:val="24"/>
        </w:rPr>
      </w:pPr>
      <w:r>
        <w:rPr>
          <w:rFonts w:hint="eastAsia" w:ascii="宋体" w:hAnsi="宋体" w:cs="宋体"/>
          <w:sz w:val="24"/>
        </w:rPr>
        <w:t>5.9.3 符合要求的投标人一览表；</w:t>
      </w:r>
    </w:p>
    <w:p>
      <w:pPr>
        <w:spacing w:line="360" w:lineRule="auto"/>
        <w:ind w:firstLine="480" w:firstLineChars="200"/>
        <w:rPr>
          <w:rFonts w:ascii="宋体" w:hAnsi="宋体" w:cs="宋体"/>
          <w:sz w:val="24"/>
        </w:rPr>
      </w:pPr>
      <w:r>
        <w:rPr>
          <w:rFonts w:hint="eastAsia" w:ascii="宋体" w:hAnsi="宋体" w:cs="宋体"/>
          <w:sz w:val="24"/>
        </w:rPr>
        <w:t>5.9.4 被拒投标文件、无效投标文件情况说明；</w:t>
      </w:r>
    </w:p>
    <w:p>
      <w:pPr>
        <w:spacing w:line="360" w:lineRule="auto"/>
        <w:ind w:firstLine="480" w:firstLineChars="200"/>
        <w:rPr>
          <w:rFonts w:ascii="宋体" w:hAnsi="宋体" w:cs="宋体"/>
          <w:sz w:val="24"/>
        </w:rPr>
      </w:pPr>
      <w:r>
        <w:rPr>
          <w:rFonts w:hint="eastAsia" w:ascii="宋体" w:hAnsi="宋体" w:cs="宋体"/>
          <w:sz w:val="24"/>
        </w:rPr>
        <w:t>5.9.5 评审标准、评审方法或者评审因素一览表；</w:t>
      </w:r>
    </w:p>
    <w:p>
      <w:pPr>
        <w:spacing w:line="360" w:lineRule="auto"/>
        <w:ind w:firstLine="480" w:firstLineChars="200"/>
        <w:rPr>
          <w:rFonts w:ascii="宋体" w:hAnsi="宋体" w:cs="宋体"/>
          <w:sz w:val="24"/>
        </w:rPr>
      </w:pPr>
      <w:r>
        <w:rPr>
          <w:rFonts w:hint="eastAsia" w:ascii="宋体" w:hAnsi="宋体" w:cs="宋体"/>
          <w:sz w:val="24"/>
        </w:rPr>
        <w:t>5.9.6 经评审的价格或者评分比较一览表；</w:t>
      </w:r>
    </w:p>
    <w:p>
      <w:pPr>
        <w:spacing w:line="360" w:lineRule="auto"/>
        <w:ind w:firstLine="480" w:firstLineChars="200"/>
        <w:rPr>
          <w:rFonts w:ascii="宋体" w:hAnsi="宋体" w:cs="宋体"/>
          <w:sz w:val="24"/>
        </w:rPr>
      </w:pPr>
      <w:r>
        <w:rPr>
          <w:rFonts w:hint="eastAsia" w:ascii="宋体" w:hAnsi="宋体" w:cs="宋体"/>
          <w:sz w:val="24"/>
        </w:rPr>
        <w:t>5.9.7 经评审的投标人排序；</w:t>
      </w:r>
    </w:p>
    <w:p>
      <w:pPr>
        <w:spacing w:line="360" w:lineRule="auto"/>
        <w:ind w:firstLine="480" w:firstLineChars="200"/>
        <w:rPr>
          <w:rFonts w:ascii="宋体" w:hAnsi="宋体" w:cs="宋体"/>
          <w:sz w:val="24"/>
        </w:rPr>
      </w:pPr>
      <w:r>
        <w:rPr>
          <w:rFonts w:hint="eastAsia" w:ascii="宋体" w:hAnsi="宋体" w:cs="宋体"/>
          <w:sz w:val="24"/>
        </w:rPr>
        <w:t>5.9.8 推荐的中标候选人名单；</w:t>
      </w:r>
    </w:p>
    <w:p>
      <w:pPr>
        <w:pStyle w:val="4"/>
        <w:spacing w:line="360" w:lineRule="auto"/>
        <w:rPr>
          <w:rFonts w:ascii="宋体" w:hAnsi="宋体" w:cs="宋体"/>
          <w:sz w:val="24"/>
          <w:szCs w:val="24"/>
        </w:rPr>
      </w:pPr>
      <w:r>
        <w:rPr>
          <w:rFonts w:hint="eastAsia" w:ascii="宋体" w:hAnsi="宋体" w:cs="宋体"/>
          <w:sz w:val="24"/>
          <w:szCs w:val="24"/>
        </w:rPr>
        <w:t>6 授标</w:t>
      </w:r>
    </w:p>
    <w:bookmarkEnd w:id="27"/>
    <w:bookmarkEnd w:id="28"/>
    <w:bookmarkEnd w:id="29"/>
    <w:p>
      <w:pPr>
        <w:spacing w:line="360" w:lineRule="auto"/>
        <w:rPr>
          <w:rFonts w:ascii="宋体" w:hAnsi="宋体" w:cs="宋体"/>
          <w:b/>
          <w:sz w:val="24"/>
        </w:rPr>
      </w:pPr>
      <w:r>
        <w:rPr>
          <w:rFonts w:hint="eastAsia" w:ascii="宋体" w:hAnsi="宋体" w:cs="宋体"/>
          <w:b/>
          <w:sz w:val="24"/>
        </w:rPr>
        <w:t>6.1中标候选人的确定</w:t>
      </w:r>
    </w:p>
    <w:p>
      <w:pPr>
        <w:spacing w:line="360" w:lineRule="auto"/>
        <w:jc w:val="left"/>
        <w:rPr>
          <w:rFonts w:ascii="宋体" w:hAnsi="宋体" w:cs="宋体"/>
          <w:sz w:val="24"/>
        </w:rPr>
      </w:pPr>
      <w:r>
        <w:rPr>
          <w:rFonts w:hint="eastAsia" w:ascii="宋体" w:hAnsi="宋体" w:cs="宋体"/>
          <w:sz w:val="24"/>
        </w:rPr>
        <w:t>6.1.1 经过评标后，评标委员会确定1-3名中标候选人。</w:t>
      </w:r>
    </w:p>
    <w:p>
      <w:pPr>
        <w:spacing w:line="360" w:lineRule="auto"/>
        <w:jc w:val="left"/>
        <w:rPr>
          <w:rFonts w:ascii="宋体" w:hAnsi="宋体" w:cs="宋体"/>
          <w:b/>
          <w:sz w:val="24"/>
        </w:rPr>
      </w:pPr>
      <w:r>
        <w:rPr>
          <w:rFonts w:hint="eastAsia" w:ascii="宋体" w:hAnsi="宋体" w:cs="宋体"/>
          <w:b/>
          <w:sz w:val="24"/>
        </w:rPr>
        <w:t>6.2中标人的确定</w:t>
      </w:r>
    </w:p>
    <w:p>
      <w:pPr>
        <w:spacing w:line="360" w:lineRule="auto"/>
        <w:ind w:firstLine="480" w:firstLineChars="200"/>
        <w:jc w:val="left"/>
        <w:rPr>
          <w:rFonts w:ascii="宋体" w:hAnsi="宋体" w:cs="宋体"/>
          <w:sz w:val="24"/>
        </w:rPr>
      </w:pPr>
      <w:r>
        <w:rPr>
          <w:rFonts w:hint="eastAsia" w:ascii="宋体" w:hAnsi="宋体" w:cs="宋体"/>
          <w:sz w:val="24"/>
        </w:rPr>
        <w:t>开标后</w:t>
      </w:r>
      <w:r>
        <w:rPr>
          <w:rFonts w:hint="eastAsia" w:ascii="宋体" w:hAnsi="宋体" w:cs="宋体"/>
          <w:sz w:val="24"/>
          <w:lang w:val="en-US" w:eastAsia="zh-CN"/>
        </w:rPr>
        <w:t>2</w:t>
      </w:r>
      <w:r>
        <w:rPr>
          <w:rFonts w:hint="eastAsia" w:ascii="宋体" w:hAnsi="宋体" w:cs="宋体"/>
          <w:sz w:val="24"/>
        </w:rPr>
        <w:t>日内若招标人未接到投诉，招标人应当确定第一名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二次招标如果出现流标，则可以转单一来源方式或其他方式）。</w:t>
      </w:r>
    </w:p>
    <w:p>
      <w:pPr>
        <w:spacing w:line="360" w:lineRule="auto"/>
        <w:jc w:val="left"/>
        <w:rPr>
          <w:rFonts w:ascii="宋体" w:hAnsi="宋体" w:cs="宋体"/>
          <w:b/>
          <w:sz w:val="24"/>
        </w:rPr>
      </w:pPr>
      <w:r>
        <w:rPr>
          <w:rFonts w:hint="eastAsia" w:ascii="宋体" w:hAnsi="宋体" w:cs="宋体"/>
          <w:b/>
          <w:sz w:val="24"/>
        </w:rPr>
        <w:t>6.3中标通知书</w:t>
      </w:r>
    </w:p>
    <w:p>
      <w:pPr>
        <w:spacing w:line="360" w:lineRule="auto"/>
        <w:ind w:firstLine="480" w:firstLineChars="200"/>
        <w:jc w:val="left"/>
        <w:rPr>
          <w:rFonts w:ascii="宋体" w:hAnsi="宋体" w:cs="宋体"/>
          <w:sz w:val="24"/>
        </w:rPr>
      </w:pPr>
      <w:r>
        <w:rPr>
          <w:rFonts w:hint="eastAsia" w:ascii="宋体" w:hAnsi="宋体" w:cs="宋体"/>
          <w:sz w:val="24"/>
        </w:rPr>
        <w:t>6.3.1、中标人确定后，招标人将于7日内向中标人发出中标通知书。</w:t>
      </w:r>
    </w:p>
    <w:p>
      <w:pPr>
        <w:pStyle w:val="47"/>
        <w:spacing w:line="360" w:lineRule="auto"/>
        <w:rPr>
          <w:b/>
          <w:bCs/>
          <w:sz w:val="24"/>
          <w:szCs w:val="24"/>
        </w:rPr>
      </w:pPr>
      <w:r>
        <w:rPr>
          <w:rFonts w:hint="eastAsia"/>
          <w:b/>
          <w:bCs/>
          <w:sz w:val="24"/>
          <w:szCs w:val="24"/>
        </w:rPr>
        <w:t>6.4中标价</w:t>
      </w:r>
    </w:p>
    <w:p>
      <w:pPr>
        <w:spacing w:line="360" w:lineRule="auto"/>
        <w:ind w:firstLine="480" w:firstLineChars="200"/>
        <w:rPr>
          <w:rFonts w:ascii="宋体" w:hAnsi="宋体" w:cs="宋体"/>
          <w:sz w:val="24"/>
        </w:rPr>
      </w:pPr>
      <w:r>
        <w:rPr>
          <w:rFonts w:hint="eastAsia" w:ascii="宋体" w:hAnsi="宋体" w:cs="宋体"/>
          <w:sz w:val="24"/>
        </w:rPr>
        <w:t>6.4.1、经投标人确认的，在评标中经过修正的报价作为中标价。</w:t>
      </w:r>
    </w:p>
    <w:p>
      <w:pPr>
        <w:pStyle w:val="4"/>
        <w:spacing w:line="360" w:lineRule="auto"/>
        <w:rPr>
          <w:rFonts w:ascii="宋体" w:hAnsi="宋体" w:cs="宋体"/>
          <w:sz w:val="24"/>
          <w:szCs w:val="24"/>
        </w:rPr>
      </w:pPr>
      <w:bookmarkStart w:id="30" w:name="_Toc353871547"/>
      <w:bookmarkStart w:id="31" w:name="_Toc246213142"/>
      <w:bookmarkStart w:id="32" w:name="_Toc335996790"/>
      <w:r>
        <w:rPr>
          <w:rFonts w:hint="eastAsia" w:ascii="宋体" w:hAnsi="宋体" w:cs="宋体"/>
          <w:sz w:val="24"/>
          <w:szCs w:val="24"/>
        </w:rPr>
        <w:t>7 合同的授予</w:t>
      </w:r>
      <w:bookmarkEnd w:id="30"/>
      <w:bookmarkEnd w:id="31"/>
      <w:bookmarkEnd w:id="32"/>
    </w:p>
    <w:p>
      <w:pPr>
        <w:spacing w:line="360" w:lineRule="auto"/>
        <w:rPr>
          <w:rFonts w:ascii="宋体" w:hAnsi="宋体" w:cs="宋体"/>
          <w:b/>
          <w:sz w:val="24"/>
        </w:rPr>
      </w:pPr>
      <w:r>
        <w:rPr>
          <w:rFonts w:hint="eastAsia" w:ascii="宋体" w:hAnsi="宋体" w:cs="宋体"/>
          <w:b/>
          <w:sz w:val="24"/>
        </w:rPr>
        <w:t>7.1合同授予标准</w:t>
      </w:r>
    </w:p>
    <w:p>
      <w:pPr>
        <w:spacing w:line="360" w:lineRule="auto"/>
        <w:ind w:firstLine="480" w:firstLineChars="200"/>
        <w:rPr>
          <w:rFonts w:ascii="宋体" w:hAnsi="宋体" w:cs="宋体"/>
          <w:sz w:val="24"/>
        </w:rPr>
      </w:pPr>
      <w:r>
        <w:rPr>
          <w:rFonts w:hint="eastAsia" w:ascii="宋体" w:hAnsi="宋体" w:cs="宋体"/>
          <w:sz w:val="24"/>
        </w:rPr>
        <w:t>本招标项目的合同将授予按招标文件规定所确定的中标人。</w:t>
      </w:r>
    </w:p>
    <w:p>
      <w:pPr>
        <w:spacing w:line="360" w:lineRule="auto"/>
        <w:rPr>
          <w:rFonts w:ascii="宋体" w:hAnsi="宋体" w:cs="宋体"/>
          <w:b/>
          <w:sz w:val="24"/>
        </w:rPr>
      </w:pPr>
      <w:r>
        <w:rPr>
          <w:rFonts w:hint="eastAsia" w:ascii="宋体" w:hAnsi="宋体" w:cs="宋体"/>
          <w:b/>
          <w:sz w:val="24"/>
        </w:rPr>
        <w:t>7.2合同的签订</w:t>
      </w:r>
    </w:p>
    <w:p>
      <w:pPr>
        <w:spacing w:line="360" w:lineRule="auto"/>
        <w:ind w:firstLine="480" w:firstLineChars="200"/>
        <w:rPr>
          <w:rFonts w:ascii="宋体" w:hAnsi="宋体" w:cs="宋体"/>
          <w:sz w:val="24"/>
        </w:rPr>
      </w:pPr>
      <w:r>
        <w:rPr>
          <w:rFonts w:hint="eastAsia" w:ascii="宋体" w:hAnsi="宋体" w:cs="宋体"/>
          <w:sz w:val="24"/>
        </w:rPr>
        <w:t xml:space="preserve">7.2.1 </w:t>
      </w:r>
      <w:r>
        <w:rPr>
          <w:rFonts w:hint="eastAsia" w:ascii="宋体" w:hAnsi="宋体" w:cs="宋体"/>
          <w:spacing w:val="-6"/>
          <w:sz w:val="24"/>
        </w:rPr>
        <w:t>招标人与中标人将于中标通知书发出之日，按照招标文件和中标人的投标文件订立书面合同，不得再行订立背离合同实质性内容的其他协议。</w:t>
      </w:r>
    </w:p>
    <w:p>
      <w:pPr>
        <w:spacing w:line="360" w:lineRule="auto"/>
        <w:ind w:firstLine="480" w:firstLineChars="200"/>
        <w:rPr>
          <w:rFonts w:ascii="宋体" w:hAnsi="宋体" w:cs="宋体"/>
          <w:kern w:val="0"/>
          <w:sz w:val="24"/>
        </w:rPr>
      </w:pPr>
      <w:r>
        <w:rPr>
          <w:rFonts w:hint="eastAsia" w:ascii="宋体" w:hAnsi="宋体" w:cs="宋体"/>
          <w:kern w:val="0"/>
          <w:sz w:val="24"/>
        </w:rPr>
        <w:t>7.2.2 中标人不按规定与招标人订立合同，则招标人将废除授标，投标担保不予退还，给招标人造成的损失超过投标担保数额的，还应当对超过部分予以赔偿，同时依法承担相应的法律责任。</w:t>
      </w:r>
    </w:p>
    <w:p>
      <w:pPr>
        <w:spacing w:line="360" w:lineRule="auto"/>
        <w:ind w:firstLine="480" w:firstLineChars="200"/>
        <w:rPr>
          <w:rFonts w:ascii="宋体" w:hAnsi="宋体" w:cs="宋体"/>
          <w:sz w:val="24"/>
        </w:rPr>
      </w:pPr>
      <w:r>
        <w:rPr>
          <w:rFonts w:hint="eastAsia" w:ascii="宋体" w:hAnsi="宋体" w:cs="宋体"/>
          <w:sz w:val="24"/>
        </w:rPr>
        <w:t>7.2.3 中标人应当按照合同约定履行义务，完成中标项目，不得将中标项目转让（转包）给他人。</w:t>
      </w:r>
    </w:p>
    <w:p>
      <w:pPr>
        <w:spacing w:line="360" w:lineRule="auto"/>
        <w:ind w:firstLine="480" w:firstLineChars="200"/>
        <w:rPr>
          <w:rFonts w:ascii="宋体" w:hAnsi="宋体" w:cs="宋体"/>
          <w:sz w:val="24"/>
        </w:rPr>
      </w:pPr>
      <w:r>
        <w:rPr>
          <w:rFonts w:hint="eastAsia" w:ascii="宋体" w:hAnsi="宋体" w:cs="宋体"/>
          <w:sz w:val="24"/>
        </w:rPr>
        <w:t>7.2.4 在不背离合同实质性内容的前提下，中标人可作出特别承诺，为招标人提供更加优惠的服务。</w:t>
      </w:r>
    </w:p>
    <w:p>
      <w:pPr>
        <w:spacing w:line="360" w:lineRule="auto"/>
        <w:ind w:firstLine="480" w:firstLineChars="200"/>
        <w:jc w:val="center"/>
        <w:rPr>
          <w:rFonts w:ascii="宋体" w:hAnsi="宋体" w:cs="宋体"/>
          <w:sz w:val="24"/>
        </w:rPr>
      </w:pPr>
      <w:bookmarkStart w:id="33" w:name="_Toc392142937"/>
    </w:p>
    <w:bookmarkEnd w:id="11"/>
    <w:bookmarkEnd w:id="12"/>
    <w:bookmarkEnd w:id="13"/>
    <w:bookmarkEnd w:id="14"/>
    <w:bookmarkEnd w:id="33"/>
    <w:p>
      <w:pPr>
        <w:jc w:val="center"/>
        <w:rPr>
          <w:rFonts w:hint="eastAsia" w:ascii="宋体" w:hAnsi="宋体" w:cs="宋体"/>
          <w:i/>
          <w:iCs/>
          <w:color w:val="000000"/>
          <w:szCs w:val="21"/>
          <w:highlight w:val="none"/>
        </w:rPr>
      </w:pPr>
      <w:bookmarkStart w:id="34" w:name="_Toc58430322"/>
      <w:bookmarkStart w:id="35" w:name="_Toc246213151"/>
      <w:bookmarkStart w:id="36" w:name="_Toc214353465"/>
      <w:bookmarkStart w:id="37" w:name="_Toc11632"/>
      <w:bookmarkStart w:id="38" w:name="_Toc270281780"/>
      <w:r>
        <w:rPr>
          <w:rFonts w:hint="eastAsia" w:ascii="宋体"/>
          <w:b/>
          <w:color w:val="000000"/>
          <w:sz w:val="32"/>
          <w:szCs w:val="32"/>
          <w:highlight w:val="none"/>
        </w:rPr>
        <w:t>第三章 评标办法</w:t>
      </w:r>
      <w:bookmarkEnd w:id="34"/>
    </w:p>
    <w:p>
      <w:pPr>
        <w:tabs>
          <w:tab w:val="left" w:pos="360"/>
          <w:tab w:val="left" w:pos="540"/>
          <w:tab w:val="left" w:pos="3600"/>
          <w:tab w:val="left" w:pos="3780"/>
          <w:tab w:val="left" w:pos="8460"/>
          <w:tab w:val="left" w:pos="9180"/>
        </w:tabs>
        <w:adjustRightInd w:val="0"/>
        <w:snapToGrid w:val="0"/>
        <w:spacing w:line="360" w:lineRule="auto"/>
        <w:ind w:right="-21" w:rightChars="-10" w:firstLine="422" w:firstLineChars="150"/>
        <w:jc w:val="center"/>
        <w:rPr>
          <w:rFonts w:ascii="宋体" w:hAnsi="宋体"/>
          <w:b/>
          <w:sz w:val="24"/>
        </w:rPr>
      </w:pPr>
      <w:bookmarkStart w:id="39" w:name="_Toc469495732"/>
      <w:bookmarkStart w:id="40" w:name="_Toc58430323"/>
      <w:r>
        <w:rPr>
          <w:rFonts w:hint="eastAsia" w:ascii="宋体"/>
          <w:b/>
          <w:color w:val="000000"/>
          <w:sz w:val="28"/>
          <w:szCs w:val="28"/>
          <w:highlight w:val="none"/>
        </w:rPr>
        <w:t>一、总则</w:t>
      </w:r>
      <w:bookmarkEnd w:id="39"/>
      <w:bookmarkEnd w:id="40"/>
      <w:bookmarkStart w:id="41" w:name="_Toc58430324"/>
      <w:bookmarkStart w:id="42" w:name="_Toc469495733"/>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第一条</w:t>
      </w:r>
      <w:r>
        <w:rPr>
          <w:rFonts w:hint="eastAsia" w:ascii="宋体" w:hAnsi="宋体"/>
          <w:bCs/>
          <w:sz w:val="24"/>
        </w:rPr>
        <w:t xml:space="preserve"> </w:t>
      </w:r>
      <w:r>
        <w:rPr>
          <w:rFonts w:hint="eastAsia" w:ascii="宋体" w:hAnsi="宋体" w:cs="宋体"/>
          <w:sz w:val="24"/>
        </w:rPr>
        <w:t>为了做好本项目的招标评标工作，保证项目评审工作的正常有序进行，维护采购人、投标供应商的合法权益，依据政府采购法律法规，本着公开、公平、公正的原则，制定本评标办法。</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第二条</w:t>
      </w:r>
      <w:r>
        <w:rPr>
          <w:rFonts w:hint="eastAsia" w:ascii="宋体" w:hAnsi="宋体"/>
          <w:bCs/>
          <w:sz w:val="24"/>
        </w:rPr>
        <w:t xml:space="preserve"> 本次项目评标办法采用</w:t>
      </w:r>
      <w:r>
        <w:rPr>
          <w:rFonts w:hint="eastAsia" w:ascii="宋体" w:hAnsi="宋体"/>
          <w:b/>
          <w:bCs/>
          <w:sz w:val="24"/>
        </w:rPr>
        <w:t>综合评分法</w:t>
      </w:r>
      <w:r>
        <w:rPr>
          <w:rFonts w:hint="eastAsia" w:ascii="宋体" w:hAnsi="宋体"/>
          <w:bCs/>
          <w:sz w:val="24"/>
        </w:rPr>
        <w:t>。</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第三条</w:t>
      </w:r>
      <w:r>
        <w:rPr>
          <w:rFonts w:hint="eastAsia" w:ascii="宋体" w:hAnsi="宋体"/>
          <w:bCs/>
          <w:sz w:val="24"/>
        </w:rPr>
        <w:t>本项目将依法组建</w:t>
      </w:r>
      <w:r>
        <w:rPr>
          <w:rFonts w:hint="eastAsia" w:ascii="宋体" w:hAnsi="宋体"/>
          <w:bCs/>
          <w:sz w:val="24"/>
          <w:lang w:val="en-US" w:eastAsia="zh-CN"/>
        </w:rPr>
        <w:t>5</w:t>
      </w:r>
      <w:r>
        <w:rPr>
          <w:rFonts w:hint="eastAsia" w:ascii="宋体" w:hAnsi="宋体"/>
          <w:bCs/>
          <w:sz w:val="24"/>
        </w:rPr>
        <w:t>人组成的评标委员会，负责本项目的评标工作。</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第四条</w:t>
      </w:r>
      <w:r>
        <w:rPr>
          <w:rFonts w:hint="eastAsia" w:ascii="宋体" w:hAnsi="宋体"/>
          <w:bCs/>
          <w:sz w:val="24"/>
        </w:rPr>
        <w:t xml:space="preserve"> 评标委员会按照“公平、公正、科学、择优”的原则，评价参加本次招标的投标供应商所提供的产品价格、性能、质量、服务及对招标文件的符合性及响应性。</w:t>
      </w:r>
    </w:p>
    <w:p>
      <w:pPr>
        <w:jc w:val="center"/>
        <w:outlineLvl w:val="1"/>
        <w:rPr>
          <w:rFonts w:hint="eastAsia" w:ascii="宋体"/>
          <w:b/>
          <w:color w:val="000000"/>
          <w:sz w:val="28"/>
          <w:szCs w:val="28"/>
          <w:highlight w:val="none"/>
        </w:rPr>
      </w:pPr>
      <w:r>
        <w:rPr>
          <w:rFonts w:hint="eastAsia" w:ascii="宋体"/>
          <w:b/>
          <w:color w:val="000000"/>
          <w:sz w:val="28"/>
          <w:szCs w:val="28"/>
          <w:highlight w:val="none"/>
        </w:rPr>
        <w:t>二、投标文件初审</w:t>
      </w:r>
      <w:bookmarkEnd w:id="41"/>
      <w:bookmarkEnd w:id="42"/>
    </w:p>
    <w:p>
      <w:pPr>
        <w:spacing w:line="400" w:lineRule="exact"/>
        <w:ind w:firstLine="310" w:firstLineChars="147"/>
        <w:rPr>
          <w:rFonts w:hint="eastAsia" w:ascii="宋体"/>
          <w:b/>
          <w:color w:val="000000"/>
          <w:szCs w:val="21"/>
          <w:highlight w:val="none"/>
        </w:rPr>
      </w:pPr>
      <w:r>
        <w:rPr>
          <w:rFonts w:hint="eastAsia" w:ascii="宋体"/>
          <w:b/>
          <w:color w:val="000000"/>
          <w:szCs w:val="21"/>
          <w:highlight w:val="none"/>
          <w:lang w:val="en-US" w:eastAsia="zh-CN"/>
        </w:rPr>
        <w:t>2</w:t>
      </w:r>
      <w:r>
        <w:rPr>
          <w:rFonts w:hint="eastAsia" w:ascii="宋体"/>
          <w:b/>
          <w:color w:val="000000"/>
          <w:szCs w:val="21"/>
          <w:highlight w:val="none"/>
        </w:rPr>
        <w:t>.资格性审查:</w:t>
      </w:r>
    </w:p>
    <w:p>
      <w:pPr>
        <w:spacing w:line="400" w:lineRule="exact"/>
        <w:ind w:firstLine="308" w:firstLineChars="147"/>
        <w:rPr>
          <w:rFonts w:hint="eastAsia"/>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.1</w:t>
      </w:r>
      <w:r>
        <w:rPr>
          <w:rFonts w:hint="eastAsia" w:ascii="宋体"/>
          <w:color w:val="000000"/>
          <w:szCs w:val="21"/>
          <w:highlight w:val="none"/>
          <w:lang w:val="en-US" w:eastAsia="zh-CN"/>
        </w:rPr>
        <w:t>.1</w:t>
      </w:r>
      <w:r>
        <w:rPr>
          <w:rFonts w:hint="eastAsia"/>
          <w:color w:val="000000"/>
          <w:szCs w:val="21"/>
          <w:highlight w:val="none"/>
        </w:rPr>
        <w:t>评审细则</w:t>
      </w:r>
    </w:p>
    <w:tbl>
      <w:tblPr>
        <w:tblStyle w:val="2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35"/>
        <w:gridCol w:w="3008"/>
        <w:gridCol w:w="3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25" w:type="dxa"/>
            <w:noWrap w:val="0"/>
            <w:vAlign w:val="center"/>
          </w:tcPr>
          <w:p>
            <w:pPr>
              <w:spacing w:line="320" w:lineRule="exact"/>
              <w:jc w:val="center"/>
              <w:rPr>
                <w:rFonts w:hint="eastAsia"/>
                <w:color w:val="000000"/>
                <w:highlight w:val="none"/>
              </w:rPr>
            </w:pPr>
            <w:r>
              <w:rPr>
                <w:rFonts w:hint="eastAsia" w:ascii="黑体" w:eastAsia="黑体" w:cs="黑体"/>
                <w:b/>
                <w:bCs/>
                <w:color w:val="000000"/>
                <w:szCs w:val="21"/>
                <w:highlight w:val="none"/>
              </w:rPr>
              <w:t>序号</w:t>
            </w:r>
          </w:p>
        </w:tc>
        <w:tc>
          <w:tcPr>
            <w:tcW w:w="4243" w:type="dxa"/>
            <w:gridSpan w:val="2"/>
            <w:noWrap w:val="0"/>
            <w:vAlign w:val="center"/>
          </w:tcPr>
          <w:p>
            <w:pPr>
              <w:spacing w:line="320" w:lineRule="exact"/>
              <w:jc w:val="center"/>
              <w:rPr>
                <w:rFonts w:hint="eastAsia"/>
                <w:color w:val="000000"/>
                <w:highlight w:val="none"/>
              </w:rPr>
            </w:pPr>
            <w:r>
              <w:rPr>
                <w:rFonts w:hint="eastAsia" w:ascii="宋体" w:hAnsi="宋体"/>
                <w:color w:val="000000"/>
                <w:szCs w:val="21"/>
                <w:highlight w:val="none"/>
              </w:rPr>
              <w:t>评审因素</w:t>
            </w:r>
          </w:p>
        </w:tc>
        <w:tc>
          <w:tcPr>
            <w:tcW w:w="3929" w:type="dxa"/>
            <w:noWrap w:val="0"/>
            <w:vAlign w:val="center"/>
          </w:tcPr>
          <w:p>
            <w:pPr>
              <w:spacing w:line="320" w:lineRule="exact"/>
              <w:jc w:val="center"/>
              <w:rPr>
                <w:rFonts w:hint="eastAsia"/>
                <w:color w:val="000000"/>
                <w:highlight w:val="none"/>
              </w:rPr>
            </w:pPr>
            <w:r>
              <w:rPr>
                <w:rFonts w:hint="eastAsia" w:ascii="宋体" w:hAnsi="宋体"/>
                <w:color w:val="00000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25" w:type="dxa"/>
            <w:noWrap w:val="0"/>
            <w:vAlign w:val="center"/>
          </w:tcPr>
          <w:p>
            <w:pPr>
              <w:spacing w:line="320" w:lineRule="exact"/>
              <w:jc w:val="center"/>
              <w:rPr>
                <w:rFonts w:hint="eastAsia" w:ascii="宋体" w:hAnsi="宋体"/>
                <w:color w:val="000000"/>
                <w:szCs w:val="21"/>
                <w:highlight w:val="none"/>
              </w:rPr>
            </w:pPr>
            <w:r>
              <w:rPr>
                <w:rFonts w:hint="eastAsia" w:ascii="宋体" w:hAnsi="宋体"/>
                <w:color w:val="000000"/>
                <w:szCs w:val="21"/>
                <w:highlight w:val="none"/>
              </w:rPr>
              <w:t>1</w:t>
            </w:r>
          </w:p>
        </w:tc>
        <w:tc>
          <w:tcPr>
            <w:tcW w:w="1235" w:type="dxa"/>
            <w:noWrap w:val="0"/>
            <w:vAlign w:val="center"/>
          </w:tcPr>
          <w:p>
            <w:pPr>
              <w:spacing w:line="320" w:lineRule="exact"/>
              <w:jc w:val="center"/>
              <w:rPr>
                <w:rFonts w:hint="eastAsia" w:ascii="宋体" w:hAnsi="宋体"/>
                <w:color w:val="000000"/>
                <w:szCs w:val="21"/>
                <w:highlight w:val="none"/>
              </w:rPr>
            </w:pPr>
            <w:r>
              <w:rPr>
                <w:rFonts w:hint="eastAsia" w:ascii="宋体"/>
                <w:color w:val="000000"/>
                <w:szCs w:val="21"/>
                <w:highlight w:val="none"/>
              </w:rPr>
              <w:t>重要要求</w:t>
            </w:r>
          </w:p>
        </w:tc>
        <w:tc>
          <w:tcPr>
            <w:tcW w:w="3008" w:type="dxa"/>
            <w:noWrap w:val="0"/>
            <w:vAlign w:val="center"/>
          </w:tcPr>
          <w:p>
            <w:pPr>
              <w:spacing w:line="320" w:lineRule="exact"/>
              <w:rPr>
                <w:rFonts w:hint="eastAsia" w:ascii="宋体" w:hAnsi="宋体"/>
                <w:color w:val="000000"/>
                <w:szCs w:val="21"/>
                <w:highlight w:val="none"/>
              </w:rPr>
            </w:pPr>
            <w:r>
              <w:rPr>
                <w:rFonts w:hint="eastAsia"/>
                <w:color w:val="000000"/>
                <w:highlight w:val="none"/>
              </w:rPr>
              <w:t>（1）</w:t>
            </w:r>
            <w:r>
              <w:rPr>
                <w:rFonts w:hint="eastAsia"/>
                <w:color w:val="000000"/>
                <w:highlight w:val="none"/>
                <w:lang w:eastAsia="zh-CN"/>
              </w:rPr>
              <w:t>法定代表人（负责人）</w:t>
            </w:r>
            <w:r>
              <w:rPr>
                <w:rFonts w:hint="eastAsia"/>
                <w:color w:val="000000"/>
                <w:highlight w:val="none"/>
              </w:rPr>
              <w:t>身份证明和本人有效身份证(或</w:t>
            </w:r>
            <w:r>
              <w:rPr>
                <w:rFonts w:hint="eastAsia"/>
                <w:color w:val="000000"/>
                <w:highlight w:val="none"/>
                <w:lang w:eastAsia="zh-CN"/>
              </w:rPr>
              <w:t>法定代表人（负责人）</w:t>
            </w:r>
            <w:r>
              <w:rPr>
                <w:rFonts w:hint="eastAsia"/>
                <w:color w:val="000000"/>
                <w:highlight w:val="none"/>
              </w:rPr>
              <w:t>授权委托书和委托代理人有效身份证)</w:t>
            </w:r>
          </w:p>
        </w:tc>
        <w:tc>
          <w:tcPr>
            <w:tcW w:w="3929" w:type="dxa"/>
            <w:noWrap w:val="0"/>
            <w:vAlign w:val="center"/>
          </w:tcPr>
          <w:p>
            <w:pPr>
              <w:spacing w:line="320" w:lineRule="exact"/>
              <w:jc w:val="left"/>
              <w:rPr>
                <w:rFonts w:hint="eastAsia" w:ascii="宋体" w:hAnsi="宋体" w:eastAsia="宋体"/>
                <w:color w:val="000000"/>
                <w:szCs w:val="21"/>
                <w:highlight w:val="none"/>
                <w:lang w:eastAsia="zh-CN"/>
              </w:rPr>
            </w:pPr>
            <w:r>
              <w:rPr>
                <w:rFonts w:hint="eastAsia"/>
                <w:color w:val="000000"/>
                <w:highlight w:val="none"/>
              </w:rPr>
              <w:t>检验标书</w:t>
            </w:r>
            <w:r>
              <w:rPr>
                <w:rFonts w:hint="eastAsia"/>
                <w:color w:val="000000"/>
                <w:highlight w:val="none"/>
                <w:lang w:eastAsia="zh-CN"/>
              </w:rPr>
              <w:t>、身份证原件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725" w:type="dxa"/>
            <w:vMerge w:val="restart"/>
            <w:noWrap w:val="0"/>
            <w:vAlign w:val="center"/>
          </w:tcPr>
          <w:p>
            <w:pPr>
              <w:spacing w:line="320" w:lineRule="exact"/>
              <w:jc w:val="center"/>
              <w:rPr>
                <w:rFonts w:hint="eastAsia" w:ascii="宋体" w:hAnsi="宋体"/>
                <w:color w:val="000000"/>
                <w:szCs w:val="21"/>
                <w:highlight w:val="none"/>
              </w:rPr>
            </w:pPr>
            <w:r>
              <w:rPr>
                <w:rFonts w:hint="eastAsia" w:ascii="宋体" w:hAnsi="宋体"/>
                <w:color w:val="000000"/>
                <w:szCs w:val="21"/>
                <w:highlight w:val="none"/>
              </w:rPr>
              <w:t>2</w:t>
            </w:r>
          </w:p>
        </w:tc>
        <w:tc>
          <w:tcPr>
            <w:tcW w:w="1235" w:type="dxa"/>
            <w:vMerge w:val="restart"/>
            <w:noWrap w:val="0"/>
            <w:vAlign w:val="center"/>
          </w:tcPr>
          <w:p>
            <w:pPr>
              <w:spacing w:line="320" w:lineRule="exact"/>
              <w:rPr>
                <w:rFonts w:hint="eastAsia" w:ascii="宋体" w:hAnsi="宋体"/>
                <w:color w:val="000000"/>
                <w:szCs w:val="21"/>
                <w:highlight w:val="none"/>
              </w:rPr>
            </w:pPr>
            <w:r>
              <w:rPr>
                <w:rFonts w:hint="eastAsia" w:ascii="宋体" w:hAnsi="宋体"/>
                <w:color w:val="000000"/>
                <w:szCs w:val="21"/>
                <w:highlight w:val="none"/>
              </w:rPr>
              <w:t>投标人应符合的基本资格条件</w:t>
            </w:r>
          </w:p>
        </w:tc>
        <w:tc>
          <w:tcPr>
            <w:tcW w:w="3008" w:type="dxa"/>
            <w:noWrap w:val="0"/>
            <w:vAlign w:val="center"/>
          </w:tcPr>
          <w:p>
            <w:pPr>
              <w:spacing w:line="320" w:lineRule="exact"/>
              <w:rPr>
                <w:rFonts w:hint="eastAsia" w:ascii="宋体" w:hAnsi="宋体"/>
                <w:color w:val="000000"/>
                <w:szCs w:val="21"/>
                <w:highlight w:val="none"/>
              </w:rPr>
            </w:pPr>
            <w:r>
              <w:rPr>
                <w:rFonts w:hint="eastAsia" w:ascii="宋体" w:hAnsi="宋体"/>
                <w:color w:val="000000"/>
                <w:szCs w:val="21"/>
                <w:highlight w:val="none"/>
              </w:rPr>
              <w:t>（</w:t>
            </w:r>
            <w:r>
              <w:rPr>
                <w:rFonts w:hint="eastAsia" w:ascii="宋体" w:hAnsi="宋体"/>
                <w:color w:val="000000"/>
                <w:szCs w:val="21"/>
                <w:highlight w:val="none"/>
                <w:lang w:val="en-US" w:eastAsia="zh-CN"/>
              </w:rPr>
              <w:t>2</w:t>
            </w:r>
            <w:r>
              <w:rPr>
                <w:rFonts w:hint="eastAsia" w:ascii="宋体" w:hAnsi="宋体"/>
                <w:color w:val="000000"/>
                <w:szCs w:val="21"/>
                <w:highlight w:val="none"/>
              </w:rPr>
              <w:t>）具有独立承担民事责任的能力</w:t>
            </w:r>
          </w:p>
        </w:tc>
        <w:tc>
          <w:tcPr>
            <w:tcW w:w="3929" w:type="dxa"/>
            <w:noWrap w:val="0"/>
            <w:vAlign w:val="center"/>
          </w:tcPr>
          <w:p>
            <w:pPr>
              <w:spacing w:line="320" w:lineRule="exact"/>
              <w:rPr>
                <w:rFonts w:hint="eastAsia" w:ascii="宋体"/>
                <w:color w:val="000000"/>
                <w:szCs w:val="21"/>
                <w:highlight w:val="none"/>
              </w:rPr>
            </w:pPr>
            <w:r>
              <w:rPr>
                <w:rFonts w:hint="eastAsia" w:ascii="宋体"/>
                <w:color w:val="000000"/>
                <w:szCs w:val="21"/>
                <w:highlight w:val="none"/>
              </w:rPr>
              <w:t>投标人有效的营业执照、税务登记证、组织机构码证（或“三证合一证书”）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trPr>
        <w:tc>
          <w:tcPr>
            <w:tcW w:w="725" w:type="dxa"/>
            <w:vMerge w:val="continue"/>
            <w:noWrap w:val="0"/>
            <w:vAlign w:val="center"/>
          </w:tcPr>
          <w:p>
            <w:pPr>
              <w:spacing w:line="320" w:lineRule="exact"/>
              <w:jc w:val="center"/>
              <w:rPr>
                <w:rFonts w:hint="eastAsia" w:ascii="宋体" w:hAnsi="宋体"/>
                <w:color w:val="000000"/>
                <w:szCs w:val="21"/>
                <w:highlight w:val="none"/>
              </w:rPr>
            </w:pPr>
          </w:p>
        </w:tc>
        <w:tc>
          <w:tcPr>
            <w:tcW w:w="1235" w:type="dxa"/>
            <w:vMerge w:val="continue"/>
            <w:noWrap w:val="0"/>
            <w:vAlign w:val="center"/>
          </w:tcPr>
          <w:p>
            <w:pPr>
              <w:spacing w:line="320" w:lineRule="exact"/>
              <w:rPr>
                <w:rFonts w:hint="eastAsia" w:ascii="宋体" w:hAnsi="宋体"/>
                <w:color w:val="000000"/>
                <w:szCs w:val="21"/>
                <w:highlight w:val="none"/>
              </w:rPr>
            </w:pPr>
          </w:p>
        </w:tc>
        <w:tc>
          <w:tcPr>
            <w:tcW w:w="3008" w:type="dxa"/>
            <w:noWrap w:val="0"/>
            <w:vAlign w:val="center"/>
          </w:tcPr>
          <w:p>
            <w:pPr>
              <w:spacing w:line="360" w:lineRule="exact"/>
              <w:rPr>
                <w:rFonts w:hint="eastAsia" w:ascii="宋体" w:hAnsi="宋体" w:cs="宋体"/>
                <w:b/>
                <w:color w:val="000000"/>
                <w:szCs w:val="21"/>
                <w:highlight w:val="none"/>
              </w:rPr>
            </w:pPr>
            <w:r>
              <w:rPr>
                <w:rFonts w:hint="eastAsia"/>
                <w:color w:val="000000"/>
                <w:highlight w:val="none"/>
              </w:rPr>
              <w:t>（</w:t>
            </w:r>
            <w:r>
              <w:rPr>
                <w:rFonts w:hint="eastAsia"/>
                <w:color w:val="000000"/>
                <w:highlight w:val="none"/>
                <w:lang w:val="en-US" w:eastAsia="zh-CN"/>
              </w:rPr>
              <w:t>3</w:t>
            </w:r>
            <w:r>
              <w:rPr>
                <w:rFonts w:hint="eastAsia"/>
                <w:color w:val="000000"/>
                <w:highlight w:val="none"/>
              </w:rPr>
              <w:t>）诚信投标承诺书</w:t>
            </w:r>
          </w:p>
        </w:tc>
        <w:tc>
          <w:tcPr>
            <w:tcW w:w="3929" w:type="dxa"/>
            <w:noWrap w:val="0"/>
            <w:vAlign w:val="center"/>
          </w:tcPr>
          <w:p>
            <w:pPr>
              <w:spacing w:line="360" w:lineRule="exact"/>
              <w:rPr>
                <w:rFonts w:hint="eastAsia" w:ascii="宋体"/>
                <w:b/>
                <w:color w:val="000000"/>
                <w:szCs w:val="21"/>
                <w:highlight w:val="none"/>
              </w:rPr>
            </w:pPr>
            <w:r>
              <w:rPr>
                <w:rFonts w:hint="eastAsia" w:ascii="宋体"/>
                <w:b/>
                <w:color w:val="000000"/>
                <w:szCs w:val="21"/>
                <w:highlight w:val="none"/>
              </w:rPr>
              <w:t>格式见附件，检验电子标书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25" w:type="dxa"/>
            <w:noWrap w:val="0"/>
            <w:vAlign w:val="center"/>
          </w:tcPr>
          <w:p>
            <w:pPr>
              <w:spacing w:line="320" w:lineRule="exact"/>
              <w:jc w:val="center"/>
              <w:rPr>
                <w:rFonts w:hint="eastAsia" w:ascii="宋体" w:hAnsi="宋体" w:eastAsia="宋体"/>
                <w:color w:val="000000"/>
                <w:szCs w:val="21"/>
                <w:highlight w:val="none"/>
                <w:lang w:eastAsia="zh-CN"/>
              </w:rPr>
            </w:pPr>
            <w:r>
              <w:rPr>
                <w:rFonts w:hint="eastAsia" w:ascii="宋体" w:hAnsi="宋体"/>
                <w:color w:val="000000"/>
                <w:szCs w:val="21"/>
                <w:highlight w:val="none"/>
                <w:lang w:val="en-US" w:eastAsia="zh-CN"/>
              </w:rPr>
              <w:t>3</w:t>
            </w:r>
          </w:p>
        </w:tc>
        <w:tc>
          <w:tcPr>
            <w:tcW w:w="1235" w:type="dxa"/>
            <w:noWrap w:val="0"/>
            <w:vAlign w:val="center"/>
          </w:tcPr>
          <w:p>
            <w:pPr>
              <w:spacing w:line="320" w:lineRule="exact"/>
              <w:jc w:val="center"/>
              <w:rPr>
                <w:rFonts w:hint="eastAsia" w:ascii="宋体" w:hAnsi="宋体"/>
                <w:color w:val="000000"/>
                <w:szCs w:val="21"/>
                <w:highlight w:val="none"/>
              </w:rPr>
            </w:pPr>
            <w:r>
              <w:rPr>
                <w:rFonts w:hint="eastAsia" w:ascii="宋体" w:hAnsi="宋体" w:cs="仿宋_GB2312"/>
                <w:color w:val="000000"/>
                <w:szCs w:val="21"/>
                <w:highlight w:val="none"/>
                <w:lang w:val="zh-CN"/>
              </w:rPr>
              <w:t>投标人必须符合的特定资格条件</w:t>
            </w:r>
          </w:p>
        </w:tc>
        <w:tc>
          <w:tcPr>
            <w:tcW w:w="3008" w:type="dxa"/>
            <w:noWrap w:val="0"/>
            <w:vAlign w:val="center"/>
          </w:tcPr>
          <w:p>
            <w:pPr>
              <w:spacing w:line="360" w:lineRule="exact"/>
              <w:rPr>
                <w:rFonts w:hint="eastAsia"/>
                <w:color w:val="auto"/>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color w:val="auto"/>
              </w:rPr>
              <w:t>快递业务经营许可证</w:t>
            </w:r>
            <w:r>
              <w:rPr>
                <w:rFonts w:hint="eastAsia" w:ascii="宋体" w:hAnsi="宋体"/>
                <w:color w:val="auto"/>
                <w:szCs w:val="21"/>
                <w:highlight w:val="none"/>
              </w:rPr>
              <w:t>（</w:t>
            </w:r>
            <w:r>
              <w:rPr>
                <w:rFonts w:hint="eastAsia" w:ascii="宋体" w:hAnsi="宋体"/>
                <w:i/>
                <w:iCs/>
                <w:color w:val="auto"/>
                <w:szCs w:val="21"/>
                <w:highlight w:val="none"/>
              </w:rPr>
              <w:t>根据项目实际设置</w:t>
            </w:r>
            <w:r>
              <w:rPr>
                <w:rFonts w:hint="eastAsia" w:ascii="宋体" w:hAnsi="宋体"/>
                <w:color w:val="auto"/>
                <w:szCs w:val="21"/>
                <w:highlight w:val="none"/>
              </w:rPr>
              <w:t>）</w:t>
            </w:r>
          </w:p>
        </w:tc>
        <w:tc>
          <w:tcPr>
            <w:tcW w:w="3929" w:type="dxa"/>
            <w:noWrap w:val="0"/>
            <w:vAlign w:val="center"/>
          </w:tcPr>
          <w:p>
            <w:pPr>
              <w:rPr>
                <w:rFonts w:hint="eastAsia"/>
                <w:color w:val="auto"/>
              </w:rPr>
            </w:pPr>
            <w:r>
              <w:rPr>
                <w:rFonts w:hint="eastAsia"/>
                <w:color w:val="auto"/>
              </w:rPr>
              <w:t>具有有效的快递业务经营许可证，并提供有效的快递业务经营许可证复印件加盖公章；</w:t>
            </w:r>
          </w:p>
        </w:tc>
      </w:tr>
    </w:tbl>
    <w:p>
      <w:pPr>
        <w:spacing w:line="440" w:lineRule="exact"/>
        <w:ind w:firstLine="315" w:firstLineChars="150"/>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w:t>
      </w:r>
      <w:r>
        <w:rPr>
          <w:rFonts w:hint="eastAsia" w:ascii="宋体"/>
          <w:color w:val="000000"/>
          <w:szCs w:val="21"/>
          <w:highlight w:val="none"/>
          <w:lang w:val="en-US" w:eastAsia="zh-CN"/>
        </w:rPr>
        <w:t>2.2</w:t>
      </w:r>
      <w:r>
        <w:rPr>
          <w:rFonts w:hint="eastAsia" w:ascii="宋体"/>
          <w:color w:val="000000"/>
          <w:szCs w:val="21"/>
          <w:highlight w:val="none"/>
        </w:rPr>
        <w:t>评审细则</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0"/>
            <w:vAlign w:val="center"/>
          </w:tcPr>
          <w:p>
            <w:pPr>
              <w:spacing w:line="320" w:lineRule="atLeast"/>
              <w:jc w:val="center"/>
              <w:rPr>
                <w:rFonts w:hint="eastAsia" w:ascii="黑体" w:eastAsia="黑体" w:cs="黑体"/>
                <w:b/>
                <w:bCs/>
                <w:color w:val="000000"/>
                <w:szCs w:val="21"/>
                <w:highlight w:val="none"/>
              </w:rPr>
            </w:pPr>
            <w:r>
              <w:rPr>
                <w:rFonts w:hint="eastAsia" w:ascii="黑体" w:eastAsia="黑体" w:cs="黑体"/>
                <w:b/>
                <w:bCs/>
                <w:color w:val="000000"/>
                <w:szCs w:val="21"/>
                <w:highlight w:val="none"/>
              </w:rPr>
              <w:t>序号</w:t>
            </w:r>
          </w:p>
        </w:tc>
        <w:tc>
          <w:tcPr>
            <w:tcW w:w="4135" w:type="dxa"/>
            <w:gridSpan w:val="2"/>
            <w:noWrap w:val="0"/>
            <w:vAlign w:val="center"/>
          </w:tcPr>
          <w:p>
            <w:pPr>
              <w:spacing w:line="320" w:lineRule="atLeast"/>
              <w:jc w:val="center"/>
              <w:rPr>
                <w:rFonts w:hint="eastAsia" w:ascii="黑体" w:eastAsia="黑体" w:cs="黑体"/>
                <w:b/>
                <w:bCs/>
                <w:color w:val="000000"/>
                <w:szCs w:val="21"/>
                <w:highlight w:val="none"/>
              </w:rPr>
            </w:pPr>
            <w:r>
              <w:rPr>
                <w:rFonts w:hint="eastAsia" w:ascii="黑体" w:eastAsia="黑体" w:cs="黑体"/>
                <w:b/>
                <w:bCs/>
                <w:color w:val="000000"/>
                <w:szCs w:val="21"/>
                <w:highlight w:val="none"/>
              </w:rPr>
              <w:t>审查因素</w:t>
            </w:r>
          </w:p>
        </w:tc>
        <w:tc>
          <w:tcPr>
            <w:tcW w:w="4602" w:type="dxa"/>
            <w:noWrap w:val="0"/>
            <w:vAlign w:val="center"/>
          </w:tcPr>
          <w:p>
            <w:pPr>
              <w:spacing w:line="320" w:lineRule="atLeast"/>
              <w:jc w:val="center"/>
              <w:rPr>
                <w:rFonts w:hint="eastAsia" w:ascii="黑体" w:eastAsia="黑体" w:cs="黑体"/>
                <w:b/>
                <w:bCs/>
                <w:color w:val="000000"/>
                <w:szCs w:val="21"/>
                <w:highlight w:val="none"/>
              </w:rPr>
            </w:pPr>
            <w:r>
              <w:rPr>
                <w:rFonts w:hint="eastAsia" w:ascii="黑体" w:eastAsia="黑体" w:cs="黑体"/>
                <w:b/>
                <w:bCs/>
                <w:color w:val="000000"/>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731" w:type="dxa"/>
            <w:vMerge w:val="restart"/>
            <w:noWrap w:val="0"/>
            <w:vAlign w:val="center"/>
          </w:tcPr>
          <w:p>
            <w:pPr>
              <w:spacing w:line="320" w:lineRule="atLeast"/>
              <w:jc w:val="center"/>
              <w:rPr>
                <w:rFonts w:hint="eastAsia" w:ascii="宋体"/>
                <w:color w:val="000000"/>
                <w:szCs w:val="21"/>
                <w:highlight w:val="none"/>
              </w:rPr>
            </w:pPr>
            <w:r>
              <w:rPr>
                <w:rFonts w:hint="eastAsia" w:ascii="宋体"/>
                <w:color w:val="000000"/>
                <w:szCs w:val="21"/>
                <w:highlight w:val="none"/>
              </w:rPr>
              <w:t>1</w:t>
            </w:r>
          </w:p>
        </w:tc>
        <w:tc>
          <w:tcPr>
            <w:tcW w:w="1204" w:type="dxa"/>
            <w:vMerge w:val="restart"/>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投标文件的有效性</w:t>
            </w: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（1）投标文件签署</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（2）投标方案</w:t>
            </w:r>
          </w:p>
        </w:tc>
        <w:tc>
          <w:tcPr>
            <w:tcW w:w="4602" w:type="dxa"/>
            <w:noWrap w:val="0"/>
            <w:vAlign w:val="center"/>
          </w:tcPr>
          <w:p>
            <w:pPr>
              <w:spacing w:line="320" w:lineRule="atLeast"/>
              <w:rPr>
                <w:rFonts w:hint="eastAsia" w:ascii="宋体" w:cs="宋体"/>
                <w:color w:val="000000"/>
                <w:szCs w:val="21"/>
                <w:highlight w:val="none"/>
              </w:rPr>
            </w:pPr>
            <w:r>
              <w:rPr>
                <w:rFonts w:hint="eastAsia" w:ascii="宋体" w:hAnsi="宋体" w:cs="仿宋_GB2312"/>
                <w:color w:val="000000"/>
                <w:szCs w:val="21"/>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olor w:val="000000"/>
                <w:szCs w:val="21"/>
                <w:highlight w:val="none"/>
              </w:rPr>
              <w:t>（3）报价唯一</w:t>
            </w:r>
          </w:p>
        </w:tc>
        <w:tc>
          <w:tcPr>
            <w:tcW w:w="4602" w:type="dxa"/>
            <w:noWrap w:val="0"/>
            <w:vAlign w:val="center"/>
          </w:tcPr>
          <w:p>
            <w:pPr>
              <w:spacing w:line="320" w:lineRule="atLeast"/>
              <w:rPr>
                <w:rFonts w:hint="eastAsia" w:ascii="宋体" w:cs="宋体"/>
                <w:color w:val="000000"/>
                <w:szCs w:val="21"/>
                <w:highlight w:val="none"/>
              </w:rPr>
            </w:pPr>
            <w:r>
              <w:rPr>
                <w:rFonts w:hint="eastAsia" w:ascii="宋体" w:cs="仿宋_GB2312"/>
                <w:color w:val="000000"/>
                <w:szCs w:val="21"/>
                <w:highlight w:val="none"/>
                <w:lang w:val="zh-CN"/>
              </w:rPr>
              <w:t>只能在限价范围内报价，</w:t>
            </w:r>
            <w:r>
              <w:rPr>
                <w:rFonts w:hint="eastAsia" w:ascii="宋体"/>
                <w:color w:val="000000"/>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olor w:val="000000"/>
                <w:szCs w:val="21"/>
                <w:highlight w:val="none"/>
              </w:rPr>
            </w:pPr>
            <w:r>
              <w:rPr>
                <w:rFonts w:hint="eastAsia" w:ascii="宋体"/>
                <w:color w:val="000000"/>
                <w:szCs w:val="21"/>
                <w:highlight w:val="none"/>
              </w:rPr>
              <w:t xml:space="preserve"> (4) 投标文件的有效期</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0"/>
            <w:vAlign w:val="center"/>
          </w:tcPr>
          <w:p>
            <w:pPr>
              <w:spacing w:line="320" w:lineRule="atLeast"/>
              <w:jc w:val="center"/>
              <w:rPr>
                <w:rFonts w:hint="eastAsia" w:ascii="宋体"/>
                <w:color w:val="000000"/>
                <w:szCs w:val="21"/>
                <w:highlight w:val="none"/>
              </w:rPr>
            </w:pPr>
            <w:r>
              <w:rPr>
                <w:rFonts w:hint="eastAsia" w:ascii="宋体"/>
                <w:color w:val="000000"/>
                <w:szCs w:val="21"/>
                <w:highlight w:val="none"/>
              </w:rPr>
              <w:t>2</w:t>
            </w:r>
          </w:p>
        </w:tc>
        <w:tc>
          <w:tcPr>
            <w:tcW w:w="1204" w:type="dxa"/>
            <w:vMerge w:val="restart"/>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投标文件的完整 性</w:t>
            </w:r>
          </w:p>
        </w:tc>
        <w:tc>
          <w:tcPr>
            <w:tcW w:w="2931" w:type="dxa"/>
            <w:noWrap w:val="0"/>
            <w:vAlign w:val="center"/>
          </w:tcPr>
          <w:p>
            <w:pPr>
              <w:spacing w:line="320" w:lineRule="atLeast"/>
              <w:rPr>
                <w:rFonts w:hint="eastAsia" w:ascii="宋体" w:cs="宋体"/>
                <w:color w:val="000000"/>
                <w:szCs w:val="21"/>
                <w:highlight w:val="none"/>
              </w:rPr>
            </w:pPr>
            <w:r>
              <w:rPr>
                <w:rFonts w:hint="eastAsia" w:ascii="宋体" w:cs="仿宋_GB2312"/>
                <w:color w:val="000000"/>
                <w:szCs w:val="21"/>
                <w:highlight w:val="none"/>
                <w:lang w:val="zh-CN"/>
              </w:rPr>
              <w:t>（5）投标文件份数</w:t>
            </w:r>
          </w:p>
        </w:tc>
        <w:tc>
          <w:tcPr>
            <w:tcW w:w="4602" w:type="dxa"/>
            <w:noWrap w:val="0"/>
            <w:vAlign w:val="center"/>
          </w:tcPr>
          <w:p>
            <w:pPr>
              <w:spacing w:line="320" w:lineRule="atLeast"/>
              <w:rPr>
                <w:rFonts w:hint="eastAsia" w:ascii="宋体" w:cs="宋体"/>
                <w:color w:val="000000"/>
                <w:szCs w:val="21"/>
                <w:highlight w:val="none"/>
              </w:rPr>
            </w:pPr>
            <w:r>
              <w:rPr>
                <w:rFonts w:hint="eastAsia" w:ascii="宋体" w:hAnsi="宋体" w:cs="宋体"/>
                <w:color w:val="000000"/>
                <w:szCs w:val="21"/>
                <w:highlight w:val="none"/>
              </w:rPr>
              <w:t>网上递交的电子投标文件：一份。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（6）投标文件形式内容</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restart"/>
            <w:noWrap w:val="0"/>
            <w:vAlign w:val="center"/>
          </w:tcPr>
          <w:p>
            <w:pPr>
              <w:spacing w:line="320" w:lineRule="atLeast"/>
              <w:jc w:val="center"/>
              <w:rPr>
                <w:rFonts w:hint="eastAsia" w:ascii="宋体"/>
                <w:color w:val="000000"/>
                <w:szCs w:val="21"/>
                <w:highlight w:val="none"/>
              </w:rPr>
            </w:pPr>
            <w:r>
              <w:rPr>
                <w:rFonts w:hint="eastAsia" w:ascii="宋体"/>
                <w:color w:val="000000"/>
                <w:szCs w:val="21"/>
                <w:highlight w:val="none"/>
              </w:rPr>
              <w:t>3</w:t>
            </w:r>
          </w:p>
        </w:tc>
        <w:tc>
          <w:tcPr>
            <w:tcW w:w="1204" w:type="dxa"/>
            <w:vMerge w:val="restart"/>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投标文件的响应程度</w:t>
            </w: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（7）采购需求响应程度</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完全响应或优于招标文件要求。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0"/>
            <w:vAlign w:val="center"/>
          </w:tcPr>
          <w:p>
            <w:pPr>
              <w:spacing w:line="320" w:lineRule="atLeast"/>
              <w:rPr>
                <w:color w:val="000000"/>
                <w:highlight w:val="none"/>
              </w:rPr>
            </w:pPr>
          </w:p>
        </w:tc>
        <w:tc>
          <w:tcPr>
            <w:tcW w:w="1204" w:type="dxa"/>
            <w:vMerge w:val="continue"/>
            <w:noWrap w:val="0"/>
            <w:vAlign w:val="center"/>
          </w:tcPr>
          <w:p>
            <w:pPr>
              <w:spacing w:line="320" w:lineRule="atLeast"/>
              <w:rPr>
                <w:color w:val="000000"/>
                <w:highlight w:val="none"/>
              </w:rPr>
            </w:pPr>
          </w:p>
        </w:tc>
        <w:tc>
          <w:tcPr>
            <w:tcW w:w="2931"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（8）商务条款响应程度（包括服务期、售后服务、技术培训等）</w:t>
            </w:r>
          </w:p>
        </w:tc>
        <w:tc>
          <w:tcPr>
            <w:tcW w:w="4602" w:type="dxa"/>
            <w:noWrap w:val="0"/>
            <w:vAlign w:val="center"/>
          </w:tcPr>
          <w:p>
            <w:pPr>
              <w:spacing w:line="320" w:lineRule="atLeast"/>
              <w:rPr>
                <w:rFonts w:hint="eastAsia" w:ascii="宋体" w:cs="仿宋_GB2312"/>
                <w:color w:val="000000"/>
                <w:szCs w:val="21"/>
                <w:highlight w:val="none"/>
                <w:lang w:val="zh-CN"/>
              </w:rPr>
            </w:pPr>
            <w:r>
              <w:rPr>
                <w:rFonts w:hint="eastAsia" w:ascii="宋体" w:cs="仿宋_GB2312"/>
                <w:color w:val="000000"/>
                <w:szCs w:val="21"/>
                <w:highlight w:val="none"/>
                <w:lang w:val="zh-CN"/>
              </w:rPr>
              <w:t>完全响应或优于招标文件要求。</w:t>
            </w:r>
          </w:p>
        </w:tc>
      </w:tr>
    </w:tbl>
    <w:p>
      <w:pPr>
        <w:spacing w:line="400" w:lineRule="exact"/>
        <w:ind w:firstLine="506" w:firstLineChars="241"/>
        <w:rPr>
          <w:rFonts w:hint="eastAsia" w:ascii="宋体"/>
          <w:color w:val="000000"/>
          <w:szCs w:val="21"/>
          <w:highlight w:val="none"/>
        </w:rPr>
      </w:pPr>
      <w:r>
        <w:rPr>
          <w:rFonts w:hint="eastAsia" w:ascii="宋体"/>
          <w:color w:val="000000"/>
          <w:szCs w:val="21"/>
          <w:highlight w:val="none"/>
        </w:rPr>
        <w:t>资格审查涉及的有关证明材料及相关证书，电子投标文件须按招标文件要求上传扫描件，以供审查。</w:t>
      </w:r>
    </w:p>
    <w:p>
      <w:pPr>
        <w:spacing w:line="400" w:lineRule="exact"/>
        <w:ind w:firstLine="506" w:firstLineChars="241"/>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.2评标委员会判定投标文件的响应性只根据投标文件本身的内容，而不寻求外部的证据，但投标有不真实不正确的内容时除外。</w:t>
      </w:r>
    </w:p>
    <w:p>
      <w:pPr>
        <w:spacing w:line="400" w:lineRule="exact"/>
        <w:ind w:firstLine="506" w:firstLineChars="241"/>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.3如果投标文件实质上没有响应招标文件的要求，评标委员会将予以拒绝，投标人不得通过修正或撤销不符合要求的偏离或保留，而使其投标成为实质上响应的投标。</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2</w:t>
      </w:r>
      <w:r>
        <w:rPr>
          <w:rFonts w:hint="eastAsia" w:ascii="宋体"/>
          <w:color w:val="000000"/>
          <w:szCs w:val="21"/>
          <w:highlight w:val="none"/>
        </w:rPr>
        <w:t>.</w:t>
      </w:r>
      <w:r>
        <w:rPr>
          <w:rFonts w:hint="eastAsia" w:ascii="宋体"/>
          <w:color w:val="000000"/>
          <w:szCs w:val="21"/>
          <w:highlight w:val="none"/>
          <w:lang w:val="en-US" w:eastAsia="zh-CN"/>
        </w:rPr>
        <w:t>4</w:t>
      </w:r>
      <w:r>
        <w:rPr>
          <w:rFonts w:hint="eastAsia" w:ascii="宋体"/>
          <w:color w:val="000000"/>
          <w:szCs w:val="21"/>
          <w:highlight w:val="none"/>
        </w:rPr>
        <w:t>只有通过初审的投标人才能进入下一步评标程序。</w:t>
      </w:r>
    </w:p>
    <w:p>
      <w:pPr>
        <w:spacing w:before="156" w:beforeLines="50" w:line="400" w:lineRule="exact"/>
        <w:jc w:val="center"/>
        <w:outlineLvl w:val="1"/>
        <w:rPr>
          <w:rFonts w:hint="eastAsia" w:ascii="宋体"/>
          <w:b/>
          <w:color w:val="000000"/>
          <w:sz w:val="24"/>
          <w:highlight w:val="none"/>
        </w:rPr>
      </w:pPr>
      <w:bookmarkStart w:id="43" w:name="_Toc469495734"/>
      <w:bookmarkStart w:id="44" w:name="_Toc58430325"/>
      <w:r>
        <w:rPr>
          <w:rFonts w:hint="eastAsia" w:ascii="宋体"/>
          <w:b/>
          <w:color w:val="000000"/>
          <w:sz w:val="28"/>
          <w:szCs w:val="28"/>
          <w:highlight w:val="none"/>
        </w:rPr>
        <w:t>三、</w:t>
      </w:r>
      <w:r>
        <w:rPr>
          <w:rFonts w:hint="eastAsia" w:ascii="宋体"/>
          <w:b/>
          <w:color w:val="000000"/>
          <w:sz w:val="24"/>
          <w:highlight w:val="none"/>
        </w:rPr>
        <w:t>投标文件的澄清和补正</w:t>
      </w:r>
      <w:bookmarkEnd w:id="43"/>
      <w:bookmarkEnd w:id="44"/>
    </w:p>
    <w:p>
      <w:pPr>
        <w:spacing w:line="44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.1评审阶段，评审专家可能会要求有关投标人就其投标文件中含义不明确、同类问题表述不一致或者有明显文字和计算错误的内容进行澄清。投标人必须在规定时间内进行回复，</w:t>
      </w:r>
      <w:r>
        <w:rPr>
          <w:rFonts w:hint="eastAsia" w:ascii="宋体" w:hAnsi="宋体" w:cs="宋体"/>
          <w:b/>
          <w:bCs/>
          <w:color w:val="000000"/>
          <w:szCs w:val="21"/>
          <w:highlight w:val="none"/>
          <w:lang w:bidi="ar"/>
        </w:rPr>
        <w:t>如因投标人未参加开标导致开评标过程中无法澄清、说明或补正的，视同投标人放弃该权利。</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.2本项目采用</w:t>
      </w:r>
      <w:r>
        <w:rPr>
          <w:rFonts w:hint="eastAsia" w:ascii="宋体"/>
          <w:color w:val="000000"/>
          <w:szCs w:val="21"/>
          <w:highlight w:val="none"/>
          <w:lang w:eastAsia="zh-CN"/>
        </w:rPr>
        <w:t>现场</w:t>
      </w:r>
      <w:r>
        <w:rPr>
          <w:rFonts w:hint="eastAsia" w:ascii="宋体"/>
          <w:color w:val="000000"/>
          <w:szCs w:val="21"/>
          <w:highlight w:val="none"/>
        </w:rPr>
        <w:t>开标，投标人的澄清、说明或者补正应当在</w:t>
      </w:r>
      <w:r>
        <w:rPr>
          <w:rFonts w:hint="eastAsia" w:ascii="宋体"/>
          <w:color w:val="000000"/>
          <w:szCs w:val="21"/>
          <w:highlight w:val="none"/>
          <w:lang w:eastAsia="zh-CN"/>
        </w:rPr>
        <w:t>现场</w:t>
      </w:r>
      <w:r>
        <w:rPr>
          <w:rFonts w:hint="eastAsia" w:ascii="宋体"/>
          <w:color w:val="000000"/>
          <w:szCs w:val="21"/>
          <w:highlight w:val="none"/>
        </w:rPr>
        <w:t>进行，但不得超出投标</w:t>
      </w:r>
      <w:r>
        <w:rPr>
          <w:rFonts w:hint="eastAsia" w:ascii="宋体"/>
          <w:color w:val="000000"/>
          <w:szCs w:val="21"/>
          <w:highlight w:val="none"/>
          <w:lang w:eastAsia="zh-CN"/>
        </w:rPr>
        <w:t>文件</w:t>
      </w:r>
      <w:r>
        <w:rPr>
          <w:rFonts w:hint="eastAsia" w:ascii="宋体"/>
          <w:color w:val="000000"/>
          <w:szCs w:val="21"/>
          <w:highlight w:val="none"/>
        </w:rPr>
        <w:t>的范围或者改变投标</w:t>
      </w:r>
      <w:r>
        <w:rPr>
          <w:rFonts w:hint="eastAsia" w:ascii="宋体"/>
          <w:color w:val="000000"/>
          <w:szCs w:val="21"/>
          <w:highlight w:val="none"/>
          <w:lang w:eastAsia="zh-CN"/>
        </w:rPr>
        <w:t>文件</w:t>
      </w:r>
      <w:r>
        <w:rPr>
          <w:rFonts w:hint="eastAsia" w:ascii="宋体"/>
          <w:color w:val="000000"/>
          <w:szCs w:val="21"/>
          <w:highlight w:val="none"/>
        </w:rPr>
        <w:t>的实质性内容。</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.3评委会修正错误的原则：</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3.1如果数字表示的金额和用文字表示的金额不一致时，以文字表示的金额为准；当投标数量与招标数量不一致时，以招标数量为准；当分项报价清单、投标函的投标报价与开标一览表不一致时，以开标一览表为准。</w:t>
      </w:r>
    </w:p>
    <w:p>
      <w:pPr>
        <w:spacing w:line="400" w:lineRule="exact"/>
        <w:ind w:firstLine="525" w:firstLineChars="250"/>
        <w:rPr>
          <w:rFonts w:hint="eastAsia" w:ascii="宋体"/>
          <w:color w:val="000000"/>
          <w:szCs w:val="21"/>
          <w:highlight w:val="none"/>
        </w:rPr>
      </w:pPr>
      <w:r>
        <w:rPr>
          <w:rFonts w:hint="eastAsia" w:ascii="宋体"/>
          <w:color w:val="000000"/>
          <w:szCs w:val="21"/>
          <w:highlight w:val="none"/>
          <w:lang w:val="en-US" w:eastAsia="zh-CN"/>
        </w:rPr>
        <w:t>3</w:t>
      </w:r>
      <w:r>
        <w:rPr>
          <w:rFonts w:hint="eastAsia" w:ascii="宋体"/>
          <w:color w:val="000000"/>
          <w:szCs w:val="21"/>
          <w:highlight w:val="none"/>
        </w:rPr>
        <w:t>.3.2如果单价与数量的乘积和总价不一致，以单价为准，修正总价及开标一览表；当单价小数点有明显的错位时，评委会将以总价为准，并修正其单价。</w:t>
      </w:r>
    </w:p>
    <w:p>
      <w:pPr>
        <w:spacing w:line="400" w:lineRule="exact"/>
        <w:ind w:firstLine="403" w:firstLineChars="192"/>
        <w:rPr>
          <w:rFonts w:hint="eastAsia" w:ascii="宋体"/>
          <w:color w:val="000000"/>
          <w:szCs w:val="21"/>
          <w:highlight w:val="none"/>
        </w:rPr>
      </w:pPr>
      <w:r>
        <w:rPr>
          <w:rFonts w:hint="eastAsia" w:ascii="宋体"/>
          <w:color w:val="000000"/>
          <w:szCs w:val="21"/>
          <w:highlight w:val="none"/>
        </w:rPr>
        <w:t xml:space="preserve"> </w:t>
      </w:r>
      <w:r>
        <w:rPr>
          <w:rFonts w:hint="eastAsia" w:ascii="宋体"/>
          <w:color w:val="000000"/>
          <w:szCs w:val="21"/>
          <w:highlight w:val="none"/>
          <w:lang w:val="en-US" w:eastAsia="zh-CN"/>
        </w:rPr>
        <w:t>3</w:t>
      </w:r>
      <w:r>
        <w:rPr>
          <w:rFonts w:hint="eastAsia" w:ascii="宋体"/>
          <w:color w:val="000000"/>
          <w:szCs w:val="21"/>
          <w:highlight w:val="none"/>
        </w:rPr>
        <w:t>.4评委会将按上述修正错误的方法调整投标文件中的投标报价，调整后的价格应对投标人具有约束力。无论投标人是接受或是拒绝调整后的价格，都应当由</w:t>
      </w:r>
      <w:r>
        <w:rPr>
          <w:rFonts w:hint="eastAsia" w:ascii="宋体"/>
          <w:color w:val="000000"/>
          <w:szCs w:val="21"/>
          <w:highlight w:val="none"/>
          <w:lang w:eastAsia="zh-CN"/>
        </w:rPr>
        <w:t>投标人在系统中</w:t>
      </w:r>
      <w:r>
        <w:rPr>
          <w:rFonts w:hint="eastAsia" w:ascii="宋体"/>
          <w:color w:val="000000"/>
          <w:szCs w:val="21"/>
          <w:highlight w:val="none"/>
        </w:rPr>
        <w:t>确认。</w:t>
      </w:r>
      <w:r>
        <w:rPr>
          <w:rFonts w:hint="eastAsia" w:ascii="宋体"/>
          <w:b/>
          <w:bCs/>
          <w:color w:val="000000"/>
          <w:szCs w:val="21"/>
          <w:highlight w:val="none"/>
        </w:rPr>
        <w:t>投标人拒绝对投标文件出现的错漏按上述原则进行修正、澄清、说明，评标委员会应当否决其投标。</w:t>
      </w:r>
    </w:p>
    <w:p>
      <w:pPr>
        <w:spacing w:before="156" w:beforeLines="50" w:line="400" w:lineRule="exact"/>
        <w:jc w:val="center"/>
        <w:outlineLvl w:val="1"/>
        <w:rPr>
          <w:rFonts w:hint="eastAsia" w:ascii="宋体"/>
          <w:b/>
          <w:color w:val="000000"/>
          <w:sz w:val="28"/>
          <w:szCs w:val="28"/>
          <w:highlight w:val="none"/>
        </w:rPr>
      </w:pPr>
      <w:bookmarkStart w:id="45" w:name="_Toc58430326"/>
      <w:bookmarkStart w:id="46" w:name="_Toc469495735"/>
      <w:r>
        <w:rPr>
          <w:rFonts w:hint="eastAsia" w:ascii="宋体"/>
          <w:b/>
          <w:color w:val="000000"/>
          <w:sz w:val="28"/>
          <w:szCs w:val="28"/>
          <w:highlight w:val="none"/>
        </w:rPr>
        <w:t>四、</w:t>
      </w:r>
      <w:bookmarkEnd w:id="45"/>
      <w:bookmarkEnd w:id="46"/>
      <w:r>
        <w:rPr>
          <w:rFonts w:hint="eastAsia" w:ascii="宋体"/>
          <w:b/>
          <w:color w:val="000000"/>
          <w:sz w:val="28"/>
          <w:szCs w:val="28"/>
          <w:highlight w:val="none"/>
        </w:rPr>
        <w:t>评分细则</w:t>
      </w:r>
    </w:p>
    <w:p>
      <w:pPr>
        <w:spacing w:line="400" w:lineRule="exact"/>
        <w:jc w:val="center"/>
        <w:outlineLvl w:val="1"/>
        <w:rPr>
          <w:rFonts w:hint="eastAsia" w:ascii="宋体"/>
          <w:b/>
          <w:color w:val="000000"/>
          <w:sz w:val="24"/>
          <w:highlight w:val="none"/>
        </w:rPr>
      </w:pPr>
    </w:p>
    <w:p>
      <w:pPr>
        <w:adjustRightInd w:val="0"/>
        <w:snapToGrid w:val="0"/>
        <w:spacing w:line="360" w:lineRule="auto"/>
        <w:ind w:right="-10" w:firstLine="480" w:firstLineChars="200"/>
        <w:rPr>
          <w:rFonts w:hint="eastAsia" w:ascii="宋体" w:hAnsi="宋体"/>
          <w:sz w:val="24"/>
        </w:rPr>
      </w:pPr>
      <w:bookmarkStart w:id="47" w:name="_Toc469495736"/>
      <w:bookmarkStart w:id="48" w:name="_Toc58430327"/>
      <w:r>
        <w:rPr>
          <w:rFonts w:hint="eastAsia" w:ascii="宋体" w:hAnsi="宋体"/>
          <w:sz w:val="24"/>
        </w:rPr>
        <w:t>技术评分标准（100分）</w:t>
      </w:r>
    </w:p>
    <w:tbl>
      <w:tblPr>
        <w:tblStyle w:val="24"/>
        <w:tblW w:w="8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32"/>
        <w:gridCol w:w="1341"/>
        <w:gridCol w:w="4977"/>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2473" w:type="dxa"/>
            <w:gridSpan w:val="2"/>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评分类别</w:t>
            </w:r>
          </w:p>
        </w:tc>
        <w:tc>
          <w:tcPr>
            <w:tcW w:w="4977"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评审内容</w:t>
            </w:r>
          </w:p>
        </w:tc>
        <w:tc>
          <w:tcPr>
            <w:tcW w:w="7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0" w:hRule="atLeast"/>
        </w:trPr>
        <w:tc>
          <w:tcPr>
            <w:tcW w:w="113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企业资质</w:t>
            </w:r>
          </w:p>
        </w:tc>
        <w:tc>
          <w:tcPr>
            <w:tcW w:w="13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综合实力</w:t>
            </w:r>
          </w:p>
        </w:tc>
        <w:tc>
          <w:tcPr>
            <w:tcW w:w="4977"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lang w:bidi="ar"/>
              </w:rPr>
              <w:t>根据投标文件内容对投标单位企业规模、财务状况、组织机构、资信证明（质量管理体系认证、环境管理体系认证等）、取得荣誉、取得奖项、本地化服务能力等方面进行综合评分，较好的</w:t>
            </w:r>
            <w:r>
              <w:rPr>
                <w:rFonts w:hint="eastAsia" w:ascii="宋体" w:hAnsi="宋体" w:cs="宋体"/>
                <w:color w:val="000000"/>
                <w:kern w:val="0"/>
                <w:sz w:val="24"/>
                <w:szCs w:val="24"/>
                <w:lang w:val="en-US" w:eastAsia="zh-CN" w:bidi="ar"/>
              </w:rPr>
              <w:t>16</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2</w:t>
            </w:r>
            <w:r>
              <w:rPr>
                <w:rFonts w:hint="eastAsia" w:ascii="宋体" w:hAnsi="宋体" w:cs="宋体"/>
                <w:color w:val="000000"/>
                <w:kern w:val="0"/>
                <w:sz w:val="24"/>
                <w:szCs w:val="24"/>
                <w:lang w:bidi="ar"/>
              </w:rPr>
              <w:t>0分，一般得</w:t>
            </w:r>
            <w:r>
              <w:rPr>
                <w:rFonts w:hint="eastAsia" w:ascii="宋体" w:hAnsi="宋体" w:cs="宋体"/>
                <w:color w:val="000000"/>
                <w:kern w:val="0"/>
                <w:sz w:val="24"/>
                <w:szCs w:val="24"/>
                <w:lang w:val="en-US" w:eastAsia="zh-CN" w:bidi="ar"/>
              </w:rPr>
              <w:t>11</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15</w:t>
            </w:r>
            <w:r>
              <w:rPr>
                <w:rFonts w:hint="eastAsia" w:ascii="宋体" w:hAnsi="宋体" w:cs="宋体"/>
                <w:color w:val="000000"/>
                <w:kern w:val="0"/>
                <w:sz w:val="24"/>
                <w:szCs w:val="24"/>
                <w:lang w:bidi="ar"/>
              </w:rPr>
              <w:t>分，较差的得0-</w:t>
            </w:r>
            <w:r>
              <w:rPr>
                <w:rFonts w:hint="eastAsia" w:ascii="宋体" w:hAnsi="宋体" w:cs="宋体"/>
                <w:color w:val="000000"/>
                <w:kern w:val="0"/>
                <w:sz w:val="24"/>
                <w:szCs w:val="24"/>
                <w:lang w:val="en-US" w:eastAsia="zh-CN" w:bidi="ar"/>
              </w:rPr>
              <w:t>10</w:t>
            </w:r>
            <w:r>
              <w:rPr>
                <w:rFonts w:hint="eastAsia" w:ascii="宋体" w:hAnsi="宋体" w:cs="宋体"/>
                <w:color w:val="000000"/>
                <w:kern w:val="0"/>
                <w:sz w:val="24"/>
                <w:szCs w:val="24"/>
                <w:lang w:bidi="ar"/>
              </w:rPr>
              <w:t>分。</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6" w:hRule="atLeast"/>
        </w:trPr>
        <w:tc>
          <w:tcPr>
            <w:tcW w:w="1132" w:type="dxa"/>
            <w:vMerge w:val="restart"/>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服务方案</w:t>
            </w:r>
          </w:p>
        </w:tc>
        <w:tc>
          <w:tcPr>
            <w:tcW w:w="1341"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eastAsia="zh-CN" w:bidi="ar"/>
              </w:rPr>
              <w:t>服务时效性</w:t>
            </w:r>
          </w:p>
        </w:tc>
        <w:tc>
          <w:tcPr>
            <w:tcW w:w="4977" w:type="dxa"/>
            <w:shd w:val="clear" w:color="auto" w:fill="auto"/>
            <w:tcMar>
              <w:top w:w="15" w:type="dxa"/>
              <w:left w:w="15" w:type="dxa"/>
              <w:right w:w="15" w:type="dxa"/>
            </w:tcMar>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cs="宋体"/>
                <w:color w:val="000000"/>
                <w:kern w:val="0"/>
                <w:sz w:val="24"/>
                <w:szCs w:val="24"/>
                <w:lang w:eastAsia="zh-CN" w:bidi="ar"/>
              </w:rPr>
              <w:t>每日至医院指定地点收件频率以及自发货至患者收到快件的时间，按照服务时效性综合评分，</w:t>
            </w:r>
            <w:r>
              <w:rPr>
                <w:rFonts w:hint="eastAsia" w:ascii="宋体" w:hAnsi="宋体" w:cs="宋体"/>
                <w:color w:val="000000"/>
                <w:kern w:val="0"/>
                <w:sz w:val="24"/>
                <w:szCs w:val="24"/>
                <w:lang w:bidi="ar"/>
              </w:rPr>
              <w:t>根据方案完整性、合理性等进行评分，较好的</w:t>
            </w:r>
            <w:r>
              <w:rPr>
                <w:rFonts w:hint="eastAsia" w:ascii="宋体" w:hAnsi="宋体" w:cs="宋体"/>
                <w:color w:val="000000"/>
                <w:kern w:val="0"/>
                <w:sz w:val="24"/>
                <w:szCs w:val="24"/>
                <w:lang w:val="en-US" w:eastAsia="zh-CN" w:bidi="ar"/>
              </w:rPr>
              <w:t>10</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8</w:t>
            </w:r>
            <w:r>
              <w:rPr>
                <w:rFonts w:hint="eastAsia" w:ascii="宋体" w:hAnsi="宋体" w:cs="宋体"/>
                <w:color w:val="000000"/>
                <w:kern w:val="0"/>
                <w:sz w:val="24"/>
                <w:szCs w:val="24"/>
                <w:lang w:bidi="ar"/>
              </w:rPr>
              <w:t>分，一般得</w:t>
            </w:r>
            <w:r>
              <w:rPr>
                <w:rFonts w:hint="eastAsia" w:ascii="宋体" w:hAnsi="宋体" w:cs="宋体"/>
                <w:color w:val="000000"/>
                <w:kern w:val="0"/>
                <w:sz w:val="24"/>
                <w:szCs w:val="24"/>
                <w:lang w:val="en-US" w:eastAsia="zh-CN" w:bidi="ar"/>
              </w:rPr>
              <w:t>7</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4</w:t>
            </w:r>
            <w:r>
              <w:rPr>
                <w:rFonts w:hint="eastAsia" w:ascii="宋体" w:hAnsi="宋体" w:cs="宋体"/>
                <w:color w:val="000000"/>
                <w:kern w:val="0"/>
                <w:sz w:val="24"/>
                <w:szCs w:val="24"/>
                <w:lang w:bidi="ar"/>
              </w:rPr>
              <w:t>分，较差的得</w:t>
            </w:r>
            <w:r>
              <w:rPr>
                <w:rFonts w:hint="eastAsia" w:ascii="宋体" w:hAnsi="宋体" w:cs="宋体"/>
                <w:color w:val="000000"/>
                <w:kern w:val="0"/>
                <w:sz w:val="24"/>
                <w:szCs w:val="24"/>
                <w:lang w:val="en-US" w:eastAsia="zh-CN" w:bidi="ar"/>
              </w:rPr>
              <w:t>3</w:t>
            </w:r>
            <w:r>
              <w:rPr>
                <w:rFonts w:hint="eastAsia" w:ascii="宋体" w:hAnsi="宋体" w:cs="宋体"/>
                <w:color w:val="000000"/>
                <w:kern w:val="0"/>
                <w:sz w:val="24"/>
                <w:szCs w:val="24"/>
                <w:lang w:bidi="ar"/>
              </w:rPr>
              <w:t>-</w:t>
            </w:r>
            <w:r>
              <w:rPr>
                <w:rFonts w:hint="eastAsia" w:ascii="宋体" w:hAnsi="宋体" w:cs="宋体"/>
                <w:color w:val="000000"/>
                <w:kern w:val="0"/>
                <w:sz w:val="24"/>
                <w:szCs w:val="24"/>
                <w:lang w:val="en-US" w:eastAsia="zh-CN" w:bidi="ar"/>
              </w:rPr>
              <w:t>0</w:t>
            </w:r>
            <w:r>
              <w:rPr>
                <w:rFonts w:hint="eastAsia" w:ascii="宋体" w:hAnsi="宋体" w:cs="宋体"/>
                <w:color w:val="000000"/>
                <w:kern w:val="0"/>
                <w:sz w:val="24"/>
                <w:szCs w:val="24"/>
                <w:lang w:bidi="ar"/>
              </w:rPr>
              <w:t>分。</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7" w:hRule="atLeast"/>
        </w:trPr>
        <w:tc>
          <w:tcPr>
            <w:tcW w:w="1132" w:type="dxa"/>
            <w:vMerge w:val="continue"/>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p>
        </w:tc>
        <w:tc>
          <w:tcPr>
            <w:tcW w:w="1341" w:type="dxa"/>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服务方案</w:t>
            </w:r>
          </w:p>
          <w:p>
            <w:pPr>
              <w:widowControl/>
              <w:jc w:val="center"/>
              <w:textAlignment w:val="center"/>
              <w:rPr>
                <w:rFonts w:ascii="宋体" w:hAnsi="宋体" w:cs="宋体"/>
                <w:color w:val="000000"/>
                <w:sz w:val="24"/>
              </w:rPr>
            </w:pPr>
            <w:r>
              <w:rPr>
                <w:rFonts w:hint="eastAsia" w:ascii="宋体" w:hAnsi="宋体" w:cs="宋体"/>
                <w:color w:val="000000"/>
                <w:kern w:val="0"/>
                <w:sz w:val="24"/>
                <w:szCs w:val="24"/>
                <w:lang w:bidi="ar"/>
              </w:rPr>
              <w:t>内容</w:t>
            </w:r>
          </w:p>
        </w:tc>
        <w:tc>
          <w:tcPr>
            <w:tcW w:w="4977"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szCs w:val="24"/>
                <w:lang w:bidi="ar"/>
              </w:rPr>
              <w:t>根据投标人对本入围项目的理解和要求，做出的服务方案安排，车辆调度保障、人员响应安排、旺季应急保</w:t>
            </w:r>
            <w:r>
              <w:rPr>
                <w:rFonts w:hint="eastAsia" w:ascii="宋体" w:hAnsi="宋体" w:cs="宋体"/>
                <w:color w:val="auto"/>
                <w:kern w:val="0"/>
                <w:sz w:val="24"/>
                <w:szCs w:val="24"/>
                <w:lang w:bidi="ar"/>
              </w:rPr>
              <w:t>障</w:t>
            </w:r>
            <w:r>
              <w:rPr>
                <w:rFonts w:hint="eastAsia" w:ascii="宋体" w:hAnsi="宋体" w:cs="宋体"/>
                <w:color w:val="auto"/>
                <w:kern w:val="0"/>
                <w:sz w:val="24"/>
                <w:szCs w:val="24"/>
                <w:lang w:eastAsia="zh-CN" w:bidi="ar"/>
              </w:rPr>
              <w:t>、</w:t>
            </w:r>
            <w:r>
              <w:rPr>
                <w:rFonts w:hint="eastAsia" w:ascii="宋体" w:hAnsi="宋体" w:cs="宋体"/>
                <w:color w:val="auto"/>
                <w:kern w:val="0"/>
                <w:sz w:val="24"/>
                <w:szCs w:val="24"/>
                <w:lang w:bidi="ar"/>
              </w:rPr>
              <w:t>售后服务方案（如投诉处理、人员培训、响应时效等）等评分，</w:t>
            </w:r>
            <w:r>
              <w:rPr>
                <w:rFonts w:hint="eastAsia" w:ascii="宋体" w:hAnsi="宋体" w:cs="宋体"/>
                <w:color w:val="000000"/>
                <w:kern w:val="0"/>
                <w:sz w:val="24"/>
                <w:szCs w:val="24"/>
                <w:lang w:bidi="ar"/>
              </w:rPr>
              <w:t>根据方案完整性、合理性等进行评分，较好的16-20分，一般得11-15分，较差的得0-10分。</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4" w:hRule="atLeast"/>
        </w:trPr>
        <w:tc>
          <w:tcPr>
            <w:tcW w:w="1132"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szCs w:val="24"/>
                <w:lang w:eastAsia="zh-CN" w:bidi="ar"/>
              </w:rPr>
              <w:t>服务报价</w:t>
            </w:r>
          </w:p>
        </w:tc>
        <w:tc>
          <w:tcPr>
            <w:tcW w:w="1341" w:type="dxa"/>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szCs w:val="24"/>
                <w:lang w:eastAsia="zh-CN" w:bidi="ar"/>
              </w:rPr>
              <w:t>服务报价</w:t>
            </w:r>
          </w:p>
        </w:tc>
        <w:tc>
          <w:tcPr>
            <w:tcW w:w="4977" w:type="dxa"/>
            <w:shd w:val="clear" w:color="auto" w:fill="auto"/>
            <w:tcMar>
              <w:top w:w="15" w:type="dxa"/>
              <w:left w:w="15" w:type="dxa"/>
              <w:right w:w="15" w:type="dxa"/>
            </w:tcMar>
            <w:vAlign w:val="center"/>
          </w:tcPr>
          <w:p>
            <w:pPr>
              <w:widowControl/>
              <w:jc w:val="left"/>
              <w:textAlignment w:val="center"/>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1、全年1-500件服务费每件价格，20分；</w:t>
            </w:r>
          </w:p>
          <w:p>
            <w:pPr>
              <w:widowControl/>
              <w:jc w:val="left"/>
              <w:textAlignment w:val="center"/>
              <w:rPr>
                <w:rFonts w:hint="eastAsia" w:ascii="宋体" w:hAnsi="宋体" w:cs="宋体"/>
                <w:color w:val="000000"/>
                <w:kern w:val="0"/>
                <w:sz w:val="24"/>
                <w:szCs w:val="24"/>
                <w:lang w:val="en-US" w:eastAsia="zh-CN" w:bidi="ar"/>
              </w:rPr>
            </w:pPr>
            <w:r>
              <w:rPr>
                <w:rFonts w:hint="eastAsia" w:ascii="宋体" w:hAnsi="宋体" w:cs="宋体"/>
                <w:color w:val="000000"/>
                <w:kern w:val="0"/>
                <w:sz w:val="24"/>
                <w:szCs w:val="24"/>
                <w:lang w:eastAsia="zh-CN" w:bidi="ar"/>
              </w:rPr>
              <w:t>该项报价最低的</w:t>
            </w:r>
            <w:r>
              <w:rPr>
                <w:rFonts w:hint="eastAsia" w:ascii="宋体" w:hAnsi="宋体" w:cs="宋体"/>
                <w:color w:val="000000"/>
                <w:kern w:val="0"/>
                <w:sz w:val="24"/>
                <w:szCs w:val="24"/>
                <w:lang w:bidi="ar"/>
              </w:rPr>
              <w:t>为评审</w:t>
            </w:r>
            <w:r>
              <w:rPr>
                <w:rFonts w:hint="eastAsia" w:ascii="宋体" w:hAnsi="宋体" w:cs="宋体"/>
                <w:color w:val="000000"/>
                <w:kern w:val="0"/>
                <w:sz w:val="24"/>
                <w:szCs w:val="24"/>
                <w:lang w:val="en-US" w:eastAsia="zh-CN" w:bidi="ar"/>
              </w:rPr>
              <w:t>基准价，此项价格分=（评审基准价/该项报价）×20分，小数点后保留二位小数，第三位四舍五入。</w:t>
            </w:r>
          </w:p>
          <w:p>
            <w:pPr>
              <w:widowControl/>
              <w:jc w:val="left"/>
              <w:textAlignment w:val="center"/>
              <w:rPr>
                <w:rFonts w:hint="eastAsia" w:ascii="宋体" w:hAnsi="宋体" w:cs="宋体"/>
                <w:b/>
                <w:bCs/>
                <w:color w:val="000000"/>
                <w:kern w:val="0"/>
                <w:sz w:val="24"/>
                <w:szCs w:val="24"/>
                <w:lang w:val="en-US" w:eastAsia="zh-CN" w:bidi="ar"/>
              </w:rPr>
            </w:pPr>
            <w:r>
              <w:rPr>
                <w:rFonts w:hint="eastAsia" w:ascii="宋体" w:hAnsi="宋体" w:cs="宋体"/>
                <w:b/>
                <w:bCs/>
                <w:color w:val="000000"/>
                <w:kern w:val="0"/>
                <w:sz w:val="24"/>
                <w:szCs w:val="24"/>
                <w:lang w:val="en-US" w:eastAsia="zh-CN" w:bidi="ar"/>
              </w:rPr>
              <w:t>2、全年501-1000件服务费每件价格，10分；</w:t>
            </w:r>
          </w:p>
          <w:p>
            <w:pPr>
              <w:widowControl/>
              <w:jc w:val="left"/>
              <w:textAlignment w:val="center"/>
              <w:rPr>
                <w:rFonts w:hint="default"/>
                <w:lang w:val="en-US" w:eastAsia="zh-CN"/>
              </w:rPr>
            </w:pPr>
            <w:r>
              <w:rPr>
                <w:rFonts w:hint="eastAsia" w:ascii="宋体" w:hAnsi="宋体" w:cs="宋体"/>
                <w:color w:val="000000"/>
                <w:kern w:val="0"/>
                <w:sz w:val="24"/>
                <w:szCs w:val="24"/>
                <w:lang w:eastAsia="zh-CN" w:bidi="ar"/>
              </w:rPr>
              <w:t>该项报价最低的</w:t>
            </w:r>
            <w:r>
              <w:rPr>
                <w:rFonts w:hint="eastAsia" w:ascii="宋体" w:hAnsi="宋体" w:cs="宋体"/>
                <w:color w:val="000000"/>
                <w:kern w:val="0"/>
                <w:sz w:val="24"/>
                <w:szCs w:val="24"/>
                <w:lang w:bidi="ar"/>
              </w:rPr>
              <w:t>为评审</w:t>
            </w:r>
            <w:r>
              <w:rPr>
                <w:rFonts w:hint="eastAsia" w:ascii="宋体" w:hAnsi="宋体" w:cs="宋体"/>
                <w:color w:val="000000"/>
                <w:kern w:val="0"/>
                <w:sz w:val="24"/>
                <w:szCs w:val="24"/>
                <w:lang w:val="en-US" w:eastAsia="zh-CN" w:bidi="ar"/>
              </w:rPr>
              <w:t>基准价，此项价格分=（评审基准价/该项报价）×10分，小数点后保留二位小数，第三位四舍五入。</w:t>
            </w:r>
          </w:p>
          <w:p>
            <w:pPr>
              <w:widowControl/>
              <w:numPr>
                <w:ilvl w:val="0"/>
                <w:numId w:val="0"/>
              </w:numPr>
              <w:jc w:val="left"/>
              <w:textAlignment w:val="center"/>
              <w:rPr>
                <w:rFonts w:hint="default" w:ascii="宋体" w:hAnsi="宋体" w:eastAsia="宋体" w:cs="宋体"/>
                <w:color w:val="000000"/>
                <w:sz w:val="24"/>
                <w:lang w:val="en-US" w:eastAsia="zh-CN"/>
              </w:rPr>
            </w:pPr>
            <w:r>
              <w:rPr>
                <w:rFonts w:hint="eastAsia" w:ascii="宋体" w:hAnsi="宋体" w:cs="宋体"/>
                <w:b/>
                <w:bCs/>
                <w:color w:val="000000"/>
                <w:kern w:val="0"/>
                <w:sz w:val="24"/>
                <w:szCs w:val="24"/>
                <w:lang w:val="en-US" w:eastAsia="zh-CN" w:bidi="ar"/>
              </w:rPr>
              <w:t>3、全年1001-2000件以上服务费每件价格，10分；</w:t>
            </w:r>
          </w:p>
          <w:p>
            <w:pPr>
              <w:widowControl/>
              <w:jc w:val="left"/>
              <w:textAlignment w:val="center"/>
              <w:rPr>
                <w:rFonts w:hint="default"/>
                <w:lang w:val="en-US" w:eastAsia="zh-CN"/>
              </w:rPr>
            </w:pPr>
            <w:r>
              <w:rPr>
                <w:rFonts w:hint="eastAsia" w:ascii="宋体" w:hAnsi="宋体" w:cs="宋体"/>
                <w:color w:val="000000"/>
                <w:kern w:val="0"/>
                <w:sz w:val="24"/>
                <w:szCs w:val="24"/>
                <w:lang w:eastAsia="zh-CN" w:bidi="ar"/>
              </w:rPr>
              <w:t>该项报价最低的</w:t>
            </w:r>
            <w:r>
              <w:rPr>
                <w:rFonts w:hint="eastAsia" w:ascii="宋体" w:hAnsi="宋体" w:cs="宋体"/>
                <w:color w:val="000000"/>
                <w:kern w:val="0"/>
                <w:sz w:val="24"/>
                <w:szCs w:val="24"/>
                <w:lang w:bidi="ar"/>
              </w:rPr>
              <w:t>为评审</w:t>
            </w:r>
            <w:r>
              <w:rPr>
                <w:rFonts w:hint="eastAsia" w:ascii="宋体" w:hAnsi="宋体" w:cs="宋体"/>
                <w:color w:val="000000"/>
                <w:kern w:val="0"/>
                <w:sz w:val="24"/>
                <w:szCs w:val="24"/>
                <w:lang w:val="en-US" w:eastAsia="zh-CN" w:bidi="ar"/>
              </w:rPr>
              <w:t>基准价，此项价格分=（评审基准价/该项报价）×10分，小数点后保留二位小数，第三位四舍五入。</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2" w:hRule="atLeast"/>
        </w:trPr>
        <w:tc>
          <w:tcPr>
            <w:tcW w:w="1132"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szCs w:val="24"/>
                <w:highlight w:val="none"/>
                <w:lang w:bidi="ar"/>
              </w:rPr>
              <w:t>服务能力</w:t>
            </w:r>
          </w:p>
        </w:tc>
        <w:tc>
          <w:tcPr>
            <w:tcW w:w="1341" w:type="dxa"/>
            <w:shd w:val="clear" w:color="auto" w:fill="auto"/>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szCs w:val="24"/>
                <w:highlight w:val="none"/>
                <w:lang w:bidi="ar"/>
              </w:rPr>
              <w:t>业绩证明</w:t>
            </w:r>
          </w:p>
        </w:tc>
        <w:tc>
          <w:tcPr>
            <w:tcW w:w="4977" w:type="dxa"/>
            <w:shd w:val="clear" w:color="auto" w:fill="auto"/>
            <w:tcMar>
              <w:top w:w="15" w:type="dxa"/>
              <w:left w:w="15" w:type="dxa"/>
              <w:right w:w="15" w:type="dxa"/>
            </w:tcMar>
            <w:vAlign w:val="center"/>
          </w:tcPr>
          <w:p>
            <w:pPr>
              <w:widowControl/>
              <w:jc w:val="left"/>
              <w:textAlignment w:val="center"/>
              <w:rPr>
                <w:rFonts w:ascii="宋体" w:hAnsi="宋体" w:cs="宋体"/>
                <w:color w:val="000000"/>
                <w:sz w:val="24"/>
                <w:highlight w:val="none"/>
              </w:rPr>
            </w:pPr>
            <w:r>
              <w:rPr>
                <w:rFonts w:hint="eastAsia" w:ascii="宋体" w:hAnsi="宋体" w:cs="宋体"/>
                <w:color w:val="000000"/>
                <w:kern w:val="0"/>
                <w:sz w:val="24"/>
                <w:szCs w:val="24"/>
                <w:highlight w:val="none"/>
                <w:lang w:bidi="ar"/>
              </w:rPr>
              <w:t>投标人提供服务期限自202</w:t>
            </w:r>
            <w:r>
              <w:rPr>
                <w:rFonts w:hint="eastAsia" w:ascii="宋体" w:hAnsi="宋体" w:cs="宋体"/>
                <w:color w:val="000000"/>
                <w:kern w:val="0"/>
                <w:sz w:val="24"/>
                <w:szCs w:val="24"/>
                <w:highlight w:val="none"/>
                <w:lang w:val="en-US" w:eastAsia="zh-CN" w:bidi="ar"/>
              </w:rPr>
              <w:t>3</w:t>
            </w:r>
            <w:r>
              <w:rPr>
                <w:rFonts w:hint="eastAsia" w:ascii="宋体" w:hAnsi="宋体" w:cs="宋体"/>
                <w:color w:val="000000"/>
                <w:kern w:val="0"/>
                <w:sz w:val="24"/>
                <w:szCs w:val="24"/>
                <w:highlight w:val="none"/>
                <w:lang w:bidi="ar"/>
              </w:rPr>
              <w:t>年1月1日至今的</w:t>
            </w:r>
            <w:r>
              <w:rPr>
                <w:rFonts w:hint="eastAsia" w:ascii="宋体" w:hAnsi="宋体" w:cs="宋体"/>
                <w:color w:val="000000"/>
                <w:kern w:val="0"/>
                <w:sz w:val="24"/>
                <w:szCs w:val="24"/>
                <w:highlight w:val="none"/>
                <w:lang w:eastAsia="zh-CN" w:bidi="ar"/>
              </w:rPr>
              <w:t>快递</w:t>
            </w:r>
            <w:r>
              <w:rPr>
                <w:rFonts w:hint="eastAsia" w:ascii="宋体" w:hAnsi="宋体" w:cs="宋体"/>
                <w:color w:val="000000"/>
                <w:kern w:val="0"/>
                <w:sz w:val="24"/>
                <w:szCs w:val="24"/>
                <w:highlight w:val="none"/>
                <w:lang w:bidi="ar"/>
              </w:rPr>
              <w:t>类合同，累积合同金额达到</w:t>
            </w:r>
            <w:r>
              <w:rPr>
                <w:rFonts w:hint="eastAsia" w:ascii="宋体" w:hAnsi="宋体" w:cs="宋体"/>
                <w:color w:val="000000"/>
                <w:kern w:val="0"/>
                <w:sz w:val="24"/>
                <w:szCs w:val="24"/>
                <w:highlight w:val="none"/>
                <w:lang w:val="en-US" w:eastAsia="zh-CN" w:bidi="ar"/>
              </w:rPr>
              <w:t>50</w:t>
            </w:r>
            <w:r>
              <w:rPr>
                <w:rFonts w:hint="eastAsia" w:ascii="宋体" w:hAnsi="宋体" w:cs="宋体"/>
                <w:color w:val="000000"/>
                <w:kern w:val="0"/>
                <w:sz w:val="24"/>
                <w:szCs w:val="24"/>
                <w:highlight w:val="none"/>
                <w:lang w:bidi="ar"/>
              </w:rPr>
              <w:t>万-</w:t>
            </w:r>
            <w:r>
              <w:rPr>
                <w:rFonts w:hint="eastAsia" w:ascii="宋体" w:hAnsi="宋体" w:cs="宋体"/>
                <w:color w:val="000000"/>
                <w:kern w:val="0"/>
                <w:sz w:val="24"/>
                <w:szCs w:val="24"/>
                <w:highlight w:val="none"/>
                <w:lang w:val="en-US" w:eastAsia="zh-CN" w:bidi="ar"/>
              </w:rPr>
              <w:t>100</w:t>
            </w:r>
            <w:r>
              <w:rPr>
                <w:rFonts w:hint="eastAsia" w:ascii="宋体" w:hAnsi="宋体" w:cs="宋体"/>
                <w:color w:val="000000"/>
                <w:kern w:val="0"/>
                <w:sz w:val="24"/>
                <w:szCs w:val="24"/>
                <w:highlight w:val="none"/>
                <w:lang w:bidi="ar"/>
              </w:rPr>
              <w:t>万元得</w:t>
            </w:r>
            <w:r>
              <w:rPr>
                <w:rFonts w:hint="eastAsia" w:ascii="宋体" w:hAnsi="宋体" w:cs="宋体"/>
                <w:color w:val="000000"/>
                <w:kern w:val="0"/>
                <w:sz w:val="24"/>
                <w:szCs w:val="24"/>
                <w:highlight w:val="none"/>
                <w:lang w:val="en-US" w:eastAsia="zh-CN" w:bidi="ar"/>
              </w:rPr>
              <w:t>5</w:t>
            </w:r>
            <w:r>
              <w:rPr>
                <w:rFonts w:hint="eastAsia" w:ascii="宋体" w:hAnsi="宋体" w:cs="宋体"/>
                <w:color w:val="000000"/>
                <w:kern w:val="0"/>
                <w:sz w:val="24"/>
                <w:szCs w:val="24"/>
                <w:highlight w:val="none"/>
                <w:lang w:bidi="ar"/>
              </w:rPr>
              <w:t>分、</w:t>
            </w:r>
            <w:r>
              <w:rPr>
                <w:rFonts w:hint="eastAsia" w:ascii="宋体" w:hAnsi="宋体" w:cs="宋体"/>
                <w:color w:val="000000"/>
                <w:kern w:val="0"/>
                <w:sz w:val="24"/>
                <w:szCs w:val="24"/>
                <w:highlight w:val="none"/>
                <w:lang w:val="en-US" w:eastAsia="zh-CN" w:bidi="ar"/>
              </w:rPr>
              <w:t>200</w:t>
            </w:r>
            <w:r>
              <w:rPr>
                <w:rFonts w:hint="eastAsia" w:ascii="宋体" w:hAnsi="宋体" w:cs="宋体"/>
                <w:color w:val="000000"/>
                <w:kern w:val="0"/>
                <w:sz w:val="24"/>
                <w:szCs w:val="24"/>
                <w:highlight w:val="none"/>
                <w:lang w:bidi="ar"/>
              </w:rPr>
              <w:t>万以上得</w:t>
            </w:r>
            <w:r>
              <w:rPr>
                <w:rFonts w:hint="eastAsia" w:ascii="宋体" w:hAnsi="宋体" w:cs="宋体"/>
                <w:color w:val="000000"/>
                <w:kern w:val="0"/>
                <w:sz w:val="24"/>
                <w:szCs w:val="24"/>
                <w:highlight w:val="none"/>
                <w:lang w:val="en-US" w:eastAsia="zh-CN" w:bidi="ar"/>
              </w:rPr>
              <w:t>10</w:t>
            </w:r>
            <w:r>
              <w:rPr>
                <w:rFonts w:hint="eastAsia" w:ascii="宋体" w:hAnsi="宋体" w:cs="宋体"/>
                <w:color w:val="000000"/>
                <w:kern w:val="0"/>
                <w:sz w:val="24"/>
                <w:szCs w:val="24"/>
                <w:highlight w:val="none"/>
                <w:lang w:bidi="ar"/>
              </w:rPr>
              <w:t>分，需提供合同关键页（正文第一页、日期页、签字盖章页）复印件及发票复印件；</w:t>
            </w:r>
          </w:p>
        </w:tc>
        <w:tc>
          <w:tcPr>
            <w:tcW w:w="741" w:type="dxa"/>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kern w:val="0"/>
                <w:sz w:val="24"/>
                <w:szCs w:val="24"/>
                <w:lang w:val="en-US" w:eastAsia="zh-CN" w:bidi="ar"/>
              </w:rPr>
              <w:t>10分</w:t>
            </w:r>
          </w:p>
        </w:tc>
      </w:tr>
    </w:tbl>
    <w:p>
      <w:pPr>
        <w:pStyle w:val="23"/>
      </w:pPr>
    </w:p>
    <w:p>
      <w:pPr>
        <w:spacing w:before="156" w:beforeLines="50" w:line="400" w:lineRule="exact"/>
        <w:jc w:val="center"/>
        <w:outlineLvl w:val="1"/>
        <w:rPr>
          <w:rFonts w:hint="eastAsia" w:ascii="宋体"/>
          <w:b/>
          <w:color w:val="000000"/>
          <w:sz w:val="28"/>
          <w:szCs w:val="28"/>
          <w:highlight w:val="none"/>
        </w:rPr>
      </w:pPr>
      <w:r>
        <w:rPr>
          <w:rFonts w:hint="eastAsia" w:ascii="宋体"/>
          <w:b/>
          <w:color w:val="000000"/>
          <w:sz w:val="28"/>
          <w:szCs w:val="28"/>
          <w:highlight w:val="none"/>
        </w:rPr>
        <w:t>五、推荐中标候选人</w:t>
      </w:r>
      <w:bookmarkEnd w:id="47"/>
      <w:bookmarkEnd w:id="48"/>
    </w:p>
    <w:p>
      <w:pPr>
        <w:snapToGrid w:val="0"/>
        <w:spacing w:line="400" w:lineRule="exact"/>
        <w:ind w:firstLine="420" w:firstLineChars="200"/>
        <w:rPr>
          <w:rFonts w:hint="eastAsia" w:ascii="宋体" w:hAnsi="宋体"/>
          <w:color w:val="000000"/>
          <w:szCs w:val="21"/>
          <w:highlight w:val="none"/>
        </w:rPr>
      </w:pPr>
      <w:r>
        <w:rPr>
          <w:rFonts w:hint="eastAsia" w:ascii="宋体"/>
          <w:color w:val="000000"/>
          <w:szCs w:val="21"/>
          <w:highlight w:val="none"/>
          <w:lang w:val="en-US" w:eastAsia="zh-CN"/>
        </w:rPr>
        <w:t>5.1</w:t>
      </w:r>
      <w:r>
        <w:rPr>
          <w:rFonts w:hint="eastAsia" w:ascii="宋体" w:hAnsi="宋体"/>
          <w:color w:val="000000"/>
          <w:sz w:val="24"/>
          <w:highlight w:val="none"/>
        </w:rPr>
        <w:t xml:space="preserve"> </w:t>
      </w:r>
      <w:r>
        <w:rPr>
          <w:rFonts w:hint="eastAsia" w:ascii="宋体" w:hAnsi="宋体"/>
          <w:color w:val="000000"/>
          <w:szCs w:val="21"/>
          <w:highlight w:val="none"/>
        </w:rPr>
        <w:t>评标委员会根据第二章投标人须知及前附表的规定数量推荐中标候选人，并标明排序。</w:t>
      </w:r>
    </w:p>
    <w:p>
      <w:pPr>
        <w:snapToGrid w:val="0"/>
        <w:spacing w:line="400" w:lineRule="exact"/>
        <w:ind w:firstLine="422" w:firstLineChars="200"/>
        <w:rPr>
          <w:rFonts w:hint="eastAsia" w:ascii="宋体" w:hAnsi="宋体"/>
          <w:b/>
          <w:color w:val="000000"/>
          <w:szCs w:val="21"/>
          <w:highlight w:val="none"/>
        </w:rPr>
      </w:pPr>
      <w:r>
        <w:rPr>
          <w:rFonts w:hint="eastAsia" w:ascii="宋体" w:hAnsi="宋体"/>
          <w:b/>
          <w:color w:val="000000"/>
          <w:szCs w:val="21"/>
          <w:highlight w:val="none"/>
          <w:lang w:val="en-US" w:eastAsia="zh-CN"/>
        </w:rPr>
        <w:t xml:space="preserve">5.2 </w:t>
      </w:r>
      <w:r>
        <w:rPr>
          <w:rFonts w:hint="eastAsia" w:ascii="宋体" w:hAnsi="宋体"/>
          <w:b/>
          <w:color w:val="000000"/>
          <w:szCs w:val="21"/>
          <w:highlight w:val="none"/>
        </w:rPr>
        <w:t>无效投标条款</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lang w:val="en-US" w:eastAsia="zh-CN"/>
        </w:rPr>
        <w:t>5.2.1</w:t>
      </w:r>
      <w:r>
        <w:rPr>
          <w:rFonts w:hint="eastAsia" w:ascii="宋体" w:hAnsi="宋体"/>
          <w:b w:val="0"/>
          <w:bCs/>
          <w:color w:val="000000"/>
          <w:szCs w:val="21"/>
          <w:highlight w:val="none"/>
        </w:rPr>
        <w:t>投标文件有下列情形之一的,其投标文件拒收:</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 xml:space="preserve"> (1) 未在开标截止时间前</w:t>
      </w:r>
      <w:r>
        <w:rPr>
          <w:rFonts w:hint="eastAsia" w:ascii="宋体" w:hAnsi="宋体"/>
          <w:b w:val="0"/>
          <w:bCs/>
          <w:color w:val="000000"/>
          <w:szCs w:val="21"/>
          <w:highlight w:val="none"/>
          <w:lang w:eastAsia="zh-CN"/>
        </w:rPr>
        <w:t>将</w:t>
      </w:r>
      <w:r>
        <w:rPr>
          <w:rFonts w:hint="eastAsia" w:ascii="宋体" w:hAnsi="宋体"/>
          <w:b w:val="0"/>
          <w:bCs/>
          <w:color w:val="000000"/>
          <w:szCs w:val="21"/>
          <w:highlight w:val="none"/>
        </w:rPr>
        <w:t>有效投标文件</w:t>
      </w:r>
      <w:r>
        <w:rPr>
          <w:rFonts w:hint="eastAsia" w:ascii="宋体" w:hAnsi="宋体"/>
          <w:b w:val="0"/>
          <w:bCs/>
          <w:color w:val="000000"/>
          <w:szCs w:val="21"/>
          <w:highlight w:val="none"/>
          <w:lang w:eastAsia="zh-CN"/>
        </w:rPr>
        <w:t>送至投标现场的</w:t>
      </w:r>
      <w:r>
        <w:rPr>
          <w:rFonts w:hint="eastAsia" w:ascii="宋体" w:hAnsi="宋体"/>
          <w:b w:val="0"/>
          <w:bCs/>
          <w:color w:val="000000"/>
          <w:szCs w:val="21"/>
          <w:highlight w:val="none"/>
        </w:rPr>
        <w:t>，不予接收，投标将被拒绝。</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lang w:val="en-US" w:eastAsia="zh-CN"/>
        </w:rPr>
        <w:t>5.2.2</w:t>
      </w:r>
      <w:r>
        <w:rPr>
          <w:rFonts w:hint="eastAsia" w:ascii="宋体" w:hAnsi="宋体"/>
          <w:b w:val="0"/>
          <w:bCs/>
          <w:color w:val="000000"/>
          <w:szCs w:val="21"/>
          <w:highlight w:val="none"/>
        </w:rPr>
        <w:t>投标人有下列情形之一的,资格审查后其投标作无效投标处理：</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(1)投标人为本项目提供招标代理服务的；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(2)投标人与在本项目代理机构存在相互任职或工作的；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(3)</w:t>
      </w:r>
      <w:r>
        <w:rPr>
          <w:rFonts w:hint="eastAsia" w:ascii="宋体" w:hAnsi="Times New Roman" w:eastAsia="宋体"/>
          <w:color w:val="000000"/>
          <w:sz w:val="21"/>
          <w:szCs w:val="21"/>
          <w:highlight w:val="none"/>
          <w:u w:val="none"/>
          <w:lang w:eastAsia="zh-CN"/>
        </w:rPr>
        <w:t>招标公告</w:t>
      </w:r>
      <w:r>
        <w:rPr>
          <w:rFonts w:hint="eastAsia" w:ascii="宋体" w:hAnsi="Times New Roman" w:eastAsia="宋体"/>
          <w:color w:val="000000"/>
          <w:sz w:val="21"/>
          <w:szCs w:val="21"/>
          <w:highlight w:val="none"/>
        </w:rPr>
        <w:t>写明专门面向中小企业采购，投标人提供的服务非中小企业承接的</w:t>
      </w:r>
      <w:r>
        <w:rPr>
          <w:rFonts w:hint="eastAsia" w:ascii="宋体" w:hAnsi="宋体"/>
          <w:b w:val="0"/>
          <w:bCs/>
          <w:color w:val="000000"/>
          <w:szCs w:val="21"/>
          <w:highlight w:val="none"/>
        </w:rPr>
        <w:t>；</w:t>
      </w:r>
    </w:p>
    <w:p>
      <w:pPr>
        <w:snapToGrid w:val="0"/>
        <w:spacing w:line="400" w:lineRule="exact"/>
        <w:ind w:firstLine="570"/>
        <w:rPr>
          <w:rFonts w:hint="eastAsia" w:ascii="宋体" w:hAnsi="Times New Roman" w:eastAsia="宋体"/>
          <w:b w:val="0"/>
          <w:bCs w:val="0"/>
          <w:color w:val="000000"/>
          <w:szCs w:val="21"/>
          <w:highlight w:val="none"/>
        </w:rPr>
      </w:pPr>
      <w:r>
        <w:rPr>
          <w:rFonts w:hint="eastAsia" w:ascii="宋体" w:hAnsi="Times New Roman" w:eastAsia="宋体"/>
          <w:b w:val="0"/>
          <w:bCs w:val="0"/>
          <w:color w:val="000000"/>
          <w:szCs w:val="21"/>
          <w:highlight w:val="none"/>
        </w:rPr>
        <w:t>(</w:t>
      </w:r>
      <w:r>
        <w:rPr>
          <w:rFonts w:hint="eastAsia" w:ascii="宋体" w:hAnsi="Times New Roman" w:eastAsia="宋体"/>
          <w:b w:val="0"/>
          <w:bCs w:val="0"/>
          <w:color w:val="000000"/>
          <w:szCs w:val="21"/>
          <w:highlight w:val="none"/>
          <w:lang w:val="en-US" w:eastAsia="zh-CN"/>
        </w:rPr>
        <w:t>4</w:t>
      </w:r>
      <w:r>
        <w:rPr>
          <w:rFonts w:hint="eastAsia" w:ascii="宋体" w:hAnsi="Times New Roman" w:eastAsia="宋体"/>
          <w:b w:val="0"/>
          <w:bCs w:val="0"/>
          <w:color w:val="000000"/>
          <w:szCs w:val="21"/>
          <w:highlight w:val="none"/>
        </w:rPr>
        <w:t>)</w:t>
      </w:r>
      <w:r>
        <w:rPr>
          <w:rFonts w:hint="eastAsia" w:ascii="宋体" w:hAnsi="Times New Roman" w:eastAsia="宋体"/>
          <w:color w:val="000000"/>
          <w:szCs w:val="21"/>
          <w:highlight w:val="none"/>
          <w:lang w:eastAsia="zh-CN"/>
        </w:rPr>
        <w:t>要求供应商以联合体形式参加采购活动，投标人非联合体或者</w:t>
      </w:r>
      <w:r>
        <w:rPr>
          <w:rFonts w:hint="eastAsia" w:ascii="宋体" w:hAnsi="Times New Roman" w:eastAsia="宋体" w:cs="Times New Roman"/>
          <w:i w:val="0"/>
          <w:caps w:val="0"/>
          <w:color w:val="000000"/>
          <w:spacing w:val="0"/>
          <w:sz w:val="21"/>
          <w:szCs w:val="21"/>
          <w:highlight w:val="none"/>
          <w:shd w:val="clear" w:color="auto" w:fill="auto"/>
        </w:rPr>
        <w:t>联合协议中中小企业合同金额</w:t>
      </w:r>
      <w:r>
        <w:rPr>
          <w:rFonts w:hint="eastAsia" w:ascii="宋体" w:hAnsi="Times New Roman" w:eastAsia="宋体" w:cs="Times New Roman"/>
          <w:i w:val="0"/>
          <w:caps w:val="0"/>
          <w:color w:val="000000"/>
          <w:spacing w:val="0"/>
          <w:sz w:val="21"/>
          <w:szCs w:val="21"/>
          <w:highlight w:val="none"/>
          <w:shd w:val="clear" w:color="auto" w:fill="auto"/>
          <w:lang w:eastAsia="zh-CN"/>
        </w:rPr>
        <w:t>未达到</w:t>
      </w:r>
      <w:r>
        <w:rPr>
          <w:rFonts w:hint="eastAsia" w:ascii="宋体" w:hAnsi="Times New Roman" w:eastAsia="宋体" w:cs="Times New Roman"/>
          <w:i w:val="0"/>
          <w:caps w:val="0"/>
          <w:color w:val="000000"/>
          <w:spacing w:val="0"/>
          <w:sz w:val="21"/>
          <w:szCs w:val="21"/>
          <w:highlight w:val="none"/>
          <w:shd w:val="clear" w:color="auto" w:fill="auto"/>
        </w:rPr>
        <w:t>应当达到的比例</w:t>
      </w:r>
      <w:r>
        <w:rPr>
          <w:rFonts w:hint="eastAsia" w:ascii="宋体" w:hAnsi="Times New Roman" w:eastAsia="宋体"/>
          <w:b w:val="0"/>
          <w:bCs w:val="0"/>
          <w:color w:val="000000"/>
          <w:szCs w:val="21"/>
          <w:highlight w:val="none"/>
        </w:rPr>
        <w:t>；</w:t>
      </w:r>
    </w:p>
    <w:p>
      <w:pPr>
        <w:snapToGrid w:val="0"/>
        <w:spacing w:line="400" w:lineRule="exact"/>
        <w:ind w:firstLine="570"/>
        <w:rPr>
          <w:rFonts w:hint="eastAsia"/>
        </w:rPr>
      </w:pPr>
      <w:r>
        <w:rPr>
          <w:rFonts w:hint="eastAsia" w:ascii="宋体" w:hAnsi="Times New Roman" w:eastAsia="宋体"/>
          <w:b w:val="0"/>
          <w:bCs w:val="0"/>
          <w:color w:val="000000"/>
          <w:szCs w:val="21"/>
          <w:highlight w:val="none"/>
        </w:rPr>
        <w:t>(</w:t>
      </w:r>
      <w:r>
        <w:rPr>
          <w:rFonts w:hint="eastAsia" w:ascii="宋体" w:hAnsi="Times New Roman" w:eastAsia="宋体"/>
          <w:b w:val="0"/>
          <w:bCs w:val="0"/>
          <w:color w:val="000000"/>
          <w:szCs w:val="21"/>
          <w:highlight w:val="none"/>
          <w:lang w:val="en-US" w:eastAsia="zh-CN"/>
        </w:rPr>
        <w:t>5</w:t>
      </w:r>
      <w:r>
        <w:rPr>
          <w:rFonts w:hint="eastAsia" w:ascii="宋体" w:hAnsi="Times New Roman" w:eastAsia="宋体"/>
          <w:b w:val="0"/>
          <w:bCs w:val="0"/>
          <w:color w:val="000000"/>
          <w:szCs w:val="21"/>
          <w:highlight w:val="none"/>
        </w:rPr>
        <w:t>)</w:t>
      </w:r>
      <w:r>
        <w:rPr>
          <w:rFonts w:hint="eastAsia"/>
          <w:lang w:eastAsia="zh-CN"/>
        </w:rPr>
        <w:t>要求获得采购合同的供应商</w:t>
      </w:r>
      <w:r>
        <w:rPr>
          <w:rFonts w:hint="eastAsia"/>
        </w:rPr>
        <w:t>向</w:t>
      </w:r>
      <w:r>
        <w:rPr>
          <w:rFonts w:hint="eastAsia"/>
          <w:lang w:eastAsia="zh-CN"/>
        </w:rPr>
        <w:t>中小</w:t>
      </w:r>
      <w:r>
        <w:rPr>
          <w:rFonts w:hint="eastAsia"/>
        </w:rPr>
        <w:t>企业分包</w:t>
      </w:r>
      <w:r>
        <w:rPr>
          <w:rFonts w:hint="eastAsia"/>
          <w:lang w:eastAsia="zh-CN"/>
        </w:rPr>
        <w:t>，</w:t>
      </w:r>
      <w:r>
        <w:rPr>
          <w:rFonts w:hint="eastAsia" w:ascii="宋体" w:hAnsi="Times New Roman" w:eastAsia="宋体"/>
          <w:color w:val="000000"/>
          <w:szCs w:val="21"/>
          <w:highlight w:val="none"/>
          <w:lang w:eastAsia="zh-CN"/>
        </w:rPr>
        <w:t>投标人未提供</w:t>
      </w:r>
      <w:r>
        <w:rPr>
          <w:rFonts w:hint="eastAsia" w:ascii="宋体" w:hAnsi="Calibri" w:eastAsia="宋体" w:cs="Times New Roman"/>
          <w:i w:val="0"/>
          <w:caps w:val="0"/>
          <w:color w:val="000000"/>
          <w:spacing w:val="0"/>
          <w:sz w:val="21"/>
          <w:szCs w:val="21"/>
          <w:highlight w:val="none"/>
          <w:shd w:val="clear" w:color="auto" w:fill="auto"/>
        </w:rPr>
        <w:t>分包意向协议</w:t>
      </w:r>
      <w:r>
        <w:rPr>
          <w:rFonts w:hint="eastAsia" w:ascii="宋体" w:hAnsi="Calibri" w:eastAsia="宋体" w:cs="Times New Roman"/>
          <w:i w:val="0"/>
          <w:caps w:val="0"/>
          <w:color w:val="000000"/>
          <w:spacing w:val="0"/>
          <w:sz w:val="21"/>
          <w:szCs w:val="21"/>
          <w:highlight w:val="none"/>
          <w:shd w:val="clear" w:color="auto" w:fill="auto"/>
          <w:lang w:eastAsia="zh-CN"/>
        </w:rPr>
        <w:t>或者分</w:t>
      </w:r>
      <w:r>
        <w:rPr>
          <w:rFonts w:hint="eastAsia" w:ascii="宋体" w:hAnsi="Calibri" w:eastAsia="宋体" w:cs="Times New Roman"/>
          <w:i w:val="0"/>
          <w:caps w:val="0"/>
          <w:color w:val="000000"/>
          <w:spacing w:val="0"/>
          <w:sz w:val="21"/>
          <w:szCs w:val="21"/>
          <w:highlight w:val="none"/>
          <w:shd w:val="clear" w:color="auto" w:fill="auto"/>
        </w:rPr>
        <w:t>包意向协议中中小企业合同金额</w:t>
      </w:r>
      <w:r>
        <w:rPr>
          <w:rFonts w:hint="eastAsia" w:ascii="宋体" w:hAnsi="Times New Roman" w:eastAsia="宋体" w:cs="Times New Roman"/>
          <w:i w:val="0"/>
          <w:caps w:val="0"/>
          <w:color w:val="000000"/>
          <w:spacing w:val="0"/>
          <w:sz w:val="21"/>
          <w:szCs w:val="21"/>
          <w:highlight w:val="none"/>
          <w:shd w:val="clear" w:color="auto" w:fill="auto"/>
          <w:lang w:eastAsia="zh-CN"/>
        </w:rPr>
        <w:t>未达到</w:t>
      </w:r>
      <w:r>
        <w:rPr>
          <w:rFonts w:hint="eastAsia" w:ascii="宋体" w:hAnsi="Calibri" w:eastAsia="宋体" w:cs="Times New Roman"/>
          <w:i w:val="0"/>
          <w:caps w:val="0"/>
          <w:color w:val="000000"/>
          <w:spacing w:val="0"/>
          <w:sz w:val="21"/>
          <w:szCs w:val="21"/>
          <w:highlight w:val="none"/>
          <w:shd w:val="clear" w:color="auto" w:fill="auto"/>
        </w:rPr>
        <w:t>应当达到的比例</w:t>
      </w:r>
      <w:r>
        <w:rPr>
          <w:rFonts w:hint="eastAsia" w:ascii="宋体" w:hAnsi="Times New Roman" w:eastAsia="宋体"/>
          <w:b w:val="0"/>
          <w:bCs w:val="0"/>
          <w:color w:val="000000"/>
          <w:szCs w:val="21"/>
          <w:highlight w:val="none"/>
        </w:rPr>
        <w:t>；</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6</w:t>
      </w:r>
      <w:r>
        <w:rPr>
          <w:rFonts w:hint="eastAsia" w:ascii="宋体" w:hAnsi="宋体"/>
          <w:b w:val="0"/>
          <w:bCs/>
          <w:color w:val="000000"/>
          <w:szCs w:val="21"/>
          <w:highlight w:val="none"/>
        </w:rPr>
        <w:t>) 评标专家无法查看并检验电子投标文件中相关资料的；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7</w:t>
      </w:r>
      <w:r>
        <w:rPr>
          <w:rFonts w:hint="eastAsia" w:ascii="宋体" w:hAnsi="宋体"/>
          <w:b w:val="0"/>
          <w:bCs/>
          <w:color w:val="000000"/>
          <w:szCs w:val="21"/>
          <w:highlight w:val="none"/>
        </w:rPr>
        <w:t>)联合体投标未提交联合体协议的；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8</w:t>
      </w:r>
      <w:r>
        <w:rPr>
          <w:rFonts w:hint="eastAsia" w:ascii="宋体" w:hAnsi="宋体"/>
          <w:b w:val="0"/>
          <w:bCs/>
          <w:color w:val="000000"/>
          <w:szCs w:val="21"/>
          <w:highlight w:val="none"/>
        </w:rPr>
        <w:t>)被暂停营业的；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9</w:t>
      </w:r>
      <w:r>
        <w:rPr>
          <w:rFonts w:hint="eastAsia" w:ascii="宋体" w:hAnsi="宋体"/>
          <w:b w:val="0"/>
          <w:bCs/>
          <w:color w:val="000000"/>
          <w:szCs w:val="21"/>
          <w:highlight w:val="none"/>
        </w:rPr>
        <w:t>)被暂停或取消投标资格的；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10</w:t>
      </w:r>
      <w:r>
        <w:rPr>
          <w:rFonts w:hint="eastAsia" w:ascii="宋体" w:hAnsi="宋体"/>
          <w:b w:val="0"/>
          <w:bCs/>
          <w:color w:val="000000"/>
          <w:szCs w:val="21"/>
          <w:highlight w:val="none"/>
        </w:rPr>
        <w:t>)财产被接管或冻结的；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eastAsia="zh-CN"/>
        </w:rPr>
        <w:t>11</w:t>
      </w:r>
      <w:r>
        <w:rPr>
          <w:rFonts w:hint="eastAsia" w:ascii="宋体" w:hAnsi="宋体"/>
          <w:b w:val="0"/>
          <w:bCs/>
          <w:color w:val="000000"/>
          <w:szCs w:val="21"/>
          <w:highlight w:val="none"/>
        </w:rPr>
        <w:t>)投标人单位负责人为同一人或者存在控股、管理关系的不同单位的；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w:t>
      </w:r>
      <w:r>
        <w:rPr>
          <w:rFonts w:hint="eastAsia" w:ascii="宋体" w:hAnsi="宋体"/>
          <w:b w:val="0"/>
          <w:bCs/>
          <w:color w:val="000000"/>
          <w:szCs w:val="21"/>
          <w:highlight w:val="none"/>
          <w:lang w:val="en-US"/>
        </w:rPr>
        <w:t>1</w:t>
      </w:r>
      <w:r>
        <w:rPr>
          <w:rFonts w:hint="eastAsia" w:ascii="宋体" w:hAnsi="宋体"/>
          <w:b w:val="0"/>
          <w:bCs/>
          <w:color w:val="000000"/>
          <w:szCs w:val="21"/>
          <w:highlight w:val="none"/>
          <w:lang w:val="en-US" w:eastAsia="zh-CN"/>
        </w:rPr>
        <w:t>2</w:t>
      </w:r>
      <w:r>
        <w:rPr>
          <w:rFonts w:hint="eastAsia" w:ascii="宋体" w:hAnsi="宋体"/>
          <w:b w:val="0"/>
          <w:bCs/>
          <w:color w:val="000000"/>
          <w:szCs w:val="21"/>
          <w:highlight w:val="none"/>
        </w:rPr>
        <w:t>)投标人基本资格条件和特定资格条件中有一项及以上不符合要求的；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3</w:t>
      </w:r>
      <w:r>
        <w:rPr>
          <w:rFonts w:hint="eastAsia" w:ascii="宋体" w:hAnsi="宋体"/>
          <w:b w:val="0"/>
          <w:bCs/>
          <w:color w:val="000000"/>
          <w:szCs w:val="21"/>
          <w:highlight w:val="none"/>
        </w:rPr>
        <w:t>) 开标时查询投标文件制作机器码、文件创建标识码及造价软件加密锁号。若存在投标文件制作机器码或创建标识码或造价软件加密锁号信息与其他投标人雷同的，投标无效、进行信用信息披露，行政监管部门将依据线索依法查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4</w:t>
      </w:r>
      <w:r>
        <w:rPr>
          <w:rFonts w:hint="eastAsia" w:ascii="宋体" w:hAnsi="宋体"/>
          <w:b w:val="0"/>
          <w:bCs/>
          <w:color w:val="000000"/>
          <w:szCs w:val="21"/>
          <w:highlight w:val="none"/>
        </w:rPr>
        <w:t>)其它情形，经评标委员会委提出按无效投标处理，并经公共资源交易监督部门核准的；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5</w:t>
      </w:r>
      <w:r>
        <w:rPr>
          <w:rFonts w:hint="eastAsia" w:ascii="宋体" w:hAnsi="宋体"/>
          <w:b w:val="0"/>
          <w:bCs/>
          <w:color w:val="000000"/>
          <w:szCs w:val="21"/>
          <w:highlight w:val="none"/>
        </w:rPr>
        <w:t xml:space="preserve">) </w:t>
      </w:r>
      <w:r>
        <w:rPr>
          <w:rFonts w:hint="eastAsia" w:ascii="宋体" w:hAnsi="宋体" w:cs="宋体"/>
          <w:b w:val="0"/>
          <w:bCs/>
          <w:color w:val="000000"/>
          <w:szCs w:val="21"/>
          <w:highlight w:val="none"/>
          <w:lang w:bidi="ar"/>
        </w:rPr>
        <w:t>投标人投标MAC地址</w:t>
      </w:r>
      <w:r>
        <w:rPr>
          <w:rFonts w:hint="eastAsia" w:ascii="宋体" w:hAnsi="宋体" w:cs="宋体"/>
          <w:b w:val="0"/>
          <w:bCs/>
          <w:color w:val="000000"/>
          <w:szCs w:val="21"/>
          <w:highlight w:val="none"/>
          <w:lang w:eastAsia="zh-CN" w:bidi="ar"/>
        </w:rPr>
        <w:t>或</w:t>
      </w:r>
      <w:r>
        <w:rPr>
          <w:rFonts w:hint="eastAsia" w:ascii="宋体" w:hAnsi="宋体" w:cs="宋体"/>
          <w:b w:val="0"/>
          <w:bCs/>
          <w:kern w:val="0"/>
          <w:szCs w:val="21"/>
        </w:rPr>
        <w:t>投标人联系人或联系电话或投标IP地址相同的，由评标委员会否决其投标，并报告监管部门作不良行为处理和进一步调查</w:t>
      </w:r>
      <w:r>
        <w:rPr>
          <w:rFonts w:hint="eastAsia" w:ascii="宋体" w:hAnsi="宋体"/>
          <w:b w:val="0"/>
          <w:bCs/>
          <w:color w:val="000000"/>
          <w:szCs w:val="21"/>
          <w:highlight w:val="none"/>
        </w:rPr>
        <w:t>；</w:t>
      </w:r>
    </w:p>
    <w:p>
      <w:pPr>
        <w:snapToGrid w:val="0"/>
        <w:spacing w:line="400" w:lineRule="exact"/>
        <w:ind w:firstLine="630" w:firstLineChars="30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6</w:t>
      </w:r>
      <w:r>
        <w:rPr>
          <w:rFonts w:hint="eastAsia" w:ascii="宋体" w:hAnsi="宋体"/>
          <w:b w:val="0"/>
          <w:bCs/>
          <w:color w:val="000000"/>
          <w:szCs w:val="21"/>
          <w:highlight w:val="none"/>
        </w:rPr>
        <w:t>）投标人单方面出现其他投标人材料的；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w:t>
      </w:r>
      <w:r>
        <w:rPr>
          <w:rFonts w:hint="eastAsia" w:ascii="宋体" w:hAnsi="宋体"/>
          <w:b w:val="0"/>
          <w:bCs/>
          <w:color w:val="000000"/>
          <w:szCs w:val="21"/>
          <w:highlight w:val="none"/>
          <w:lang w:val="en-US" w:eastAsia="zh-CN"/>
        </w:rPr>
        <w:t>7</w:t>
      </w:r>
      <w:r>
        <w:rPr>
          <w:rFonts w:hint="eastAsia" w:ascii="宋体" w:hAnsi="宋体"/>
          <w:b w:val="0"/>
          <w:bCs/>
          <w:color w:val="000000"/>
          <w:szCs w:val="21"/>
          <w:highlight w:val="none"/>
        </w:rPr>
        <w:t>)招标文件规定的其它无效投标情形。</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 xml:space="preserve">   </w:t>
      </w:r>
      <w:r>
        <w:rPr>
          <w:rFonts w:hint="eastAsia" w:ascii="宋体" w:hAnsi="宋体"/>
          <w:b w:val="0"/>
          <w:bCs/>
          <w:color w:val="000000"/>
          <w:szCs w:val="21"/>
          <w:highlight w:val="none"/>
          <w:lang w:val="en-US" w:eastAsia="zh-CN"/>
        </w:rPr>
        <w:t xml:space="preserve">5.2.3 </w:t>
      </w:r>
      <w:r>
        <w:rPr>
          <w:rFonts w:hint="eastAsia" w:ascii="宋体" w:hAnsi="宋体"/>
          <w:b w:val="0"/>
          <w:bCs/>
          <w:color w:val="000000"/>
          <w:szCs w:val="21"/>
          <w:highlight w:val="none"/>
        </w:rPr>
        <w:t>投标人有下列情形之一的,符合性审查后其投标按无效投标处理：</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(1)投标文件签字、盖章不全，经评标委员会一致认定对开评标内容有实质性影响并经公共资源交易监督部门核准的；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(2)未按规定的格式填写，实质性内容不全或关键字迹模糊、无法辨认; 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(3)同一投标人提交两个以上不同的投标文件或者投标报价，但招标文件规定提交备选方案的除外；</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(4)投标文件没有对招标文件的实质性要求和条件作出响应;</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(5)投标报价超出规定的投标限价或公布的采购预算的或投标人的投标报价各项单价高于招标文件给定的单价最高限价；</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(6)不按评标委员会要求澄清、说明或补正的，或者评标委员会根据招标文件的规定对招标文件的计算错误进行修正后，投标人不接受修正的投标报价的。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(7)其它情形，经评标委员会委提出按无效投标处理，并经公共资源交易监督部门核准的；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(8)投标文件含有采购人不能接受的附加条件的;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(9)招标文件规定的其它无效投标情形。</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lang w:val="en-US" w:eastAsia="zh-CN"/>
        </w:rPr>
        <w:t>5.2.4</w:t>
      </w:r>
      <w:r>
        <w:rPr>
          <w:rFonts w:hint="eastAsia" w:ascii="宋体" w:hAnsi="宋体"/>
          <w:b w:val="0"/>
          <w:bCs/>
          <w:color w:val="000000"/>
          <w:szCs w:val="21"/>
          <w:highlight w:val="none"/>
        </w:rPr>
        <w:t xml:space="preserve"> 投标人有下列情形之一的, 详细评审后其投标按无效投标处理：</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(1)投标产品不符合必须强制执行的国家标准的；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(2)投标人有串通投标、弄虚作假、行贿等违法行为；</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(3)投标文件含有违反国家法律、法规的内容，或附有采购人不能接受的条件的；</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(4)在同一项目（或同一标段）中有多个投标人有效投标报价接近最高限价，且评标委员会认为报价出现异常的，可以宣布其投标无效；</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(5)报价明显低于其他投标人，且不能证明报价合理性的投标无效；</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(6)拒不确认评标委员会评审修正的投标无效；</w:t>
      </w:r>
    </w:p>
    <w:p>
      <w:pPr>
        <w:snapToGrid w:val="0"/>
        <w:spacing w:line="400" w:lineRule="exact"/>
        <w:ind w:firstLine="570"/>
        <w:rPr>
          <w:rFonts w:hint="eastAsia" w:ascii="宋体" w:hAnsi="宋体"/>
          <w:b w:val="0"/>
          <w:bCs/>
          <w:color w:val="000000"/>
          <w:szCs w:val="21"/>
          <w:highlight w:val="none"/>
        </w:rPr>
      </w:pPr>
      <w:r>
        <w:rPr>
          <w:rFonts w:hint="eastAsia" w:ascii="宋体" w:hAnsi="宋体"/>
          <w:b w:val="0"/>
          <w:bCs/>
          <w:color w:val="000000"/>
          <w:szCs w:val="21"/>
          <w:highlight w:val="none"/>
        </w:rPr>
        <w:t>(7)其它情形，经评标委员会委提出按无效投标处理，并经公共资源交易监督部门核准的；</w:t>
      </w:r>
    </w:p>
    <w:p>
      <w:pPr>
        <w:snapToGrid w:val="0"/>
        <w:spacing w:line="400" w:lineRule="exact"/>
        <w:ind w:firstLine="630" w:firstLineChars="300"/>
        <w:jc w:val="both"/>
        <w:rPr>
          <w:rFonts w:hint="eastAsia" w:ascii="宋体"/>
          <w:b w:val="0"/>
          <w:bCs/>
          <w:color w:val="000000"/>
          <w:sz w:val="32"/>
          <w:szCs w:val="32"/>
          <w:highlight w:val="none"/>
        </w:rPr>
      </w:pPr>
      <w:r>
        <w:rPr>
          <w:rFonts w:hint="eastAsia" w:ascii="宋体" w:hAnsi="宋体"/>
          <w:b w:val="0"/>
          <w:bCs/>
          <w:color w:val="000000"/>
          <w:szCs w:val="21"/>
          <w:highlight w:val="none"/>
        </w:rPr>
        <w:t>(8)招标文件规定的其它无效投标情形。</w:t>
      </w:r>
    </w:p>
    <w:p/>
    <w:p>
      <w:pPr>
        <w:pStyle w:val="23"/>
        <w:ind w:firstLine="0"/>
      </w:pPr>
    </w:p>
    <w:p/>
    <w:p>
      <w:pPr>
        <w:pStyle w:val="23"/>
      </w:pPr>
    </w:p>
    <w:p/>
    <w:p>
      <w:pPr>
        <w:pStyle w:val="2"/>
      </w:pPr>
    </w:p>
    <w:p/>
    <w:p/>
    <w:p/>
    <w:p/>
    <w:p>
      <w:pPr>
        <w:pStyle w:val="3"/>
        <w:keepNext w:val="0"/>
        <w:keepLines w:val="0"/>
        <w:widowControl/>
        <w:numPr>
          <w:ilvl w:val="0"/>
          <w:numId w:val="0"/>
        </w:numPr>
        <w:spacing w:before="100" w:beforeAutospacing="1" w:after="100" w:afterAutospacing="1" w:line="400" w:lineRule="exact"/>
        <w:jc w:val="center"/>
      </w:pPr>
      <w:r>
        <w:rPr>
          <w:rFonts w:hint="eastAsia" w:ascii="宋体" w:hAnsi="宋体" w:eastAsia="宋体" w:cs="宋体"/>
          <w:kern w:val="0"/>
          <w:lang w:val="en-US" w:eastAsia="zh-CN"/>
        </w:rPr>
        <w:t xml:space="preserve">第四章  </w:t>
      </w:r>
      <w:r>
        <w:rPr>
          <w:rFonts w:hint="eastAsia" w:ascii="宋体" w:hAnsi="宋体" w:eastAsia="宋体" w:cs="宋体"/>
          <w:kern w:val="0"/>
        </w:rPr>
        <w:t>采购需求及要求</w:t>
      </w:r>
    </w:p>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32"/>
          <w:lang w:eastAsia="zh-CN"/>
        </w:rPr>
      </w:pPr>
      <w:r>
        <w:rPr>
          <w:rFonts w:hint="eastAsia"/>
          <w:color w:val="auto"/>
          <w:sz w:val="24"/>
          <w:szCs w:val="32"/>
        </w:rPr>
        <w:t>因医院发展需要，我院近期拟采用综合评定的方式，招募一家快递物流承运商为我院就诊患者提供药品快递配送服务</w:t>
      </w:r>
      <w:r>
        <w:rPr>
          <w:rFonts w:hint="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olor w:val="auto"/>
          <w:sz w:val="24"/>
          <w:szCs w:val="32"/>
        </w:rPr>
      </w:pPr>
      <w:r>
        <w:rPr>
          <w:rFonts w:hint="eastAsia"/>
          <w:color w:val="auto"/>
          <w:sz w:val="24"/>
          <w:szCs w:val="32"/>
        </w:rPr>
        <w:t>本项目为</w:t>
      </w:r>
      <w:r>
        <w:rPr>
          <w:rFonts w:hint="eastAsia"/>
          <w:color w:val="auto"/>
          <w:sz w:val="24"/>
          <w:szCs w:val="32"/>
          <w:lang w:eastAsia="zh-CN"/>
        </w:rPr>
        <w:t>明光市人民医院药品快递服务</w:t>
      </w:r>
      <w:r>
        <w:rPr>
          <w:rFonts w:hint="eastAsia"/>
          <w:color w:val="auto"/>
          <w:sz w:val="24"/>
          <w:szCs w:val="32"/>
        </w:rPr>
        <w:t>采购</w:t>
      </w:r>
      <w:r>
        <w:rPr>
          <w:rFonts w:hint="eastAsia"/>
          <w:color w:val="auto"/>
          <w:sz w:val="24"/>
          <w:szCs w:val="32"/>
          <w:lang w:eastAsia="zh-CN"/>
        </w:rPr>
        <w:t>，</w:t>
      </w:r>
      <w:r>
        <w:rPr>
          <w:rFonts w:hint="eastAsia"/>
          <w:color w:val="auto"/>
          <w:sz w:val="24"/>
          <w:szCs w:val="32"/>
        </w:rPr>
        <w:t>着力解决让老百姓在家门口就能获得方便可及的</w:t>
      </w:r>
      <w:r>
        <w:rPr>
          <w:rFonts w:hint="eastAsia"/>
          <w:color w:val="auto"/>
          <w:sz w:val="24"/>
          <w:szCs w:val="32"/>
          <w:lang w:val="en-US" w:eastAsia="zh-CN"/>
        </w:rPr>
        <w:t>药品</w:t>
      </w:r>
      <w:r>
        <w:rPr>
          <w:rFonts w:hint="eastAsia"/>
          <w:color w:val="auto"/>
          <w:sz w:val="24"/>
          <w:szCs w:val="32"/>
        </w:rPr>
        <w:t>快递配送服务，通过完善的物流体系和专业的物流配送，保障采购人要求配送的各类物品迅速、准确、完整、安全地送达至指定地点</w:t>
      </w:r>
      <w:r>
        <w:rPr>
          <w:rFonts w:hint="eastAsia"/>
          <w:color w:val="auto"/>
          <w:sz w:val="24"/>
          <w:szCs w:val="32"/>
          <w:lang w:eastAsia="zh-CN"/>
        </w:rPr>
        <w:t>，</w:t>
      </w:r>
      <w:r>
        <w:rPr>
          <w:rFonts w:hint="eastAsia"/>
          <w:color w:val="auto"/>
          <w:sz w:val="24"/>
          <w:szCs w:val="32"/>
        </w:rPr>
        <w:t>达到便民利民惠民效果。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rPr>
      </w:pPr>
      <w:r>
        <w:rPr>
          <w:rFonts w:hint="eastAsia"/>
          <w:b/>
          <w:bCs/>
          <w:color w:val="auto"/>
          <w:sz w:val="24"/>
          <w:szCs w:val="32"/>
          <w:lang w:val="en-US" w:eastAsia="zh-CN"/>
        </w:rPr>
        <w:t>一、采购预算</w:t>
      </w:r>
      <w:r>
        <w:rPr>
          <w:rFonts w:hint="eastAsia"/>
          <w:color w:val="auto"/>
          <w:sz w:val="24"/>
          <w:szCs w:val="32"/>
          <w:lang w:val="en-US" w:eastAsia="zh-CN"/>
        </w:rPr>
        <w:t>：20000元/年，具体以每年实际产生费用结算，</w:t>
      </w:r>
      <w:r>
        <w:rPr>
          <w:rFonts w:hint="eastAsia"/>
          <w:color w:val="auto"/>
          <w:sz w:val="24"/>
          <w:szCs w:val="32"/>
        </w:rPr>
        <w:t>快递费用含配送价格</w:t>
      </w:r>
      <w:r>
        <w:rPr>
          <w:rFonts w:hint="eastAsia"/>
          <w:color w:val="auto"/>
          <w:sz w:val="24"/>
          <w:szCs w:val="32"/>
          <w:lang w:val="en-US" w:eastAsia="zh-CN"/>
        </w:rPr>
        <w:t>和</w:t>
      </w:r>
      <w:r>
        <w:rPr>
          <w:rFonts w:hint="eastAsia"/>
          <w:color w:val="auto"/>
          <w:sz w:val="24"/>
          <w:szCs w:val="32"/>
        </w:rPr>
        <w:t>包装耗材</w:t>
      </w:r>
      <w:r>
        <w:rPr>
          <w:rFonts w:hint="eastAsia"/>
          <w:color w:val="auto"/>
          <w:sz w:val="24"/>
          <w:szCs w:val="32"/>
          <w:lang w:eastAsia="zh-CN"/>
        </w:rPr>
        <w:t>，</w:t>
      </w:r>
      <w:r>
        <w:rPr>
          <w:rFonts w:hint="eastAsia"/>
          <w:color w:val="auto"/>
          <w:sz w:val="24"/>
          <w:szCs w:val="32"/>
        </w:rPr>
        <w:t> 以</w:t>
      </w:r>
      <w:r>
        <w:rPr>
          <w:rFonts w:hint="eastAsia"/>
          <w:color w:val="auto"/>
          <w:sz w:val="24"/>
          <w:szCs w:val="32"/>
          <w:lang w:val="en-US" w:eastAsia="zh-CN"/>
        </w:rPr>
        <w:t>单</w:t>
      </w:r>
      <w:r>
        <w:rPr>
          <w:rFonts w:hint="eastAsia"/>
          <w:color w:val="auto"/>
          <w:sz w:val="24"/>
          <w:szCs w:val="32"/>
        </w:rPr>
        <w:t>数为准，不考虑重量因素。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rPr>
      </w:pPr>
      <w:r>
        <w:rPr>
          <w:rFonts w:hint="eastAsia"/>
          <w:color w:val="auto"/>
          <w:sz w:val="24"/>
          <w:szCs w:val="32"/>
        </w:rPr>
        <w:t>采购人以实际快件数量按实结算，结算总价不超过预算总价。</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Bold" w:hAnsi="MicrosoftYaHei-Bold" w:eastAsia="MicrosoftYaHei-Bold"/>
          <w:b/>
          <w:color w:val="auto"/>
          <w:sz w:val="24"/>
          <w:szCs w:val="24"/>
        </w:rPr>
      </w:pPr>
      <w:r>
        <w:rPr>
          <w:rFonts w:hint="eastAsia" w:ascii="MicrosoftYaHei-Bold" w:hAnsi="MicrosoftYaHei-Bold" w:eastAsia="MicrosoftYaHei-Bold"/>
          <w:b/>
          <w:color w:val="auto"/>
          <w:sz w:val="24"/>
          <w:szCs w:val="24"/>
          <w:lang w:val="en-US" w:eastAsia="zh-CN"/>
        </w:rPr>
        <w:t>二、</w:t>
      </w:r>
      <w:r>
        <w:rPr>
          <w:rFonts w:hint="eastAsia" w:ascii="MicrosoftYaHei-Bold" w:hAnsi="MicrosoftYaHei-Bold" w:eastAsia="MicrosoftYaHei-Bold"/>
          <w:b/>
          <w:color w:val="auto"/>
          <w:sz w:val="24"/>
          <w:szCs w:val="24"/>
        </w:rPr>
        <w:t>服务要求：</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 投标人须与采购人系统对接，可实时传递物流投递信息方便收件方及寄件方查询。</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2. 服务类型与范围</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1）服务类型：药品；</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2）服务范围：</w:t>
      </w:r>
      <w:r>
        <w:rPr>
          <w:rFonts w:hint="eastAsia" w:ascii="MicrosoftYaHei" w:hAnsi="MicrosoftYaHei" w:eastAsia="MicrosoftYaHei"/>
          <w:color w:val="auto"/>
          <w:sz w:val="24"/>
          <w:szCs w:val="24"/>
          <w:lang w:val="en-US" w:eastAsia="zh-CN"/>
        </w:rPr>
        <w:t>明光</w:t>
      </w:r>
      <w:r>
        <w:rPr>
          <w:rFonts w:hint="eastAsia" w:ascii="MicrosoftYaHei" w:hAnsi="MicrosoftYaHei" w:eastAsia="MicrosoftYaHei"/>
          <w:color w:val="auto"/>
          <w:sz w:val="24"/>
          <w:szCs w:val="24"/>
        </w:rPr>
        <w:t>市内配送服务；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3）服务时限：提供当日递和“T+1”（次日递）时限服务。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3. 服务保障</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为方便邮件快速、安全处理，由采购人提供场地设立邮件集中收寄点，投标人指派专员进行邮件交寄、封装、分拣、信息录入与反馈，及负责邮件收寄、转运、封发、投递和签收。</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4. 邮件交接及处理：</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1）采购人和投标人双方共同商定邮件收寄点，投标人应指派专人负责上门收寄工作，每日收寄次数4 次以上（9:00、11:30、14:00、16:00），节假日照常。</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投标人应设专属客户经理一名，与采购人定期沟通联系，对接协商项目支撑服务，及时处理项目运行过程中出现的问题。</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2）投递时限：</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① 地点投递时效具体参照投标单位的地点时效表；</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② 按常规物流配送时间准时送达，必须做到100%投递到位，须保证物流投递的准确性和及时性。</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3）响应时间：要求</w:t>
      </w:r>
      <w:r>
        <w:rPr>
          <w:rFonts w:hint="eastAsia" w:ascii="MicrosoftYaHei" w:hAnsi="MicrosoftYaHei" w:eastAsia="MicrosoftYaHei"/>
          <w:color w:val="auto"/>
          <w:sz w:val="24"/>
          <w:szCs w:val="24"/>
          <w:lang w:val="en-US" w:eastAsia="zh-CN"/>
        </w:rPr>
        <w:t>2小时</w:t>
      </w:r>
      <w:r>
        <w:rPr>
          <w:rFonts w:hint="eastAsia" w:ascii="MicrosoftYaHei" w:hAnsi="MicrosoftYaHei" w:eastAsia="MicrosoftYaHei"/>
          <w:color w:val="auto"/>
          <w:sz w:val="24"/>
          <w:szCs w:val="24"/>
        </w:rPr>
        <w:t>内响应，确保投递的及时性和准确性。</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4）投标人须设立专业客服对药品到邮件妥投所有邮寄过程进行全流程管理，每日2 次（11:30、16:00）核对跟踪物流完成情况，对日投递单进行日清，未能及时投递的要及时反馈。</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5）信息录入内容：患者物流信息，结算方式及每日单量汇总。</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6）采购人按其规程，按个人或机构组织打印详情单。投标人应设立专人对包裹进行打包，对物流信息进行核实。要求投标人采用专业包装盒运输。</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5. 信息反馈和跟踪：</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1）邮件查询：投标人物流全程跟踪查询系统与采购人系统对接，邮件处理全环节跟踪信息通过接口实时反馈到采购人系统，直至邮件妥投，实现项目闭环管理。包含邮件妥投、未妥投、久无信息更新等内容。申办人可在采购人系统上实现邮件信息实时查询功能。</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2）投标人应每月总结物流投递运行过程出现的问题进行落实整改。</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6. 严格按照《快递市场管理办法》（中华人民共和国交通运输部令2013 年第1 号，2013 年3 月1 日起施行）及其他相关法律法规规定提供快递服务。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7. 到货时间按每单货物从接货到送达至收货人的时间计算。不得以各种理由拒绝或延缓送货上门，不得以任何理由私自加收收货人手续费等。</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8. 安全要求：杜绝除不可抗力之外因素引起的物品损坏、丢失及延误；遇地址不详及地址变更等原因不能及时派送的情况须及时与采购人沟通，避免物品搁置导致物品寄送延误或丢失，从而给采购人带来不必要的损失。</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9. 设备要求：投标人应具有专用交通工具、专业包装盒用于快件寄送业务。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10. 人员要求：根据采购人的业务需要，安排业务素质高、工作责任心强的专职客户经理和较为固定的取件人员，负责相关配送事宜的办理。联系人必须配备通讯工具（手机），并确保24 小时联络通畅。联系人任何情况下不得与采购人工作人员、收货地相关人员发生争执。</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11. 售后服务：</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1）提供客户快递查询服务和售后服务。采购人能全程监控快件实时动态，提供短信提示。</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2）投标人须设立监督部门对客户满意度进行调查，每月随机抽取部分客户进行回访，回访结果以报表形式反馈给采购人。</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val="en-US" w:eastAsia="zh-CN"/>
        </w:rPr>
        <w:t>(</w:t>
      </w:r>
      <w:r>
        <w:rPr>
          <w:rFonts w:hint="eastAsia" w:ascii="MicrosoftYaHei" w:hAnsi="MicrosoftYaHei" w:eastAsia="MicrosoftYaHei"/>
          <w:color w:val="auto"/>
          <w:sz w:val="24"/>
          <w:szCs w:val="24"/>
        </w:rPr>
        <w:t>3）设有专线服务监督电话，对运输，对运输质量进行监督。</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12. 系统对接：投标人快递系统需对接</w:t>
      </w:r>
      <w:r>
        <w:rPr>
          <w:rFonts w:hint="eastAsia" w:ascii="MicrosoftYaHei" w:hAnsi="MicrosoftYaHei" w:eastAsia="MicrosoftYaHei"/>
          <w:color w:val="auto"/>
          <w:sz w:val="24"/>
          <w:szCs w:val="24"/>
          <w:lang w:val="en-US" w:eastAsia="zh-CN"/>
        </w:rPr>
        <w:t>明光市人民医院</w:t>
      </w:r>
      <w:r>
        <w:rPr>
          <w:rFonts w:hint="eastAsia" w:ascii="MicrosoftYaHei" w:hAnsi="MicrosoftYaHei" w:eastAsia="MicrosoftYaHei"/>
          <w:color w:val="auto"/>
          <w:sz w:val="24"/>
          <w:szCs w:val="24"/>
        </w:rPr>
        <w:t>HIS 系统，产生的相</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应费用由</w:t>
      </w:r>
      <w:r>
        <w:rPr>
          <w:rFonts w:hint="eastAsia" w:ascii="MicrosoftYaHei" w:hAnsi="MicrosoftYaHei" w:eastAsia="MicrosoftYaHei"/>
          <w:color w:val="auto"/>
          <w:sz w:val="24"/>
          <w:szCs w:val="24"/>
          <w:lang w:val="en-US" w:eastAsia="zh-CN"/>
        </w:rPr>
        <w:t>采购</w:t>
      </w:r>
      <w:r>
        <w:rPr>
          <w:rFonts w:hint="eastAsia" w:ascii="MicrosoftYaHei" w:hAnsi="MicrosoftYaHei" w:eastAsia="MicrosoftYaHei"/>
          <w:color w:val="auto"/>
          <w:sz w:val="24"/>
          <w:szCs w:val="24"/>
        </w:rPr>
        <w:t>人</w:t>
      </w:r>
      <w:bookmarkStart w:id="192" w:name="_GoBack"/>
      <w:bookmarkEnd w:id="192"/>
      <w:r>
        <w:rPr>
          <w:rFonts w:hint="eastAsia" w:ascii="MicrosoftYaHei" w:hAnsi="MicrosoftYaHei" w:eastAsia="MicrosoftYaHei"/>
          <w:color w:val="auto"/>
          <w:sz w:val="24"/>
          <w:szCs w:val="24"/>
        </w:rPr>
        <w:t>承担，投标人应确保系统顺利对接。</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13. 投标人需签订移交承诺书的，在移交期间，现运行商必须维持物流业务15 天，保障顺利交接。</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14. 费用结算：投标人须在每</w:t>
      </w:r>
      <w:r>
        <w:rPr>
          <w:rFonts w:hint="eastAsia" w:ascii="MicrosoftYaHei" w:hAnsi="MicrosoftYaHei" w:eastAsia="MicrosoftYaHei"/>
          <w:color w:val="auto"/>
          <w:sz w:val="24"/>
          <w:szCs w:val="24"/>
          <w:lang w:val="en-US" w:eastAsia="zh-CN"/>
        </w:rPr>
        <w:t>季度25</w:t>
      </w:r>
      <w:r>
        <w:rPr>
          <w:rFonts w:hint="eastAsia" w:ascii="MicrosoftYaHei" w:hAnsi="MicrosoftYaHei" w:eastAsia="MicrosoftYaHei"/>
          <w:color w:val="auto"/>
          <w:sz w:val="24"/>
          <w:szCs w:val="24"/>
        </w:rPr>
        <w:t xml:space="preserve"> 日前与</w:t>
      </w:r>
      <w:r>
        <w:rPr>
          <w:rFonts w:hint="eastAsia" w:ascii="MicrosoftYaHei" w:hAnsi="MicrosoftYaHei" w:eastAsia="MicrosoftYaHei"/>
          <w:color w:val="auto"/>
          <w:sz w:val="24"/>
          <w:szCs w:val="24"/>
          <w:lang w:val="en-US" w:eastAsia="zh-CN"/>
        </w:rPr>
        <w:t>门诊药房</w:t>
      </w:r>
      <w:r>
        <w:rPr>
          <w:rFonts w:hint="eastAsia" w:ascii="MicrosoftYaHei" w:hAnsi="MicrosoftYaHei" w:eastAsia="MicrosoftYaHei"/>
          <w:color w:val="auto"/>
          <w:sz w:val="24"/>
          <w:szCs w:val="24"/>
        </w:rPr>
        <w:t>负责人进行对账，完成对账后提供对账清单及有效发票，各部门负责人签字后进行结算。</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15. 配套设施建设：投标人在中标后须提供货架、</w:t>
      </w:r>
      <w:r>
        <w:rPr>
          <w:rFonts w:hint="eastAsia" w:ascii="MicrosoftYaHei" w:hAnsi="MicrosoftYaHei" w:eastAsia="MicrosoftYaHei"/>
          <w:color w:val="auto"/>
          <w:sz w:val="24"/>
          <w:szCs w:val="24"/>
          <w:lang w:val="en-US" w:eastAsia="zh-CN"/>
        </w:rPr>
        <w:t>2组智能</w:t>
      </w:r>
      <w:r>
        <w:rPr>
          <w:rFonts w:hint="eastAsia" w:ascii="MicrosoftYaHei" w:hAnsi="MicrosoftYaHei" w:eastAsia="MicrosoftYaHei"/>
          <w:color w:val="auto"/>
          <w:sz w:val="24"/>
          <w:szCs w:val="24"/>
        </w:rPr>
        <w:t>货柜等相关配套设施，安装地点由采购人指定，产权归中标单位所有。</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16. 人员培训：投标人须建立完善的培训体系，对所有上岗人员进行专业培训，确保服务质量。</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17. 投标人须在每个配送的纸箱包装中放入缓冲气柱等缓冲物，避免寄送药品途中损坏。在寄送途中如有损坏包括漏包、碎裂、鼓包等，投标人应按药品原价进行赔偿。</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default" w:ascii="MicrosoftYaHei" w:hAnsi="MicrosoftYaHei" w:eastAsia="MicrosoftYaHei"/>
          <w:color w:val="auto"/>
          <w:sz w:val="24"/>
          <w:szCs w:val="24"/>
          <w:lang w:val="en-US"/>
        </w:rPr>
      </w:pPr>
      <w:r>
        <w:rPr>
          <w:rFonts w:hint="eastAsia" w:ascii="MicrosoftYaHei" w:hAnsi="MicrosoftYaHei" w:eastAsia="MicrosoftYaHei"/>
          <w:color w:val="auto"/>
          <w:sz w:val="24"/>
          <w:szCs w:val="24"/>
          <w:lang w:val="en-US" w:eastAsia="zh-CN"/>
        </w:rPr>
        <w:t>18.投标人对采购人药品快递相关信息保密，不得泄露药品快递相关信息。</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Bold" w:hAnsi="MicrosoftYaHei-Bold" w:eastAsia="MicrosoftYaHei-Bold"/>
          <w:b/>
          <w:color w:val="auto"/>
          <w:sz w:val="24"/>
          <w:szCs w:val="24"/>
        </w:rPr>
      </w:pPr>
      <w:r>
        <w:rPr>
          <w:rFonts w:hint="eastAsia" w:ascii="MicrosoftYaHei-Bold" w:hAnsi="MicrosoftYaHei-Bold" w:eastAsia="MicrosoftYaHei-Bold"/>
          <w:b/>
          <w:color w:val="auto"/>
          <w:sz w:val="24"/>
          <w:szCs w:val="24"/>
        </w:rPr>
        <w:t>三、考核要求：</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1. 采购人组织项目考核小组，按季度对供应商服务满意度进行核实、回访及检查考核（详见满意度考核表）：</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1）满意度≥95%的为合格；</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2）70%≤满意度＜95%的每低1%扣500 元（如：满意度为90%，扣5×500=2500 元）；</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lang w:eastAsia="zh-CN"/>
        </w:rPr>
        <w:t>（</w:t>
      </w:r>
      <w:r>
        <w:rPr>
          <w:rFonts w:hint="eastAsia" w:ascii="MicrosoftYaHei" w:hAnsi="MicrosoftYaHei" w:eastAsia="MicrosoftYaHei"/>
          <w:color w:val="auto"/>
          <w:sz w:val="24"/>
          <w:szCs w:val="24"/>
        </w:rPr>
        <w:t>3）60%≤满意度＜70%的每低1%扣1000 元（如：满意度为65%，扣（25×500）+（5×1000）=17500 元）；</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4）满意度＜60%以下的，采购人有权单方面解除合同。</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2. 快递未按时送达的经查实因供应商原因导致的，按50 元/单处罚。</w:t>
      </w:r>
    </w:p>
    <w:p>
      <w:pPr>
        <w:keepNext w:val="0"/>
        <w:keepLines w:val="0"/>
        <w:pageBreakBefore w:val="0"/>
        <w:widowControl w:val="0"/>
        <w:kinsoku/>
        <w:wordWrap/>
        <w:overflowPunct/>
        <w:topLinePunct w:val="0"/>
        <w:autoSpaceDE/>
        <w:autoSpaceDN/>
        <w:bidi w:val="0"/>
        <w:adjustRightInd/>
        <w:snapToGrid/>
        <w:spacing w:beforeLines="0" w:afterLines="0" w:line="440" w:lineRule="exact"/>
        <w:jc w:val="left"/>
        <w:textAlignment w:val="auto"/>
        <w:rPr>
          <w:rFonts w:hint="eastAsia" w:ascii="MicrosoftYaHei" w:hAnsi="MicrosoftYaHei" w:eastAsia="MicrosoftYaHei"/>
          <w:color w:val="auto"/>
          <w:sz w:val="24"/>
          <w:szCs w:val="24"/>
        </w:rPr>
      </w:pPr>
      <w:r>
        <w:rPr>
          <w:rFonts w:hint="eastAsia" w:ascii="MicrosoftYaHei" w:hAnsi="MicrosoftYaHei" w:eastAsia="MicrosoftYaHei"/>
          <w:color w:val="auto"/>
          <w:sz w:val="24"/>
          <w:szCs w:val="24"/>
        </w:rPr>
        <w:t>3. 投诉经采购人查实有效的，按50 元/单处罚。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rPr>
      </w:pPr>
      <w:r>
        <w:rPr>
          <w:rFonts w:hint="eastAsia" w:ascii="MicrosoftYaHei" w:hAnsi="MicrosoftYaHei" w:eastAsia="MicrosoftYaHei"/>
          <w:color w:val="auto"/>
          <w:sz w:val="24"/>
          <w:szCs w:val="24"/>
        </w:rPr>
        <w:t>4. 以上处罚金额在每季度考核结束后在次月应付服务费中扣除。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r>
        <w:rPr>
          <w:rFonts w:hint="eastAsia"/>
          <w:color w:val="auto"/>
          <w:sz w:val="24"/>
          <w:szCs w:val="32"/>
          <w:lang w:val="en-US" w:eastAsia="zh-CN"/>
        </w:rPr>
        <w:t>明光</w:t>
      </w:r>
      <w:r>
        <w:rPr>
          <w:rFonts w:hint="eastAsia"/>
          <w:color w:val="auto"/>
          <w:sz w:val="24"/>
          <w:szCs w:val="32"/>
        </w:rPr>
        <w:t>市外配送服务按中标单位快递收费标准向收件人到付收取</w:t>
      </w:r>
      <w:r>
        <w:rPr>
          <w:rFonts w:hint="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color w:val="auto"/>
          <w:sz w:val="24"/>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color w:val="FF0000"/>
          <w:sz w:val="24"/>
          <w:szCs w:val="32"/>
        </w:rPr>
      </w:pPr>
    </w:p>
    <w:p>
      <w:pPr>
        <w:rPr>
          <w:rFonts w:hint="eastAsia" w:ascii="宋体" w:eastAsia="宋体"/>
          <w:b/>
          <w:color w:val="000000"/>
          <w:sz w:val="32"/>
          <w:szCs w:val="32"/>
          <w:highlight w:val="none"/>
          <w:lang w:eastAsia="zh-CN"/>
        </w:rPr>
      </w:pPr>
      <w:r>
        <w:rPr>
          <w:rFonts w:hint="eastAsia" w:ascii="宋体"/>
          <w:b/>
          <w:color w:val="000000"/>
          <w:sz w:val="32"/>
          <w:szCs w:val="32"/>
          <w:highlight w:val="none"/>
          <w:lang w:eastAsia="zh-CN"/>
        </w:rPr>
        <w:t>第</w:t>
      </w:r>
      <w:r>
        <w:rPr>
          <w:rFonts w:hint="eastAsia" w:ascii="宋体"/>
          <w:b/>
          <w:color w:val="000000"/>
          <w:sz w:val="32"/>
          <w:szCs w:val="32"/>
          <w:highlight w:val="none"/>
          <w:lang w:val="en-US" w:eastAsia="zh-CN"/>
        </w:rPr>
        <w:t>五</w:t>
      </w:r>
      <w:r>
        <w:rPr>
          <w:rFonts w:hint="eastAsia" w:ascii="宋体"/>
          <w:b/>
          <w:color w:val="000000"/>
          <w:sz w:val="32"/>
          <w:szCs w:val="32"/>
          <w:highlight w:val="none"/>
          <w:lang w:eastAsia="zh-CN"/>
        </w:rPr>
        <w:t>章</w:t>
      </w:r>
      <w:r>
        <w:rPr>
          <w:rFonts w:hint="eastAsia" w:ascii="宋体"/>
          <w:b/>
          <w:color w:val="000000"/>
          <w:sz w:val="32"/>
          <w:szCs w:val="32"/>
          <w:highlight w:val="none"/>
          <w:lang w:val="en-US" w:eastAsia="zh-CN"/>
        </w:rPr>
        <w:t xml:space="preserve">    </w:t>
      </w:r>
      <w:r>
        <w:rPr>
          <w:rFonts w:hint="eastAsia" w:ascii="宋体"/>
          <w:b/>
          <w:color w:val="000000"/>
          <w:sz w:val="32"/>
          <w:szCs w:val="32"/>
          <w:highlight w:val="none"/>
        </w:rPr>
        <w:t>合同条款及格式</w:t>
      </w:r>
      <w:r>
        <w:rPr>
          <w:rFonts w:hint="eastAsia" w:ascii="宋体"/>
          <w:b/>
          <w:color w:val="000000"/>
          <w:sz w:val="32"/>
          <w:szCs w:val="32"/>
          <w:highlight w:val="none"/>
          <w:lang w:eastAsia="zh-CN"/>
        </w:rPr>
        <w:t>参考范本（服务类）</w:t>
      </w:r>
    </w:p>
    <w:p>
      <w:pPr>
        <w:widowControl/>
        <w:spacing w:line="400" w:lineRule="exact"/>
        <w:ind w:left="360"/>
        <w:jc w:val="center"/>
        <w:textAlignment w:val="baseline"/>
        <w:outlineLvl w:val="1"/>
        <w:rPr>
          <w:rFonts w:hint="eastAsia" w:ascii="宋体"/>
          <w:b/>
          <w:color w:val="000000"/>
          <w:sz w:val="30"/>
          <w:szCs w:val="30"/>
          <w:highlight w:val="none"/>
        </w:rPr>
      </w:pPr>
      <w:bookmarkStart w:id="49" w:name="_Toc58430330"/>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宋体"/>
          <w:b/>
          <w:color w:val="000000"/>
          <w:sz w:val="30"/>
          <w:szCs w:val="30"/>
          <w:highlight w:val="none"/>
        </w:rPr>
      </w:pPr>
    </w:p>
    <w:p>
      <w:pPr>
        <w:widowControl/>
        <w:spacing w:line="400" w:lineRule="exact"/>
        <w:ind w:left="360"/>
        <w:jc w:val="center"/>
        <w:textAlignment w:val="baseline"/>
        <w:outlineLvl w:val="1"/>
        <w:rPr>
          <w:rFonts w:hint="eastAsia" w:ascii="黑体" w:eastAsia="黑体"/>
          <w:b/>
          <w:color w:val="000000"/>
          <w:sz w:val="30"/>
          <w:szCs w:val="30"/>
          <w:highlight w:val="none"/>
        </w:rPr>
      </w:pPr>
      <w:r>
        <w:rPr>
          <w:rFonts w:hint="eastAsia" w:ascii="宋体"/>
          <w:b/>
          <w:color w:val="000000"/>
          <w:sz w:val="30"/>
          <w:szCs w:val="30"/>
          <w:highlight w:val="none"/>
        </w:rPr>
        <w:t>一</w:t>
      </w:r>
      <w:bookmarkStart w:id="50" w:name="_Toc449028946"/>
      <w:r>
        <w:rPr>
          <w:rFonts w:hint="eastAsia" w:ascii="宋体"/>
          <w:b/>
          <w:color w:val="000000"/>
          <w:sz w:val="30"/>
          <w:szCs w:val="30"/>
          <w:highlight w:val="none"/>
        </w:rPr>
        <w:t>、合同协议书（格式）</w:t>
      </w:r>
      <w:bookmarkEnd w:id="49"/>
      <w:bookmarkEnd w:id="50"/>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4"/>
          <w:szCs w:val="24"/>
          <w:highlight w:val="none"/>
        </w:rPr>
      </w:pPr>
    </w:p>
    <w:p>
      <w:pPr>
        <w:spacing w:before="120" w:line="480" w:lineRule="auto"/>
        <w:ind w:left="960"/>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rPr>
        <w:t>项目名称：</w:t>
      </w:r>
      <w:r>
        <w:rPr>
          <w:rFonts w:hint="eastAsia" w:ascii="宋体" w:hAnsi="宋体" w:eastAsia="宋体" w:cs="Times New Roman"/>
          <w:sz w:val="21"/>
          <w:szCs w:val="21"/>
          <w:highlight w:val="none"/>
          <w:lang w:val="en-US" w:eastAsia="zh-CN"/>
        </w:rPr>
        <w:t xml:space="preserve">    </w:t>
      </w:r>
    </w:p>
    <w:p>
      <w:pPr>
        <w:spacing w:before="120" w:line="480" w:lineRule="auto"/>
        <w:ind w:left="960"/>
        <w:rPr>
          <w:rFonts w:ascii="宋体" w:hAnsi="宋体" w:eastAsia="宋体" w:cs="Times New Roman"/>
          <w:sz w:val="21"/>
          <w:szCs w:val="21"/>
          <w:highlight w:val="none"/>
        </w:rPr>
      </w:pPr>
      <w:r>
        <w:rPr>
          <w:rFonts w:hint="eastAsia" w:ascii="宋体" w:hAnsi="宋体" w:eastAsia="宋体" w:cs="Times New Roman"/>
          <w:sz w:val="21"/>
          <w:szCs w:val="21"/>
          <w:highlight w:val="none"/>
        </w:rPr>
        <w:t>项目编号：</w:t>
      </w:r>
    </w:p>
    <w:p>
      <w:pPr>
        <w:spacing w:before="120" w:line="480" w:lineRule="auto"/>
        <w:ind w:left="960"/>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甲方（采购人）：</w:t>
      </w:r>
      <w:r>
        <w:rPr>
          <w:rFonts w:hint="eastAsia" w:ascii="宋体" w:hAnsi="宋体" w:eastAsia="宋体" w:cs="Times New Roman"/>
          <w:sz w:val="21"/>
          <w:szCs w:val="21"/>
          <w:highlight w:val="none"/>
          <w:u w:val="single"/>
        </w:rPr>
        <w:t xml:space="preserve">                              </w:t>
      </w:r>
    </w:p>
    <w:p>
      <w:pPr>
        <w:spacing w:before="120" w:line="480" w:lineRule="auto"/>
        <w:ind w:left="960"/>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乙方（中标人）：</w:t>
      </w:r>
      <w:r>
        <w:rPr>
          <w:rFonts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u w:val="single"/>
        </w:rPr>
        <w:t xml:space="preserve">                  </w:t>
      </w:r>
    </w:p>
    <w:p>
      <w:pPr>
        <w:spacing w:before="120" w:line="480" w:lineRule="auto"/>
        <w:ind w:firstLine="840" w:firstLineChars="400"/>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签订地：</w:t>
      </w:r>
      <w:r>
        <w:rPr>
          <w:rFonts w:hint="eastAsia" w:ascii="宋体" w:hAnsi="宋体" w:eastAsia="宋体" w:cs="Times New Roman"/>
          <w:sz w:val="21"/>
          <w:szCs w:val="21"/>
          <w:highlight w:val="none"/>
          <w:u w:val="single"/>
        </w:rPr>
        <w:t xml:space="preserve">                                     </w:t>
      </w:r>
    </w:p>
    <w:p>
      <w:pPr>
        <w:spacing w:before="120" w:line="480" w:lineRule="auto"/>
        <w:ind w:firstLine="840" w:firstLineChars="400"/>
        <w:rPr>
          <w:rFonts w:ascii="宋体" w:hAnsi="宋体" w:eastAsia="宋体" w:cs="Times New Roman"/>
          <w:sz w:val="21"/>
          <w:szCs w:val="21"/>
          <w:highlight w:val="none"/>
        </w:rPr>
      </w:pPr>
      <w:r>
        <w:rPr>
          <w:rFonts w:hint="eastAsia" w:ascii="宋体" w:hAnsi="宋体" w:eastAsia="宋体" w:cs="Times New Roman"/>
          <w:sz w:val="21"/>
          <w:szCs w:val="21"/>
          <w:highlight w:val="none"/>
        </w:rPr>
        <w:t>签订日期：</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年</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月</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日</w:t>
      </w:r>
    </w:p>
    <w:p>
      <w:pPr>
        <w:widowControl/>
        <w:jc w:val="left"/>
        <w:rPr>
          <w:rFonts w:ascii="宋体" w:hAnsi="宋体" w:eastAsia="宋体" w:cs="Times New Roman"/>
          <w:sz w:val="21"/>
          <w:szCs w:val="21"/>
          <w:highlight w:val="none"/>
        </w:rPr>
      </w:pPr>
      <w:r>
        <w:rPr>
          <w:rFonts w:ascii="宋体" w:hAnsi="宋体" w:eastAsia="宋体" w:cs="Times New Roman"/>
          <w:sz w:val="21"/>
          <w:szCs w:val="21"/>
          <w:highlight w:val="none"/>
        </w:rPr>
        <w:br w:type="page"/>
      </w:r>
    </w:p>
    <w:p>
      <w:pPr>
        <w:spacing w:line="360" w:lineRule="auto"/>
        <w:ind w:firstLine="435"/>
        <w:rPr>
          <w:rFonts w:ascii="宋体" w:hAnsi="宋体" w:eastAsia="宋体"/>
          <w:sz w:val="21"/>
          <w:szCs w:val="21"/>
          <w:highlight w:val="none"/>
        </w:rPr>
      </w:pPr>
      <w:r>
        <w:rPr>
          <w:rFonts w:hint="eastAsia" w:ascii="宋体" w:hAnsi="宋体" w:eastAsia="宋体" w:cs="Times New Roman"/>
          <w:i/>
          <w:iCs/>
          <w:sz w:val="21"/>
          <w:szCs w:val="21"/>
          <w:highlight w:val="none"/>
          <w:u w:val="single"/>
        </w:rPr>
        <w:t>（</w:t>
      </w:r>
      <w:r>
        <w:rPr>
          <w:rFonts w:hint="eastAsia" w:ascii="宋体" w:hAnsi="宋体" w:eastAsia="宋体" w:cs="Times New Roman"/>
          <w:i/>
          <w:iCs/>
          <w:sz w:val="21"/>
          <w:szCs w:val="21"/>
          <w:highlight w:val="none"/>
          <w:u w:val="single"/>
          <w:lang w:eastAsia="zh-CN"/>
        </w:rPr>
        <w:t>采购</w:t>
      </w:r>
      <w:r>
        <w:rPr>
          <w:rFonts w:hint="eastAsia" w:ascii="宋体" w:hAnsi="宋体" w:eastAsia="宋体" w:cs="Times New Roman"/>
          <w:i/>
          <w:iCs/>
          <w:sz w:val="21"/>
          <w:szCs w:val="21"/>
          <w:highlight w:val="none"/>
          <w:u w:val="single"/>
        </w:rPr>
        <w:t>人名称）</w:t>
      </w:r>
      <w:r>
        <w:rPr>
          <w:rFonts w:hint="eastAsia" w:ascii="宋体" w:hAnsi="宋体" w:eastAsia="宋体"/>
          <w:sz w:val="21"/>
          <w:szCs w:val="21"/>
          <w:highlight w:val="none"/>
        </w:rPr>
        <w:t>（</w:t>
      </w:r>
      <w:r>
        <w:rPr>
          <w:rFonts w:hint="eastAsia" w:ascii="宋体" w:hAnsi="宋体" w:eastAsia="宋体" w:cs="Times New Roman"/>
          <w:sz w:val="21"/>
          <w:szCs w:val="21"/>
          <w:highlight w:val="none"/>
          <w:lang w:val="zh-CN"/>
        </w:rPr>
        <w:t>以下简称：甲方</w:t>
      </w:r>
      <w:r>
        <w:rPr>
          <w:rFonts w:hint="eastAsia" w:ascii="宋体" w:hAnsi="宋体" w:eastAsia="宋体"/>
          <w:sz w:val="21"/>
          <w:szCs w:val="21"/>
          <w:highlight w:val="none"/>
        </w:rPr>
        <w:t>）通过</w:t>
      </w:r>
      <w:r>
        <w:rPr>
          <w:rFonts w:hint="eastAsia" w:ascii="宋体" w:hAnsi="宋体" w:eastAsia="宋体"/>
          <w:sz w:val="21"/>
          <w:szCs w:val="21"/>
          <w:highlight w:val="none"/>
          <w:u w:val="single"/>
        </w:rPr>
        <w:t>公开招标</w:t>
      </w:r>
      <w:r>
        <w:rPr>
          <w:rFonts w:hint="eastAsia" w:ascii="宋体" w:hAnsi="宋体" w:eastAsia="宋体"/>
          <w:sz w:val="21"/>
          <w:szCs w:val="21"/>
          <w:highlight w:val="none"/>
        </w:rPr>
        <w:t>方式采购活动，经</w:t>
      </w:r>
      <w:r>
        <w:rPr>
          <w:rFonts w:hint="eastAsia" w:ascii="宋体" w:hAnsi="宋体" w:eastAsia="宋体"/>
          <w:sz w:val="21"/>
          <w:szCs w:val="21"/>
          <w:highlight w:val="none"/>
          <w:u w:val="none"/>
        </w:rPr>
        <w:t>评标委员会</w:t>
      </w:r>
      <w:r>
        <w:rPr>
          <w:rFonts w:hint="eastAsia" w:ascii="宋体" w:hAnsi="宋体" w:eastAsia="宋体"/>
          <w:sz w:val="21"/>
          <w:szCs w:val="21"/>
          <w:highlight w:val="none"/>
        </w:rPr>
        <w:t>评定，</w:t>
      </w:r>
      <w:r>
        <w:rPr>
          <w:rFonts w:hint="eastAsia" w:ascii="宋体" w:hAnsi="宋体" w:eastAsia="宋体" w:cs="Times New Roman"/>
          <w:i/>
          <w:iCs/>
          <w:sz w:val="21"/>
          <w:szCs w:val="21"/>
          <w:highlight w:val="none"/>
          <w:u w:val="single"/>
        </w:rPr>
        <w:t>（中标人名称）</w:t>
      </w:r>
      <w:r>
        <w:rPr>
          <w:rFonts w:hint="eastAsia" w:ascii="宋体" w:hAnsi="宋体" w:eastAsia="宋体"/>
          <w:sz w:val="21"/>
          <w:szCs w:val="21"/>
          <w:highlight w:val="none"/>
        </w:rPr>
        <w:t>（</w:t>
      </w:r>
      <w:r>
        <w:rPr>
          <w:rFonts w:hint="eastAsia" w:ascii="宋体" w:hAnsi="宋体" w:eastAsia="宋体" w:cs="Times New Roman"/>
          <w:sz w:val="21"/>
          <w:szCs w:val="21"/>
          <w:highlight w:val="none"/>
          <w:lang w:val="zh-CN"/>
        </w:rPr>
        <w:t>以下简称：乙方</w:t>
      </w:r>
      <w:r>
        <w:rPr>
          <w:rFonts w:hint="eastAsia" w:ascii="宋体" w:hAnsi="宋体" w:eastAsia="宋体"/>
          <w:sz w:val="21"/>
          <w:szCs w:val="21"/>
          <w:highlight w:val="none"/>
        </w:rPr>
        <w:t>）为本项目中标人，现</w:t>
      </w:r>
      <w:r>
        <w:rPr>
          <w:rFonts w:hint="eastAsia" w:ascii="宋体" w:hAnsi="宋体" w:eastAsia="宋体" w:cs="Times New Roman"/>
          <w:sz w:val="21"/>
          <w:szCs w:val="21"/>
          <w:highlight w:val="none"/>
        </w:rPr>
        <w:t>按照采购文件确定的事项签订本合同。</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sz w:val="21"/>
          <w:szCs w:val="21"/>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宋体" w:hAnsi="宋体" w:eastAsia="宋体" w:cs="Times New Roman"/>
          <w:b/>
          <w:bCs/>
          <w:sz w:val="21"/>
          <w:szCs w:val="21"/>
          <w:highlight w:val="none"/>
          <w:lang w:val="zh-CN"/>
        </w:rPr>
      </w:pPr>
      <w:bookmarkStart w:id="51" w:name="_Toc24059"/>
      <w:bookmarkStart w:id="52" w:name="_Toc3029"/>
      <w:bookmarkStart w:id="53" w:name="_Toc2232"/>
      <w:r>
        <w:rPr>
          <w:rFonts w:hint="eastAsia" w:ascii="宋体" w:hAnsi="宋体" w:eastAsia="宋体" w:cs="Times New Roman"/>
          <w:b/>
          <w:bCs/>
          <w:sz w:val="21"/>
          <w:szCs w:val="21"/>
          <w:highlight w:val="none"/>
          <w:lang w:val="zh-CN"/>
        </w:rPr>
        <w:t>1.1</w:t>
      </w:r>
      <w:r>
        <w:rPr>
          <w:rFonts w:ascii="宋体" w:hAnsi="宋体" w:eastAsia="宋体" w:cs="Times New Roman"/>
          <w:b/>
          <w:bCs/>
          <w:sz w:val="21"/>
          <w:szCs w:val="21"/>
          <w:highlight w:val="none"/>
          <w:lang w:val="zh-CN"/>
        </w:rPr>
        <w:t xml:space="preserve"> </w:t>
      </w:r>
      <w:r>
        <w:rPr>
          <w:rFonts w:hint="eastAsia" w:ascii="宋体" w:hAnsi="宋体" w:eastAsia="宋体" w:cs="Times New Roman"/>
          <w:b/>
          <w:bCs/>
          <w:sz w:val="21"/>
          <w:szCs w:val="21"/>
          <w:highlight w:val="none"/>
          <w:lang w:val="zh-CN"/>
        </w:rPr>
        <w:t>合同组成部分</w:t>
      </w:r>
      <w:bookmarkEnd w:id="51"/>
      <w:bookmarkEnd w:id="52"/>
      <w:bookmarkEnd w:id="53"/>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1.1.1本合同及其补充合同、变更协议；</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1.1.2中标通知书；</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1.1.3投标文件（含澄清或者说明文件）；</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1.1.4招标文件（含澄清或者修改文件）；</w:t>
      </w:r>
    </w:p>
    <w:p>
      <w:pPr>
        <w:spacing w:line="360" w:lineRule="auto"/>
        <w:ind w:firstLine="435"/>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1.1.5其他相关采购文件。</w:t>
      </w:r>
    </w:p>
    <w:p>
      <w:pPr>
        <w:spacing w:line="360" w:lineRule="auto"/>
        <w:ind w:firstLine="437"/>
        <w:outlineLvl w:val="3"/>
        <w:rPr>
          <w:rFonts w:ascii="宋体" w:hAnsi="宋体" w:eastAsia="宋体" w:cs="Times New Roman"/>
          <w:b/>
          <w:bCs/>
          <w:sz w:val="21"/>
          <w:szCs w:val="21"/>
          <w:highlight w:val="none"/>
          <w:lang w:val="zh-CN"/>
        </w:rPr>
      </w:pPr>
      <w:bookmarkStart w:id="54" w:name="_Toc2918"/>
      <w:bookmarkStart w:id="55" w:name="_Toc18585"/>
      <w:bookmarkStart w:id="56" w:name="_Toc6311"/>
      <w:bookmarkStart w:id="57" w:name="_Toc6773"/>
      <w:bookmarkStart w:id="58" w:name="_Toc22185"/>
      <w:r>
        <w:rPr>
          <w:rFonts w:hint="eastAsia" w:ascii="宋体" w:hAnsi="宋体" w:eastAsia="宋体" w:cs="Times New Roman"/>
          <w:b/>
          <w:bCs/>
          <w:sz w:val="21"/>
          <w:szCs w:val="21"/>
          <w:highlight w:val="none"/>
          <w:lang w:val="zh-CN"/>
        </w:rPr>
        <w:t xml:space="preserve">1.2 </w:t>
      </w:r>
      <w:bookmarkEnd w:id="54"/>
      <w:bookmarkEnd w:id="55"/>
      <w:bookmarkEnd w:id="56"/>
      <w:bookmarkEnd w:id="57"/>
      <w:bookmarkEnd w:id="58"/>
      <w:r>
        <w:rPr>
          <w:rFonts w:hint="eastAsia" w:ascii="宋体" w:hAnsi="宋体" w:eastAsia="宋体" w:cs="Times New Roman"/>
          <w:b/>
          <w:bCs/>
          <w:sz w:val="21"/>
          <w:szCs w:val="21"/>
          <w:highlight w:val="none"/>
          <w:lang w:val="zh-CN"/>
        </w:rPr>
        <w:t>服务</w:t>
      </w:r>
      <w:r>
        <w:rPr>
          <w:rFonts w:hint="eastAsia" w:ascii="宋体" w:hAnsi="宋体" w:cs="Times New Roman"/>
          <w:b/>
          <w:bCs/>
          <w:sz w:val="21"/>
          <w:szCs w:val="21"/>
          <w:highlight w:val="none"/>
          <w:lang w:val="zh-CN"/>
        </w:rPr>
        <w:t>内容</w:t>
      </w:r>
    </w:p>
    <w:p>
      <w:pPr>
        <w:spacing w:line="360" w:lineRule="auto"/>
        <w:ind w:firstLine="437"/>
        <w:outlineLvl w:val="3"/>
        <w:rPr>
          <w:rFonts w:hint="eastAsia" w:ascii="宋体" w:hAnsi="宋体" w:eastAsia="宋体" w:cs="Times New Roman"/>
          <w:b/>
          <w:bCs/>
          <w:sz w:val="21"/>
          <w:szCs w:val="21"/>
          <w:highlight w:val="none"/>
          <w:lang w:val="zh-CN"/>
        </w:rPr>
      </w:pPr>
      <w:bookmarkStart w:id="59" w:name="_Toc21551"/>
      <w:bookmarkStart w:id="60" w:name="_Toc21631"/>
      <w:bookmarkStart w:id="61" w:name="_Toc23292"/>
    </w:p>
    <w:p>
      <w:pPr>
        <w:spacing w:line="360" w:lineRule="auto"/>
        <w:ind w:firstLine="437"/>
        <w:outlineLvl w:val="3"/>
        <w:rPr>
          <w:rFonts w:ascii="宋体" w:hAnsi="宋体" w:eastAsia="宋体" w:cs="Times New Roman"/>
          <w:b/>
          <w:bCs/>
          <w:sz w:val="21"/>
          <w:szCs w:val="21"/>
          <w:highlight w:val="none"/>
          <w:lang w:val="zh-CN"/>
        </w:rPr>
      </w:pPr>
      <w:r>
        <w:rPr>
          <w:rFonts w:hint="eastAsia" w:ascii="宋体" w:hAnsi="宋体" w:eastAsia="宋体" w:cs="Times New Roman"/>
          <w:b/>
          <w:bCs/>
          <w:sz w:val="21"/>
          <w:szCs w:val="21"/>
          <w:highlight w:val="none"/>
          <w:lang w:val="zh-CN"/>
        </w:rPr>
        <w:t>1.</w:t>
      </w:r>
      <w:r>
        <w:rPr>
          <w:rFonts w:ascii="宋体" w:hAnsi="宋体" w:eastAsia="宋体" w:cs="Times New Roman"/>
          <w:b/>
          <w:bCs/>
          <w:sz w:val="21"/>
          <w:szCs w:val="21"/>
          <w:highlight w:val="none"/>
          <w:lang w:val="zh-CN"/>
        </w:rPr>
        <w:t xml:space="preserve">3 </w:t>
      </w:r>
      <w:r>
        <w:rPr>
          <w:rFonts w:hint="eastAsia" w:ascii="宋体" w:hAnsi="宋体" w:eastAsia="宋体" w:cs="Times New Roman"/>
          <w:b/>
          <w:bCs/>
          <w:sz w:val="21"/>
          <w:szCs w:val="21"/>
          <w:highlight w:val="none"/>
          <w:lang w:val="zh-CN"/>
        </w:rPr>
        <w:t>价款</w:t>
      </w:r>
      <w:bookmarkEnd w:id="59"/>
      <w:bookmarkEnd w:id="60"/>
      <w:bookmarkEnd w:id="61"/>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本合同价为</w:t>
      </w:r>
      <w:r>
        <w:rPr>
          <w:rFonts w:hint="eastAsia" w:ascii="宋体" w:hAnsi="宋体" w:eastAsia="宋体" w:cs="Times New Roman"/>
          <w:sz w:val="21"/>
          <w:szCs w:val="21"/>
          <w:highlight w:val="none"/>
        </w:rPr>
        <w:t>：￥</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元</w:t>
      </w:r>
      <w:r>
        <w:rPr>
          <w:rFonts w:hint="eastAsia" w:ascii="宋体" w:hAnsi="宋体" w:eastAsia="宋体" w:cs="Times New Roman"/>
          <w:sz w:val="21"/>
          <w:szCs w:val="21"/>
          <w:highlight w:val="none"/>
        </w:rPr>
        <w:t>（大写：人民币</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元）</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62" w:name="_Toc10340"/>
      <w:bookmarkStart w:id="63" w:name="_Toc1814"/>
      <w:bookmarkStart w:id="64" w:name="_Toc22618"/>
      <w:r>
        <w:rPr>
          <w:rFonts w:hint="eastAsia" w:ascii="宋体" w:hAnsi="宋体" w:eastAsia="宋体" w:cs="Times New Roman"/>
          <w:b/>
          <w:bCs/>
          <w:sz w:val="21"/>
          <w:szCs w:val="21"/>
          <w:highlight w:val="none"/>
          <w:lang w:val="zh-CN"/>
        </w:rPr>
        <w:t>1.</w:t>
      </w:r>
      <w:r>
        <w:rPr>
          <w:rFonts w:ascii="宋体" w:hAnsi="宋体" w:eastAsia="宋体" w:cs="Times New Roman"/>
          <w:b/>
          <w:bCs/>
          <w:sz w:val="21"/>
          <w:szCs w:val="21"/>
          <w:highlight w:val="none"/>
          <w:lang w:val="zh-CN"/>
        </w:rPr>
        <w:t>4 付款方式和发票开具方式</w:t>
      </w:r>
      <w:bookmarkEnd w:id="62"/>
      <w:bookmarkEnd w:id="63"/>
      <w:bookmarkEnd w:id="64"/>
    </w:p>
    <w:p>
      <w:pPr>
        <w:spacing w:line="560" w:lineRule="exact"/>
        <w:ind w:firstLine="420" w:firstLineChars="200"/>
        <w:jc w:val="left"/>
        <w:rPr>
          <w:rFonts w:hint="eastAsia" w:ascii="宋体" w:hAnsi="宋体" w:eastAsia="宋体" w:cs="Times New Roman"/>
          <w:sz w:val="21"/>
          <w:szCs w:val="21"/>
          <w:highlight w:val="none"/>
          <w:lang w:eastAsia="zh-CN"/>
        </w:rPr>
      </w:pPr>
      <w:r>
        <w:rPr>
          <w:rFonts w:hint="eastAsia" w:ascii="宋体" w:hAnsi="宋体" w:eastAsia="宋体" w:cs="Times New Roman"/>
          <w:sz w:val="21"/>
          <w:szCs w:val="21"/>
          <w:highlight w:val="none"/>
        </w:rPr>
        <w:t>1.4.1</w:t>
      </w:r>
      <w:r>
        <w:rPr>
          <w:rFonts w:ascii="宋体" w:hAnsi="宋体" w:eastAsia="宋体" w:cs="Times New Roman"/>
          <w:sz w:val="21"/>
          <w:szCs w:val="21"/>
          <w:highlight w:val="none"/>
        </w:rPr>
        <w:t>付款方式：</w:t>
      </w:r>
      <w:r>
        <w:rPr>
          <w:rFonts w:hint="eastAsia" w:ascii="宋体"/>
          <w:color w:val="000000"/>
          <w:szCs w:val="21"/>
          <w:u w:val="single"/>
          <w:lang w:val="en-US" w:eastAsia="zh-CN"/>
        </w:rPr>
        <w:t xml:space="preserve">     </w:t>
      </w:r>
      <w:r>
        <w:rPr>
          <w:rFonts w:hint="eastAsia" w:ascii="宋体" w:cs="宋体"/>
          <w:color w:val="000000"/>
          <w:szCs w:val="21"/>
        </w:rPr>
        <w:t>元人民币</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1.4.2发票开具方式：</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65" w:name="_Toc19304"/>
      <w:bookmarkStart w:id="66" w:name="_Toc32071"/>
      <w:bookmarkStart w:id="67" w:name="_Toc2846"/>
      <w:r>
        <w:rPr>
          <w:rFonts w:hint="eastAsia" w:ascii="宋体" w:hAnsi="宋体" w:eastAsia="宋体" w:cs="Times New Roman"/>
          <w:b/>
          <w:bCs/>
          <w:sz w:val="21"/>
          <w:szCs w:val="21"/>
          <w:highlight w:val="none"/>
          <w:lang w:val="zh-CN"/>
        </w:rPr>
        <w:t>1.</w:t>
      </w:r>
      <w:r>
        <w:rPr>
          <w:rFonts w:ascii="宋体" w:hAnsi="宋体" w:eastAsia="宋体" w:cs="Times New Roman"/>
          <w:b/>
          <w:bCs/>
          <w:sz w:val="21"/>
          <w:szCs w:val="21"/>
          <w:highlight w:val="none"/>
          <w:lang w:val="zh-CN"/>
        </w:rPr>
        <w:t xml:space="preserve">5 </w:t>
      </w:r>
      <w:r>
        <w:rPr>
          <w:rFonts w:hint="eastAsia" w:ascii="宋体" w:hAnsi="宋体" w:eastAsia="宋体" w:cs="Times New Roman"/>
          <w:b/>
          <w:bCs/>
          <w:sz w:val="21"/>
          <w:szCs w:val="21"/>
          <w:highlight w:val="none"/>
          <w:lang w:val="zh-CN"/>
        </w:rPr>
        <w:t>服务</w:t>
      </w:r>
      <w:r>
        <w:rPr>
          <w:rFonts w:ascii="宋体" w:hAnsi="宋体" w:eastAsia="宋体" w:cs="Times New Roman"/>
          <w:b/>
          <w:bCs/>
          <w:sz w:val="21"/>
          <w:szCs w:val="21"/>
          <w:highlight w:val="none"/>
          <w:lang w:val="zh-CN"/>
        </w:rPr>
        <w:t>期限</w:t>
      </w:r>
      <w:r>
        <w:rPr>
          <w:rFonts w:hint="eastAsia" w:ascii="宋体" w:hAnsi="宋体" w:eastAsia="宋体" w:cs="Times New Roman"/>
          <w:b/>
          <w:bCs/>
          <w:sz w:val="21"/>
          <w:szCs w:val="21"/>
          <w:highlight w:val="none"/>
          <w:lang w:val="zh-CN"/>
        </w:rPr>
        <w:t>、地点和方式</w:t>
      </w:r>
      <w:bookmarkEnd w:id="65"/>
      <w:bookmarkEnd w:id="66"/>
      <w:bookmarkEnd w:id="67"/>
    </w:p>
    <w:p>
      <w:pPr>
        <w:spacing w:line="360" w:lineRule="auto"/>
        <w:ind w:firstLine="435"/>
        <w:rPr>
          <w:rFonts w:ascii="宋体" w:hAnsi="宋体" w:eastAsia="宋体" w:cs="Times New Roman"/>
          <w:sz w:val="21"/>
          <w:szCs w:val="21"/>
          <w:highlight w:val="none"/>
          <w:u w:val="single"/>
        </w:rPr>
      </w:pPr>
      <w:r>
        <w:rPr>
          <w:rFonts w:hint="eastAsia" w:ascii="宋体" w:hAnsi="宋体" w:eastAsia="宋体" w:cs="Times New Roman"/>
          <w:sz w:val="21"/>
          <w:szCs w:val="21"/>
          <w:highlight w:val="none"/>
        </w:rPr>
        <w:t>1.5.1服务期限</w:t>
      </w:r>
      <w:r>
        <w:rPr>
          <w:rFonts w:ascii="宋体" w:hAnsi="宋体" w:eastAsia="宋体" w:cs="Times New Roman"/>
          <w:sz w:val="21"/>
          <w:szCs w:val="21"/>
          <w:highlight w:val="none"/>
        </w:rPr>
        <w:t>：</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1.5.2服务地点</w:t>
      </w:r>
      <w:r>
        <w:rPr>
          <w:rFonts w:ascii="宋体" w:hAnsi="宋体" w:eastAsia="宋体" w:cs="Times New Roman"/>
          <w:sz w:val="21"/>
          <w:szCs w:val="21"/>
          <w:highlight w:val="none"/>
        </w:rPr>
        <w:t>：</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1.5.3服务方式：</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68" w:name="_Toc27250"/>
      <w:bookmarkStart w:id="69" w:name="_Toc19554"/>
      <w:bookmarkStart w:id="70" w:name="_Toc21423"/>
      <w:r>
        <w:rPr>
          <w:rFonts w:hint="eastAsia" w:ascii="宋体" w:hAnsi="宋体" w:eastAsia="宋体" w:cs="Times New Roman"/>
          <w:b/>
          <w:bCs/>
          <w:sz w:val="21"/>
          <w:szCs w:val="21"/>
          <w:highlight w:val="none"/>
          <w:lang w:val="zh-CN"/>
        </w:rPr>
        <w:t>1.6 违约责任</w:t>
      </w:r>
      <w:bookmarkEnd w:id="68"/>
      <w:bookmarkEnd w:id="69"/>
      <w:bookmarkEnd w:id="70"/>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1.6.1</w:t>
      </w:r>
      <w:r>
        <w:rPr>
          <w:rFonts w:ascii="宋体" w:hAnsi="宋体" w:eastAsia="宋体" w:cs="Times New Roman"/>
          <w:sz w:val="21"/>
          <w:szCs w:val="21"/>
          <w:highlight w:val="none"/>
        </w:rPr>
        <w:t>除不可抗力外，如果乙方没有按照本合同约定的期限</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地点和方式</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，那么甲方可要求乙方支付违约金</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违约金按每迟延</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一日的应提供而未</w:t>
      </w:r>
      <w:r>
        <w:rPr>
          <w:rFonts w:hint="eastAsia" w:ascii="宋体" w:hAnsi="宋体" w:eastAsia="宋体" w:cs="Times New Roman"/>
          <w:sz w:val="21"/>
          <w:szCs w:val="21"/>
          <w:highlight w:val="none"/>
        </w:rPr>
        <w:t>提供</w:t>
      </w:r>
      <w:r>
        <w:rPr>
          <w:rFonts w:ascii="宋体" w:hAnsi="宋体" w:eastAsia="宋体" w:cs="Times New Roman"/>
          <w:sz w:val="21"/>
          <w:szCs w:val="21"/>
          <w:highlight w:val="none"/>
        </w:rPr>
        <w:t>服务价格的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%计算</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最高限额为</w:t>
      </w:r>
      <w:r>
        <w:rPr>
          <w:rFonts w:hint="eastAsia" w:ascii="宋体" w:hAnsi="宋体" w:eastAsia="宋体" w:cs="Times New Roman"/>
          <w:sz w:val="21"/>
          <w:szCs w:val="21"/>
          <w:highlight w:val="none"/>
        </w:rPr>
        <w:t>本</w:t>
      </w:r>
      <w:r>
        <w:rPr>
          <w:rFonts w:ascii="宋体" w:hAnsi="宋体" w:eastAsia="宋体" w:cs="Times New Roman"/>
          <w:sz w:val="21"/>
          <w:szCs w:val="21"/>
          <w:highlight w:val="none"/>
        </w:rPr>
        <w:t>合同总价的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迟延</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的违约金计算数额达到前述最高限额之日起</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甲方有权在要求乙方支付违约金的同时</w:t>
      </w:r>
      <w:r>
        <w:rPr>
          <w:rFonts w:hint="eastAsia" w:ascii="宋体" w:hAnsi="宋体" w:eastAsia="宋体" w:cs="Times New Roman"/>
          <w:sz w:val="21"/>
          <w:szCs w:val="21"/>
          <w:highlight w:val="none"/>
        </w:rPr>
        <w:t>，书面通知乙方</w:t>
      </w:r>
      <w:r>
        <w:rPr>
          <w:rFonts w:ascii="宋体" w:hAnsi="宋体" w:eastAsia="宋体" w:cs="Times New Roman"/>
          <w:sz w:val="21"/>
          <w:szCs w:val="21"/>
          <w:highlight w:val="none"/>
        </w:rPr>
        <w:t>解除本合同</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1.6.2</w:t>
      </w:r>
      <w:r>
        <w:rPr>
          <w:rFonts w:ascii="宋体" w:hAnsi="宋体" w:eastAsia="宋体" w:cs="Times New Roman"/>
          <w:sz w:val="21"/>
          <w:szCs w:val="21"/>
          <w:highlight w:val="none"/>
        </w:rPr>
        <w:t>除不可抗力外，如果甲方没有按照本合同约定的付款方式付款，那么乙方可要求甲方支付违约金</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违约金按每迟延</w:t>
      </w:r>
      <w:r>
        <w:rPr>
          <w:rFonts w:hint="eastAsia" w:ascii="宋体" w:hAnsi="宋体" w:eastAsia="宋体" w:cs="Times New Roman"/>
          <w:sz w:val="21"/>
          <w:szCs w:val="21"/>
          <w:highlight w:val="none"/>
        </w:rPr>
        <w:t>付款</w:t>
      </w:r>
      <w:r>
        <w:rPr>
          <w:rFonts w:ascii="宋体" w:hAnsi="宋体" w:eastAsia="宋体" w:cs="Times New Roman"/>
          <w:sz w:val="21"/>
          <w:szCs w:val="21"/>
          <w:highlight w:val="none"/>
        </w:rPr>
        <w:t>一日的应付而未付款的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%计算</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最高限额为</w:t>
      </w:r>
      <w:r>
        <w:rPr>
          <w:rFonts w:hint="eastAsia" w:ascii="宋体" w:hAnsi="宋体" w:eastAsia="宋体" w:cs="Times New Roman"/>
          <w:sz w:val="21"/>
          <w:szCs w:val="21"/>
          <w:highlight w:val="none"/>
        </w:rPr>
        <w:t>本</w:t>
      </w:r>
      <w:r>
        <w:rPr>
          <w:rFonts w:ascii="宋体" w:hAnsi="宋体" w:eastAsia="宋体" w:cs="Times New Roman"/>
          <w:sz w:val="21"/>
          <w:szCs w:val="21"/>
          <w:highlight w:val="none"/>
        </w:rPr>
        <w:t>合同总价的</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迟延</w:t>
      </w:r>
      <w:r>
        <w:rPr>
          <w:rFonts w:hint="eastAsia" w:ascii="宋体" w:hAnsi="宋体" w:eastAsia="宋体" w:cs="Times New Roman"/>
          <w:sz w:val="21"/>
          <w:szCs w:val="21"/>
          <w:highlight w:val="none"/>
        </w:rPr>
        <w:t>付款</w:t>
      </w:r>
      <w:r>
        <w:rPr>
          <w:rFonts w:ascii="宋体" w:hAnsi="宋体" w:eastAsia="宋体" w:cs="Times New Roman"/>
          <w:sz w:val="21"/>
          <w:szCs w:val="21"/>
          <w:highlight w:val="none"/>
        </w:rPr>
        <w:t>的违约金计算数额达到前述最高限额之日起</w:t>
      </w:r>
      <w:r>
        <w:rPr>
          <w:rFonts w:hint="eastAsia" w:ascii="宋体" w:hAnsi="宋体" w:eastAsia="宋体" w:cs="Times New Roman"/>
          <w:sz w:val="21"/>
          <w:szCs w:val="21"/>
          <w:highlight w:val="none"/>
        </w:rPr>
        <w:t>，乙</w:t>
      </w:r>
      <w:r>
        <w:rPr>
          <w:rFonts w:ascii="宋体" w:hAnsi="宋体" w:eastAsia="宋体" w:cs="Times New Roman"/>
          <w:sz w:val="21"/>
          <w:szCs w:val="21"/>
          <w:highlight w:val="none"/>
        </w:rPr>
        <w:t>方有权在要求甲方支付违约金的同时</w:t>
      </w:r>
      <w:r>
        <w:rPr>
          <w:rFonts w:hint="eastAsia" w:ascii="宋体" w:hAnsi="宋体" w:eastAsia="宋体" w:cs="Times New Roman"/>
          <w:sz w:val="21"/>
          <w:szCs w:val="21"/>
          <w:highlight w:val="none"/>
        </w:rPr>
        <w:t>，书面通知甲方</w:t>
      </w:r>
      <w:r>
        <w:rPr>
          <w:rFonts w:ascii="宋体" w:hAnsi="宋体" w:eastAsia="宋体" w:cs="Times New Roman"/>
          <w:sz w:val="21"/>
          <w:szCs w:val="21"/>
          <w:highlight w:val="none"/>
        </w:rPr>
        <w:t>解除本合同</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宋体" w:hAnsi="宋体" w:eastAsia="宋体" w:cs="Times New Roman"/>
          <w:b/>
          <w:bCs/>
          <w:sz w:val="21"/>
          <w:szCs w:val="21"/>
          <w:highlight w:val="none"/>
          <w:lang w:val="zh-CN"/>
        </w:rPr>
      </w:pPr>
      <w:bookmarkStart w:id="71" w:name="_Toc16021"/>
      <w:bookmarkStart w:id="72" w:name="_Toc28375"/>
      <w:bookmarkStart w:id="73" w:name="_Toc15583"/>
      <w:r>
        <w:rPr>
          <w:rFonts w:hint="eastAsia" w:ascii="宋体" w:hAnsi="宋体" w:eastAsia="宋体" w:cs="Times New Roman"/>
          <w:b/>
          <w:bCs/>
          <w:sz w:val="21"/>
          <w:szCs w:val="21"/>
          <w:highlight w:val="none"/>
          <w:lang w:val="zh-CN"/>
        </w:rPr>
        <w:t>1.7</w:t>
      </w:r>
      <w:r>
        <w:rPr>
          <w:rFonts w:ascii="宋体" w:hAnsi="宋体" w:eastAsia="宋体" w:cs="Times New Roman"/>
          <w:b/>
          <w:bCs/>
          <w:sz w:val="21"/>
          <w:szCs w:val="21"/>
          <w:highlight w:val="none"/>
          <w:lang w:val="zh-CN"/>
        </w:rPr>
        <w:t xml:space="preserve"> </w:t>
      </w:r>
      <w:r>
        <w:rPr>
          <w:rFonts w:hint="eastAsia" w:ascii="宋体" w:hAnsi="宋体" w:eastAsia="宋体" w:cs="Times New Roman"/>
          <w:b/>
          <w:bCs/>
          <w:sz w:val="21"/>
          <w:szCs w:val="21"/>
          <w:highlight w:val="none"/>
          <w:lang w:val="zh-CN"/>
        </w:rPr>
        <w:t>合同</w:t>
      </w:r>
      <w:r>
        <w:rPr>
          <w:rFonts w:ascii="宋体" w:hAnsi="宋体" w:eastAsia="宋体" w:cs="Times New Roman"/>
          <w:b/>
          <w:bCs/>
          <w:sz w:val="21"/>
          <w:szCs w:val="21"/>
          <w:highlight w:val="none"/>
          <w:lang w:val="zh-CN"/>
        </w:rPr>
        <w:t>争议的解决</w:t>
      </w:r>
      <w:bookmarkEnd w:id="71"/>
      <w:bookmarkEnd w:id="72"/>
      <w:bookmarkEnd w:id="73"/>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本合</w:t>
      </w:r>
      <w:r>
        <w:rPr>
          <w:rFonts w:ascii="宋体" w:hAnsi="宋体" w:eastAsia="宋体" w:cs="Times New Roman"/>
          <w:sz w:val="21"/>
          <w:szCs w:val="21"/>
          <w:highlight w:val="none"/>
        </w:rPr>
        <w:t>同履行过程中发生的任何争议，双方当事人均可</w:t>
      </w:r>
      <w:r>
        <w:rPr>
          <w:rFonts w:hint="eastAsia" w:ascii="宋体" w:hAnsi="宋体" w:eastAsia="宋体" w:cs="Times New Roman"/>
          <w:sz w:val="21"/>
          <w:szCs w:val="21"/>
          <w:highlight w:val="none"/>
        </w:rPr>
        <w:t>通过和解或者调解解决；不愿和解、调解或者和解、调解不成的，可以选择下列第</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种方式解决：</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1.7.1将争议提交</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仲裁委员会依申请仲裁时其现行有效的仲裁规则裁决；</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1.7.2向</w:t>
      </w:r>
      <w:r>
        <w:rPr>
          <w:rFonts w:hint="eastAsia" w:ascii="宋体" w:hAnsi="宋体" w:eastAsia="宋体" w:cs="Times New Roman"/>
          <w:sz w:val="21"/>
          <w:szCs w:val="21"/>
          <w:highlight w:val="none"/>
          <w:u w:val="single"/>
        </w:rPr>
        <w:t xml:space="preserve">      </w:t>
      </w:r>
      <w:r>
        <w:rPr>
          <w:rFonts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u w:val="single"/>
        </w:rPr>
        <w:t xml:space="preserve"> </w:t>
      </w:r>
      <w:r>
        <w:rPr>
          <w:rFonts w:hint="eastAsia" w:ascii="宋体" w:hAnsi="宋体" w:eastAsia="宋体" w:cs="Times New Roman"/>
          <w:sz w:val="21"/>
          <w:szCs w:val="21"/>
          <w:highlight w:val="none"/>
        </w:rPr>
        <w:t>人民法院起诉。</w:t>
      </w:r>
    </w:p>
    <w:p>
      <w:pPr>
        <w:spacing w:line="360" w:lineRule="auto"/>
        <w:ind w:firstLine="437"/>
        <w:outlineLvl w:val="3"/>
        <w:rPr>
          <w:rFonts w:ascii="宋体" w:hAnsi="宋体" w:eastAsia="宋体" w:cs="Times New Roman"/>
          <w:b/>
          <w:bCs/>
          <w:sz w:val="21"/>
          <w:szCs w:val="21"/>
          <w:highlight w:val="none"/>
          <w:lang w:val="zh-CN"/>
        </w:rPr>
      </w:pPr>
      <w:bookmarkStart w:id="74" w:name="_Toc15322"/>
      <w:bookmarkStart w:id="75" w:name="_Toc7245"/>
      <w:bookmarkStart w:id="76" w:name="_Toc11173"/>
      <w:r>
        <w:rPr>
          <w:rFonts w:hint="eastAsia" w:ascii="宋体" w:hAnsi="宋体" w:eastAsia="宋体" w:cs="Times New Roman"/>
          <w:b/>
          <w:bCs/>
          <w:sz w:val="21"/>
          <w:szCs w:val="21"/>
          <w:highlight w:val="none"/>
          <w:lang w:val="zh-CN"/>
        </w:rPr>
        <w:t>1.8</w:t>
      </w:r>
      <w:r>
        <w:rPr>
          <w:rFonts w:ascii="宋体" w:hAnsi="宋体" w:eastAsia="宋体" w:cs="Times New Roman"/>
          <w:b/>
          <w:bCs/>
          <w:sz w:val="21"/>
          <w:szCs w:val="21"/>
          <w:highlight w:val="none"/>
          <w:lang w:val="zh-CN"/>
        </w:rPr>
        <w:t xml:space="preserve"> 合同生效</w:t>
      </w:r>
      <w:bookmarkEnd w:id="74"/>
      <w:bookmarkEnd w:id="75"/>
      <w:bookmarkEnd w:id="76"/>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本合同自</w:t>
      </w:r>
      <w:r>
        <w:rPr>
          <w:rFonts w:hint="eastAsia" w:ascii="宋体" w:hAnsi="宋体" w:eastAsia="宋体" w:cs="Times New Roman"/>
          <w:sz w:val="21"/>
          <w:szCs w:val="21"/>
          <w:highlight w:val="none"/>
        </w:rPr>
        <w:t>双方当事人盖章时</w:t>
      </w:r>
      <w:r>
        <w:rPr>
          <w:rFonts w:ascii="宋体" w:hAnsi="宋体" w:eastAsia="宋体" w:cs="Times New Roman"/>
          <w:sz w:val="21"/>
          <w:szCs w:val="21"/>
          <w:highlight w:val="none"/>
        </w:rPr>
        <w:t>生效。</w:t>
      </w:r>
    </w:p>
    <w:p>
      <w:pPr>
        <w:autoSpaceDE w:val="0"/>
        <w:autoSpaceDN w:val="0"/>
        <w:adjustRightInd w:val="0"/>
        <w:spacing w:line="560" w:lineRule="exact"/>
        <w:rPr>
          <w:rFonts w:ascii="宋体" w:hAnsi="宋体" w:eastAsia="宋体" w:cs="Times New Roman"/>
          <w:sz w:val="21"/>
          <w:szCs w:val="21"/>
          <w:highlight w:val="none"/>
          <w:lang w:val="zh-CN"/>
        </w:rPr>
      </w:pPr>
    </w:p>
    <w:p>
      <w:pPr>
        <w:autoSpaceDE w:val="0"/>
        <w:autoSpaceDN w:val="0"/>
        <w:adjustRightInd w:val="0"/>
        <w:spacing w:line="560" w:lineRule="exact"/>
        <w:rPr>
          <w:rFonts w:ascii="宋体" w:hAnsi="宋体" w:eastAsia="宋体" w:cs="Times New Roman"/>
          <w:sz w:val="21"/>
          <w:szCs w:val="21"/>
          <w:highlight w:val="none"/>
          <w:lang w:val="zh-CN"/>
        </w:rPr>
      </w:pPr>
    </w:p>
    <w:p>
      <w:pPr>
        <w:autoSpaceDE w:val="0"/>
        <w:autoSpaceDN w:val="0"/>
        <w:adjustRightInd w:val="0"/>
        <w:spacing w:line="560" w:lineRule="exact"/>
        <w:rPr>
          <w:rFonts w:ascii="宋体" w:hAnsi="宋体" w:eastAsia="宋体" w:cs="Times New Roman"/>
          <w:sz w:val="21"/>
          <w:szCs w:val="21"/>
          <w:highlight w:val="none"/>
          <w:lang w:val="zh-CN"/>
        </w:rPr>
      </w:pPr>
    </w:p>
    <w:p>
      <w:pPr>
        <w:autoSpaceDE w:val="0"/>
        <w:autoSpaceDN w:val="0"/>
        <w:adjustRightInd w:val="0"/>
        <w:spacing w:line="560" w:lineRule="exact"/>
        <w:rPr>
          <w:rFonts w:ascii="宋体" w:hAnsi="宋体" w:eastAsia="宋体" w:cs="Times New Roman"/>
          <w:bCs/>
          <w:sz w:val="21"/>
          <w:szCs w:val="21"/>
          <w:highlight w:val="none"/>
          <w:lang w:val="zh-CN"/>
        </w:rPr>
      </w:pPr>
      <w:r>
        <w:rPr>
          <w:rFonts w:hint="eastAsia" w:ascii="宋体" w:hAnsi="宋体" w:eastAsia="宋体" w:cs="Times New Roman"/>
          <w:bCs/>
          <w:sz w:val="21"/>
          <w:szCs w:val="21"/>
          <w:highlight w:val="none"/>
          <w:lang w:val="zh-CN"/>
        </w:rPr>
        <w:t xml:space="preserve">甲 </w:t>
      </w:r>
      <w:r>
        <w:rPr>
          <w:rFonts w:ascii="宋体" w:hAnsi="宋体" w:eastAsia="宋体" w:cs="Times New Roman"/>
          <w:bCs/>
          <w:sz w:val="21"/>
          <w:szCs w:val="21"/>
          <w:highlight w:val="none"/>
          <w:lang w:val="zh-CN"/>
        </w:rPr>
        <w:t xml:space="preserve">   </w:t>
      </w:r>
      <w:r>
        <w:rPr>
          <w:rFonts w:hint="eastAsia" w:ascii="宋体" w:hAnsi="宋体" w:eastAsia="宋体" w:cs="Times New Roman"/>
          <w:bCs/>
          <w:sz w:val="21"/>
          <w:szCs w:val="21"/>
          <w:highlight w:val="none"/>
          <w:lang w:val="zh-CN"/>
        </w:rPr>
        <w:t>方：</w:t>
      </w:r>
      <w:r>
        <w:rPr>
          <w:rFonts w:hint="eastAsia" w:ascii="宋体" w:hAnsi="宋体" w:eastAsia="宋体" w:cs="Times New Roman"/>
          <w:bCs/>
          <w:sz w:val="21"/>
          <w:szCs w:val="21"/>
          <w:highlight w:val="none"/>
          <w:u w:val="single"/>
          <w:lang w:val="zh-CN"/>
        </w:rPr>
        <w:t xml:space="preserve">    （单位盖章）     </w:t>
      </w:r>
      <w:r>
        <w:rPr>
          <w:rFonts w:hint="eastAsia" w:ascii="宋体" w:hAnsi="宋体" w:eastAsia="宋体" w:cs="Times New Roman"/>
          <w:bCs/>
          <w:sz w:val="21"/>
          <w:szCs w:val="21"/>
          <w:highlight w:val="none"/>
          <w:lang w:val="zh-CN"/>
        </w:rPr>
        <w:t xml:space="preserve">          乙方：</w:t>
      </w:r>
      <w:r>
        <w:rPr>
          <w:rFonts w:hint="eastAsia" w:ascii="宋体" w:hAnsi="宋体" w:eastAsia="宋体" w:cs="Times New Roman"/>
          <w:bCs/>
          <w:sz w:val="21"/>
          <w:szCs w:val="21"/>
          <w:highlight w:val="none"/>
          <w:u w:val="single"/>
          <w:lang w:val="zh-CN"/>
        </w:rPr>
        <w:t xml:space="preserve">    （单位盖章）     </w:t>
      </w:r>
    </w:p>
    <w:p>
      <w:pPr>
        <w:autoSpaceDE w:val="0"/>
        <w:autoSpaceDN w:val="0"/>
        <w:adjustRightInd w:val="0"/>
        <w:spacing w:line="560" w:lineRule="exact"/>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 xml:space="preserve">法定代表人                             </w:t>
      </w:r>
      <w:r>
        <w:rPr>
          <w:rFonts w:ascii="宋体" w:hAnsi="宋体" w:eastAsia="宋体" w:cs="Times New Roman"/>
          <w:sz w:val="21"/>
          <w:szCs w:val="21"/>
          <w:highlight w:val="none"/>
          <w:lang w:val="zh-CN"/>
        </w:rPr>
        <w:t xml:space="preserve">  </w:t>
      </w:r>
      <w:r>
        <w:rPr>
          <w:rFonts w:hint="eastAsia" w:ascii="宋体" w:hAnsi="宋体" w:eastAsia="宋体" w:cs="Times New Roman"/>
          <w:sz w:val="21"/>
          <w:szCs w:val="21"/>
          <w:highlight w:val="none"/>
          <w:lang w:val="zh-CN"/>
        </w:rPr>
        <w:t>法定代表人</w:t>
      </w:r>
    </w:p>
    <w:p>
      <w:pPr>
        <w:autoSpaceDE w:val="0"/>
        <w:autoSpaceDN w:val="0"/>
        <w:adjustRightInd w:val="0"/>
        <w:spacing w:line="560" w:lineRule="exact"/>
        <w:rPr>
          <w:rFonts w:ascii="宋体" w:hAnsi="宋体" w:eastAsia="宋体" w:cs="Times New Roman"/>
          <w:sz w:val="21"/>
          <w:szCs w:val="21"/>
          <w:highlight w:val="none"/>
          <w:lang w:val="zh-CN"/>
        </w:rPr>
      </w:pPr>
      <w:r>
        <w:rPr>
          <w:rFonts w:hint="eastAsia" w:ascii="宋体" w:hAnsi="宋体" w:eastAsia="宋体" w:cs="Times New Roman"/>
          <w:sz w:val="21"/>
          <w:szCs w:val="21"/>
          <w:highlight w:val="none"/>
          <w:lang w:val="zh-CN"/>
        </w:rPr>
        <w:t>或授权代表（签字）：                      或授权代表（签字）：</w:t>
      </w:r>
    </w:p>
    <w:p>
      <w:pPr>
        <w:widowControl/>
        <w:spacing w:line="560" w:lineRule="exact"/>
        <w:jc w:val="left"/>
        <w:rPr>
          <w:rFonts w:ascii="宋体" w:hAnsi="宋体" w:eastAsia="宋体" w:cs="Times New Roman"/>
          <w:bCs/>
          <w:sz w:val="21"/>
          <w:szCs w:val="21"/>
          <w:highlight w:val="none"/>
        </w:rPr>
      </w:pPr>
      <w:bookmarkStart w:id="77" w:name="_Toc331685783"/>
      <w:r>
        <w:rPr>
          <w:rFonts w:hint="eastAsia" w:ascii="宋体" w:hAnsi="宋体" w:eastAsia="宋体" w:cs="Times New Roman"/>
          <w:bCs/>
          <w:sz w:val="21"/>
          <w:szCs w:val="21"/>
          <w:highlight w:val="none"/>
        </w:rPr>
        <w:t>时间：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月</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日               时间：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年</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月</w:t>
      </w:r>
      <w:r>
        <w:rPr>
          <w:rFonts w:hint="eastAsia" w:ascii="宋体" w:hAnsi="宋体" w:eastAsia="宋体" w:cs="Times New Roman"/>
          <w:bCs/>
          <w:sz w:val="21"/>
          <w:szCs w:val="21"/>
          <w:highlight w:val="none"/>
          <w:u w:val="single"/>
        </w:rPr>
        <w:t xml:space="preserve"> </w:t>
      </w:r>
      <w:r>
        <w:rPr>
          <w:rFonts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u w:val="single"/>
        </w:rPr>
        <w:t xml:space="preserve">  </w:t>
      </w:r>
      <w:r>
        <w:rPr>
          <w:rFonts w:hint="eastAsia" w:ascii="宋体" w:hAnsi="宋体" w:eastAsia="宋体" w:cs="Times New Roman"/>
          <w:bCs/>
          <w:sz w:val="21"/>
          <w:szCs w:val="21"/>
          <w:highlight w:val="none"/>
        </w:rPr>
        <w:t>日</w:t>
      </w:r>
    </w:p>
    <w:p>
      <w:pPr>
        <w:widowControl/>
        <w:jc w:val="left"/>
        <w:rPr>
          <w:rFonts w:ascii="宋体" w:hAnsi="宋体" w:eastAsia="宋体" w:cs="Times New Roman"/>
          <w:b/>
          <w:sz w:val="21"/>
          <w:szCs w:val="21"/>
          <w:highlight w:val="none"/>
        </w:rPr>
      </w:pPr>
      <w:r>
        <w:rPr>
          <w:rFonts w:ascii="宋体" w:hAnsi="宋体" w:eastAsia="宋体" w:cs="Times New Roman"/>
          <w:b/>
          <w:sz w:val="21"/>
          <w:szCs w:val="21"/>
          <w:highlight w:val="none"/>
        </w:rPr>
        <w:br w:type="page"/>
      </w:r>
    </w:p>
    <w:p>
      <w:pPr>
        <w:spacing w:line="360" w:lineRule="auto"/>
        <w:jc w:val="center"/>
        <w:outlineLvl w:val="2"/>
        <w:rPr>
          <w:rFonts w:ascii="宋体" w:hAnsi="宋体" w:eastAsia="宋体"/>
          <w:b/>
          <w:sz w:val="21"/>
          <w:szCs w:val="21"/>
          <w:highlight w:val="none"/>
        </w:rPr>
      </w:pPr>
      <w:r>
        <w:rPr>
          <w:rFonts w:hint="eastAsia" w:ascii="宋体" w:hAnsi="宋体" w:eastAsia="宋体"/>
          <w:b/>
          <w:sz w:val="21"/>
          <w:szCs w:val="21"/>
          <w:highlight w:val="none"/>
        </w:rPr>
        <w:t>第二部分</w:t>
      </w:r>
      <w:r>
        <w:rPr>
          <w:rFonts w:ascii="宋体" w:hAnsi="宋体" w:eastAsia="宋体"/>
          <w:b/>
          <w:sz w:val="21"/>
          <w:szCs w:val="21"/>
          <w:highlight w:val="none"/>
        </w:rPr>
        <w:t xml:space="preserve"> </w:t>
      </w:r>
      <w:r>
        <w:rPr>
          <w:rFonts w:hint="eastAsia" w:ascii="宋体" w:hAnsi="宋体" w:eastAsia="宋体"/>
          <w:b/>
          <w:sz w:val="21"/>
          <w:szCs w:val="21"/>
          <w:highlight w:val="none"/>
        </w:rPr>
        <w:t>合同一般条款</w:t>
      </w:r>
      <w:bookmarkEnd w:id="77"/>
    </w:p>
    <w:p>
      <w:pPr>
        <w:spacing w:line="360" w:lineRule="auto"/>
        <w:ind w:firstLine="437"/>
        <w:outlineLvl w:val="3"/>
        <w:rPr>
          <w:rFonts w:ascii="宋体" w:hAnsi="宋体" w:eastAsia="宋体" w:cs="Times New Roman"/>
          <w:b/>
          <w:bCs/>
          <w:sz w:val="21"/>
          <w:szCs w:val="21"/>
          <w:highlight w:val="none"/>
          <w:lang w:val="zh-CN"/>
        </w:rPr>
      </w:pPr>
      <w:bookmarkStart w:id="78" w:name="_Ref467379195"/>
      <w:bookmarkStart w:id="79" w:name="_Ref467378404"/>
      <w:bookmarkStart w:id="80" w:name="_Ref467378463"/>
      <w:bookmarkStart w:id="81" w:name="_Toc19614"/>
      <w:bookmarkStart w:id="82" w:name="_Ref467379225"/>
      <w:bookmarkStart w:id="83" w:name="_Toc28763"/>
      <w:bookmarkStart w:id="84" w:name="_Toc16917"/>
      <w:bookmarkStart w:id="85" w:name="_Ref467379205"/>
      <w:bookmarkStart w:id="86" w:name="_Ref467379109"/>
      <w:bookmarkStart w:id="87" w:name="_Ref467379101"/>
      <w:bookmarkStart w:id="88" w:name="_Ref467379214"/>
      <w:bookmarkStart w:id="89" w:name="_Toc259093669"/>
      <w:bookmarkStart w:id="90" w:name="_Ref467378499"/>
      <w:bookmarkStart w:id="91" w:name="_Toc487900349"/>
      <w:bookmarkStart w:id="92" w:name="_Toc279701240"/>
      <w:bookmarkStart w:id="93" w:name="_Ref467379094"/>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 xml:space="preserve">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本合同中的下列</w:t>
      </w:r>
      <w:r>
        <w:rPr>
          <w:rFonts w:hint="eastAsia" w:ascii="宋体" w:hAnsi="宋体" w:eastAsia="宋体" w:cs="Times New Roman"/>
          <w:sz w:val="21"/>
          <w:szCs w:val="21"/>
          <w:highlight w:val="none"/>
        </w:rPr>
        <w:t>词</w:t>
      </w:r>
      <w:r>
        <w:rPr>
          <w:rFonts w:ascii="宋体" w:hAnsi="宋体" w:eastAsia="宋体" w:cs="Times New Roman"/>
          <w:sz w:val="21"/>
          <w:szCs w:val="21"/>
          <w:highlight w:val="none"/>
        </w:rPr>
        <w:t>语应</w:t>
      </w:r>
      <w:r>
        <w:rPr>
          <w:rFonts w:hint="eastAsia" w:ascii="宋体" w:hAnsi="宋体" w:eastAsia="宋体" w:cs="Times New Roman"/>
          <w:sz w:val="21"/>
          <w:szCs w:val="21"/>
          <w:highlight w:val="none"/>
        </w:rPr>
        <w:t>按以下内容进行</w:t>
      </w:r>
      <w:r>
        <w:rPr>
          <w:rFonts w:ascii="宋体" w:hAnsi="宋体" w:eastAsia="宋体" w:cs="Times New Roman"/>
          <w:sz w:val="21"/>
          <w:szCs w:val="21"/>
          <w:highlight w:val="none"/>
        </w:rPr>
        <w:t>解释：</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.1</w:t>
      </w:r>
      <w:r>
        <w:rPr>
          <w:rFonts w:ascii="宋体" w:hAnsi="宋体" w:eastAsia="宋体" w:cs="Times New Roman"/>
          <w:sz w:val="21"/>
          <w:szCs w:val="21"/>
          <w:highlight w:val="none"/>
        </w:rPr>
        <w:t>“合同”系指采购人和中标</w:t>
      </w:r>
      <w:r>
        <w:rPr>
          <w:rFonts w:hint="eastAsia" w:ascii="宋体" w:hAnsi="宋体" w:eastAsia="宋体" w:cs="Times New Roman"/>
          <w:sz w:val="21"/>
          <w:szCs w:val="21"/>
          <w:highlight w:val="none"/>
        </w:rPr>
        <w:t>人</w:t>
      </w:r>
      <w:r>
        <w:rPr>
          <w:rFonts w:ascii="宋体" w:hAnsi="宋体" w:eastAsia="宋体" w:cs="Times New Roman"/>
          <w:sz w:val="21"/>
          <w:szCs w:val="21"/>
          <w:highlight w:val="none"/>
        </w:rPr>
        <w:t>签订的载明双方当事人所达成的协议，并包括所有的附件、附录和构成合同的其他文件。</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1.2“合同价”系指根据合同约定，中标</w:t>
      </w:r>
      <w:r>
        <w:rPr>
          <w:rFonts w:hint="eastAsia" w:ascii="宋体" w:hAnsi="宋体" w:eastAsia="宋体" w:cs="Times New Roman"/>
          <w:sz w:val="21"/>
          <w:szCs w:val="21"/>
          <w:highlight w:val="none"/>
        </w:rPr>
        <w:t>人</w:t>
      </w:r>
      <w:r>
        <w:rPr>
          <w:rFonts w:ascii="宋体" w:hAnsi="宋体" w:eastAsia="宋体" w:cs="Times New Roman"/>
          <w:sz w:val="21"/>
          <w:szCs w:val="21"/>
          <w:highlight w:val="none"/>
        </w:rPr>
        <w:t>在完全履行合同义务后</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采购人应支付给中标人的价格。</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1.3“</w:t>
      </w:r>
      <w:r>
        <w:rPr>
          <w:rFonts w:hint="eastAsia" w:ascii="宋体" w:hAnsi="宋体" w:eastAsia="宋体" w:cs="Times New Roman"/>
          <w:sz w:val="21"/>
          <w:szCs w:val="21"/>
          <w:highlight w:val="none"/>
        </w:rPr>
        <w:t>服务</w:t>
      </w:r>
      <w:r>
        <w:rPr>
          <w:rFonts w:ascii="宋体" w:hAnsi="宋体" w:eastAsia="宋体" w:cs="Times New Roman"/>
          <w:sz w:val="21"/>
          <w:szCs w:val="21"/>
          <w:highlight w:val="none"/>
        </w:rPr>
        <w:t>”系指</w:t>
      </w:r>
      <w:r>
        <w:rPr>
          <w:rFonts w:hint="eastAsia" w:ascii="宋体" w:hAnsi="宋体" w:eastAsia="宋体" w:cs="Times New Roman"/>
          <w:sz w:val="21"/>
          <w:szCs w:val="21"/>
          <w:highlight w:val="none"/>
        </w:rPr>
        <w:t>中标人</w:t>
      </w:r>
      <w:r>
        <w:rPr>
          <w:rFonts w:ascii="宋体" w:hAnsi="宋体" w:eastAsia="宋体" w:cs="Times New Roman"/>
          <w:sz w:val="21"/>
          <w:szCs w:val="21"/>
          <w:highlight w:val="none"/>
        </w:rPr>
        <w:t>根据合同约定应向采购人</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的</w:t>
      </w:r>
      <w:r>
        <w:rPr>
          <w:rFonts w:hint="eastAsia" w:ascii="宋体" w:hAnsi="宋体" w:eastAsia="宋体" w:cs="Times New Roman"/>
          <w:sz w:val="21"/>
          <w:szCs w:val="21"/>
          <w:highlight w:val="none"/>
        </w:rPr>
        <w:t>除货物和工程以外的其他政府采购对象，包括采购人自身需要的服务和向社会公众提供的公共服务。</w:t>
      </w:r>
    </w:p>
    <w:p>
      <w:pPr>
        <w:spacing w:line="360" w:lineRule="auto"/>
        <w:ind w:firstLine="435"/>
        <w:rPr>
          <w:rFonts w:ascii="宋体" w:hAnsi="宋体" w:eastAsia="宋体" w:cs="Times New Roman"/>
          <w:sz w:val="21"/>
          <w:szCs w:val="21"/>
          <w:highlight w:val="none"/>
        </w:rPr>
      </w:pPr>
      <w:bookmarkStart w:id="94" w:name="_Ref467378840"/>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4</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甲方</w:t>
      </w:r>
      <w:r>
        <w:rPr>
          <w:rFonts w:ascii="宋体" w:hAnsi="宋体" w:eastAsia="宋体" w:cs="Times New Roman"/>
          <w:sz w:val="21"/>
          <w:szCs w:val="21"/>
          <w:highlight w:val="none"/>
        </w:rPr>
        <w:t>”系指与</w:t>
      </w:r>
      <w:r>
        <w:rPr>
          <w:rFonts w:hint="eastAsia" w:ascii="宋体" w:hAnsi="宋体" w:eastAsia="宋体" w:cs="Times New Roman"/>
          <w:sz w:val="21"/>
          <w:szCs w:val="21"/>
          <w:highlight w:val="none"/>
        </w:rPr>
        <w:t>中标人</w:t>
      </w:r>
      <w:r>
        <w:rPr>
          <w:rFonts w:ascii="宋体" w:hAnsi="宋体" w:eastAsia="宋体" w:cs="Times New Roman"/>
          <w:sz w:val="21"/>
          <w:szCs w:val="21"/>
          <w:highlight w:val="none"/>
        </w:rPr>
        <w:t>签署合同的采购人</w:t>
      </w:r>
      <w:bookmarkEnd w:id="94"/>
      <w:r>
        <w:rPr>
          <w:rFonts w:hint="eastAsia" w:ascii="宋体" w:hAnsi="宋体" w:eastAsia="宋体" w:cs="Times New Roman"/>
          <w:sz w:val="21"/>
          <w:szCs w:val="21"/>
          <w:highlight w:val="none"/>
        </w:rPr>
        <w:t>；采购人委托采购代理机构代表其与乙方签订合同的，采购人的授权委托书作为合同附件。</w:t>
      </w:r>
    </w:p>
    <w:p>
      <w:pPr>
        <w:spacing w:line="360" w:lineRule="auto"/>
        <w:ind w:firstLine="435"/>
        <w:rPr>
          <w:rFonts w:ascii="宋体" w:hAnsi="宋体" w:eastAsia="宋体" w:cs="Times New Roman"/>
          <w:sz w:val="21"/>
          <w:szCs w:val="21"/>
          <w:highlight w:val="none"/>
        </w:rPr>
      </w:pPr>
      <w:bookmarkStart w:id="95" w:name="_Ref467379400"/>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5</w:t>
      </w:r>
      <w:r>
        <w:rPr>
          <w:rFonts w:ascii="宋体" w:hAnsi="宋体" w:eastAsia="宋体" w:cs="Times New Roman"/>
          <w:sz w:val="21"/>
          <w:szCs w:val="21"/>
          <w:highlight w:val="none"/>
        </w:rPr>
        <w:t>“乙方”系指根据合同约定</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的中标人</w:t>
      </w:r>
      <w:bookmarkEnd w:id="95"/>
      <w:r>
        <w:rPr>
          <w:rFonts w:hint="eastAsia" w:ascii="宋体" w:hAnsi="宋体" w:eastAsia="宋体" w:cs="Times New Roman"/>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宋体" w:hAnsi="宋体" w:eastAsia="宋体" w:cs="Times New Roman"/>
          <w:sz w:val="21"/>
          <w:szCs w:val="21"/>
          <w:highlight w:val="none"/>
        </w:rPr>
      </w:pPr>
      <w:bookmarkStart w:id="96" w:name="_Ref467379436"/>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6</w:t>
      </w:r>
      <w:r>
        <w:rPr>
          <w:rFonts w:ascii="宋体" w:hAnsi="宋体" w:eastAsia="宋体" w:cs="Times New Roman"/>
          <w:sz w:val="21"/>
          <w:szCs w:val="21"/>
          <w:highlight w:val="none"/>
        </w:rPr>
        <w:t>“现场”系指合同约定</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的地点。</w:t>
      </w:r>
      <w:bookmarkEnd w:id="96"/>
    </w:p>
    <w:p>
      <w:pPr>
        <w:spacing w:line="360" w:lineRule="auto"/>
        <w:ind w:firstLine="437"/>
        <w:outlineLvl w:val="3"/>
        <w:rPr>
          <w:rFonts w:ascii="宋体" w:hAnsi="宋体" w:eastAsia="宋体" w:cs="Times New Roman"/>
          <w:b/>
          <w:bCs/>
          <w:sz w:val="21"/>
          <w:szCs w:val="21"/>
          <w:highlight w:val="none"/>
          <w:lang w:val="zh-CN"/>
        </w:rPr>
      </w:pPr>
      <w:bookmarkStart w:id="97" w:name="_Toc279701241"/>
      <w:bookmarkStart w:id="98" w:name="_Toc259093670"/>
      <w:bookmarkStart w:id="99" w:name="_Toc13336"/>
      <w:bookmarkStart w:id="100" w:name="_Toc32504"/>
      <w:bookmarkStart w:id="101" w:name="_Toc27635"/>
      <w:bookmarkStart w:id="102" w:name="_Toc487900350"/>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2 技术规范</w:t>
      </w:r>
      <w:bookmarkEnd w:id="97"/>
      <w:bookmarkEnd w:id="98"/>
      <w:bookmarkEnd w:id="99"/>
      <w:bookmarkEnd w:id="100"/>
      <w:bookmarkEnd w:id="101"/>
      <w:bookmarkEnd w:id="102"/>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货物所应遵守的技术规范应与采购文件规定的技术规范和技术规范附件(如果有的话)及其技术规范偏差表(如果被甲方接受的话)相一致</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如果采购文件中没有技术规范的相应说明，那么应以国家有关部门最新颁布的相应标准</w:t>
      </w:r>
      <w:r>
        <w:rPr>
          <w:rFonts w:hint="eastAsia" w:ascii="宋体" w:hAnsi="宋体" w:eastAsia="宋体" w:cs="Times New Roman"/>
          <w:sz w:val="21"/>
          <w:szCs w:val="21"/>
          <w:highlight w:val="none"/>
        </w:rPr>
        <w:t>和</w:t>
      </w:r>
      <w:r>
        <w:rPr>
          <w:rFonts w:ascii="宋体" w:hAnsi="宋体" w:eastAsia="宋体" w:cs="Times New Roman"/>
          <w:sz w:val="21"/>
          <w:szCs w:val="21"/>
          <w:highlight w:val="none"/>
        </w:rPr>
        <w:t>规范为准。</w:t>
      </w:r>
    </w:p>
    <w:p>
      <w:pPr>
        <w:spacing w:line="360" w:lineRule="auto"/>
        <w:ind w:firstLine="437"/>
        <w:outlineLvl w:val="3"/>
        <w:rPr>
          <w:rFonts w:ascii="宋体" w:hAnsi="宋体" w:eastAsia="宋体" w:cs="Times New Roman"/>
          <w:b/>
          <w:bCs/>
          <w:sz w:val="21"/>
          <w:szCs w:val="21"/>
          <w:highlight w:val="none"/>
          <w:lang w:val="zh-CN"/>
        </w:rPr>
      </w:pPr>
      <w:bookmarkStart w:id="103" w:name="_Toc487900351"/>
      <w:bookmarkStart w:id="104" w:name="_Toc259093671"/>
      <w:bookmarkStart w:id="105" w:name="_Toc279701242"/>
      <w:bookmarkStart w:id="106" w:name="_Toc27853"/>
      <w:bookmarkStart w:id="107" w:name="_Toc31634"/>
      <w:bookmarkStart w:id="108" w:name="_Toc9829"/>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3 知识产权</w:t>
      </w:r>
      <w:bookmarkEnd w:id="103"/>
      <w:bookmarkEnd w:id="104"/>
      <w:bookmarkEnd w:id="105"/>
      <w:bookmarkEnd w:id="106"/>
      <w:bookmarkEnd w:id="107"/>
      <w:bookmarkEnd w:id="108"/>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2.3.1乙</w:t>
      </w:r>
      <w:r>
        <w:rPr>
          <w:rFonts w:ascii="宋体" w:hAnsi="宋体" w:eastAsia="宋体" w:cs="Times New Roman"/>
          <w:sz w:val="21"/>
          <w:szCs w:val="21"/>
          <w:highlight w:val="none"/>
        </w:rPr>
        <w:t>方应保证</w:t>
      </w:r>
      <w:r>
        <w:rPr>
          <w:rFonts w:hint="eastAsia" w:ascii="宋体" w:hAnsi="宋体" w:eastAsia="宋体" w:cs="Times New Roman"/>
          <w:sz w:val="21"/>
          <w:szCs w:val="21"/>
          <w:highlight w:val="none"/>
        </w:rPr>
        <w:t>其提供的服务</w:t>
      </w:r>
      <w:r>
        <w:rPr>
          <w:rFonts w:ascii="宋体" w:hAnsi="宋体" w:eastAsia="宋体" w:cs="Times New Roman"/>
          <w:sz w:val="21"/>
          <w:szCs w:val="21"/>
          <w:highlight w:val="none"/>
        </w:rPr>
        <w:t>不受任何第三方提出的侵犯其著作权、商标权、专利权等知识产权方面的起诉</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如果任何第三方提出侵权</w:t>
      </w:r>
      <w:r>
        <w:rPr>
          <w:rFonts w:hint="eastAsia" w:ascii="宋体" w:hAnsi="宋体" w:eastAsia="宋体" w:cs="Times New Roman"/>
          <w:sz w:val="21"/>
          <w:szCs w:val="21"/>
          <w:highlight w:val="none"/>
        </w:rPr>
        <w:t>指控</w:t>
      </w:r>
      <w:r>
        <w:rPr>
          <w:rFonts w:ascii="宋体" w:hAnsi="宋体" w:eastAsia="宋体" w:cs="Times New Roman"/>
          <w:sz w:val="21"/>
          <w:szCs w:val="21"/>
          <w:highlight w:val="none"/>
        </w:rPr>
        <w:t>，那么乙方须与该第三方交涉并承担由此发生的一切责任、费用和赔偿</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2.3.2具有知识产权的计算机软件等货物的知识产权归属，</w:t>
      </w:r>
      <w:r>
        <w:rPr>
          <w:rFonts w:ascii="宋体" w:hAnsi="宋体" w:eastAsia="宋体" w:cs="Times New Roman"/>
          <w:sz w:val="21"/>
          <w:szCs w:val="21"/>
          <w:highlight w:val="none"/>
        </w:rPr>
        <w:t>详见</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09" w:name="_Toc279701245"/>
      <w:bookmarkStart w:id="110" w:name="_Ref467379527"/>
      <w:bookmarkStart w:id="111" w:name="_Ref467378591"/>
      <w:bookmarkStart w:id="112" w:name="_Ref467379536"/>
      <w:bookmarkStart w:id="113" w:name="_Ref467378541"/>
      <w:bookmarkStart w:id="114" w:name="_Toc487900354"/>
      <w:bookmarkStart w:id="115" w:name="_Ref467379542"/>
      <w:bookmarkStart w:id="116" w:name="_Toc259093674"/>
      <w:bookmarkStart w:id="117" w:name="_Toc26182"/>
      <w:bookmarkStart w:id="118" w:name="_Toc19074"/>
      <w:bookmarkStart w:id="119" w:name="_Toc30272"/>
      <w:r>
        <w:rPr>
          <w:rFonts w:hint="eastAsia" w:ascii="宋体" w:hAnsi="宋体" w:eastAsia="宋体" w:cs="Times New Roman"/>
          <w:b/>
          <w:bCs/>
          <w:sz w:val="21"/>
          <w:szCs w:val="21"/>
          <w:highlight w:val="none"/>
          <w:lang w:val="zh-CN"/>
        </w:rPr>
        <w:t>2.</w:t>
      </w:r>
      <w:bookmarkEnd w:id="109"/>
      <w:bookmarkEnd w:id="110"/>
      <w:bookmarkEnd w:id="111"/>
      <w:bookmarkEnd w:id="112"/>
      <w:bookmarkEnd w:id="113"/>
      <w:bookmarkEnd w:id="114"/>
      <w:bookmarkEnd w:id="115"/>
      <w:bookmarkEnd w:id="116"/>
      <w:r>
        <w:rPr>
          <w:rFonts w:ascii="宋体" w:hAnsi="宋体" w:eastAsia="宋体" w:cs="Times New Roman"/>
          <w:b/>
          <w:bCs/>
          <w:sz w:val="21"/>
          <w:szCs w:val="21"/>
          <w:highlight w:val="none"/>
          <w:lang w:val="zh-CN"/>
        </w:rPr>
        <w:t xml:space="preserve">4 </w:t>
      </w:r>
      <w:r>
        <w:rPr>
          <w:rFonts w:hint="eastAsia" w:ascii="宋体" w:hAnsi="宋体" w:eastAsia="宋体" w:cs="Times New Roman"/>
          <w:b/>
          <w:bCs/>
          <w:sz w:val="21"/>
          <w:szCs w:val="21"/>
          <w:highlight w:val="none"/>
          <w:lang w:val="zh-CN"/>
        </w:rPr>
        <w:t>履约检查和问题反馈</w:t>
      </w:r>
      <w:bookmarkEnd w:id="117"/>
      <w:bookmarkEnd w:id="118"/>
      <w:bookmarkEnd w:id="119"/>
    </w:p>
    <w:p>
      <w:pPr>
        <w:spacing w:line="360" w:lineRule="auto"/>
        <w:ind w:firstLine="435"/>
        <w:rPr>
          <w:rFonts w:ascii="宋体" w:hAnsi="宋体" w:eastAsia="宋体" w:cs="Times New Roman"/>
          <w:sz w:val="21"/>
          <w:szCs w:val="21"/>
          <w:highlight w:val="none"/>
        </w:rPr>
      </w:pPr>
      <w:bookmarkStart w:id="120" w:name="_Toc186431854"/>
      <w:bookmarkStart w:id="121" w:name="_Toc279701247"/>
      <w:bookmarkStart w:id="122" w:name="_Ref467379793"/>
      <w:bookmarkStart w:id="123" w:name="_Toc259093676"/>
      <w:bookmarkStart w:id="124" w:name="_Toc487900357"/>
      <w:bookmarkStart w:id="125" w:name="_Ref467379807"/>
      <w:r>
        <w:rPr>
          <w:rFonts w:hint="eastAsia" w:ascii="宋体" w:hAnsi="宋体" w:eastAsia="宋体" w:cs="Times New Roman"/>
          <w:sz w:val="21"/>
          <w:szCs w:val="21"/>
          <w:highlight w:val="none"/>
        </w:rPr>
        <w:t>2.4</w:t>
      </w:r>
      <w:r>
        <w:rPr>
          <w:rFonts w:ascii="宋体" w:hAnsi="宋体" w:eastAsia="宋体" w:cs="Times New Roman"/>
          <w:sz w:val="21"/>
          <w:szCs w:val="21"/>
          <w:highlight w:val="none"/>
        </w:rPr>
        <w:t>.1甲方</w:t>
      </w:r>
      <w:r>
        <w:rPr>
          <w:rFonts w:hint="eastAsia" w:ascii="宋体" w:hAnsi="宋体" w:eastAsia="宋体" w:cs="Times New Roman"/>
          <w:sz w:val="21"/>
          <w:szCs w:val="21"/>
          <w:highlight w:val="none"/>
        </w:rPr>
        <w:t>有权</w:t>
      </w:r>
      <w:r>
        <w:rPr>
          <w:rFonts w:ascii="宋体" w:hAnsi="宋体" w:eastAsia="宋体" w:cs="Times New Roman"/>
          <w:sz w:val="21"/>
          <w:szCs w:val="21"/>
          <w:highlight w:val="none"/>
        </w:rPr>
        <w:t>在其认为必要时</w:t>
      </w:r>
      <w:r>
        <w:rPr>
          <w:rFonts w:hint="eastAsia" w:ascii="宋体" w:hAnsi="宋体" w:eastAsia="宋体" w:cs="Times New Roman"/>
          <w:sz w:val="21"/>
          <w:szCs w:val="21"/>
          <w:highlight w:val="none"/>
        </w:rPr>
        <w:t>，对乙方是否能够按照合同约定提供服务进行履约检查，以确保乙方所提供的服务能够依约满足甲方项目需求，但不得因履约检查妨碍乙方的正常工作，乙方应予积极配合；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4</w:t>
      </w:r>
      <w:r>
        <w:rPr>
          <w:rFonts w:hint="eastAsia" w:ascii="宋体" w:hAnsi="宋体" w:eastAsia="宋体" w:cs="Times New Roman"/>
          <w:sz w:val="21"/>
          <w:szCs w:val="21"/>
          <w:highlight w:val="none"/>
        </w:rPr>
        <w:t>.2合同履行期间，甲方有权将履行过程中出现的问题反馈给乙方，双方当事人应以书面形式约定需要完善和改进的内容</w:t>
      </w:r>
      <w:bookmarkEnd w:id="120"/>
      <w:bookmarkStart w:id="126" w:name="_Toc186431855"/>
      <w:r>
        <w:rPr>
          <w:rFonts w:hint="eastAsia" w:ascii="宋体" w:hAnsi="宋体" w:eastAsia="宋体" w:cs="Times New Roman"/>
          <w:sz w:val="21"/>
          <w:szCs w:val="21"/>
          <w:highlight w:val="none"/>
        </w:rPr>
        <w:t>。</w:t>
      </w:r>
    </w:p>
    <w:bookmarkEnd w:id="126"/>
    <w:p>
      <w:pPr>
        <w:spacing w:line="360" w:lineRule="auto"/>
        <w:ind w:firstLine="437"/>
        <w:outlineLvl w:val="3"/>
        <w:rPr>
          <w:rFonts w:ascii="宋体" w:hAnsi="宋体" w:eastAsia="宋体" w:cs="Times New Roman"/>
          <w:b/>
          <w:bCs/>
          <w:sz w:val="21"/>
          <w:szCs w:val="21"/>
          <w:highlight w:val="none"/>
          <w:lang w:val="zh-CN"/>
        </w:rPr>
      </w:pPr>
      <w:bookmarkStart w:id="127" w:name="_Toc28451"/>
      <w:bookmarkStart w:id="128" w:name="_Toc19219"/>
      <w:bookmarkStart w:id="129" w:name="_Toc7836"/>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5</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结算方式和付款条件</w:t>
      </w:r>
      <w:bookmarkEnd w:id="121"/>
      <w:bookmarkEnd w:id="122"/>
      <w:bookmarkEnd w:id="123"/>
      <w:bookmarkEnd w:id="124"/>
      <w:bookmarkEnd w:id="125"/>
      <w:bookmarkEnd w:id="127"/>
      <w:bookmarkEnd w:id="128"/>
      <w:bookmarkEnd w:id="129"/>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详见</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30" w:name="_Ref467379923"/>
      <w:bookmarkStart w:id="131" w:name="_Ref467379863"/>
      <w:bookmarkStart w:id="132" w:name="_Toc487900358"/>
      <w:bookmarkStart w:id="133" w:name="_Toc279701248"/>
      <w:bookmarkStart w:id="134" w:name="_Toc259093677"/>
      <w:bookmarkStart w:id="135" w:name="_Ref467379852"/>
      <w:bookmarkStart w:id="136" w:name="_Toc16110"/>
      <w:bookmarkStart w:id="137" w:name="_Toc3225"/>
      <w:bookmarkStart w:id="138" w:name="_Toc774"/>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6</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技术资料</w:t>
      </w:r>
      <w:bookmarkEnd w:id="130"/>
      <w:bookmarkEnd w:id="131"/>
      <w:bookmarkEnd w:id="132"/>
      <w:bookmarkEnd w:id="133"/>
      <w:bookmarkEnd w:id="134"/>
      <w:bookmarkEnd w:id="135"/>
      <w:r>
        <w:rPr>
          <w:rFonts w:ascii="宋体" w:hAnsi="宋体" w:eastAsia="宋体" w:cs="Times New Roman"/>
          <w:b/>
          <w:bCs/>
          <w:sz w:val="21"/>
          <w:szCs w:val="21"/>
          <w:highlight w:val="none"/>
          <w:lang w:val="zh-CN"/>
        </w:rPr>
        <w:t>和保密义务</w:t>
      </w:r>
      <w:bookmarkEnd w:id="136"/>
      <w:bookmarkEnd w:id="137"/>
      <w:bookmarkEnd w:id="138"/>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6.1</w:t>
      </w:r>
      <w:r>
        <w:rPr>
          <w:rFonts w:hint="eastAsia" w:ascii="宋体" w:hAnsi="宋体" w:eastAsia="宋体" w:cs="Times New Roman"/>
          <w:sz w:val="21"/>
          <w:szCs w:val="21"/>
          <w:highlight w:val="none"/>
        </w:rPr>
        <w:t>乙方有权依据合同约定和项目需要，向甲方了解有关情况，调阅有关资料等，甲方应予积极配合；</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6</w:t>
      </w:r>
      <w:r>
        <w:rPr>
          <w:rFonts w:hint="eastAsia" w:ascii="宋体" w:hAnsi="宋体" w:eastAsia="宋体" w:cs="Times New Roman"/>
          <w:sz w:val="21"/>
          <w:szCs w:val="21"/>
          <w:highlight w:val="none"/>
        </w:rPr>
        <w:t>.2乙方有义务妥善保管和保护由甲方提供的前款信息和资料等；</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6.</w:t>
      </w:r>
      <w:r>
        <w:rPr>
          <w:rFonts w:hint="eastAsia" w:ascii="宋体" w:hAnsi="宋体" w:eastAsia="宋体" w:cs="Times New Roman"/>
          <w:sz w:val="21"/>
          <w:szCs w:val="21"/>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eastAsia="宋体" w:cs="Times New Roman"/>
          <w:sz w:val="21"/>
          <w:szCs w:val="21"/>
          <w:highlight w:val="none"/>
        </w:rPr>
        <w:t>技术情报</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技术资料</w:t>
      </w:r>
      <w:r>
        <w:rPr>
          <w:rFonts w:hint="eastAsia" w:ascii="宋体" w:hAnsi="宋体" w:eastAsia="宋体" w:cs="Times New Roman"/>
          <w:sz w:val="21"/>
          <w:szCs w:val="21"/>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宋体" w:hAnsi="宋体" w:eastAsia="宋体" w:cs="Times New Roman"/>
          <w:b/>
          <w:bCs/>
          <w:sz w:val="21"/>
          <w:szCs w:val="21"/>
          <w:highlight w:val="none"/>
          <w:lang w:val="zh-CN"/>
        </w:rPr>
      </w:pPr>
      <w:bookmarkStart w:id="139" w:name="_Toc7860"/>
      <w:r>
        <w:rPr>
          <w:rFonts w:ascii="宋体" w:hAnsi="宋体" w:eastAsia="宋体" w:cs="Times New Roman"/>
          <w:b/>
          <w:bCs/>
          <w:sz w:val="21"/>
          <w:szCs w:val="21"/>
          <w:highlight w:val="none"/>
          <w:lang w:val="zh-CN"/>
        </w:rPr>
        <w:t>2.7 质量保证</w:t>
      </w:r>
      <w:bookmarkEnd w:id="139"/>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7</w:t>
      </w:r>
      <w:r>
        <w:rPr>
          <w:rFonts w:hint="eastAsia" w:ascii="宋体" w:hAnsi="宋体" w:eastAsia="宋体" w:cs="Times New Roman"/>
          <w:sz w:val="21"/>
          <w:szCs w:val="21"/>
          <w:highlight w:val="none"/>
        </w:rPr>
        <w:t>.1乙方应建立和完善履行合同的内部质量保证体系，并提供相关内部规章制度给甲方，以便甲方进行监督检查；</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7</w:t>
      </w:r>
      <w:r>
        <w:rPr>
          <w:rFonts w:hint="eastAsia" w:ascii="宋体" w:hAnsi="宋体" w:eastAsia="宋体" w:cs="Times New Roman"/>
          <w:sz w:val="21"/>
          <w:szCs w:val="21"/>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宋体" w:hAnsi="宋体" w:eastAsia="宋体" w:cs="Times New Roman"/>
          <w:b/>
          <w:sz w:val="21"/>
          <w:szCs w:val="21"/>
          <w:highlight w:val="none"/>
        </w:rPr>
      </w:pPr>
      <w:bookmarkStart w:id="140" w:name="_Toc22267"/>
      <w:r>
        <w:rPr>
          <w:rFonts w:hint="eastAsia" w:ascii="宋体" w:hAnsi="宋体" w:eastAsia="宋体" w:cs="Times New Roman"/>
          <w:b/>
          <w:sz w:val="21"/>
          <w:szCs w:val="21"/>
          <w:highlight w:val="none"/>
        </w:rPr>
        <w:t>2.8 延迟履行</w:t>
      </w:r>
      <w:bookmarkEnd w:id="140"/>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在合同履行过程中，如果乙方遇到不能按时</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的情况，应及时以书面形式将不能按时</w:t>
      </w:r>
      <w:r>
        <w:rPr>
          <w:rFonts w:hint="eastAsia" w:ascii="宋体" w:hAnsi="宋体" w:eastAsia="宋体" w:cs="Times New Roman"/>
          <w:sz w:val="21"/>
          <w:szCs w:val="21"/>
          <w:highlight w:val="none"/>
        </w:rPr>
        <w:t>提供服务</w:t>
      </w:r>
      <w:r>
        <w:rPr>
          <w:rFonts w:ascii="宋体" w:hAnsi="宋体" w:eastAsia="宋体" w:cs="Times New Roman"/>
          <w:sz w:val="21"/>
          <w:szCs w:val="21"/>
          <w:highlight w:val="none"/>
        </w:rPr>
        <w:t>的理由、预期延误时间通知甲方</w:t>
      </w:r>
      <w:r>
        <w:rPr>
          <w:rFonts w:hint="eastAsia" w:ascii="宋体" w:hAnsi="宋体" w:eastAsia="宋体" w:cs="Times New Roman"/>
          <w:sz w:val="21"/>
          <w:szCs w:val="21"/>
          <w:highlight w:val="none"/>
        </w:rPr>
        <w:t>；甲</w:t>
      </w:r>
      <w:r>
        <w:rPr>
          <w:rFonts w:ascii="宋体" w:hAnsi="宋体" w:eastAsia="宋体" w:cs="Times New Roman"/>
          <w:sz w:val="21"/>
          <w:szCs w:val="21"/>
          <w:highlight w:val="none"/>
        </w:rPr>
        <w:t>方收到乙方通知后，认为其理由正当的，可以书面形式酌情同意乙方可以延长</w:t>
      </w:r>
      <w:r>
        <w:rPr>
          <w:rFonts w:hint="eastAsia" w:ascii="宋体" w:hAnsi="宋体" w:eastAsia="宋体" w:cs="Times New Roman"/>
          <w:sz w:val="21"/>
          <w:szCs w:val="21"/>
          <w:highlight w:val="none"/>
        </w:rPr>
        <w:t>履行</w:t>
      </w:r>
      <w:r>
        <w:rPr>
          <w:rFonts w:ascii="宋体" w:hAnsi="宋体" w:eastAsia="宋体" w:cs="Times New Roman"/>
          <w:sz w:val="21"/>
          <w:szCs w:val="21"/>
          <w:highlight w:val="none"/>
        </w:rPr>
        <w:t>的具体时间。</w:t>
      </w:r>
    </w:p>
    <w:p>
      <w:pPr>
        <w:spacing w:line="360" w:lineRule="auto"/>
        <w:ind w:firstLine="437"/>
        <w:outlineLvl w:val="3"/>
        <w:rPr>
          <w:rFonts w:ascii="宋体" w:hAnsi="宋体" w:eastAsia="宋体" w:cs="Times New Roman"/>
          <w:b/>
          <w:bCs/>
          <w:sz w:val="21"/>
          <w:szCs w:val="21"/>
          <w:highlight w:val="none"/>
          <w:lang w:val="zh-CN"/>
        </w:rPr>
      </w:pPr>
      <w:bookmarkStart w:id="141" w:name="_Toc7502"/>
      <w:bookmarkStart w:id="142" w:name="_Toc279701254"/>
      <w:bookmarkStart w:id="143" w:name="_Toc259093683"/>
      <w:bookmarkStart w:id="144" w:name="_Ref467378121"/>
      <w:bookmarkStart w:id="145" w:name="_Toc487900364"/>
      <w:r>
        <w:rPr>
          <w:rFonts w:ascii="宋体" w:hAnsi="宋体" w:eastAsia="宋体" w:cs="Times New Roman"/>
          <w:b/>
          <w:bCs/>
          <w:sz w:val="21"/>
          <w:szCs w:val="21"/>
          <w:highlight w:val="none"/>
          <w:lang w:val="zh-CN"/>
        </w:rPr>
        <w:t>2.9 合同变更</w:t>
      </w:r>
      <w:bookmarkEnd w:id="141"/>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9</w:t>
      </w:r>
      <w:r>
        <w:rPr>
          <w:rFonts w:hint="eastAsia" w:ascii="宋体" w:hAnsi="宋体" w:eastAsia="宋体" w:cs="Times New Roman"/>
          <w:sz w:val="21"/>
          <w:szCs w:val="21"/>
          <w:highlight w:val="none"/>
        </w:rPr>
        <w:t>.1双方当事人协商一致，可以签订书面补充合同的形式变更合同，但不得违背采购文件确定的事项；</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9</w:t>
      </w:r>
      <w:r>
        <w:rPr>
          <w:rFonts w:hint="eastAsia" w:ascii="宋体" w:hAnsi="宋体" w:eastAsia="宋体" w:cs="Times New Roman"/>
          <w:sz w:val="21"/>
          <w:szCs w:val="21"/>
          <w:highlight w:val="none"/>
        </w:rPr>
        <w:t>.2合同继续履行将损害国家利益和社会公共利益的，双方当事人应当以书面形式变更合同。有过错的一方应当承担赔偿责任，双方当事人都有过错的，各自承担相应的责任。</w:t>
      </w:r>
      <w:bookmarkStart w:id="146" w:name="_Toc259093688"/>
      <w:bookmarkStart w:id="147" w:name="_Toc487900369"/>
      <w:bookmarkStart w:id="148" w:name="_Toc279701259"/>
    </w:p>
    <w:p>
      <w:pPr>
        <w:spacing w:line="360" w:lineRule="auto"/>
        <w:ind w:firstLine="437"/>
        <w:outlineLvl w:val="3"/>
        <w:rPr>
          <w:rFonts w:ascii="宋体" w:hAnsi="宋体" w:eastAsia="宋体" w:cs="Times New Roman"/>
          <w:b/>
          <w:bCs/>
          <w:sz w:val="21"/>
          <w:szCs w:val="21"/>
          <w:highlight w:val="none"/>
          <w:lang w:val="zh-CN"/>
        </w:rPr>
      </w:pPr>
      <w:bookmarkStart w:id="149" w:name="_Toc10366"/>
      <w:bookmarkStart w:id="150" w:name="_Toc22955"/>
      <w:bookmarkStart w:id="151" w:name="_Toc15237"/>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0</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合同转让</w:t>
      </w:r>
      <w:bookmarkEnd w:id="146"/>
      <w:bookmarkEnd w:id="147"/>
      <w:bookmarkEnd w:id="148"/>
      <w:r>
        <w:rPr>
          <w:rFonts w:ascii="宋体" w:hAnsi="宋体" w:eastAsia="宋体" w:cs="Times New Roman"/>
          <w:b/>
          <w:bCs/>
          <w:sz w:val="21"/>
          <w:szCs w:val="21"/>
          <w:highlight w:val="none"/>
          <w:lang w:val="zh-CN"/>
        </w:rPr>
        <w:t>和分包</w:t>
      </w:r>
      <w:bookmarkEnd w:id="149"/>
      <w:bookmarkEnd w:id="150"/>
      <w:bookmarkEnd w:id="151"/>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合同的权利义务依法不</w:t>
      </w:r>
      <w:r>
        <w:rPr>
          <w:rFonts w:hint="eastAsia" w:ascii="宋体" w:hAnsi="宋体" w:eastAsia="宋体" w:cs="Times New Roman"/>
          <w:sz w:val="21"/>
          <w:szCs w:val="21"/>
          <w:highlight w:val="none"/>
        </w:rPr>
        <w:t>得</w:t>
      </w:r>
      <w:r>
        <w:rPr>
          <w:rFonts w:ascii="宋体" w:hAnsi="宋体" w:eastAsia="宋体" w:cs="Times New Roman"/>
          <w:sz w:val="21"/>
          <w:szCs w:val="21"/>
          <w:highlight w:val="none"/>
        </w:rPr>
        <w:t>转让</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但经甲方</w:t>
      </w:r>
      <w:r>
        <w:rPr>
          <w:rFonts w:hint="eastAsia" w:ascii="宋体" w:hAnsi="宋体" w:eastAsia="宋体" w:cs="Times New Roman"/>
          <w:sz w:val="21"/>
          <w:szCs w:val="21"/>
          <w:highlight w:val="none"/>
        </w:rPr>
        <w:t>同意，乙方可以依法采取分包方式履行合同，即：依法可以</w:t>
      </w:r>
      <w:r>
        <w:rPr>
          <w:rFonts w:ascii="宋体" w:hAnsi="宋体" w:eastAsia="宋体" w:cs="Times New Roman"/>
          <w:sz w:val="21"/>
          <w:szCs w:val="21"/>
          <w:highlight w:val="none"/>
        </w:rPr>
        <w:t>将合同项下的部分非主体、非关键性工作分包给他人完成</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接受分包的人应当具备相应的资格条件，并不得再次分包</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且乙方应就分包项目向甲方负责</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并</w:t>
      </w:r>
      <w:r>
        <w:rPr>
          <w:rFonts w:hint="eastAsia" w:ascii="宋体" w:hAnsi="宋体" w:eastAsia="宋体" w:cs="Times New Roman"/>
          <w:sz w:val="21"/>
          <w:szCs w:val="21"/>
          <w:highlight w:val="none"/>
        </w:rPr>
        <w:t>与分包供应商就分包项目向甲方承担连带责任。</w:t>
      </w:r>
    </w:p>
    <w:p>
      <w:pPr>
        <w:spacing w:line="360" w:lineRule="auto"/>
        <w:ind w:firstLine="437"/>
        <w:outlineLvl w:val="3"/>
        <w:rPr>
          <w:rFonts w:ascii="宋体" w:hAnsi="宋体" w:eastAsia="宋体" w:cs="Times New Roman"/>
          <w:b/>
          <w:bCs/>
          <w:sz w:val="21"/>
          <w:szCs w:val="21"/>
          <w:highlight w:val="none"/>
          <w:lang w:val="zh-CN"/>
        </w:rPr>
      </w:pPr>
      <w:bookmarkStart w:id="152" w:name="_Toc14066"/>
      <w:bookmarkStart w:id="153" w:name="_Toc13566"/>
      <w:bookmarkStart w:id="154" w:name="_Toc16508"/>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1 不可抗力</w:t>
      </w:r>
      <w:bookmarkEnd w:id="152"/>
      <w:bookmarkEnd w:id="153"/>
      <w:bookmarkEnd w:id="154"/>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1.1如果任何一方遭遇法律规定的不可抗力，致使合同履行受阻时，履行合同的期限应予延长，延长的期限应相当于不可抗力所影响的时间</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.2因不可抗力致使不能实现合同目的的，当事人可以解除合同；</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.3因</w:t>
      </w:r>
      <w:r>
        <w:rPr>
          <w:rFonts w:ascii="宋体" w:hAnsi="宋体" w:eastAsia="宋体" w:cs="Times New Roman"/>
          <w:sz w:val="21"/>
          <w:szCs w:val="21"/>
          <w:highlight w:val="none"/>
        </w:rPr>
        <w:t>不可抗力致使合同有变更必要的，双方当事人应在</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约定时间内以书面形式变更合同</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4</w:t>
      </w:r>
      <w:r>
        <w:rPr>
          <w:rFonts w:ascii="宋体" w:hAnsi="宋体" w:eastAsia="宋体" w:cs="Times New Roman"/>
          <w:sz w:val="21"/>
          <w:szCs w:val="21"/>
          <w:highlight w:val="none"/>
        </w:rPr>
        <w:t>受</w:t>
      </w:r>
      <w:r>
        <w:rPr>
          <w:rFonts w:hint="eastAsia" w:ascii="宋体" w:hAnsi="宋体" w:eastAsia="宋体" w:cs="Times New Roman"/>
          <w:sz w:val="21"/>
          <w:szCs w:val="21"/>
          <w:highlight w:val="none"/>
        </w:rPr>
        <w:t>不可抗力</w:t>
      </w:r>
      <w:r>
        <w:rPr>
          <w:rFonts w:ascii="宋体" w:hAnsi="宋体" w:eastAsia="宋体" w:cs="Times New Roman"/>
          <w:sz w:val="21"/>
          <w:szCs w:val="21"/>
          <w:highlight w:val="none"/>
        </w:rPr>
        <w:t>影响的一方在不可抗力发生后</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应在</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约定时间内以书面形式通知</w:t>
      </w:r>
      <w:r>
        <w:rPr>
          <w:rFonts w:hint="eastAsia" w:ascii="宋体" w:hAnsi="宋体" w:eastAsia="宋体" w:cs="Times New Roman"/>
          <w:sz w:val="21"/>
          <w:szCs w:val="21"/>
          <w:highlight w:val="none"/>
        </w:rPr>
        <w:t>对</w:t>
      </w:r>
      <w:r>
        <w:rPr>
          <w:rFonts w:ascii="宋体" w:hAnsi="宋体" w:eastAsia="宋体" w:cs="Times New Roman"/>
          <w:sz w:val="21"/>
          <w:szCs w:val="21"/>
          <w:highlight w:val="none"/>
        </w:rPr>
        <w:t>方当事人，并在</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约定时间内，将有关部门出具的证明文件送达</w:t>
      </w:r>
      <w:r>
        <w:rPr>
          <w:rFonts w:hint="eastAsia" w:ascii="宋体" w:hAnsi="宋体" w:eastAsia="宋体" w:cs="Times New Roman"/>
          <w:sz w:val="21"/>
          <w:szCs w:val="21"/>
          <w:highlight w:val="none"/>
        </w:rPr>
        <w:t>对方当事人</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55" w:name="_Toc689"/>
      <w:bookmarkStart w:id="156" w:name="_Toc30676"/>
      <w:bookmarkStart w:id="157" w:name="_Toc487900365"/>
      <w:bookmarkStart w:id="158" w:name="_Toc259093684"/>
      <w:bookmarkStart w:id="159" w:name="_Toc279701255"/>
      <w:bookmarkStart w:id="160" w:name="_Toc6969"/>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12</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税费</w:t>
      </w:r>
      <w:bookmarkEnd w:id="155"/>
      <w:bookmarkEnd w:id="156"/>
      <w:bookmarkEnd w:id="157"/>
      <w:bookmarkEnd w:id="158"/>
      <w:bookmarkEnd w:id="159"/>
      <w:bookmarkEnd w:id="160"/>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与合同有关的一切税费</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均按照中华人民共和国法律的相关规定</w:t>
      </w:r>
      <w:r>
        <w:rPr>
          <w:rFonts w:hint="eastAsia" w:ascii="宋体" w:hAnsi="宋体" w:eastAsia="宋体" w:cs="Times New Roman"/>
          <w:sz w:val="21"/>
          <w:szCs w:val="21"/>
          <w:highlight w:val="none"/>
        </w:rPr>
        <w:t>缴纳</w:t>
      </w:r>
      <w:r>
        <w:rPr>
          <w:rFonts w:ascii="宋体" w:hAnsi="宋体" w:eastAsia="宋体" w:cs="Times New Roman"/>
          <w:sz w:val="21"/>
          <w:szCs w:val="21"/>
          <w:highlight w:val="none"/>
        </w:rPr>
        <w:t>。</w:t>
      </w:r>
    </w:p>
    <w:p>
      <w:pPr>
        <w:spacing w:line="360" w:lineRule="auto"/>
        <w:ind w:firstLine="437"/>
        <w:outlineLvl w:val="3"/>
        <w:rPr>
          <w:rFonts w:ascii="宋体" w:hAnsi="宋体" w:eastAsia="宋体" w:cs="Times New Roman"/>
          <w:b/>
          <w:bCs/>
          <w:sz w:val="21"/>
          <w:szCs w:val="21"/>
          <w:highlight w:val="none"/>
          <w:lang w:val="zh-CN"/>
        </w:rPr>
      </w:pPr>
      <w:bookmarkStart w:id="161" w:name="_Toc16959"/>
      <w:bookmarkStart w:id="162" w:name="_Toc7102"/>
      <w:bookmarkStart w:id="163" w:name="_Toc279701258"/>
      <w:bookmarkStart w:id="164" w:name="_Toc487900368"/>
      <w:bookmarkStart w:id="165" w:name="_Toc8298"/>
      <w:bookmarkStart w:id="166" w:name="_Toc259093687"/>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13</w:t>
      </w:r>
      <w:r>
        <w:rPr>
          <w:rFonts w:hint="eastAsia" w:ascii="宋体" w:hAnsi="宋体" w:eastAsia="宋体" w:cs="Times New Roman"/>
          <w:b/>
          <w:bCs/>
          <w:sz w:val="21"/>
          <w:szCs w:val="21"/>
          <w:highlight w:val="none"/>
          <w:lang w:val="zh-CN"/>
        </w:rPr>
        <w:t xml:space="preserve"> </w:t>
      </w:r>
      <w:r>
        <w:rPr>
          <w:rFonts w:ascii="宋体" w:hAnsi="宋体" w:eastAsia="宋体" w:cs="Times New Roman"/>
          <w:b/>
          <w:bCs/>
          <w:sz w:val="21"/>
          <w:szCs w:val="21"/>
          <w:highlight w:val="none"/>
          <w:lang w:val="zh-CN"/>
        </w:rPr>
        <w:t>乙方破产</w:t>
      </w:r>
      <w:bookmarkEnd w:id="161"/>
      <w:bookmarkEnd w:id="162"/>
      <w:bookmarkEnd w:id="163"/>
      <w:bookmarkEnd w:id="164"/>
      <w:bookmarkEnd w:id="165"/>
      <w:bookmarkEnd w:id="166"/>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如果乙方破产导致合同无法履行时，甲方可以书面形式通知乙方终止合同且不给予乙方任何补偿和赔偿</w:t>
      </w:r>
      <w:r>
        <w:rPr>
          <w:rFonts w:hint="eastAsia" w:ascii="宋体" w:hAnsi="宋体" w:eastAsia="宋体" w:cs="Times New Roman"/>
          <w:sz w:val="21"/>
          <w:szCs w:val="21"/>
          <w:highlight w:val="none"/>
        </w:rPr>
        <w:t>，但合同的</w:t>
      </w:r>
      <w:r>
        <w:rPr>
          <w:rFonts w:ascii="宋体" w:hAnsi="宋体" w:eastAsia="宋体" w:cs="Times New Roman"/>
          <w:sz w:val="21"/>
          <w:szCs w:val="21"/>
          <w:highlight w:val="none"/>
        </w:rPr>
        <w:t>终止不损害或不影响甲方已经采取或将要采取的任何要求乙方支付违约金</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赔偿损失等的行动或补救措施的权利</w:t>
      </w:r>
      <w:r>
        <w:rPr>
          <w:rFonts w:hint="eastAsia" w:ascii="宋体" w:hAnsi="宋体" w:eastAsia="宋体" w:cs="Times New Roman"/>
          <w:sz w:val="21"/>
          <w:szCs w:val="21"/>
          <w:highlight w:val="none"/>
        </w:rPr>
        <w:t>。</w:t>
      </w:r>
    </w:p>
    <w:p>
      <w:pPr>
        <w:spacing w:line="360" w:lineRule="auto"/>
        <w:ind w:firstLine="437"/>
        <w:outlineLvl w:val="3"/>
        <w:rPr>
          <w:rFonts w:ascii="宋体" w:hAnsi="宋体" w:eastAsia="宋体" w:cs="Times New Roman"/>
          <w:b/>
          <w:sz w:val="21"/>
          <w:szCs w:val="21"/>
          <w:highlight w:val="none"/>
        </w:rPr>
      </w:pPr>
      <w:bookmarkStart w:id="167" w:name="_Toc15387"/>
      <w:bookmarkStart w:id="168" w:name="_Toc29333"/>
      <w:bookmarkStart w:id="169" w:name="_Toc6134"/>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4</w:t>
      </w:r>
      <w:r>
        <w:rPr>
          <w:rFonts w:hint="eastAsia" w:ascii="宋体" w:hAnsi="宋体" w:eastAsia="宋体" w:cs="Times New Roman"/>
          <w:b/>
          <w:bCs/>
          <w:sz w:val="21"/>
          <w:szCs w:val="21"/>
          <w:highlight w:val="none"/>
          <w:lang w:val="zh-CN"/>
        </w:rPr>
        <w:t xml:space="preserve"> 合同中止、终止</w:t>
      </w:r>
      <w:bookmarkEnd w:id="167"/>
      <w:bookmarkEnd w:id="168"/>
      <w:bookmarkEnd w:id="169"/>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4</w:t>
      </w:r>
      <w:r>
        <w:rPr>
          <w:rFonts w:hint="eastAsia" w:ascii="宋体" w:hAnsi="宋体" w:eastAsia="宋体" w:cs="Times New Roman"/>
          <w:sz w:val="21"/>
          <w:szCs w:val="21"/>
          <w:highlight w:val="none"/>
        </w:rPr>
        <w:t>.1双方当事人不得擅自中止或者终止合同；</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w:t>
      </w:r>
      <w:r>
        <w:rPr>
          <w:rFonts w:ascii="宋体" w:hAnsi="宋体" w:eastAsia="宋体" w:cs="Times New Roman"/>
          <w:sz w:val="21"/>
          <w:szCs w:val="21"/>
          <w:highlight w:val="none"/>
        </w:rPr>
        <w:t>4</w:t>
      </w:r>
      <w:r>
        <w:rPr>
          <w:rFonts w:hint="eastAsia" w:ascii="宋体" w:hAnsi="宋体" w:eastAsia="宋体" w:cs="Times New Roman"/>
          <w:sz w:val="21"/>
          <w:szCs w:val="21"/>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宋体" w:hAnsi="宋体" w:eastAsia="宋体" w:cs="Times New Roman"/>
          <w:b/>
          <w:bCs/>
          <w:sz w:val="21"/>
          <w:szCs w:val="21"/>
          <w:highlight w:val="none"/>
          <w:lang w:val="zh-CN"/>
        </w:rPr>
      </w:pPr>
      <w:bookmarkStart w:id="170" w:name="_Toc1125"/>
      <w:bookmarkStart w:id="171" w:name="_Toc6596"/>
      <w:bookmarkStart w:id="172" w:name="_Toc14563"/>
      <w:r>
        <w:rPr>
          <w:rFonts w:hint="eastAsia" w:ascii="宋体" w:hAnsi="宋体" w:eastAsia="宋体" w:cs="Times New Roman"/>
          <w:b/>
          <w:bCs/>
          <w:sz w:val="21"/>
          <w:szCs w:val="21"/>
          <w:highlight w:val="none"/>
          <w:lang w:val="zh-CN"/>
        </w:rPr>
        <w:t>2.1</w:t>
      </w:r>
      <w:r>
        <w:rPr>
          <w:rFonts w:ascii="宋体" w:hAnsi="宋体" w:eastAsia="宋体" w:cs="Times New Roman"/>
          <w:b/>
          <w:bCs/>
          <w:sz w:val="21"/>
          <w:szCs w:val="21"/>
          <w:highlight w:val="none"/>
          <w:lang w:val="zh-CN"/>
        </w:rPr>
        <w:t>5</w:t>
      </w:r>
      <w:r>
        <w:rPr>
          <w:rFonts w:hint="eastAsia" w:ascii="宋体" w:hAnsi="宋体" w:eastAsia="宋体" w:cs="Times New Roman"/>
          <w:b/>
          <w:bCs/>
          <w:sz w:val="21"/>
          <w:szCs w:val="21"/>
          <w:highlight w:val="none"/>
          <w:lang w:val="zh-CN"/>
        </w:rPr>
        <w:t xml:space="preserve"> 检验和验收</w:t>
      </w:r>
      <w:bookmarkEnd w:id="170"/>
      <w:bookmarkEnd w:id="171"/>
      <w:bookmarkEnd w:id="172"/>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w:t>
      </w:r>
      <w:r>
        <w:rPr>
          <w:rFonts w:hint="eastAsia" w:ascii="宋体" w:hAnsi="宋体" w:eastAsia="宋体" w:cs="Times New Roman"/>
          <w:sz w:val="21"/>
          <w:szCs w:val="21"/>
          <w:highlight w:val="none"/>
        </w:rPr>
        <w:t>5</w:t>
      </w:r>
      <w:r>
        <w:rPr>
          <w:rFonts w:ascii="宋体" w:hAnsi="宋体" w:eastAsia="宋体" w:cs="Times New Roman"/>
          <w:sz w:val="21"/>
          <w:szCs w:val="21"/>
          <w:highlight w:val="none"/>
        </w:rPr>
        <w:t>.</w:t>
      </w:r>
      <w:r>
        <w:rPr>
          <w:rFonts w:hint="eastAsia" w:ascii="宋体" w:hAnsi="宋体" w:eastAsia="宋体" w:cs="Times New Roman"/>
          <w:sz w:val="21"/>
          <w:szCs w:val="21"/>
          <w:highlight w:val="none"/>
        </w:rPr>
        <w:t>1乙方按照</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的约定</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定期提交服务报告</w:t>
      </w:r>
      <w:r>
        <w:rPr>
          <w:rFonts w:hint="eastAsia" w:ascii="宋体" w:hAnsi="宋体" w:eastAsia="宋体" w:cs="Times New Roman"/>
          <w:sz w:val="21"/>
          <w:szCs w:val="21"/>
          <w:highlight w:val="none"/>
        </w:rPr>
        <w:t>，甲方按照</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的约定进行定期验收</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2.15.3检验和验收标准、程序等具体内容以及前述验收书的效力详见</w:t>
      </w:r>
      <w:r>
        <w:rPr>
          <w:rFonts w:ascii="宋体" w:hAnsi="宋体" w:eastAsia="宋体" w:cs="Times New Roman"/>
          <w:b/>
          <w:i/>
          <w:sz w:val="21"/>
          <w:szCs w:val="21"/>
          <w:highlight w:val="none"/>
          <w:u w:val="single"/>
        </w:rPr>
        <w:t>合同专用条款</w:t>
      </w:r>
      <w:r>
        <w:rPr>
          <w:rFonts w:hint="eastAsia" w:ascii="宋体" w:hAnsi="宋体" w:eastAsia="宋体" w:cs="Times New Roman"/>
          <w:i/>
          <w:sz w:val="21"/>
          <w:szCs w:val="21"/>
          <w:highlight w:val="none"/>
        </w:rPr>
        <w:t>。</w:t>
      </w:r>
    </w:p>
    <w:bookmarkEnd w:id="142"/>
    <w:bookmarkEnd w:id="143"/>
    <w:bookmarkEnd w:id="144"/>
    <w:bookmarkEnd w:id="145"/>
    <w:p>
      <w:pPr>
        <w:spacing w:line="360" w:lineRule="auto"/>
        <w:ind w:firstLine="437"/>
        <w:outlineLvl w:val="3"/>
        <w:rPr>
          <w:rFonts w:ascii="宋体" w:hAnsi="宋体" w:eastAsia="宋体" w:cs="Times New Roman"/>
          <w:b/>
          <w:bCs/>
          <w:sz w:val="21"/>
          <w:szCs w:val="21"/>
          <w:highlight w:val="none"/>
        </w:rPr>
      </w:pPr>
      <w:bookmarkStart w:id="173" w:name="_Toc12773"/>
      <w:bookmarkStart w:id="174" w:name="_Toc10330"/>
      <w:bookmarkStart w:id="175" w:name="_Toc259093692"/>
      <w:bookmarkStart w:id="176" w:name="_Toc487900373"/>
      <w:bookmarkStart w:id="177" w:name="_Toc279701263"/>
      <w:bookmarkStart w:id="178" w:name="_Toc18567"/>
      <w:r>
        <w:rPr>
          <w:rFonts w:hint="eastAsia" w:ascii="宋体" w:hAnsi="宋体" w:eastAsia="宋体" w:cs="Times New Roman"/>
          <w:b/>
          <w:bCs/>
          <w:sz w:val="21"/>
          <w:szCs w:val="21"/>
          <w:highlight w:val="none"/>
        </w:rPr>
        <w:t>2.</w:t>
      </w:r>
      <w:r>
        <w:rPr>
          <w:rFonts w:ascii="宋体" w:hAnsi="宋体" w:eastAsia="宋体" w:cs="Times New Roman"/>
          <w:b/>
          <w:bCs/>
          <w:sz w:val="21"/>
          <w:szCs w:val="21"/>
          <w:highlight w:val="none"/>
        </w:rPr>
        <w:t>16</w:t>
      </w:r>
      <w:r>
        <w:rPr>
          <w:rFonts w:hint="eastAsia" w:ascii="宋体" w:hAnsi="宋体" w:eastAsia="宋体" w:cs="Times New Roman"/>
          <w:b/>
          <w:bCs/>
          <w:sz w:val="21"/>
          <w:szCs w:val="21"/>
          <w:highlight w:val="none"/>
        </w:rPr>
        <w:t xml:space="preserve"> </w:t>
      </w:r>
      <w:r>
        <w:rPr>
          <w:rFonts w:hint="eastAsia" w:ascii="宋体" w:hAnsi="宋体" w:eastAsia="宋体" w:cs="Times New Roman"/>
          <w:b/>
          <w:bCs/>
          <w:sz w:val="21"/>
          <w:szCs w:val="21"/>
          <w:highlight w:val="none"/>
          <w:lang w:val="zh-CN"/>
        </w:rPr>
        <w:t>合同使用的文字和</w:t>
      </w:r>
      <w:r>
        <w:rPr>
          <w:rFonts w:ascii="宋体" w:hAnsi="宋体" w:eastAsia="宋体" w:cs="Times New Roman"/>
          <w:b/>
          <w:bCs/>
          <w:sz w:val="21"/>
          <w:szCs w:val="21"/>
          <w:highlight w:val="none"/>
          <w:lang w:val="zh-CN"/>
        </w:rPr>
        <w:t>适用的法律</w:t>
      </w:r>
      <w:bookmarkEnd w:id="173"/>
      <w:bookmarkEnd w:id="174"/>
      <w:bookmarkEnd w:id="175"/>
      <w:bookmarkEnd w:id="176"/>
      <w:bookmarkEnd w:id="177"/>
      <w:bookmarkEnd w:id="178"/>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16.1合同使用汉语</w:t>
      </w:r>
      <w:r>
        <w:rPr>
          <w:rFonts w:hint="eastAsia" w:ascii="宋体" w:hAnsi="宋体" w:eastAsia="宋体" w:cs="Times New Roman"/>
          <w:sz w:val="21"/>
          <w:szCs w:val="21"/>
          <w:highlight w:val="none"/>
          <w:lang w:eastAsia="zh-CN"/>
        </w:rPr>
        <w:t>进行</w:t>
      </w:r>
      <w:r>
        <w:rPr>
          <w:rFonts w:ascii="宋体" w:hAnsi="宋体" w:eastAsia="宋体" w:cs="Times New Roman"/>
          <w:sz w:val="21"/>
          <w:szCs w:val="21"/>
          <w:highlight w:val="none"/>
        </w:rPr>
        <w:t>书</w:t>
      </w:r>
      <w:r>
        <w:rPr>
          <w:rFonts w:hint="eastAsia" w:ascii="宋体" w:hAnsi="宋体" w:eastAsia="宋体" w:cs="Times New Roman"/>
          <w:sz w:val="21"/>
          <w:szCs w:val="21"/>
          <w:highlight w:val="none"/>
          <w:lang w:eastAsia="zh-CN"/>
        </w:rPr>
        <w:t>写</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变更和解释</w:t>
      </w:r>
      <w:r>
        <w:rPr>
          <w:rFonts w:hint="eastAsia" w:ascii="宋体" w:hAnsi="宋体" w:eastAsia="宋体" w:cs="Times New Roman"/>
          <w:sz w:val="21"/>
          <w:szCs w:val="21"/>
          <w:highlight w:val="none"/>
        </w:rPr>
        <w:t>；</w:t>
      </w:r>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2.</w:t>
      </w:r>
      <w:r>
        <w:rPr>
          <w:rFonts w:ascii="宋体" w:hAnsi="宋体" w:eastAsia="宋体" w:cs="Times New Roman"/>
          <w:sz w:val="21"/>
          <w:szCs w:val="21"/>
          <w:highlight w:val="none"/>
        </w:rPr>
        <w:t>16</w:t>
      </w:r>
      <w:r>
        <w:rPr>
          <w:rFonts w:hint="eastAsia" w:ascii="宋体" w:hAnsi="宋体" w:eastAsia="宋体" w:cs="Times New Roman"/>
          <w:sz w:val="21"/>
          <w:szCs w:val="21"/>
          <w:highlight w:val="none"/>
        </w:rPr>
        <w:t>.2合同适用</w:t>
      </w:r>
      <w:r>
        <w:rPr>
          <w:rFonts w:ascii="宋体" w:hAnsi="宋体" w:eastAsia="宋体" w:cs="Times New Roman"/>
          <w:sz w:val="21"/>
          <w:szCs w:val="21"/>
          <w:highlight w:val="none"/>
        </w:rPr>
        <w:t>中华人民共和国法律。</w:t>
      </w:r>
    </w:p>
    <w:p>
      <w:pPr>
        <w:spacing w:line="360" w:lineRule="auto"/>
        <w:ind w:firstLine="437"/>
        <w:outlineLvl w:val="3"/>
        <w:rPr>
          <w:rFonts w:ascii="宋体" w:hAnsi="宋体" w:eastAsia="宋体" w:cs="Times New Roman"/>
          <w:b/>
          <w:sz w:val="21"/>
          <w:szCs w:val="21"/>
          <w:highlight w:val="none"/>
        </w:rPr>
      </w:pPr>
      <w:bookmarkStart w:id="179" w:name="_Toc14001"/>
      <w:bookmarkStart w:id="180" w:name="_Toc19890"/>
      <w:bookmarkStart w:id="181" w:name="_Toc6885"/>
      <w:r>
        <w:rPr>
          <w:rFonts w:hint="eastAsia" w:ascii="宋体" w:hAnsi="宋体" w:eastAsia="宋体" w:cs="Times New Roman"/>
          <w:b/>
          <w:bCs/>
          <w:sz w:val="21"/>
          <w:szCs w:val="21"/>
          <w:highlight w:val="none"/>
          <w:lang w:val="zh-CN"/>
        </w:rPr>
        <w:t>2.</w:t>
      </w:r>
      <w:r>
        <w:rPr>
          <w:rFonts w:ascii="宋体" w:hAnsi="宋体" w:eastAsia="宋体" w:cs="Times New Roman"/>
          <w:b/>
          <w:bCs/>
          <w:sz w:val="21"/>
          <w:szCs w:val="21"/>
          <w:highlight w:val="none"/>
          <w:lang w:val="zh-CN"/>
        </w:rPr>
        <w:t>1</w:t>
      </w:r>
      <w:r>
        <w:rPr>
          <w:rFonts w:hint="eastAsia" w:ascii="宋体" w:hAnsi="宋体" w:eastAsia="宋体" w:cs="Times New Roman"/>
          <w:b/>
          <w:bCs/>
          <w:sz w:val="21"/>
          <w:szCs w:val="21"/>
          <w:highlight w:val="none"/>
          <w:lang w:val="en-US" w:eastAsia="zh-CN"/>
        </w:rPr>
        <w:t>7</w:t>
      </w:r>
      <w:r>
        <w:rPr>
          <w:rFonts w:hint="eastAsia" w:ascii="宋体" w:hAnsi="宋体" w:eastAsia="宋体" w:cs="Times New Roman"/>
          <w:b/>
          <w:bCs/>
          <w:sz w:val="21"/>
          <w:szCs w:val="21"/>
          <w:highlight w:val="none"/>
          <w:lang w:val="zh-CN"/>
        </w:rPr>
        <w:t xml:space="preserve"> 合同份数</w:t>
      </w:r>
      <w:bookmarkEnd w:id="179"/>
      <w:bookmarkEnd w:id="180"/>
      <w:bookmarkEnd w:id="181"/>
    </w:p>
    <w:p>
      <w:pPr>
        <w:spacing w:line="360" w:lineRule="auto"/>
        <w:ind w:firstLine="435"/>
        <w:rPr>
          <w:rFonts w:ascii="宋体" w:hAnsi="宋体" w:eastAsia="宋体" w:cs="Times New Roman"/>
          <w:sz w:val="21"/>
          <w:szCs w:val="21"/>
          <w:highlight w:val="none"/>
        </w:rPr>
      </w:pPr>
      <w:r>
        <w:rPr>
          <w:rFonts w:ascii="宋体" w:hAnsi="宋体" w:eastAsia="宋体" w:cs="Times New Roman"/>
          <w:sz w:val="21"/>
          <w:szCs w:val="21"/>
          <w:highlight w:val="none"/>
        </w:rPr>
        <w:t>合同份数按</w:t>
      </w:r>
      <w:r>
        <w:rPr>
          <w:rFonts w:ascii="宋体" w:hAnsi="宋体" w:eastAsia="宋体" w:cs="Times New Roman"/>
          <w:b/>
          <w:i/>
          <w:sz w:val="21"/>
          <w:szCs w:val="21"/>
          <w:highlight w:val="none"/>
          <w:u w:val="single"/>
        </w:rPr>
        <w:t>合同专用条款</w:t>
      </w:r>
      <w:r>
        <w:rPr>
          <w:rFonts w:ascii="宋体" w:hAnsi="宋体" w:eastAsia="宋体" w:cs="Times New Roman"/>
          <w:sz w:val="21"/>
          <w:szCs w:val="21"/>
          <w:highlight w:val="none"/>
        </w:rPr>
        <w:t>规定</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每份均具有同等法律效力</w:t>
      </w:r>
      <w:r>
        <w:rPr>
          <w:rFonts w:hint="eastAsia" w:ascii="宋体" w:hAnsi="宋体" w:eastAsia="宋体" w:cs="Times New Roman"/>
          <w:sz w:val="21"/>
          <w:szCs w:val="21"/>
          <w:highlight w:val="none"/>
        </w:rPr>
        <w:t>。</w:t>
      </w:r>
    </w:p>
    <w:p>
      <w:pPr>
        <w:spacing w:line="360" w:lineRule="auto"/>
        <w:jc w:val="center"/>
        <w:outlineLvl w:val="2"/>
        <w:rPr>
          <w:rFonts w:ascii="宋体" w:hAnsi="宋体" w:eastAsia="宋体"/>
          <w:b/>
          <w:sz w:val="21"/>
          <w:szCs w:val="21"/>
          <w:highlight w:val="none"/>
        </w:rPr>
      </w:pPr>
      <w:bookmarkStart w:id="182" w:name="_Toc331685784"/>
      <w:r>
        <w:rPr>
          <w:rFonts w:hint="eastAsia" w:ascii="宋体" w:hAnsi="宋体" w:eastAsia="宋体"/>
          <w:b/>
          <w:sz w:val="21"/>
          <w:szCs w:val="21"/>
          <w:highlight w:val="none"/>
        </w:rPr>
        <w:t>第三部分</w:t>
      </w:r>
      <w:r>
        <w:rPr>
          <w:rFonts w:ascii="宋体" w:hAnsi="宋体" w:eastAsia="宋体"/>
          <w:b/>
          <w:sz w:val="21"/>
          <w:szCs w:val="21"/>
          <w:highlight w:val="none"/>
        </w:rPr>
        <w:t xml:space="preserve"> </w:t>
      </w:r>
      <w:r>
        <w:rPr>
          <w:rFonts w:hint="eastAsia" w:ascii="宋体" w:hAnsi="宋体" w:eastAsia="宋体"/>
          <w:b/>
          <w:sz w:val="21"/>
          <w:szCs w:val="21"/>
          <w:highlight w:val="none"/>
        </w:rPr>
        <w:t>合同专用条款</w:t>
      </w:r>
      <w:bookmarkEnd w:id="182"/>
    </w:p>
    <w:p>
      <w:pPr>
        <w:spacing w:line="360" w:lineRule="auto"/>
        <w:ind w:firstLine="435"/>
        <w:rPr>
          <w:rFonts w:ascii="宋体" w:hAnsi="宋体" w:eastAsia="宋体" w:cs="Times New Roman"/>
          <w:sz w:val="21"/>
          <w:szCs w:val="21"/>
          <w:highlight w:val="none"/>
        </w:rPr>
      </w:pPr>
      <w:r>
        <w:rPr>
          <w:rFonts w:hint="eastAsia" w:ascii="宋体" w:hAnsi="宋体" w:eastAsia="宋体" w:cs="Times New Roman"/>
          <w:sz w:val="21"/>
          <w:szCs w:val="21"/>
          <w:highlight w:val="none"/>
        </w:rPr>
        <w:t>本部分</w:t>
      </w:r>
      <w:r>
        <w:rPr>
          <w:rFonts w:ascii="宋体" w:hAnsi="宋体" w:eastAsia="宋体" w:cs="Times New Roman"/>
          <w:sz w:val="21"/>
          <w:szCs w:val="21"/>
          <w:highlight w:val="none"/>
        </w:rPr>
        <w:t>是对</w:t>
      </w:r>
      <w:r>
        <w:rPr>
          <w:rFonts w:hint="eastAsia" w:ascii="宋体" w:hAnsi="宋体" w:eastAsia="宋体" w:cs="Times New Roman"/>
          <w:sz w:val="21"/>
          <w:szCs w:val="21"/>
          <w:highlight w:val="none"/>
        </w:rPr>
        <w:t>前两</w:t>
      </w:r>
      <w:r>
        <w:rPr>
          <w:rFonts w:ascii="宋体" w:hAnsi="宋体" w:eastAsia="宋体" w:cs="Times New Roman"/>
          <w:sz w:val="21"/>
          <w:szCs w:val="21"/>
          <w:highlight w:val="none"/>
        </w:rPr>
        <w:t>部分的补充和修改</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如果</w:t>
      </w:r>
      <w:r>
        <w:rPr>
          <w:rFonts w:hint="eastAsia" w:ascii="宋体" w:hAnsi="宋体" w:eastAsia="宋体" w:cs="Times New Roman"/>
          <w:sz w:val="21"/>
          <w:szCs w:val="21"/>
          <w:highlight w:val="none"/>
        </w:rPr>
        <w:t>前两</w:t>
      </w:r>
      <w:r>
        <w:rPr>
          <w:rFonts w:ascii="宋体" w:hAnsi="宋体" w:eastAsia="宋体" w:cs="Times New Roman"/>
          <w:sz w:val="21"/>
          <w:szCs w:val="21"/>
          <w:highlight w:val="none"/>
        </w:rPr>
        <w:t>部分和本部分的约定不一致</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应以本部分的约定为准</w:t>
      </w:r>
      <w:r>
        <w:rPr>
          <w:rFonts w:hint="eastAsia" w:ascii="宋体" w:hAnsi="宋体" w:eastAsia="宋体" w:cs="Times New Roman"/>
          <w:sz w:val="21"/>
          <w:szCs w:val="21"/>
          <w:highlight w:val="none"/>
        </w:rPr>
        <w:t>。</w:t>
      </w:r>
      <w:r>
        <w:rPr>
          <w:rFonts w:ascii="宋体" w:hAnsi="宋体" w:eastAsia="宋体" w:cs="Times New Roman"/>
          <w:sz w:val="21"/>
          <w:szCs w:val="21"/>
          <w:highlight w:val="none"/>
        </w:rPr>
        <w:t>本部分的条款号应与</w:t>
      </w:r>
      <w:r>
        <w:rPr>
          <w:rFonts w:hint="eastAsia" w:ascii="宋体" w:hAnsi="宋体" w:eastAsia="宋体" w:cs="Times New Roman"/>
          <w:sz w:val="21"/>
          <w:szCs w:val="21"/>
          <w:highlight w:val="none"/>
        </w:rPr>
        <w:t>前两部分</w:t>
      </w:r>
      <w:r>
        <w:rPr>
          <w:rFonts w:ascii="宋体" w:hAnsi="宋体" w:eastAsia="宋体" w:cs="Times New Roman"/>
          <w:sz w:val="21"/>
          <w:szCs w:val="21"/>
          <w:highlight w:val="none"/>
        </w:rPr>
        <w:t>的条款号保持对应</w:t>
      </w:r>
      <w:r>
        <w:rPr>
          <w:rFonts w:hint="eastAsia" w:ascii="宋体" w:hAnsi="宋体" w:eastAsia="宋体" w:cs="Times New Roman"/>
          <w:sz w:val="21"/>
          <w:szCs w:val="21"/>
          <w:highlight w:val="none"/>
        </w:rPr>
        <w:t>；与前两部分</w:t>
      </w:r>
      <w:r>
        <w:rPr>
          <w:rFonts w:ascii="宋体" w:hAnsi="宋体" w:eastAsia="宋体" w:cs="Times New Roman"/>
          <w:sz w:val="21"/>
          <w:szCs w:val="21"/>
          <w:highlight w:val="none"/>
        </w:rPr>
        <w:t>无对应关系的内容可另行编制条款号</w:t>
      </w:r>
      <w:r>
        <w:rPr>
          <w:rFonts w:hint="eastAsia" w:ascii="宋体" w:hAnsi="宋体" w:eastAsia="宋体" w:cs="Times New Roman"/>
          <w:sz w:val="21"/>
          <w:szCs w:val="21"/>
          <w:highlight w:val="none"/>
        </w:rPr>
        <w:t>。</w:t>
      </w:r>
    </w:p>
    <w:tbl>
      <w:tblPr>
        <w:tblStyle w:val="2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793"/>
        <w:gridCol w:w="75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793" w:type="dxa"/>
            <w:tcBorders>
              <w:left w:val="single" w:color="auto" w:sz="4" w:space="0"/>
            </w:tcBorders>
            <w:noWrap w:val="0"/>
            <w:vAlign w:val="center"/>
          </w:tcPr>
          <w:p>
            <w:pPr>
              <w:jc w:val="center"/>
              <w:rPr>
                <w:rFonts w:ascii="宋体" w:hAnsi="宋体" w:eastAsia="宋体" w:cs="Times New Roman"/>
                <w:b/>
                <w:sz w:val="21"/>
                <w:szCs w:val="21"/>
                <w:highlight w:val="none"/>
              </w:rPr>
            </w:pPr>
            <w:r>
              <w:rPr>
                <w:rFonts w:ascii="宋体" w:hAnsi="宋体" w:eastAsia="宋体" w:cs="Times New Roman"/>
                <w:b/>
                <w:sz w:val="21"/>
                <w:szCs w:val="21"/>
                <w:highlight w:val="none"/>
              </w:rPr>
              <w:t>条款号</w:t>
            </w:r>
          </w:p>
        </w:tc>
        <w:tc>
          <w:tcPr>
            <w:tcW w:w="7569" w:type="dxa"/>
            <w:noWrap w:val="0"/>
            <w:vAlign w:val="center"/>
          </w:tcPr>
          <w:p>
            <w:pPr>
              <w:jc w:val="center"/>
              <w:rPr>
                <w:rFonts w:ascii="宋体" w:hAnsi="宋体" w:eastAsia="宋体" w:cs="Times New Roman"/>
                <w:b/>
                <w:sz w:val="21"/>
                <w:szCs w:val="21"/>
                <w:highlight w:val="none"/>
              </w:rPr>
            </w:pPr>
            <w:r>
              <w:rPr>
                <w:rFonts w:ascii="宋体" w:hAnsi="宋体" w:eastAsia="宋体" w:cs="Times New Roman"/>
                <w:b/>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left w:val="single" w:color="auto" w:sz="4" w:space="0"/>
            </w:tcBorders>
            <w:noWrap w:val="0"/>
            <w:vAlign w:val="center"/>
          </w:tcPr>
          <w:p>
            <w:pPr>
              <w:spacing w:line="560" w:lineRule="exact"/>
              <w:rPr>
                <w:rFonts w:ascii="宋体" w:hAnsi="宋体" w:eastAsia="宋体" w:cs="Times New Roman"/>
                <w:sz w:val="21"/>
                <w:szCs w:val="21"/>
                <w:highlight w:val="none"/>
              </w:rPr>
            </w:pPr>
          </w:p>
        </w:tc>
        <w:tc>
          <w:tcPr>
            <w:tcW w:w="7569" w:type="dxa"/>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793"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c>
          <w:tcPr>
            <w:tcW w:w="7569"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hAnsi="宋体" w:eastAsia="宋体" w:cs="Times New Roman"/>
                <w:sz w:val="21"/>
                <w:szCs w:val="21"/>
                <w:highlight w:val="none"/>
              </w:rPr>
            </w:pPr>
          </w:p>
        </w:tc>
      </w:tr>
    </w:tbl>
    <w:p>
      <w:pPr>
        <w:widowControl/>
        <w:jc w:val="left"/>
        <w:rPr>
          <w:rFonts w:ascii="宋体" w:hAnsi="宋体" w:eastAsia="宋体" w:cs="Times New Roman"/>
          <w:sz w:val="21"/>
          <w:szCs w:val="21"/>
          <w:highlight w:val="none"/>
        </w:rPr>
      </w:pPr>
    </w:p>
    <w:p>
      <w:pPr>
        <w:spacing w:before="156" w:beforeLines="50" w:after="156" w:afterLines="50"/>
        <w:jc w:val="center"/>
        <w:outlineLvl w:val="0"/>
        <w:rPr>
          <w:rFonts w:ascii="宋体"/>
          <w:b/>
          <w:color w:val="000000"/>
          <w:sz w:val="32"/>
          <w:szCs w:val="32"/>
          <w:highlight w:val="none"/>
        </w:rPr>
      </w:pPr>
    </w:p>
    <w:p>
      <w:pPr>
        <w:spacing w:before="156" w:beforeLines="50" w:after="156" w:afterLines="50"/>
        <w:jc w:val="center"/>
        <w:outlineLvl w:val="0"/>
        <w:rPr>
          <w:rFonts w:ascii="宋体"/>
          <w:b/>
          <w:color w:val="000000"/>
          <w:sz w:val="32"/>
          <w:szCs w:val="32"/>
          <w:highlight w:val="none"/>
        </w:rPr>
      </w:pPr>
    </w:p>
    <w:p>
      <w:pPr>
        <w:spacing w:before="156" w:beforeLines="50" w:after="156" w:afterLines="50"/>
        <w:jc w:val="center"/>
        <w:outlineLvl w:val="0"/>
        <w:rPr>
          <w:rFonts w:ascii="宋体"/>
          <w:b/>
          <w:color w:val="000000"/>
          <w:sz w:val="32"/>
          <w:szCs w:val="32"/>
          <w:highlight w:val="none"/>
        </w:rPr>
      </w:pPr>
    </w:p>
    <w:p>
      <w:pPr>
        <w:spacing w:before="156" w:beforeLines="50" w:after="156" w:afterLines="50"/>
        <w:jc w:val="both"/>
        <w:outlineLvl w:val="0"/>
        <w:rPr>
          <w:rFonts w:hint="eastAsia" w:ascii="宋体"/>
          <w:b/>
          <w:color w:val="000000"/>
          <w:sz w:val="32"/>
          <w:szCs w:val="32"/>
          <w:highlight w:val="none"/>
        </w:rPr>
      </w:pPr>
    </w:p>
    <w:p>
      <w:pPr>
        <w:bidi w:val="0"/>
        <w:jc w:val="left"/>
        <w:rPr>
          <w:rFonts w:hint="eastAsia" w:ascii="Times New Roman" w:hAnsi="Times New Roman" w:eastAsia="宋体" w:cs="Times New Roman"/>
          <w:kern w:val="2"/>
          <w:sz w:val="21"/>
          <w:szCs w:val="24"/>
          <w:lang w:val="en-US" w:eastAsia="zh-CN" w:bidi="ar-SA"/>
        </w:rPr>
      </w:pPr>
    </w:p>
    <w:p>
      <w:pPr>
        <w:rPr>
          <w:rFonts w:hint="eastAsia"/>
          <w:lang w:eastAsia="zh-CN"/>
        </w:rPr>
      </w:pPr>
    </w:p>
    <w:p>
      <w:pPr>
        <w:pStyle w:val="3"/>
        <w:keepNext w:val="0"/>
        <w:keepLines w:val="0"/>
        <w:widowControl/>
        <w:spacing w:before="100" w:beforeAutospacing="1" w:after="100" w:afterAutospacing="1" w:line="400" w:lineRule="exact"/>
        <w:jc w:val="center"/>
        <w:rPr>
          <w:rFonts w:ascii="宋体" w:hAnsi="宋体" w:eastAsia="宋体" w:cs="宋体"/>
          <w:kern w:val="0"/>
        </w:rPr>
      </w:pPr>
      <w:r>
        <w:rPr>
          <w:rFonts w:hint="eastAsia" w:ascii="宋体" w:hAnsi="宋体" w:eastAsia="宋体" w:cs="宋体"/>
          <w:kern w:val="0"/>
        </w:rPr>
        <w:t>第五章 投标文件格式</w:t>
      </w:r>
      <w:bookmarkEnd w:id="35"/>
      <w:bookmarkEnd w:id="36"/>
      <w:bookmarkEnd w:id="37"/>
      <w:bookmarkEnd w:id="38"/>
    </w:p>
    <w:p>
      <w:pPr>
        <w:spacing w:line="440" w:lineRule="exact"/>
        <w:rPr>
          <w:rFonts w:ascii="宋体" w:hAnsi="宋体" w:cs="宋体"/>
          <w:sz w:val="24"/>
        </w:rPr>
      </w:pPr>
      <w:r>
        <w:rPr>
          <w:rFonts w:hint="eastAsia" w:ascii="宋体" w:hAnsi="宋体" w:cs="宋体"/>
          <w:sz w:val="24"/>
        </w:rPr>
        <w:t> </w:t>
      </w:r>
    </w:p>
    <w:p>
      <w:pPr>
        <w:spacing w:line="360" w:lineRule="auto"/>
        <w:jc w:val="center"/>
        <w:rPr>
          <w:rFonts w:ascii="宋体" w:hAnsi="宋体" w:cs="宋体"/>
          <w:b/>
          <w:sz w:val="32"/>
          <w:szCs w:val="32"/>
          <w:u w:val="single"/>
        </w:rPr>
      </w:pPr>
      <w:r>
        <w:rPr>
          <w:rFonts w:hint="eastAsia" w:ascii="宋体" w:hAnsi="宋体" w:cs="宋体"/>
          <w:b/>
          <w:sz w:val="32"/>
          <w:szCs w:val="32"/>
        </w:rPr>
        <w:t>（项目名称）</w:t>
      </w:r>
    </w:p>
    <w:p>
      <w:pPr>
        <w:spacing w:line="360" w:lineRule="auto"/>
        <w:ind w:firstLine="420" w:firstLineChars="200"/>
        <w:rPr>
          <w:rFonts w:ascii="宋体" w:hAnsi="宋体" w:cs="宋体"/>
          <w:szCs w:val="21"/>
        </w:rPr>
      </w:pPr>
    </w:p>
    <w:p>
      <w:pPr>
        <w:rPr>
          <w:rFonts w:hint="eastAsia" w:ascii="宋体" w:hAnsi="宋体"/>
          <w:b/>
          <w:color w:val="000000"/>
          <w:sz w:val="28"/>
          <w:szCs w:val="28"/>
          <w:highlight w:val="none"/>
          <w:bdr w:val="single" w:color="000000" w:sz="4" w:space="0"/>
        </w:rPr>
      </w:pPr>
      <w:r>
        <w:rPr>
          <w:rFonts w:hint="eastAsia" w:ascii="宋体" w:hAnsi="宋体"/>
          <w:b/>
          <w:color w:val="000000"/>
          <w:sz w:val="28"/>
          <w:szCs w:val="28"/>
          <w:highlight w:val="none"/>
        </w:rPr>
        <w:t>一、资信证明格式文件</w:t>
      </w:r>
    </w:p>
    <w:p>
      <w:pPr>
        <w:jc w:val="center"/>
        <w:rPr>
          <w:rFonts w:hint="eastAsia" w:eastAsia="黑体"/>
          <w:color w:val="000000"/>
          <w:sz w:val="20"/>
          <w:highlight w:val="none"/>
        </w:rPr>
      </w:pPr>
    </w:p>
    <w:p>
      <w:pPr>
        <w:rPr>
          <w:rFonts w:hint="eastAsia" w:eastAsia="黑体"/>
          <w:color w:val="000000"/>
          <w:sz w:val="20"/>
          <w:highlight w:val="none"/>
        </w:rPr>
      </w:pPr>
    </w:p>
    <w:p>
      <w:pPr>
        <w:jc w:val="center"/>
        <w:rPr>
          <w:rFonts w:hint="eastAsia" w:ascii="宋体"/>
          <w:b/>
          <w:color w:val="000000"/>
          <w:sz w:val="44"/>
          <w:szCs w:val="44"/>
          <w:highlight w:val="none"/>
        </w:rPr>
      </w:pPr>
      <w:bookmarkStart w:id="183" w:name="_Toc449028949"/>
      <w:bookmarkStart w:id="184" w:name="_Toc350698753"/>
      <w:r>
        <w:rPr>
          <w:rFonts w:hint="eastAsia" w:ascii="宋体"/>
          <w:b/>
          <w:color w:val="000000"/>
          <w:sz w:val="44"/>
          <w:szCs w:val="44"/>
          <w:highlight w:val="none"/>
        </w:rPr>
        <w:t>资信证明文件</w:t>
      </w:r>
      <w:bookmarkEnd w:id="183"/>
      <w:bookmarkEnd w:id="184"/>
    </w:p>
    <w:p>
      <w:pPr>
        <w:jc w:val="center"/>
        <w:rPr>
          <w:rFonts w:hint="eastAsia" w:ascii="宋体"/>
          <w:color w:val="000000"/>
          <w:sz w:val="32"/>
          <w:szCs w:val="32"/>
          <w:highlight w:val="none"/>
        </w:rPr>
      </w:pPr>
      <w:r>
        <w:rPr>
          <w:rFonts w:hint="eastAsia" w:ascii="宋体"/>
          <w:color w:val="000000"/>
          <w:sz w:val="32"/>
          <w:szCs w:val="32"/>
          <w:highlight w:val="none"/>
        </w:rPr>
        <w:t>（投标文件一）</w:t>
      </w:r>
    </w:p>
    <w:p>
      <w:pPr>
        <w:jc w:val="center"/>
        <w:rPr>
          <w:rFonts w:hint="eastAsia" w:eastAsia="黑体"/>
          <w:color w:val="000000"/>
          <w:sz w:val="44"/>
          <w:szCs w:val="44"/>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jc w:val="center"/>
        <w:rPr>
          <w:rFonts w:hint="eastAsia" w:ascii="宋体"/>
          <w:color w:val="000000"/>
          <w:sz w:val="44"/>
          <w:szCs w:val="44"/>
          <w:highlight w:val="none"/>
        </w:rPr>
      </w:pPr>
      <w:r>
        <w:rPr>
          <w:rFonts w:hint="eastAsia" w:ascii="宋体"/>
          <w:color w:val="000000"/>
          <w:sz w:val="28"/>
          <w:szCs w:val="28"/>
          <w:highlight w:val="none"/>
        </w:rPr>
        <w:t>项目编号：</w:t>
      </w:r>
      <w:r>
        <w:rPr>
          <w:rFonts w:hint="eastAsia" w:ascii="宋体"/>
          <w:color w:val="000000"/>
          <w:sz w:val="28"/>
          <w:szCs w:val="28"/>
          <w:highlight w:val="none"/>
          <w:u w:val="single"/>
        </w:rPr>
        <w:t xml:space="preserve">     </w:t>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560" w:firstLineChars="200"/>
        <w:rPr>
          <w:rFonts w:hint="eastAsia" w:ascii="宋体"/>
          <w:color w:val="000000"/>
          <w:sz w:val="28"/>
          <w:szCs w:val="28"/>
          <w:highlight w:val="none"/>
        </w:rPr>
      </w:pPr>
      <w:r>
        <w:rPr>
          <w:rFonts w:hint="eastAsia" w:ascii="宋体"/>
          <w:color w:val="000000"/>
          <w:sz w:val="28"/>
          <w:szCs w:val="28"/>
          <w:highlight w:val="none"/>
          <w:lang w:eastAsia="zh-CN"/>
        </w:rPr>
        <w:t>法定代表人（负责人）</w:t>
      </w:r>
      <w:r>
        <w:rPr>
          <w:rFonts w:hint="eastAsia" w:ascii="宋体"/>
          <w:color w:val="000000"/>
          <w:sz w:val="28"/>
          <w:szCs w:val="28"/>
          <w:highlight w:val="none"/>
        </w:rPr>
        <w:t>：</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400" w:lineRule="exact"/>
        <w:ind w:firstLine="4130" w:firstLineChars="935"/>
        <w:rPr>
          <w:rFonts w:hint="eastAsia"/>
          <w:b/>
          <w:color w:val="000000"/>
          <w:sz w:val="44"/>
          <w:szCs w:val="44"/>
          <w:highlight w:val="none"/>
        </w:rPr>
      </w:pPr>
    </w:p>
    <w:p>
      <w:pPr>
        <w:spacing w:line="400" w:lineRule="exact"/>
        <w:ind w:firstLine="4130" w:firstLineChars="935"/>
        <w:rPr>
          <w:rFonts w:hint="eastAsia"/>
          <w:b/>
          <w:color w:val="000000"/>
          <w:sz w:val="44"/>
          <w:szCs w:val="44"/>
          <w:highlight w:val="none"/>
        </w:rPr>
      </w:pPr>
    </w:p>
    <w:p>
      <w:pPr>
        <w:jc w:val="center"/>
        <w:rPr>
          <w:rFonts w:hint="eastAsia"/>
          <w:b/>
          <w:color w:val="000000"/>
          <w:sz w:val="44"/>
          <w:szCs w:val="44"/>
          <w:highlight w:val="none"/>
        </w:rPr>
      </w:pPr>
      <w:r>
        <w:rPr>
          <w:rFonts w:hint="eastAsia"/>
          <w:b/>
          <w:color w:val="000000"/>
          <w:sz w:val="36"/>
          <w:szCs w:val="36"/>
          <w:highlight w:val="none"/>
        </w:rPr>
        <w:t>目   录</w:t>
      </w:r>
    </w:p>
    <w:p>
      <w:pPr>
        <w:spacing w:line="400" w:lineRule="exact"/>
        <w:ind w:firstLine="562" w:firstLineChars="200"/>
        <w:rPr>
          <w:rFonts w:hint="eastAsia"/>
          <w:b/>
          <w:color w:val="000000"/>
          <w:sz w:val="28"/>
          <w:szCs w:val="28"/>
          <w:highlight w:val="none"/>
        </w:rPr>
      </w:pPr>
    </w:p>
    <w:p>
      <w:pPr>
        <w:spacing w:line="360" w:lineRule="auto"/>
        <w:ind w:firstLine="420" w:firstLineChars="200"/>
        <w:rPr>
          <w:rFonts w:hint="eastAsia" w:ascii="宋体" w:eastAsia="宋体"/>
          <w:color w:val="000000"/>
          <w:szCs w:val="21"/>
          <w:highlight w:val="none"/>
          <w:lang w:val="en-US" w:eastAsia="zh-CN"/>
        </w:rPr>
      </w:pPr>
      <w:r>
        <w:rPr>
          <w:rFonts w:hint="eastAsia" w:ascii="宋体"/>
          <w:color w:val="000000"/>
          <w:szCs w:val="21"/>
          <w:highlight w:val="none"/>
        </w:rPr>
        <w:t>（1）</w:t>
      </w:r>
      <w:r>
        <w:rPr>
          <w:rFonts w:hint="eastAsia" w:ascii="宋体"/>
          <w:color w:val="000000"/>
          <w:szCs w:val="21"/>
          <w:highlight w:val="none"/>
          <w:lang w:eastAsia="zh-CN"/>
        </w:rPr>
        <w:t>法定代表人（负责人）</w:t>
      </w:r>
      <w:r>
        <w:rPr>
          <w:rFonts w:hint="eastAsia" w:ascii="宋体"/>
          <w:color w:val="000000"/>
          <w:szCs w:val="21"/>
          <w:highlight w:val="none"/>
        </w:rPr>
        <w:t>身份证明及其有效身份证复印件（或</w:t>
      </w:r>
      <w:r>
        <w:rPr>
          <w:rFonts w:hint="eastAsia" w:ascii="宋体"/>
          <w:color w:val="000000"/>
          <w:szCs w:val="21"/>
          <w:highlight w:val="none"/>
          <w:lang w:eastAsia="zh-CN"/>
        </w:rPr>
        <w:t>法定代表人（负责人）</w:t>
      </w:r>
      <w:r>
        <w:rPr>
          <w:rFonts w:hint="eastAsia" w:ascii="宋体"/>
          <w:color w:val="000000"/>
          <w:szCs w:val="21"/>
          <w:highlight w:val="none"/>
        </w:rPr>
        <w:t>授权委托书及其有效身份证复印件）（格式见附件）；</w:t>
      </w:r>
      <w:r>
        <w:rPr>
          <w:rFonts w:hint="eastAsia" w:ascii="宋体"/>
          <w:color w:val="000000"/>
          <w:szCs w:val="21"/>
          <w:highlight w:val="none"/>
          <w:lang w:val="en-US" w:eastAsia="zh-CN"/>
        </w:rPr>
        <w:t xml:space="preserve">                                                                                                                                                                                                                                                                                                                                                                                                                                                                                                                                                                                                                                                                                                                                                                                                                                                                                                                                                                                                                                                                                                                                                                                                                                                                                                                                                                                                                                                                                                                                                                                                                                                                                        </w:t>
      </w:r>
    </w:p>
    <w:p>
      <w:pPr>
        <w:spacing w:line="360" w:lineRule="auto"/>
        <w:ind w:firstLine="420" w:firstLineChars="200"/>
        <w:rPr>
          <w:rFonts w:hint="eastAsia" w:ascii="宋体"/>
          <w:color w:val="000000"/>
          <w:szCs w:val="21"/>
          <w:highlight w:val="none"/>
        </w:rPr>
      </w:pPr>
      <w:r>
        <w:rPr>
          <w:rFonts w:hint="eastAsia" w:ascii="宋体"/>
          <w:color w:val="000000"/>
          <w:szCs w:val="21"/>
          <w:highlight w:val="none"/>
        </w:rPr>
        <w:t>（2）</w:t>
      </w:r>
      <w:r>
        <w:rPr>
          <w:rFonts w:hint="eastAsia" w:hAnsi="宋体"/>
          <w:color w:val="000000"/>
          <w:szCs w:val="21"/>
          <w:highlight w:val="none"/>
        </w:rPr>
        <w:t>投标人有效的营业执照、税务登记证、组织机构代码证（或三合一证书）</w:t>
      </w:r>
      <w:r>
        <w:rPr>
          <w:rFonts w:hint="eastAsia" w:ascii="宋体"/>
          <w:color w:val="000000"/>
          <w:szCs w:val="21"/>
          <w:highlight w:val="none"/>
        </w:rPr>
        <w:t>；</w:t>
      </w:r>
    </w:p>
    <w:p>
      <w:pPr>
        <w:spacing w:line="360" w:lineRule="auto"/>
        <w:ind w:firstLine="420" w:firstLineChars="200"/>
        <w:rPr>
          <w:rFonts w:hint="eastAsia" w:ascii="宋体"/>
          <w:color w:val="000000"/>
          <w:szCs w:val="21"/>
          <w:highlight w:val="none"/>
        </w:rPr>
      </w:pPr>
      <w:r>
        <w:rPr>
          <w:rFonts w:hint="eastAsia" w:ascii="宋体" w:hAnsi="宋体" w:cs="宋体-18030"/>
          <w:color w:val="000000"/>
          <w:szCs w:val="21"/>
          <w:highlight w:val="none"/>
        </w:rPr>
        <w:t>（3）</w:t>
      </w:r>
      <w:r>
        <w:rPr>
          <w:rFonts w:hint="eastAsia" w:ascii="宋体" w:cs="宋体"/>
          <w:color w:val="000000"/>
          <w:szCs w:val="21"/>
          <w:highlight w:val="none"/>
        </w:rPr>
        <w:t>投标人有效的资质证书（如有）</w:t>
      </w:r>
      <w:r>
        <w:rPr>
          <w:rFonts w:hint="eastAsia" w:ascii="宋体"/>
          <w:b/>
          <w:color w:val="000000"/>
          <w:szCs w:val="21"/>
          <w:highlight w:val="none"/>
        </w:rPr>
        <w:t>；</w:t>
      </w:r>
    </w:p>
    <w:p>
      <w:pPr>
        <w:spacing w:line="360" w:lineRule="auto"/>
        <w:ind w:firstLine="420" w:firstLineChars="200"/>
        <w:rPr>
          <w:rFonts w:hint="eastAsia" w:ascii="宋体"/>
          <w:color w:val="000000"/>
          <w:szCs w:val="21"/>
          <w:highlight w:val="none"/>
        </w:rPr>
      </w:pPr>
      <w:r>
        <w:rPr>
          <w:rFonts w:hint="eastAsia" w:ascii="宋体"/>
          <w:color w:val="000000"/>
          <w:szCs w:val="21"/>
          <w:highlight w:val="none"/>
        </w:rPr>
        <w:t>（4）</w:t>
      </w:r>
      <w:r>
        <w:rPr>
          <w:rFonts w:hint="eastAsia" w:ascii="ˎ̥" w:hAnsi="ˎ̥"/>
          <w:color w:val="000000"/>
          <w:highlight w:val="none"/>
        </w:rPr>
        <w:t>投标人有效的业绩证明材料</w:t>
      </w:r>
      <w:r>
        <w:rPr>
          <w:rFonts w:hint="eastAsia" w:ascii="宋体" w:cs="宋体"/>
          <w:color w:val="000000"/>
          <w:szCs w:val="21"/>
          <w:highlight w:val="none"/>
        </w:rPr>
        <w:t>（如有）</w:t>
      </w:r>
      <w:r>
        <w:rPr>
          <w:rFonts w:hint="eastAsia" w:ascii="ˎ̥" w:hAnsi="ˎ̥"/>
          <w:b/>
          <w:color w:val="000000"/>
          <w:highlight w:val="none"/>
        </w:rPr>
        <w:t>；</w:t>
      </w:r>
    </w:p>
    <w:p>
      <w:pPr>
        <w:spacing w:line="400" w:lineRule="exact"/>
        <w:ind w:firstLine="420" w:firstLineChars="200"/>
        <w:jc w:val="left"/>
        <w:rPr>
          <w:rFonts w:hint="eastAsia" w:ascii="宋体"/>
          <w:color w:val="000000"/>
          <w:szCs w:val="21"/>
          <w:highlight w:val="none"/>
        </w:rPr>
      </w:pPr>
      <w:r>
        <w:rPr>
          <w:rFonts w:hint="eastAsia" w:ascii="宋体" w:hAnsi="宋体" w:cs="宋体-18030"/>
          <w:color w:val="000000"/>
          <w:szCs w:val="21"/>
          <w:highlight w:val="none"/>
        </w:rPr>
        <w:t>（5）</w:t>
      </w:r>
      <w:r>
        <w:rPr>
          <w:rFonts w:hint="eastAsia" w:ascii="宋体"/>
          <w:color w:val="000000"/>
          <w:szCs w:val="21"/>
          <w:highlight w:val="none"/>
        </w:rPr>
        <w:t>诚信投标承诺书（格式见附件）；</w:t>
      </w:r>
    </w:p>
    <w:p>
      <w:pPr>
        <w:spacing w:line="360" w:lineRule="auto"/>
        <w:ind w:firstLine="420" w:firstLineChars="200"/>
        <w:rPr>
          <w:rFonts w:hint="eastAsia" w:ascii="宋体" w:eastAsia="宋体"/>
          <w:color w:val="000000"/>
          <w:szCs w:val="21"/>
          <w:highlight w:val="none"/>
          <w:lang w:eastAsia="zh-CN"/>
        </w:rPr>
      </w:pPr>
      <w:r>
        <w:rPr>
          <w:rFonts w:hint="eastAsia" w:ascii="宋体"/>
          <w:color w:val="000000"/>
          <w:szCs w:val="21"/>
          <w:highlight w:val="none"/>
        </w:rPr>
        <w:t>（</w:t>
      </w:r>
      <w:r>
        <w:rPr>
          <w:rFonts w:hint="eastAsia" w:ascii="宋体"/>
          <w:color w:val="000000"/>
          <w:szCs w:val="21"/>
          <w:highlight w:val="none"/>
          <w:lang w:val="en-US" w:eastAsia="zh-CN"/>
        </w:rPr>
        <w:t>6</w:t>
      </w:r>
      <w:r>
        <w:rPr>
          <w:rFonts w:hint="eastAsia" w:ascii="宋体"/>
          <w:color w:val="000000"/>
          <w:szCs w:val="21"/>
          <w:highlight w:val="none"/>
        </w:rPr>
        <w:t>）投标人认为需要提供的其他资信证明材料</w:t>
      </w:r>
      <w:r>
        <w:rPr>
          <w:rFonts w:hint="eastAsia" w:ascii="宋体"/>
          <w:color w:val="000000"/>
          <w:szCs w:val="21"/>
          <w:highlight w:val="none"/>
          <w:lang w:eastAsia="zh-CN"/>
        </w:rPr>
        <w:t>；</w:t>
      </w:r>
    </w:p>
    <w:p>
      <w:pPr>
        <w:pStyle w:val="23"/>
        <w:ind w:left="0" w:leftChars="0"/>
        <w:rPr>
          <w:color w:val="000000"/>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rPr>
          <w:b/>
          <w:color w:val="000000"/>
          <w:sz w:val="28"/>
          <w:szCs w:val="28"/>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rPr>
          <w:rFonts w:hint="eastAsia" w:ascii="宋体"/>
          <w:b/>
          <w:color w:val="000000"/>
          <w:sz w:val="28"/>
          <w:szCs w:val="28"/>
          <w:highlight w:val="none"/>
        </w:rPr>
      </w:pPr>
      <w:r>
        <w:rPr>
          <w:rFonts w:hint="eastAsia"/>
          <w:b/>
          <w:color w:val="000000"/>
          <w:sz w:val="28"/>
          <w:szCs w:val="28"/>
          <w:highlight w:val="none"/>
        </w:rPr>
        <w:t>附件1</w:t>
      </w:r>
      <w:r>
        <w:rPr>
          <w:rFonts w:hint="eastAsia"/>
          <w:b/>
          <w:color w:val="000000"/>
          <w:sz w:val="28"/>
          <w:szCs w:val="28"/>
          <w:highlight w:val="none"/>
          <w:lang w:val="en-US" w:eastAsia="zh-CN"/>
        </w:rPr>
        <w:t xml:space="preserve">   </w:t>
      </w:r>
      <w:r>
        <w:rPr>
          <w:rFonts w:hint="eastAsia"/>
          <w:b/>
          <w:color w:val="000000"/>
          <w:sz w:val="28"/>
          <w:szCs w:val="28"/>
          <w:highlight w:val="none"/>
          <w:lang w:eastAsia="zh-CN"/>
        </w:rPr>
        <w:t>法定代表人（负责人）</w:t>
      </w:r>
      <w:r>
        <w:rPr>
          <w:rFonts w:hint="eastAsia"/>
          <w:b/>
          <w:color w:val="000000"/>
          <w:sz w:val="28"/>
          <w:szCs w:val="28"/>
          <w:highlight w:val="none"/>
        </w:rPr>
        <w:t>身份证明或授权委托书</w:t>
      </w:r>
    </w:p>
    <w:p>
      <w:pPr>
        <w:pStyle w:val="40"/>
        <w:spacing w:before="312" w:beforeLines="100" w:after="312" w:afterLines="100" w:line="480" w:lineRule="exact"/>
        <w:ind w:firstLine="180" w:firstLineChars="75"/>
        <w:rPr>
          <w:rFonts w:hint="eastAsia" w:ascii="宋体"/>
          <w:b/>
          <w:sz w:val="24"/>
          <w:szCs w:val="24"/>
          <w:highlight w:val="none"/>
        </w:rPr>
      </w:pPr>
      <w:r>
        <w:rPr>
          <w:rFonts w:hint="eastAsia" w:ascii="宋体"/>
          <w:sz w:val="24"/>
          <w:szCs w:val="24"/>
          <w:highlight w:val="none"/>
        </w:rPr>
        <w:t>1.</w:t>
      </w:r>
      <w:r>
        <w:rPr>
          <w:rFonts w:hint="eastAsia" w:ascii="宋体"/>
          <w:sz w:val="24"/>
          <w:szCs w:val="24"/>
          <w:highlight w:val="none"/>
          <w:lang w:eastAsia="zh-CN"/>
        </w:rPr>
        <w:t>法定代表人（负责人）</w:t>
      </w:r>
      <w:r>
        <w:rPr>
          <w:rFonts w:hint="eastAsia" w:ascii="宋体"/>
          <w:sz w:val="24"/>
          <w:szCs w:val="24"/>
          <w:highlight w:val="none"/>
        </w:rPr>
        <w:t>身份证明</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单位性质： </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地    址：</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成立时间：</w:t>
      </w:r>
      <w:r>
        <w:rPr>
          <w:rFonts w:hint="eastAsia" w:ascii="宋体"/>
          <w:color w:val="000000"/>
          <w:sz w:val="24"/>
          <w:highlight w:val="none"/>
          <w:u w:val="single"/>
        </w:rPr>
        <w:t xml:space="preserve">        </w:t>
      </w:r>
      <w:r>
        <w:rPr>
          <w:rFonts w:hint="eastAsia" w:ascii="宋体"/>
          <w:color w:val="000000"/>
          <w:sz w:val="24"/>
          <w:highlight w:val="none"/>
        </w:rPr>
        <w:t>年</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＿日</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经营期限：</w:t>
      </w:r>
      <w:r>
        <w:rPr>
          <w:rFonts w:hint="eastAsia" w:ascii="宋体"/>
          <w:color w:val="000000"/>
          <w:sz w:val="24"/>
          <w:highlight w:val="none"/>
          <w:u w:val="single"/>
        </w:rPr>
        <w:t xml:space="preserve">                                </w:t>
      </w:r>
      <w:r>
        <w:rPr>
          <w:rFonts w:hint="eastAsia" w:ascii="宋体"/>
          <w:color w:val="000000"/>
          <w:sz w:val="24"/>
          <w:highlight w:val="none"/>
        </w:rPr>
        <w:t xml:space="preserve"> </w:t>
      </w:r>
    </w:p>
    <w:p>
      <w:pPr>
        <w:spacing w:line="480" w:lineRule="exact"/>
        <w:ind w:firstLine="1440" w:firstLineChars="200"/>
        <w:rPr>
          <w:rFonts w:hint="eastAsia" w:ascii="宋体"/>
          <w:color w:val="000000"/>
          <w:sz w:val="24"/>
          <w:highlight w:val="none"/>
        </w:rPr>
      </w:pPr>
      <w:r>
        <w:rPr>
          <w:rFonts w:hint="eastAsia" w:ascii="宋体"/>
          <w:color w:val="000000"/>
          <w:spacing w:val="240"/>
          <w:sz w:val="24"/>
          <w:highlight w:val="none"/>
        </w:rPr>
        <w:t>姓</w:t>
      </w:r>
      <w:r>
        <w:rPr>
          <w:rFonts w:hint="eastAsia" w:ascii="宋体"/>
          <w:color w:val="000000"/>
          <w:sz w:val="24"/>
          <w:highlight w:val="none"/>
        </w:rPr>
        <w:t>名：</w:t>
      </w:r>
      <w:r>
        <w:rPr>
          <w:rFonts w:hint="eastAsia" w:ascii="宋体"/>
          <w:color w:val="000000"/>
          <w:sz w:val="24"/>
          <w:highlight w:val="none"/>
          <w:u w:val="single"/>
        </w:rPr>
        <w:t xml:space="preserve">           </w:t>
      </w:r>
      <w:r>
        <w:rPr>
          <w:rFonts w:hint="eastAsia" w:ascii="宋体"/>
          <w:color w:val="000000"/>
          <w:sz w:val="24"/>
          <w:highlight w:val="none"/>
        </w:rPr>
        <w:t>性别：</w:t>
      </w:r>
      <w:r>
        <w:rPr>
          <w:rFonts w:hint="eastAsia" w:ascii="宋体"/>
          <w:color w:val="000000"/>
          <w:sz w:val="24"/>
          <w:highlight w:val="none"/>
          <w:u w:val="single"/>
        </w:rPr>
        <w:t xml:space="preserve">        </w:t>
      </w:r>
      <w:r>
        <w:rPr>
          <w:rFonts w:hint="eastAsia" w:ascii="宋体"/>
          <w:color w:val="000000"/>
          <w:sz w:val="24"/>
          <w:highlight w:val="none"/>
        </w:rPr>
        <w:t>年龄：＿</w:t>
      </w:r>
      <w:r>
        <w:rPr>
          <w:rFonts w:hint="eastAsia" w:ascii="宋体"/>
          <w:color w:val="000000"/>
          <w:sz w:val="24"/>
          <w:highlight w:val="none"/>
          <w:u w:val="single"/>
        </w:rPr>
        <w:t xml:space="preserve">  </w:t>
      </w:r>
      <w:r>
        <w:rPr>
          <w:rFonts w:hint="eastAsia" w:ascii="宋体"/>
          <w:color w:val="000000"/>
          <w:sz w:val="24"/>
          <w:highlight w:val="none"/>
        </w:rPr>
        <w:t>职务：</w:t>
      </w:r>
      <w:r>
        <w:rPr>
          <w:rFonts w:hint="eastAsia" w:ascii="宋体"/>
          <w:color w:val="000000"/>
          <w:sz w:val="24"/>
          <w:highlight w:val="none"/>
          <w:u w:val="single"/>
        </w:rPr>
        <w:t xml:space="preserve">       </w:t>
      </w:r>
      <w:r>
        <w:rPr>
          <w:rFonts w:hint="eastAsia" w:ascii="宋体"/>
          <w:color w:val="000000"/>
          <w:sz w:val="24"/>
          <w:highlight w:val="none"/>
        </w:rPr>
        <w:t>_</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系</w:t>
      </w:r>
      <w:r>
        <w:rPr>
          <w:rFonts w:hint="eastAsia" w:ascii="宋体"/>
          <w:color w:val="000000"/>
          <w:sz w:val="24"/>
          <w:highlight w:val="none"/>
          <w:u w:val="single"/>
        </w:rPr>
        <w:t xml:space="preserve">                                </w:t>
      </w:r>
      <w:r>
        <w:rPr>
          <w:rFonts w:hint="eastAsia" w:ascii="宋体"/>
          <w:color w:val="000000"/>
          <w:sz w:val="24"/>
          <w:highlight w:val="none"/>
        </w:rPr>
        <w:t>（投标人名称）的</w:t>
      </w:r>
      <w:r>
        <w:rPr>
          <w:rFonts w:hint="eastAsia" w:ascii="宋体"/>
          <w:color w:val="000000"/>
          <w:sz w:val="24"/>
          <w:highlight w:val="none"/>
          <w:lang w:eastAsia="zh-CN"/>
        </w:rPr>
        <w:t>法定代表人（负责人）</w:t>
      </w:r>
      <w:r>
        <w:rPr>
          <w:rFonts w:hint="eastAsia" w:ascii="宋体"/>
          <w:color w:val="000000"/>
          <w:sz w:val="24"/>
          <w:highlight w:val="none"/>
        </w:rPr>
        <w:t>。</w:t>
      </w:r>
    </w:p>
    <w:p>
      <w:pPr>
        <w:spacing w:line="480" w:lineRule="exact"/>
        <w:ind w:firstLine="960" w:firstLineChars="400"/>
        <w:rPr>
          <w:rFonts w:hint="eastAsia" w:ascii="宋体"/>
          <w:color w:val="000000"/>
          <w:sz w:val="24"/>
          <w:highlight w:val="none"/>
        </w:rPr>
      </w:pPr>
      <w:r>
        <w:rPr>
          <w:rFonts w:hint="eastAsia" w:ascii="宋体"/>
          <w:color w:val="000000"/>
          <w:sz w:val="24"/>
          <w:highlight w:val="none"/>
        </w:rPr>
        <w:t>特此证明。</w:t>
      </w:r>
    </w:p>
    <w:p>
      <w:pPr>
        <w:spacing w:line="360" w:lineRule="auto"/>
        <w:ind w:firstLine="3480" w:firstLineChars="1450"/>
        <w:rPr>
          <w:rFonts w:hint="eastAsia" w:ascii="宋体"/>
          <w:color w:val="000000"/>
          <w:sz w:val="24"/>
          <w:highlight w:val="none"/>
        </w:rPr>
      </w:pPr>
      <w:r>
        <w:rPr>
          <w:rFonts w:hint="eastAsia" w:ascii="宋体"/>
          <w:color w:val="000000"/>
          <w:sz w:val="24"/>
          <w:highlight w:val="none"/>
        </w:rPr>
        <w:t>投标人：</w:t>
      </w:r>
      <w:r>
        <w:rPr>
          <w:rFonts w:hint="eastAsia" w:ascii="宋体"/>
          <w:color w:val="000000"/>
          <w:sz w:val="24"/>
          <w:highlight w:val="none"/>
          <w:u w:val="single"/>
        </w:rPr>
        <w:t xml:space="preserve">                 </w:t>
      </w:r>
      <w:r>
        <w:rPr>
          <w:rFonts w:hint="eastAsia" w:ascii="宋体"/>
          <w:color w:val="000000"/>
          <w:sz w:val="24"/>
          <w:highlight w:val="none"/>
        </w:rPr>
        <w:t>（盖单位章）</w:t>
      </w:r>
    </w:p>
    <w:p>
      <w:pPr>
        <w:wordWrap w:val="0"/>
        <w:spacing w:line="360" w:lineRule="auto"/>
        <w:jc w:val="right"/>
        <w:rPr>
          <w:rFonts w:hint="eastAsia"/>
          <w:color w:val="000000"/>
          <w:highlight w:val="none"/>
        </w:rPr>
      </w:pPr>
      <w:r>
        <w:rPr>
          <w:rFonts w:hint="eastAsia" w:ascii="宋体"/>
          <w:color w:val="000000"/>
          <w:sz w:val="24"/>
          <w:highlight w:val="none"/>
        </w:rPr>
        <w:t xml:space="preserve">                                        </w:t>
      </w:r>
      <w:r>
        <w:rPr>
          <w:rFonts w:hint="eastAsia" w:ascii="宋体"/>
          <w:color w:val="000000"/>
          <w:sz w:val="24"/>
          <w:highlight w:val="none"/>
          <w:u w:val="single"/>
        </w:rPr>
        <w:t xml:space="preserve">       </w:t>
      </w:r>
      <w:r>
        <w:rPr>
          <w:rFonts w:hint="eastAsia" w:ascii="宋体"/>
          <w:color w:val="000000"/>
          <w:sz w:val="24"/>
          <w:highlight w:val="none"/>
        </w:rPr>
        <w:t xml:space="preserve">年 </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 xml:space="preserve">日  </w:t>
      </w:r>
    </w:p>
    <w:p>
      <w:pPr>
        <w:spacing w:before="312" w:beforeLines="100" w:after="312" w:afterLines="100" w:line="480" w:lineRule="exact"/>
        <w:ind w:firstLine="3654" w:firstLineChars="1305"/>
        <w:rPr>
          <w:rFonts w:hint="eastAsia" w:ascii="宋体"/>
          <w:color w:val="000000"/>
          <w:sz w:val="28"/>
          <w:szCs w:val="28"/>
          <w:highlight w:val="none"/>
        </w:rPr>
      </w:pPr>
      <w:r>
        <w:rPr>
          <w:rFonts w:hint="eastAsia" w:ascii="宋体"/>
          <w:color w:val="000000"/>
          <w:sz w:val="28"/>
          <w:szCs w:val="28"/>
          <w:highlight w:val="none"/>
        </w:rPr>
        <w:t>2.授权委托书</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 xml:space="preserve">本人 </w:t>
      </w:r>
      <w:r>
        <w:rPr>
          <w:rFonts w:hint="eastAsia" w:ascii="宋体"/>
          <w:color w:val="000000"/>
          <w:sz w:val="24"/>
          <w:highlight w:val="none"/>
          <w:u w:val="single"/>
        </w:rPr>
        <w:t xml:space="preserve">    </w:t>
      </w:r>
      <w:r>
        <w:rPr>
          <w:rFonts w:hint="eastAsia" w:ascii="宋体"/>
          <w:color w:val="000000"/>
          <w:sz w:val="24"/>
          <w:highlight w:val="none"/>
        </w:rPr>
        <w:t>（姓名）系</w:t>
      </w:r>
      <w:r>
        <w:rPr>
          <w:rFonts w:hint="eastAsia" w:ascii="宋体"/>
          <w:color w:val="000000"/>
          <w:sz w:val="24"/>
          <w:highlight w:val="none"/>
          <w:u w:val="single"/>
        </w:rPr>
        <w:t xml:space="preserve">       </w:t>
      </w:r>
      <w:r>
        <w:rPr>
          <w:rFonts w:hint="eastAsia" w:ascii="宋体"/>
          <w:color w:val="000000"/>
          <w:sz w:val="24"/>
          <w:highlight w:val="none"/>
        </w:rPr>
        <w:t>（投标人）的</w:t>
      </w:r>
      <w:r>
        <w:rPr>
          <w:rFonts w:hint="eastAsia" w:ascii="宋体"/>
          <w:color w:val="000000"/>
          <w:sz w:val="24"/>
          <w:highlight w:val="none"/>
          <w:lang w:eastAsia="zh-CN"/>
        </w:rPr>
        <w:t>法定代表人（负责人）</w:t>
      </w:r>
      <w:r>
        <w:rPr>
          <w:rFonts w:hint="eastAsia" w:ascii="宋体"/>
          <w:color w:val="000000"/>
          <w:sz w:val="24"/>
          <w:highlight w:val="none"/>
        </w:rPr>
        <w:t>，现委托</w:t>
      </w:r>
      <w:r>
        <w:rPr>
          <w:rFonts w:hint="eastAsia" w:ascii="宋体"/>
          <w:color w:val="000000"/>
          <w:sz w:val="24"/>
          <w:highlight w:val="none"/>
          <w:u w:val="single"/>
        </w:rPr>
        <w:t xml:space="preserve">   </w:t>
      </w:r>
      <w:r>
        <w:rPr>
          <w:rFonts w:hint="eastAsia" w:ascii="宋体"/>
          <w:color w:val="000000"/>
          <w:sz w:val="24"/>
          <w:highlight w:val="none"/>
        </w:rPr>
        <w:t>（姓名）为我方代理人。代理人根据授权，以我方名义签署、澄清、说明、补正、递交、撤回、修改 “</w:t>
      </w:r>
      <w:r>
        <w:rPr>
          <w:rFonts w:hint="eastAsia" w:ascii="宋体"/>
          <w:color w:val="000000"/>
          <w:sz w:val="24"/>
          <w:highlight w:val="none"/>
          <w:u w:val="single"/>
        </w:rPr>
        <w:t xml:space="preserve">      </w:t>
      </w:r>
      <w:r>
        <w:rPr>
          <w:rFonts w:hint="eastAsia" w:ascii="宋体"/>
          <w:color w:val="000000"/>
          <w:sz w:val="24"/>
          <w:highlight w:val="none"/>
        </w:rPr>
        <w:t xml:space="preserve"> ”(项目名称、编号）招标文件，全权处理与该项目投标、评审答疑、签订合同以及与合同执行有关的一切事务，其法律后果由我方承担。</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委托期限：                             代理人无转委托权。</w:t>
      </w:r>
    </w:p>
    <w:p>
      <w:pPr>
        <w:spacing w:line="480" w:lineRule="exact"/>
        <w:ind w:firstLine="480" w:firstLineChars="200"/>
        <w:rPr>
          <w:rFonts w:hint="eastAsia" w:ascii="宋体"/>
          <w:color w:val="000000"/>
          <w:sz w:val="24"/>
          <w:highlight w:val="none"/>
        </w:rPr>
      </w:pPr>
      <w:r>
        <w:rPr>
          <w:rFonts w:hint="eastAsia" w:ascii="宋体"/>
          <w:color w:val="000000"/>
          <w:sz w:val="24"/>
          <w:highlight w:val="none"/>
        </w:rPr>
        <w:t>附：授权委托人有效身份证及</w:t>
      </w:r>
      <w:r>
        <w:rPr>
          <w:rFonts w:hint="eastAsia" w:ascii="宋体"/>
          <w:color w:val="000000"/>
          <w:sz w:val="24"/>
          <w:highlight w:val="none"/>
          <w:lang w:eastAsia="zh-CN"/>
        </w:rPr>
        <w:t>法定代表人（负责人）</w:t>
      </w:r>
      <w:r>
        <w:rPr>
          <w:rFonts w:hint="eastAsia" w:ascii="宋体"/>
          <w:color w:val="000000"/>
          <w:sz w:val="24"/>
          <w:highlight w:val="none"/>
        </w:rPr>
        <w:t>有效身份证</w:t>
      </w:r>
    </w:p>
    <w:p>
      <w:pPr>
        <w:spacing w:line="480" w:lineRule="exact"/>
        <w:rPr>
          <w:rFonts w:hint="eastAsia" w:ascii="宋体"/>
          <w:color w:val="000000"/>
          <w:sz w:val="24"/>
          <w:highlight w:val="none"/>
        </w:rPr>
      </w:pPr>
      <w:r>
        <w:rPr>
          <w:rFonts w:hint="eastAsia" w:ascii="宋体"/>
          <w:color w:val="000000"/>
          <w:sz w:val="24"/>
          <w:highlight w:val="none"/>
        </w:rPr>
        <w:t xml:space="preserve">                                     投标人：             </w:t>
      </w:r>
      <w:r>
        <w:rPr>
          <w:rFonts w:hint="eastAsia" w:ascii="宋体"/>
          <w:color w:val="000000"/>
          <w:sz w:val="28"/>
          <w:szCs w:val="28"/>
          <w:highlight w:val="none"/>
        </w:rPr>
        <w:t>（盖单位章）</w:t>
      </w:r>
    </w:p>
    <w:p>
      <w:pPr>
        <w:spacing w:line="480" w:lineRule="exact"/>
        <w:ind w:firstLine="2280" w:firstLineChars="950"/>
        <w:rPr>
          <w:rFonts w:hint="eastAsia" w:ascii="宋体"/>
          <w:color w:val="000000"/>
          <w:sz w:val="24"/>
          <w:highlight w:val="none"/>
        </w:rPr>
      </w:pPr>
      <w:r>
        <w:rPr>
          <w:rFonts w:hint="eastAsia" w:ascii="宋体"/>
          <w:color w:val="000000"/>
          <w:sz w:val="24"/>
          <w:highlight w:val="none"/>
          <w:lang w:eastAsia="zh-CN"/>
        </w:rPr>
        <w:t>法定代表人（负责人）</w:t>
      </w:r>
      <w:r>
        <w:rPr>
          <w:rFonts w:hint="eastAsia" w:ascii="宋体"/>
          <w:color w:val="000000"/>
          <w:sz w:val="24"/>
          <w:highlight w:val="none"/>
        </w:rPr>
        <w:t xml:space="preserve">（身份证号码）：             </w:t>
      </w:r>
      <w:r>
        <w:rPr>
          <w:rFonts w:hint="eastAsia" w:ascii="宋体"/>
          <w:color w:val="000000"/>
          <w:sz w:val="28"/>
          <w:szCs w:val="28"/>
          <w:highlight w:val="none"/>
        </w:rPr>
        <w:t>（签章）</w:t>
      </w:r>
    </w:p>
    <w:p>
      <w:pPr>
        <w:spacing w:line="480" w:lineRule="exact"/>
        <w:ind w:firstLine="2820" w:firstLineChars="1175"/>
        <w:rPr>
          <w:rFonts w:hint="eastAsia" w:ascii="宋体"/>
          <w:color w:val="000000"/>
          <w:sz w:val="24"/>
          <w:highlight w:val="none"/>
        </w:rPr>
      </w:pPr>
      <w:r>
        <w:rPr>
          <w:rFonts w:hint="eastAsia" w:ascii="宋体"/>
          <w:color w:val="000000"/>
          <w:sz w:val="24"/>
          <w:highlight w:val="none"/>
        </w:rPr>
        <w:t xml:space="preserve">              年    月    日</w:t>
      </w:r>
    </w:p>
    <w:p>
      <w:pPr>
        <w:spacing w:line="360" w:lineRule="exact"/>
        <w:ind w:firstLine="413" w:firstLineChars="147"/>
        <w:rPr>
          <w:rFonts w:hint="eastAsia"/>
          <w:b/>
          <w:color w:val="000000"/>
          <w:sz w:val="28"/>
          <w:szCs w:val="28"/>
          <w:highlight w:val="none"/>
          <w:u w:val="single"/>
        </w:rPr>
      </w:pPr>
    </w:p>
    <w:p>
      <w:pPr>
        <w:spacing w:line="360" w:lineRule="exact"/>
        <w:ind w:firstLine="413" w:firstLineChars="147"/>
        <w:rPr>
          <w:rFonts w:hint="eastAsia"/>
          <w:b/>
          <w:color w:val="000000"/>
          <w:sz w:val="28"/>
          <w:szCs w:val="28"/>
          <w:highlight w:val="none"/>
          <w:u w:val="single"/>
        </w:rPr>
      </w:pPr>
    </w:p>
    <w:p>
      <w:pPr>
        <w:spacing w:line="360" w:lineRule="exact"/>
        <w:ind w:firstLine="443" w:firstLineChars="147"/>
        <w:rPr>
          <w:rFonts w:hint="eastAsia" w:ascii="宋体"/>
          <w:b/>
          <w:color w:val="000000"/>
          <w:sz w:val="30"/>
          <w:szCs w:val="30"/>
          <w:highlight w:val="none"/>
        </w:rPr>
      </w:pPr>
      <w:r>
        <w:rPr>
          <w:rFonts w:hint="eastAsia" w:ascii="宋体"/>
          <w:b/>
          <w:color w:val="000000"/>
          <w:sz w:val="30"/>
          <w:szCs w:val="30"/>
          <w:highlight w:val="none"/>
        </w:rPr>
        <w:t>附件2</w:t>
      </w:r>
    </w:p>
    <w:p>
      <w:pPr>
        <w:spacing w:line="360" w:lineRule="auto"/>
        <w:jc w:val="center"/>
        <w:rPr>
          <w:rFonts w:hint="eastAsia"/>
          <w:b/>
          <w:color w:val="000000"/>
          <w:sz w:val="28"/>
          <w:szCs w:val="28"/>
          <w:highlight w:val="none"/>
        </w:rPr>
      </w:pPr>
      <w:bookmarkStart w:id="185" w:name="_Toc440443268"/>
      <w:bookmarkStart w:id="186" w:name="_Toc449028950"/>
      <w:r>
        <w:rPr>
          <w:rFonts w:hint="eastAsia"/>
          <w:b/>
          <w:color w:val="000000"/>
          <w:sz w:val="28"/>
          <w:szCs w:val="28"/>
          <w:highlight w:val="none"/>
        </w:rPr>
        <w:t>诚信投标承诺书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本人以企业</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的身份郑重承诺：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一、将遵循公开、公正和诚实信用的原则自愿参加</w:t>
      </w:r>
      <w:r>
        <w:rPr>
          <w:rFonts w:hint="eastAsia" w:ascii="宋体" w:hAnsi="宋体"/>
          <w:color w:val="000000"/>
          <w:szCs w:val="21"/>
          <w:highlight w:val="none"/>
          <w:u w:val="single"/>
        </w:rPr>
        <w:t xml:space="preserve">                   </w:t>
      </w:r>
      <w:r>
        <w:rPr>
          <w:rFonts w:hint="eastAsia" w:ascii="宋体" w:hAnsi="宋体"/>
          <w:color w:val="000000"/>
          <w:szCs w:val="21"/>
          <w:highlight w:val="none"/>
        </w:rPr>
        <w:t>项目的投标，所提供的一切材料都是真实、有效、合法的；</w:t>
      </w:r>
    </w:p>
    <w:p>
      <w:pPr>
        <w:spacing w:line="500" w:lineRule="exact"/>
        <w:ind w:firstLine="420" w:firstLineChars="200"/>
        <w:rPr>
          <w:rFonts w:ascii="宋体" w:hAnsi="宋体"/>
          <w:color w:val="000000"/>
          <w:szCs w:val="21"/>
          <w:highlight w:val="none"/>
        </w:rPr>
      </w:pPr>
      <w:r>
        <w:rPr>
          <w:rFonts w:hint="eastAsia" w:ascii="宋体" w:hAnsi="宋体"/>
          <w:color w:val="000000"/>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六、我公司没有下列情形： 1、被人民法院列入失信被执行人的；2、我公司及其</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、拟派项目经理（项目负责人）</w:t>
      </w:r>
      <w:r>
        <w:rPr>
          <w:rFonts w:hint="eastAsia" w:ascii="宋体" w:hAnsi="宋体"/>
          <w:color w:val="000000"/>
          <w:szCs w:val="21"/>
          <w:highlight w:val="none"/>
          <w:lang w:eastAsia="zh-CN"/>
        </w:rPr>
        <w:t>前</w:t>
      </w:r>
      <w:r>
        <w:rPr>
          <w:rFonts w:hint="eastAsia" w:ascii="宋体" w:hAnsi="宋体"/>
          <w:color w:val="000000"/>
          <w:szCs w:val="21"/>
          <w:highlight w:val="none"/>
        </w:rPr>
        <w:t>三年被人民检察院列入行贿犯罪档案的；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pPr>
        <w:spacing w:line="500" w:lineRule="exact"/>
        <w:ind w:firstLine="420" w:firstLineChars="200"/>
        <w:rPr>
          <w:rFonts w:hint="eastAsia" w:eastAsia="宋体"/>
          <w:lang w:eastAsia="zh-CN"/>
        </w:rPr>
      </w:pPr>
      <w:r>
        <w:rPr>
          <w:rFonts w:hint="eastAsia" w:ascii="宋体" w:hAnsi="宋体"/>
          <w:color w:val="000000"/>
          <w:szCs w:val="21"/>
          <w:highlight w:val="none"/>
          <w:lang w:eastAsia="zh-CN"/>
        </w:rPr>
        <w:t>七、</w:t>
      </w:r>
      <w:r>
        <w:rPr>
          <w:rFonts w:hint="eastAsia" w:ascii="宋体" w:hAnsi="宋体"/>
          <w:color w:val="000000"/>
          <w:szCs w:val="21"/>
          <w:highlight w:val="none"/>
        </w:rPr>
        <w:t>我公司没有下列情形：</w:t>
      </w:r>
      <w:r>
        <w:rPr>
          <w:rFonts w:hint="eastAsia" w:ascii="宋体" w:hAnsi="宋体"/>
          <w:color w:val="000000"/>
          <w:szCs w:val="21"/>
        </w:rPr>
        <w:t>被滁州市县两级公管部门记入不良行为记录且在披露期内</w:t>
      </w:r>
      <w:r>
        <w:rPr>
          <w:rFonts w:hint="eastAsia" w:ascii="宋体" w:hAnsi="宋体"/>
          <w:color w:val="000000"/>
          <w:szCs w:val="21"/>
          <w:lang w:eastAsia="zh-CN"/>
        </w:rPr>
        <w:t>。</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八</w:t>
      </w:r>
      <w:r>
        <w:rPr>
          <w:rFonts w:hint="eastAsia" w:ascii="宋体" w:hAnsi="宋体"/>
          <w:color w:val="000000"/>
          <w:szCs w:val="21"/>
          <w:highlight w:val="none"/>
        </w:rPr>
        <w:t>、严格遵守开标现场纪律，服从监管人员管理；</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九</w:t>
      </w:r>
      <w:r>
        <w:rPr>
          <w:rFonts w:hint="eastAsia" w:ascii="宋体" w:hAnsi="宋体"/>
          <w:color w:val="000000"/>
          <w:szCs w:val="21"/>
          <w:highlight w:val="none"/>
        </w:rPr>
        <w:t>、保证中标后不转包，若有分包征得招标人同意；</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lang w:eastAsia="zh-CN"/>
        </w:rPr>
        <w:t>十</w:t>
      </w:r>
      <w:r>
        <w:rPr>
          <w:rFonts w:hint="eastAsia" w:ascii="宋体" w:hAnsi="宋体"/>
          <w:color w:val="000000"/>
          <w:szCs w:val="21"/>
          <w:highlight w:val="none"/>
        </w:rPr>
        <w:t>、保证中标之后，按照投标文件要求提供相关后续服务；</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w:t>
      </w:r>
      <w:r>
        <w:rPr>
          <w:rFonts w:hint="eastAsia" w:ascii="宋体" w:hAnsi="宋体"/>
          <w:color w:val="000000"/>
          <w:szCs w:val="21"/>
          <w:highlight w:val="none"/>
          <w:lang w:eastAsia="zh-CN"/>
        </w:rPr>
        <w:t>一</w:t>
      </w:r>
      <w:r>
        <w:rPr>
          <w:rFonts w:hint="eastAsia" w:ascii="宋体" w:hAnsi="宋体"/>
          <w:color w:val="000000"/>
          <w:szCs w:val="21"/>
          <w:highlight w:val="none"/>
        </w:rPr>
        <w:t>、保证企业及所属相关人员在本次投标中无行贿等犯罪行为；</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十</w:t>
      </w:r>
      <w:r>
        <w:rPr>
          <w:rFonts w:hint="eastAsia" w:ascii="宋体" w:hAnsi="宋体"/>
          <w:color w:val="000000"/>
          <w:szCs w:val="21"/>
          <w:highlight w:val="none"/>
          <w:lang w:eastAsia="zh-CN"/>
        </w:rPr>
        <w:t>二</w:t>
      </w:r>
      <w:r>
        <w:rPr>
          <w:rFonts w:hint="eastAsia" w:ascii="宋体" w:hAnsi="宋体"/>
          <w:color w:val="000000"/>
          <w:szCs w:val="21"/>
          <w:highlight w:val="none"/>
        </w:rPr>
        <w:t>、如在投标过程和公示期间发生投诉行为，保证按照相关规定要求进行。投诉内容符合要求，投诉材料加盖企业公章或由</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开户银行：                          基本账户：</w:t>
      </w:r>
    </w:p>
    <w:p>
      <w:pPr>
        <w:spacing w:line="500" w:lineRule="exact"/>
        <w:ind w:firstLine="420" w:firstLineChars="200"/>
        <w:rPr>
          <w:rFonts w:hint="eastAsia" w:ascii="宋体" w:hAnsi="宋体"/>
          <w:color w:val="000000"/>
          <w:szCs w:val="21"/>
          <w:highlight w:val="none"/>
        </w:rPr>
      </w:pPr>
      <w:r>
        <w:rPr>
          <w:rFonts w:hint="eastAsia" w:ascii="宋体" w:hAnsi="宋体"/>
          <w:color w:val="000000"/>
          <w:szCs w:val="21"/>
          <w:highlight w:val="none"/>
        </w:rPr>
        <w:t xml:space="preserve">投标单位（盖单位章）：          </w:t>
      </w:r>
      <w:r>
        <w:rPr>
          <w:rFonts w:hint="eastAsia" w:ascii="宋体" w:hAnsi="宋体"/>
          <w:color w:val="000000"/>
          <w:szCs w:val="21"/>
          <w:highlight w:val="none"/>
          <w:lang w:eastAsia="zh-CN"/>
        </w:rPr>
        <w:t>法定代表人（负责人）</w:t>
      </w:r>
      <w:r>
        <w:rPr>
          <w:rFonts w:hint="eastAsia" w:ascii="宋体" w:hAnsi="宋体"/>
          <w:color w:val="000000"/>
          <w:szCs w:val="21"/>
          <w:highlight w:val="none"/>
        </w:rPr>
        <w:t>（签字）：</w:t>
      </w:r>
    </w:p>
    <w:p>
      <w:pPr>
        <w:spacing w:line="500" w:lineRule="exact"/>
        <w:ind w:firstLine="420" w:firstLineChars="200"/>
        <w:rPr>
          <w:rFonts w:hint="eastAsia" w:ascii="宋体" w:hAnsi="宋体"/>
          <w:color w:val="000000"/>
          <w:szCs w:val="21"/>
          <w:highlight w:val="none"/>
        </w:rPr>
      </w:pPr>
    </w:p>
    <w:p>
      <w:pPr>
        <w:spacing w:line="560" w:lineRule="exact"/>
        <w:jc w:val="right"/>
        <w:rPr>
          <w:rFonts w:hint="eastAsia" w:ascii="仿宋_GB2312" w:eastAsia="仿宋_GB2312"/>
          <w:color w:val="000000"/>
          <w:sz w:val="32"/>
          <w:szCs w:val="32"/>
          <w:highlight w:val="none"/>
        </w:rPr>
      </w:pPr>
      <w:r>
        <w:rPr>
          <w:rFonts w:hint="eastAsia" w:ascii="宋体" w:hAnsi="宋体"/>
          <w:color w:val="000000"/>
          <w:szCs w:val="21"/>
          <w:highlight w:val="none"/>
        </w:rPr>
        <w:t>日期：</w:t>
      </w:r>
      <w:r>
        <w:rPr>
          <w:rFonts w:ascii="宋体" w:hAnsi="宋体"/>
          <w:color w:val="000000"/>
          <w:szCs w:val="21"/>
          <w:highlight w:val="none"/>
          <w:u w:val="single"/>
        </w:rPr>
        <w:t xml:space="preserve">           </w:t>
      </w:r>
      <w:r>
        <w:rPr>
          <w:rFonts w:hint="eastAsia" w:ascii="宋体" w:hAnsi="宋体"/>
          <w:color w:val="000000"/>
          <w:szCs w:val="21"/>
          <w:highlight w:val="none"/>
        </w:rPr>
        <w:t>年</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月</w:t>
      </w:r>
      <w:r>
        <w:rPr>
          <w:rFonts w:ascii="宋体" w:hAnsi="宋体"/>
          <w:color w:val="000000"/>
          <w:szCs w:val="21"/>
          <w:highlight w:val="none"/>
        </w:rPr>
        <w:t xml:space="preserve"> </w:t>
      </w:r>
      <w:r>
        <w:rPr>
          <w:rFonts w:ascii="宋体" w:hAnsi="宋体"/>
          <w:color w:val="000000"/>
          <w:szCs w:val="21"/>
          <w:highlight w:val="none"/>
          <w:u w:val="single"/>
        </w:rPr>
        <w:t xml:space="preserve">            </w:t>
      </w:r>
      <w:r>
        <w:rPr>
          <w:rFonts w:hint="eastAsia" w:ascii="宋体" w:hAnsi="宋体"/>
          <w:color w:val="000000"/>
          <w:szCs w:val="21"/>
          <w:highlight w:val="none"/>
        </w:rPr>
        <w:t>日</w:t>
      </w:r>
    </w:p>
    <w:p>
      <w:pPr>
        <w:spacing w:line="360" w:lineRule="auto"/>
        <w:jc w:val="center"/>
        <w:rPr>
          <w:rFonts w:hint="eastAsia"/>
          <w:b/>
          <w:color w:val="000000"/>
          <w:sz w:val="28"/>
          <w:szCs w:val="28"/>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b/>
          <w:color w:val="000000"/>
          <w:sz w:val="30"/>
          <w:szCs w:val="30"/>
          <w:highlight w:val="none"/>
        </w:rPr>
      </w:pPr>
    </w:p>
    <w:p>
      <w:pPr>
        <w:rPr>
          <w:rFonts w:hint="eastAsia" w:ascii="宋体"/>
          <w:b/>
          <w:color w:val="000000"/>
          <w:sz w:val="30"/>
          <w:szCs w:val="30"/>
          <w:highlight w:val="none"/>
        </w:rPr>
      </w:pPr>
      <w:r>
        <w:rPr>
          <w:color w:val="000000"/>
          <w:highlight w:val="none"/>
        </w:rPr>
        <w:br w:type="page"/>
      </w:r>
    </w:p>
    <w:bookmarkEnd w:id="185"/>
    <w:bookmarkEnd w:id="186"/>
    <w:p>
      <w:pPr>
        <w:tabs>
          <w:tab w:val="left" w:pos="8280"/>
        </w:tabs>
        <w:wordWrap/>
        <w:spacing w:before="0" w:beforeAutospacing="0" w:after="0" w:afterAutospacing="0" w:line="360" w:lineRule="auto"/>
        <w:jc w:val="left"/>
        <w:rPr>
          <w:rFonts w:hint="eastAsia" w:ascii="宋体" w:hAnsi="宋体"/>
          <w:b/>
          <w:color w:val="000000"/>
          <w:sz w:val="28"/>
          <w:szCs w:val="28"/>
          <w:highlight w:val="none"/>
          <w:bdr w:val="single" w:color="000000" w:sz="4" w:space="0"/>
        </w:rPr>
      </w:pPr>
      <w:r>
        <w:rPr>
          <w:rFonts w:hint="eastAsia" w:ascii="宋体" w:hAnsi="宋体"/>
          <w:b/>
          <w:color w:val="000000"/>
          <w:sz w:val="28"/>
          <w:szCs w:val="28"/>
          <w:highlight w:val="none"/>
        </w:rPr>
        <w:t>二、技术标格式文件</w:t>
      </w:r>
    </w:p>
    <w:p>
      <w:pPr>
        <w:jc w:val="center"/>
        <w:rPr>
          <w:rFonts w:hint="eastAsia" w:ascii="宋体"/>
          <w:b/>
          <w:color w:val="000000"/>
          <w:sz w:val="44"/>
          <w:szCs w:val="44"/>
          <w:highlight w:val="none"/>
        </w:rPr>
      </w:pPr>
      <w:bookmarkStart w:id="187" w:name="_Toc387149626"/>
      <w:bookmarkStart w:id="188" w:name="_Toc449028953"/>
    </w:p>
    <w:p>
      <w:pPr>
        <w:jc w:val="center"/>
        <w:rPr>
          <w:rFonts w:hint="eastAsia" w:ascii="宋体"/>
          <w:b/>
          <w:color w:val="000000"/>
          <w:sz w:val="44"/>
          <w:szCs w:val="44"/>
          <w:highlight w:val="none"/>
        </w:rPr>
      </w:pPr>
      <w:r>
        <w:rPr>
          <w:rFonts w:hint="eastAsia" w:ascii="宋体"/>
          <w:b/>
          <w:color w:val="000000"/>
          <w:sz w:val="44"/>
          <w:szCs w:val="44"/>
          <w:highlight w:val="none"/>
        </w:rPr>
        <w:t>技术标</w:t>
      </w:r>
      <w:bookmarkEnd w:id="187"/>
      <w:bookmarkEnd w:id="188"/>
    </w:p>
    <w:p>
      <w:pPr>
        <w:jc w:val="center"/>
        <w:rPr>
          <w:rFonts w:hint="eastAsia" w:ascii="宋体"/>
          <w:color w:val="000000"/>
          <w:sz w:val="32"/>
          <w:szCs w:val="32"/>
          <w:highlight w:val="none"/>
        </w:rPr>
      </w:pPr>
      <w:r>
        <w:rPr>
          <w:rFonts w:hint="eastAsia" w:ascii="宋体"/>
          <w:color w:val="000000"/>
          <w:sz w:val="32"/>
          <w:szCs w:val="32"/>
          <w:highlight w:val="none"/>
        </w:rPr>
        <w:t>（投标文件二）</w:t>
      </w:r>
    </w:p>
    <w:p>
      <w:pPr>
        <w:jc w:val="center"/>
        <w:rPr>
          <w:rFonts w:hint="eastAsia" w:eastAsia="黑体"/>
          <w:color w:val="000000"/>
          <w:sz w:val="44"/>
          <w:szCs w:val="44"/>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jc w:val="center"/>
        <w:rPr>
          <w:rFonts w:hint="eastAsia" w:ascii="宋体"/>
          <w:color w:val="000000"/>
          <w:sz w:val="44"/>
          <w:szCs w:val="44"/>
          <w:highlight w:val="none"/>
        </w:rPr>
      </w:pPr>
      <w:r>
        <w:rPr>
          <w:rFonts w:hint="eastAsia" w:ascii="宋体"/>
          <w:color w:val="000000"/>
          <w:sz w:val="28"/>
          <w:szCs w:val="28"/>
          <w:highlight w:val="none"/>
        </w:rPr>
        <w:t>项目编号</w:t>
      </w:r>
      <w:r>
        <w:rPr>
          <w:rFonts w:hint="eastAsia" w:ascii="宋体"/>
          <w:color w:val="000000"/>
          <w:sz w:val="28"/>
          <w:szCs w:val="28"/>
          <w:highlight w:val="none"/>
          <w:u w:val="single"/>
        </w:rPr>
        <w:t xml:space="preserve">      </w:t>
      </w:r>
    </w:p>
    <w:p>
      <w:pPr>
        <w:rPr>
          <w:rFonts w:hint="eastAsia" w:ascii="宋体"/>
          <w:color w:val="000000"/>
          <w:sz w:val="28"/>
          <w:szCs w:val="28"/>
          <w:highlight w:val="none"/>
        </w:rPr>
      </w:pPr>
    </w:p>
    <w:p>
      <w:pPr>
        <w:rPr>
          <w:rFonts w:hint="eastAsia" w:ascii="宋体"/>
          <w:color w:val="000000"/>
          <w:sz w:val="28"/>
          <w:szCs w:val="28"/>
          <w:highlight w:val="none"/>
        </w:rPr>
      </w:pPr>
    </w:p>
    <w:p>
      <w:pPr>
        <w:tabs>
          <w:tab w:val="left" w:pos="2579"/>
        </w:tabs>
        <w:rPr>
          <w:rFonts w:hint="eastAsia" w:ascii="宋体"/>
          <w:color w:val="000000"/>
          <w:sz w:val="28"/>
          <w:szCs w:val="28"/>
          <w:highlight w:val="none"/>
        </w:rPr>
      </w:pPr>
      <w:r>
        <w:rPr>
          <w:rFonts w:ascii="宋体"/>
          <w:color w:val="000000"/>
          <w:sz w:val="28"/>
          <w:szCs w:val="28"/>
          <w:highlight w:val="none"/>
        </w:rPr>
        <w:tab/>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ind w:firstLine="560" w:firstLineChars="200"/>
        <w:jc w:val="left"/>
        <w:rPr>
          <w:rFonts w:hint="eastAsia" w:ascii="宋体"/>
          <w:color w:val="000000"/>
          <w:sz w:val="28"/>
          <w:szCs w:val="28"/>
          <w:highlight w:val="none"/>
        </w:rPr>
      </w:pPr>
    </w:p>
    <w:p>
      <w:pPr>
        <w:ind w:firstLine="560" w:firstLineChars="200"/>
        <w:jc w:val="left"/>
        <w:rPr>
          <w:rFonts w:hint="eastAsia" w:ascii="宋体" w:eastAsia="宋体"/>
          <w:color w:val="000000"/>
          <w:sz w:val="28"/>
          <w:szCs w:val="28"/>
          <w:u w:val="single"/>
          <w:lang w:eastAsia="zh-CN"/>
        </w:rPr>
      </w:pPr>
      <w:r>
        <w:rPr>
          <w:rFonts w:hint="eastAsia" w:ascii="宋体"/>
          <w:color w:val="000000"/>
          <w:sz w:val="28"/>
          <w:szCs w:val="28"/>
        </w:rPr>
        <w:t>投标人：</w:t>
      </w:r>
      <w:r>
        <w:rPr>
          <w:rFonts w:hint="eastAsia" w:ascii="宋体"/>
          <w:color w:val="000000"/>
          <w:sz w:val="28"/>
          <w:szCs w:val="28"/>
          <w:u w:val="single"/>
        </w:rPr>
        <w:t xml:space="preserve">                              </w:t>
      </w:r>
      <w:r>
        <w:rPr>
          <w:rFonts w:hint="eastAsia" w:ascii="宋体"/>
          <w:color w:val="000000"/>
          <w:sz w:val="28"/>
          <w:szCs w:val="28"/>
        </w:rPr>
        <w:t>（盖单位章）</w:t>
      </w:r>
    </w:p>
    <w:p>
      <w:pPr>
        <w:ind w:firstLine="565" w:firstLineChars="202"/>
        <w:jc w:val="left"/>
        <w:rPr>
          <w:rFonts w:hint="eastAsia" w:ascii="宋体"/>
          <w:color w:val="000000"/>
          <w:sz w:val="28"/>
          <w:szCs w:val="28"/>
        </w:rPr>
      </w:pPr>
      <w:r>
        <w:rPr>
          <w:rFonts w:hint="eastAsia" w:ascii="宋体"/>
          <w:color w:val="000000"/>
          <w:sz w:val="28"/>
          <w:szCs w:val="28"/>
          <w:lang w:eastAsia="zh-CN"/>
        </w:rPr>
        <w:t>法定代表人（负责人）</w:t>
      </w:r>
      <w:r>
        <w:rPr>
          <w:rFonts w:hint="eastAsia" w:ascii="宋体"/>
          <w:color w:val="000000"/>
          <w:sz w:val="28"/>
          <w:szCs w:val="28"/>
        </w:rPr>
        <w:t>：</w:t>
      </w:r>
      <w:r>
        <w:rPr>
          <w:rFonts w:hint="eastAsia" w:ascii="宋体"/>
          <w:color w:val="000000"/>
          <w:sz w:val="28"/>
          <w:szCs w:val="28"/>
          <w:u w:val="single"/>
        </w:rPr>
        <w:t xml:space="preserve">                              </w:t>
      </w:r>
      <w:r>
        <w:rPr>
          <w:rFonts w:hint="eastAsia" w:ascii="宋体"/>
          <w:color w:val="000000"/>
          <w:sz w:val="28"/>
          <w:szCs w:val="28"/>
        </w:rPr>
        <w:t>（签章）</w:t>
      </w:r>
    </w:p>
    <w:p>
      <w:pPr>
        <w:jc w:val="center"/>
        <w:rPr>
          <w:rFonts w:hint="eastAsia" w:ascii="宋体"/>
          <w:color w:val="000000"/>
          <w:sz w:val="28"/>
          <w:szCs w:val="28"/>
        </w:rPr>
      </w:pPr>
      <w:r>
        <w:rPr>
          <w:rFonts w:hint="eastAsia" w:ascii="宋体"/>
          <w:color w:val="000000"/>
          <w:sz w:val="28"/>
          <w:szCs w:val="28"/>
          <w:u w:val="single"/>
        </w:rPr>
        <w:t xml:space="preserve">      </w:t>
      </w:r>
      <w:r>
        <w:rPr>
          <w:rFonts w:hint="eastAsia" w:ascii="宋体"/>
          <w:color w:val="000000"/>
          <w:sz w:val="28"/>
          <w:szCs w:val="28"/>
        </w:rPr>
        <w:t>年</w:t>
      </w:r>
      <w:r>
        <w:rPr>
          <w:rFonts w:hint="eastAsia" w:ascii="宋体"/>
          <w:color w:val="000000"/>
          <w:sz w:val="28"/>
          <w:szCs w:val="28"/>
          <w:u w:val="single"/>
        </w:rPr>
        <w:t xml:space="preserve">    </w:t>
      </w:r>
      <w:r>
        <w:rPr>
          <w:rFonts w:hint="eastAsia" w:ascii="宋体"/>
          <w:color w:val="000000"/>
          <w:sz w:val="28"/>
          <w:szCs w:val="28"/>
        </w:rPr>
        <w:t>月</w:t>
      </w:r>
      <w:r>
        <w:rPr>
          <w:rFonts w:hint="eastAsia" w:ascii="宋体"/>
          <w:color w:val="000000"/>
          <w:sz w:val="28"/>
          <w:szCs w:val="28"/>
          <w:u w:val="single"/>
        </w:rPr>
        <w:t xml:space="preserve">    </w:t>
      </w:r>
      <w:r>
        <w:rPr>
          <w:rFonts w:hint="eastAsia" w:ascii="宋体"/>
          <w:color w:val="000000"/>
          <w:sz w:val="28"/>
          <w:szCs w:val="28"/>
        </w:rPr>
        <w:t>日</w:t>
      </w:r>
    </w:p>
    <w:p>
      <w:pPr>
        <w:spacing w:line="720" w:lineRule="auto"/>
        <w:jc w:val="center"/>
        <w:rPr>
          <w:rFonts w:hint="eastAsia" w:ascii="宋体"/>
          <w:b/>
          <w:color w:val="000000"/>
          <w:sz w:val="36"/>
          <w:szCs w:val="36"/>
          <w:highlight w:val="none"/>
        </w:rPr>
      </w:pPr>
    </w:p>
    <w:p>
      <w:pPr>
        <w:spacing w:line="400" w:lineRule="exact"/>
        <w:jc w:val="center"/>
        <w:rPr>
          <w:rFonts w:hint="eastAsia"/>
          <w:b/>
          <w:color w:val="000000"/>
          <w:sz w:val="36"/>
          <w:szCs w:val="36"/>
          <w:highlight w:val="none"/>
        </w:rPr>
      </w:pPr>
      <w:r>
        <w:rPr>
          <w:rFonts w:hint="eastAsia"/>
          <w:b/>
          <w:color w:val="000000"/>
          <w:sz w:val="36"/>
          <w:szCs w:val="36"/>
          <w:highlight w:val="none"/>
        </w:rPr>
        <w:t>目   录</w:t>
      </w:r>
    </w:p>
    <w:p>
      <w:pPr>
        <w:spacing w:line="400" w:lineRule="exact"/>
        <w:ind w:firstLine="3744" w:firstLineChars="1036"/>
        <w:rPr>
          <w:rFonts w:hint="eastAsia"/>
          <w:b/>
          <w:color w:val="000000"/>
          <w:sz w:val="36"/>
          <w:szCs w:val="36"/>
          <w:highlight w:val="none"/>
        </w:rPr>
      </w:pPr>
    </w:p>
    <w:p>
      <w:pPr>
        <w:spacing w:line="400" w:lineRule="exact"/>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1</w:t>
      </w:r>
      <w:r>
        <w:rPr>
          <w:rFonts w:hint="eastAsia" w:ascii="宋体" w:hAnsi="宋体" w:cs="宋体"/>
          <w:bCs/>
          <w:color w:val="000000"/>
          <w:szCs w:val="21"/>
          <w:highlight w:val="none"/>
        </w:rPr>
        <w:t>）</w:t>
      </w:r>
      <w:r>
        <w:rPr>
          <w:rFonts w:hint="eastAsia" w:ascii="宋体" w:hAnsi="宋体" w:cs="宋体"/>
          <w:bCs/>
          <w:color w:val="000000"/>
          <w:szCs w:val="21"/>
          <w:highlight w:val="none"/>
          <w:lang w:eastAsia="zh-CN"/>
        </w:rPr>
        <w:t>服务</w:t>
      </w:r>
      <w:r>
        <w:rPr>
          <w:rFonts w:hint="eastAsia" w:ascii="宋体" w:hAnsi="宋体" w:cs="宋体"/>
          <w:bCs/>
          <w:color w:val="000000"/>
          <w:szCs w:val="21"/>
          <w:highlight w:val="none"/>
        </w:rPr>
        <w:t>方案：为本项目实施所采用的技术措施和实施方案等；</w:t>
      </w:r>
    </w:p>
    <w:p>
      <w:pPr>
        <w:spacing w:line="400" w:lineRule="exact"/>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2</w:t>
      </w:r>
      <w:r>
        <w:rPr>
          <w:rFonts w:hint="eastAsia" w:ascii="宋体" w:hAnsi="宋体" w:cs="宋体"/>
          <w:bCs/>
          <w:color w:val="000000"/>
          <w:szCs w:val="21"/>
          <w:highlight w:val="none"/>
        </w:rPr>
        <w:t>）服务承诺：是否响应招标文件要求的服务承诺书（格式见附件）；</w:t>
      </w:r>
    </w:p>
    <w:p>
      <w:pPr>
        <w:spacing w:line="400" w:lineRule="exact"/>
        <w:ind w:firstLine="420" w:firstLineChars="200"/>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3</w:t>
      </w:r>
      <w:r>
        <w:rPr>
          <w:rFonts w:hint="eastAsia" w:ascii="宋体" w:hAnsi="宋体" w:cs="宋体"/>
          <w:bCs/>
          <w:color w:val="000000"/>
          <w:szCs w:val="21"/>
          <w:highlight w:val="none"/>
        </w:rPr>
        <w:t>）招标文件技术标评审中要求提交的其他材料；</w:t>
      </w:r>
    </w:p>
    <w:p>
      <w:pPr>
        <w:spacing w:line="400" w:lineRule="exact"/>
        <w:ind w:firstLine="420" w:firstLineChars="200"/>
        <w:jc w:val="left"/>
        <w:rPr>
          <w:rFonts w:hint="eastAsia" w:ascii="宋体" w:hAnsi="宋体" w:cs="宋体"/>
          <w:bCs/>
          <w:color w:val="000000"/>
          <w:szCs w:val="21"/>
          <w:highlight w:val="none"/>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4</w:t>
      </w:r>
      <w:r>
        <w:rPr>
          <w:rFonts w:hint="eastAsia" w:ascii="宋体" w:hAnsi="宋体" w:cs="宋体"/>
          <w:bCs/>
          <w:color w:val="000000"/>
          <w:szCs w:val="21"/>
          <w:highlight w:val="none"/>
        </w:rPr>
        <w:t>）</w:t>
      </w:r>
      <w:r>
        <w:rPr>
          <w:rFonts w:hint="eastAsia" w:ascii="宋体"/>
          <w:color w:val="000000"/>
          <w:szCs w:val="21"/>
          <w:highlight w:val="none"/>
        </w:rPr>
        <w:t>招标文件中要求的技术标评审及技术标评分的支持资料</w:t>
      </w:r>
      <w:r>
        <w:rPr>
          <w:rFonts w:hint="eastAsia" w:ascii="宋体" w:hAnsi="宋体" w:cs="宋体"/>
          <w:bCs/>
          <w:color w:val="000000"/>
          <w:szCs w:val="21"/>
          <w:highlight w:val="none"/>
        </w:rPr>
        <w:t>；</w:t>
      </w:r>
    </w:p>
    <w:p>
      <w:pPr>
        <w:spacing w:line="400" w:lineRule="exact"/>
        <w:ind w:firstLine="420" w:firstLineChars="200"/>
        <w:jc w:val="left"/>
        <w:rPr>
          <w:rFonts w:hint="eastAsia" w:ascii="宋体" w:eastAsia="宋体"/>
          <w:color w:val="000000"/>
          <w:szCs w:val="21"/>
          <w:highlight w:val="none"/>
          <w:lang w:eastAsia="zh-CN"/>
        </w:rPr>
      </w:pPr>
      <w:r>
        <w:rPr>
          <w:rFonts w:hint="eastAsia" w:ascii="宋体" w:hAnsi="宋体" w:cs="宋体"/>
          <w:bCs/>
          <w:color w:val="000000"/>
          <w:szCs w:val="21"/>
          <w:highlight w:val="none"/>
        </w:rPr>
        <w:t>（</w:t>
      </w:r>
      <w:r>
        <w:rPr>
          <w:rFonts w:hint="eastAsia" w:ascii="宋体" w:hAnsi="宋体" w:cs="宋体"/>
          <w:bCs/>
          <w:color w:val="000000"/>
          <w:szCs w:val="21"/>
          <w:highlight w:val="none"/>
          <w:lang w:val="en-US" w:eastAsia="zh-CN"/>
        </w:rPr>
        <w:t>5</w:t>
      </w:r>
      <w:r>
        <w:rPr>
          <w:rFonts w:hint="eastAsia" w:ascii="宋体" w:hAnsi="宋体" w:cs="宋体"/>
          <w:bCs/>
          <w:color w:val="000000"/>
          <w:szCs w:val="21"/>
          <w:highlight w:val="none"/>
        </w:rPr>
        <w:t>）</w:t>
      </w:r>
      <w:r>
        <w:rPr>
          <w:rFonts w:hint="eastAsia" w:ascii="宋体"/>
          <w:color w:val="000000"/>
          <w:szCs w:val="21"/>
          <w:highlight w:val="none"/>
        </w:rPr>
        <w:t>投标人认为需要提供的其他技术证明材料</w:t>
      </w:r>
      <w:r>
        <w:rPr>
          <w:rFonts w:hint="eastAsia" w:ascii="宋体"/>
          <w:color w:val="000000"/>
          <w:szCs w:val="21"/>
          <w:highlight w:val="none"/>
          <w:lang w:eastAsia="zh-CN"/>
        </w:rPr>
        <w:t>；</w:t>
      </w: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b/>
          <w:color w:val="000000"/>
          <w:sz w:val="28"/>
          <w:szCs w:val="28"/>
          <w:highlight w:val="none"/>
        </w:rPr>
      </w:pPr>
    </w:p>
    <w:p>
      <w:pPr>
        <w:rPr>
          <w:rFonts w:hint="eastAsia"/>
          <w:b/>
          <w:color w:val="000000"/>
          <w:sz w:val="28"/>
          <w:szCs w:val="28"/>
          <w:highlight w:val="none"/>
        </w:rPr>
      </w:pPr>
    </w:p>
    <w:p>
      <w:pPr>
        <w:pStyle w:val="2"/>
        <w:rPr>
          <w:rFonts w:hint="eastAsia"/>
        </w:rPr>
      </w:pPr>
    </w:p>
    <w:p>
      <w:pPr>
        <w:spacing w:line="400" w:lineRule="exact"/>
        <w:ind w:firstLine="562" w:firstLineChars="200"/>
        <w:rPr>
          <w:rFonts w:hint="eastAsia"/>
          <w:b/>
          <w:color w:val="000000"/>
          <w:sz w:val="28"/>
          <w:szCs w:val="28"/>
          <w:highlight w:val="none"/>
        </w:rPr>
      </w:pPr>
    </w:p>
    <w:p>
      <w:pPr>
        <w:spacing w:line="360" w:lineRule="auto"/>
        <w:rPr>
          <w:rFonts w:hint="eastAsia" w:eastAsia="宋体"/>
          <w:b/>
          <w:color w:val="000000"/>
          <w:sz w:val="28"/>
          <w:szCs w:val="28"/>
          <w:highlight w:val="none"/>
          <w:lang w:eastAsia="zh-CN"/>
        </w:rPr>
      </w:pPr>
      <w:r>
        <w:rPr>
          <w:rFonts w:hint="eastAsia"/>
          <w:b/>
          <w:color w:val="000000"/>
          <w:sz w:val="28"/>
          <w:szCs w:val="28"/>
          <w:highlight w:val="none"/>
        </w:rPr>
        <w:t>附件</w:t>
      </w:r>
      <w:r>
        <w:rPr>
          <w:rFonts w:hint="eastAsia"/>
          <w:b/>
          <w:color w:val="000000"/>
          <w:sz w:val="28"/>
          <w:szCs w:val="28"/>
          <w:highlight w:val="none"/>
          <w:lang w:val="en-US" w:eastAsia="zh-CN"/>
        </w:rPr>
        <w:t>1</w:t>
      </w:r>
    </w:p>
    <w:p>
      <w:pPr>
        <w:spacing w:line="400" w:lineRule="exact"/>
        <w:ind w:firstLine="562" w:firstLineChars="200"/>
        <w:rPr>
          <w:rFonts w:hint="eastAsia"/>
          <w:b/>
          <w:color w:val="000000"/>
          <w:sz w:val="28"/>
          <w:szCs w:val="28"/>
          <w:highlight w:val="none"/>
        </w:rPr>
      </w:pPr>
    </w:p>
    <w:p>
      <w:pPr>
        <w:jc w:val="center"/>
        <w:rPr>
          <w:rFonts w:hint="eastAsia" w:ascii="宋体"/>
          <w:b/>
          <w:color w:val="000000"/>
          <w:sz w:val="30"/>
          <w:szCs w:val="30"/>
        </w:rPr>
      </w:pPr>
      <w:r>
        <w:rPr>
          <w:rFonts w:hint="eastAsia" w:ascii="宋体"/>
          <w:b/>
          <w:color w:val="000000"/>
          <w:sz w:val="30"/>
          <w:szCs w:val="30"/>
        </w:rPr>
        <w:t>服务承诺书</w:t>
      </w:r>
    </w:p>
    <w:p>
      <w:pPr>
        <w:ind w:firstLine="480" w:firstLineChars="200"/>
        <w:rPr>
          <w:rFonts w:hint="eastAsia" w:ascii="宋体"/>
          <w:color w:val="000000"/>
          <w:sz w:val="24"/>
        </w:rPr>
      </w:pPr>
    </w:p>
    <w:p>
      <w:pPr>
        <w:ind w:firstLine="480" w:firstLineChars="200"/>
        <w:rPr>
          <w:rFonts w:hint="eastAsia" w:ascii="宋体"/>
          <w:b/>
          <w:color w:val="000000"/>
          <w:sz w:val="24"/>
        </w:rPr>
      </w:pPr>
      <w:r>
        <w:rPr>
          <w:rFonts w:hint="eastAsia" w:ascii="宋体"/>
          <w:color w:val="000000"/>
          <w:sz w:val="24"/>
        </w:rPr>
        <w:t>致：</w:t>
      </w:r>
      <w:r>
        <w:rPr>
          <w:rFonts w:hint="eastAsia" w:ascii="宋体"/>
          <w:color w:val="000000"/>
          <w:sz w:val="24"/>
          <w:u w:val="single"/>
        </w:rPr>
        <w:t xml:space="preserve">               （采购人）</w:t>
      </w:r>
      <w:r>
        <w:rPr>
          <w:rFonts w:hint="eastAsia" w:ascii="宋体"/>
          <w:color w:val="000000"/>
          <w:sz w:val="24"/>
        </w:rPr>
        <w:t>：</w:t>
      </w:r>
    </w:p>
    <w:p>
      <w:pPr>
        <w:spacing w:line="800" w:lineRule="exact"/>
        <w:ind w:firstLine="480" w:firstLineChars="200"/>
        <w:rPr>
          <w:rFonts w:hint="eastAsia" w:ascii="宋体"/>
          <w:color w:val="000000"/>
          <w:sz w:val="24"/>
        </w:rPr>
      </w:pPr>
      <w:r>
        <w:rPr>
          <w:rFonts w:hint="eastAsia" w:ascii="宋体"/>
          <w:color w:val="000000"/>
          <w:sz w:val="24"/>
        </w:rPr>
        <w:t>本承诺声明：</w:t>
      </w:r>
      <w:r>
        <w:rPr>
          <w:rFonts w:hint="eastAsia" w:ascii="宋体"/>
          <w:color w:val="000000"/>
          <w:sz w:val="24"/>
          <w:u w:val="single"/>
        </w:rPr>
        <w:t xml:space="preserve">                   </w:t>
      </w:r>
      <w:r>
        <w:rPr>
          <w:rFonts w:hint="eastAsia" w:ascii="宋体"/>
          <w:color w:val="000000"/>
          <w:sz w:val="24"/>
        </w:rPr>
        <w:t>（投标人名称）对本招标文件的相关要求完全响应。若有幸中标将严格按照以上承诺进行服务。</w:t>
      </w:r>
    </w:p>
    <w:p>
      <w:pPr>
        <w:spacing w:line="800" w:lineRule="exact"/>
        <w:ind w:firstLine="480" w:firstLineChars="200"/>
        <w:rPr>
          <w:rFonts w:hint="eastAsia" w:ascii="宋体"/>
          <w:color w:val="000000"/>
          <w:sz w:val="24"/>
        </w:rPr>
      </w:pPr>
      <w:r>
        <w:rPr>
          <w:rFonts w:hint="eastAsia" w:ascii="宋体"/>
          <w:color w:val="000000"/>
          <w:sz w:val="24"/>
        </w:rPr>
        <w:t>特此声明。</w:t>
      </w:r>
    </w:p>
    <w:p>
      <w:pPr>
        <w:spacing w:line="480" w:lineRule="auto"/>
        <w:ind w:firstLine="480" w:firstLineChars="200"/>
        <w:rPr>
          <w:rFonts w:ascii="宋体" w:hAnsi="宋体"/>
          <w:color w:val="000000"/>
          <w:sz w:val="24"/>
          <w:szCs w:val="21"/>
        </w:rPr>
      </w:pPr>
      <w:r>
        <w:rPr>
          <w:rFonts w:hint="eastAsia" w:ascii="宋体"/>
          <w:color w:val="000000"/>
          <w:sz w:val="24"/>
        </w:rPr>
        <w:t xml:space="preserve">                </w:t>
      </w:r>
      <w:r>
        <w:rPr>
          <w:rFonts w:hint="eastAsia" w:ascii="宋体" w:hAnsi="宋体"/>
          <w:color w:val="000000"/>
          <w:sz w:val="24"/>
          <w:szCs w:val="21"/>
        </w:rPr>
        <w:t>投标人名称：</w:t>
      </w:r>
      <w:r>
        <w:rPr>
          <w:rFonts w:ascii="宋体" w:hAnsi="宋体"/>
          <w:color w:val="000000"/>
          <w:sz w:val="24"/>
          <w:szCs w:val="21"/>
          <w:u w:val="single"/>
        </w:rPr>
        <w:t xml:space="preserve">      </w:t>
      </w:r>
      <w:r>
        <w:rPr>
          <w:rFonts w:hint="eastAsia" w:ascii="宋体" w:hAnsi="宋体"/>
          <w:color w:val="000000"/>
          <w:sz w:val="24"/>
          <w:szCs w:val="21"/>
          <w:u w:val="single"/>
        </w:rPr>
        <w:t xml:space="preserve">                    </w:t>
      </w:r>
      <w:r>
        <w:rPr>
          <w:rFonts w:hint="eastAsia" w:ascii="宋体" w:hAnsi="宋体"/>
          <w:color w:val="000000"/>
          <w:sz w:val="24"/>
          <w:szCs w:val="21"/>
        </w:rPr>
        <w:t>（盖单位章）</w:t>
      </w:r>
    </w:p>
    <w:p>
      <w:pPr>
        <w:spacing w:line="480" w:lineRule="auto"/>
        <w:ind w:firstLine="480" w:firstLineChars="200"/>
        <w:jc w:val="right"/>
        <w:rPr>
          <w:rFonts w:ascii="宋体" w:hAnsi="宋体"/>
          <w:color w:val="000000"/>
          <w:sz w:val="24"/>
          <w:szCs w:val="21"/>
        </w:rPr>
      </w:pPr>
      <w:r>
        <w:rPr>
          <w:rFonts w:hint="eastAsia" w:ascii="宋体" w:hAnsi="宋体"/>
          <w:color w:val="000000"/>
          <w:sz w:val="24"/>
          <w:szCs w:val="21"/>
          <w:lang w:eastAsia="zh-CN"/>
        </w:rPr>
        <w:t>法定代表人（负责人）</w:t>
      </w:r>
      <w:r>
        <w:rPr>
          <w:rFonts w:hint="eastAsia" w:ascii="宋体" w:hAnsi="宋体"/>
          <w:color w:val="000000"/>
          <w:sz w:val="24"/>
          <w:szCs w:val="21"/>
        </w:rPr>
        <w:t>：</w:t>
      </w:r>
      <w:r>
        <w:rPr>
          <w:rFonts w:hint="eastAsia" w:ascii="宋体" w:hAnsi="宋体"/>
          <w:color w:val="000000"/>
          <w:sz w:val="24"/>
          <w:szCs w:val="21"/>
          <w:u w:val="single"/>
        </w:rPr>
        <w:t xml:space="preserve">                               </w:t>
      </w:r>
      <w:r>
        <w:rPr>
          <w:rFonts w:hint="eastAsia" w:ascii="宋体" w:hAnsi="宋体"/>
          <w:color w:val="000000"/>
          <w:sz w:val="24"/>
          <w:szCs w:val="21"/>
        </w:rPr>
        <w:t>(签章)</w:t>
      </w:r>
    </w:p>
    <w:p>
      <w:pPr>
        <w:spacing w:line="480" w:lineRule="auto"/>
        <w:jc w:val="right"/>
        <w:rPr>
          <w:rFonts w:hint="eastAsia"/>
          <w:b/>
          <w:color w:val="000000"/>
          <w:sz w:val="36"/>
          <w:szCs w:val="28"/>
        </w:rPr>
      </w:pPr>
      <w:r>
        <w:rPr>
          <w:rFonts w:hint="eastAsia" w:ascii="宋体" w:hAnsi="宋体"/>
          <w:color w:val="000000"/>
          <w:sz w:val="24"/>
          <w:szCs w:val="21"/>
        </w:rPr>
        <w:t xml:space="preserve">                                  日    期：</w:t>
      </w:r>
      <w:r>
        <w:rPr>
          <w:rFonts w:hint="eastAsia" w:ascii="宋体" w:hAnsi="宋体"/>
          <w:color w:val="000000"/>
          <w:sz w:val="24"/>
          <w:szCs w:val="21"/>
          <w:u w:val="single"/>
        </w:rPr>
        <w:t xml:space="preserve">        </w:t>
      </w:r>
      <w:r>
        <w:rPr>
          <w:rFonts w:hint="eastAsia" w:ascii="宋体" w:hAnsi="宋体"/>
          <w:color w:val="000000"/>
          <w:sz w:val="24"/>
          <w:szCs w:val="21"/>
        </w:rPr>
        <w:t>年</w:t>
      </w:r>
      <w:r>
        <w:rPr>
          <w:rFonts w:hint="eastAsia" w:ascii="宋体" w:hAnsi="宋体"/>
          <w:color w:val="000000"/>
          <w:sz w:val="24"/>
          <w:szCs w:val="21"/>
          <w:u w:val="single"/>
        </w:rPr>
        <w:t xml:space="preserve">      </w:t>
      </w:r>
      <w:r>
        <w:rPr>
          <w:rFonts w:hint="eastAsia" w:ascii="宋体" w:hAnsi="宋体"/>
          <w:color w:val="000000"/>
          <w:sz w:val="24"/>
          <w:szCs w:val="21"/>
        </w:rPr>
        <w:t>月</w:t>
      </w:r>
      <w:r>
        <w:rPr>
          <w:rFonts w:hint="eastAsia" w:ascii="宋体" w:hAnsi="宋体"/>
          <w:color w:val="000000"/>
          <w:sz w:val="24"/>
          <w:szCs w:val="21"/>
          <w:u w:val="single"/>
        </w:rPr>
        <w:t xml:space="preserve">      </w:t>
      </w:r>
      <w:r>
        <w:rPr>
          <w:rFonts w:hint="eastAsia" w:ascii="宋体" w:hAnsi="宋体"/>
          <w:color w:val="000000"/>
          <w:sz w:val="24"/>
          <w:szCs w:val="21"/>
        </w:rPr>
        <w:t>日</w:t>
      </w:r>
    </w:p>
    <w:p>
      <w:pPr>
        <w:spacing w:line="300" w:lineRule="exact"/>
        <w:rPr>
          <w:rFonts w:hint="eastAsia" w:ascii="宋体"/>
          <w:color w:val="000000"/>
          <w:sz w:val="24"/>
          <w:highlight w:val="none"/>
          <w:u w:val="single"/>
        </w:rPr>
      </w:pPr>
      <w:r>
        <w:rPr>
          <w:rFonts w:hint="eastAsia" w:ascii="宋体"/>
          <w:color w:val="000000"/>
          <w:sz w:val="24"/>
          <w:highlight w:val="none"/>
          <w:u w:val="single"/>
        </w:rPr>
        <w:t xml:space="preserve">            </w:t>
      </w: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p>
    <w:p>
      <w:pPr>
        <w:spacing w:line="300" w:lineRule="exact"/>
        <w:rPr>
          <w:rFonts w:hint="eastAsia" w:ascii="宋体"/>
          <w:color w:val="000000"/>
          <w:sz w:val="24"/>
          <w:highlight w:val="none"/>
          <w:u w:val="single"/>
        </w:rPr>
      </w:pPr>
      <w:r>
        <w:rPr>
          <w:rFonts w:hint="eastAsia" w:ascii="宋体"/>
          <w:color w:val="000000"/>
          <w:sz w:val="24"/>
          <w:highlight w:val="none"/>
          <w:u w:val="single"/>
        </w:rPr>
        <w:t xml:space="preserve">        </w:t>
      </w:r>
    </w:p>
    <w:p>
      <w:pPr>
        <w:rPr>
          <w:rFonts w:hint="eastAsia" w:ascii="宋体"/>
          <w:color w:val="000000"/>
          <w:sz w:val="24"/>
          <w:highlight w:val="none"/>
        </w:rPr>
      </w:pPr>
      <w:r>
        <w:rPr>
          <w:rFonts w:hint="eastAsia" w:ascii="宋体" w:hAnsi="宋体"/>
          <w:b/>
          <w:color w:val="000000"/>
          <w:sz w:val="28"/>
          <w:szCs w:val="28"/>
          <w:highlight w:val="none"/>
        </w:rPr>
        <w:t>三、商务标格式文件</w:t>
      </w:r>
    </w:p>
    <w:p>
      <w:pPr>
        <w:jc w:val="center"/>
        <w:rPr>
          <w:rFonts w:hint="eastAsia" w:eastAsia="黑体"/>
          <w:color w:val="000000"/>
          <w:sz w:val="20"/>
          <w:highlight w:val="none"/>
        </w:rPr>
      </w:pPr>
    </w:p>
    <w:p>
      <w:pPr>
        <w:rPr>
          <w:rFonts w:hint="eastAsia" w:ascii="宋体"/>
          <w:color w:val="000000"/>
          <w:sz w:val="20"/>
          <w:highlight w:val="none"/>
        </w:rPr>
      </w:pPr>
    </w:p>
    <w:p>
      <w:pPr>
        <w:jc w:val="center"/>
        <w:rPr>
          <w:rFonts w:hint="eastAsia" w:ascii="宋体"/>
          <w:b/>
          <w:color w:val="000000"/>
          <w:sz w:val="44"/>
          <w:szCs w:val="44"/>
          <w:highlight w:val="none"/>
        </w:rPr>
      </w:pPr>
      <w:bookmarkStart w:id="189" w:name="_Toc449028954"/>
      <w:r>
        <w:rPr>
          <w:rFonts w:hint="eastAsia" w:ascii="宋体"/>
          <w:b/>
          <w:color w:val="000000"/>
          <w:sz w:val="44"/>
          <w:szCs w:val="44"/>
          <w:highlight w:val="none"/>
        </w:rPr>
        <w:t>商务标</w:t>
      </w:r>
      <w:bookmarkEnd w:id="189"/>
    </w:p>
    <w:p>
      <w:pPr>
        <w:jc w:val="center"/>
        <w:rPr>
          <w:rFonts w:hint="eastAsia" w:ascii="宋体"/>
          <w:color w:val="000000"/>
          <w:sz w:val="36"/>
          <w:szCs w:val="36"/>
          <w:highlight w:val="none"/>
        </w:rPr>
      </w:pPr>
      <w:r>
        <w:rPr>
          <w:rFonts w:hint="eastAsia" w:ascii="宋体"/>
          <w:color w:val="000000"/>
          <w:sz w:val="44"/>
          <w:szCs w:val="44"/>
          <w:highlight w:val="none"/>
        </w:rPr>
        <w:t>（</w:t>
      </w:r>
      <w:r>
        <w:rPr>
          <w:rFonts w:hint="eastAsia" w:ascii="宋体"/>
          <w:color w:val="000000"/>
          <w:sz w:val="36"/>
          <w:szCs w:val="36"/>
          <w:highlight w:val="none"/>
        </w:rPr>
        <w:t>投标文件三）</w:t>
      </w:r>
    </w:p>
    <w:p>
      <w:pPr>
        <w:jc w:val="center"/>
        <w:rPr>
          <w:rFonts w:hint="eastAsia" w:ascii="宋体"/>
          <w:color w:val="000000"/>
          <w:sz w:val="36"/>
          <w:szCs w:val="36"/>
          <w:highlight w:val="none"/>
        </w:rPr>
      </w:pPr>
    </w:p>
    <w:p>
      <w:pPr>
        <w:jc w:val="center"/>
        <w:rPr>
          <w:rFonts w:hint="eastAsia" w:ascii="宋体"/>
          <w:color w:val="000000"/>
          <w:sz w:val="32"/>
          <w:szCs w:val="32"/>
          <w:highlight w:val="none"/>
        </w:rPr>
      </w:pPr>
      <w:r>
        <w:rPr>
          <w:rFonts w:hint="eastAsia" w:ascii="宋体"/>
          <w:color w:val="000000"/>
          <w:sz w:val="32"/>
          <w:szCs w:val="32"/>
          <w:highlight w:val="none"/>
          <w:u w:val="single"/>
        </w:rPr>
        <w:t xml:space="preserve">        </w:t>
      </w:r>
      <w:r>
        <w:rPr>
          <w:rFonts w:hint="eastAsia" w:ascii="宋体"/>
          <w:color w:val="000000"/>
          <w:sz w:val="32"/>
          <w:szCs w:val="32"/>
          <w:highlight w:val="none"/>
        </w:rPr>
        <w:t>项目</w:t>
      </w:r>
    </w:p>
    <w:p>
      <w:pPr>
        <w:jc w:val="center"/>
        <w:rPr>
          <w:rFonts w:hint="eastAsia" w:ascii="宋体"/>
          <w:color w:val="000000"/>
          <w:sz w:val="44"/>
          <w:szCs w:val="44"/>
          <w:highlight w:val="none"/>
        </w:rPr>
      </w:pPr>
      <w:r>
        <w:rPr>
          <w:rFonts w:hint="eastAsia" w:ascii="宋体"/>
          <w:color w:val="000000"/>
          <w:sz w:val="28"/>
          <w:szCs w:val="28"/>
          <w:highlight w:val="none"/>
        </w:rPr>
        <w:t>项目编号</w:t>
      </w:r>
      <w:r>
        <w:rPr>
          <w:rFonts w:hint="eastAsia" w:ascii="宋体"/>
          <w:color w:val="000000"/>
          <w:sz w:val="28"/>
          <w:szCs w:val="28"/>
          <w:highlight w:val="none"/>
          <w:u w:val="single"/>
        </w:rPr>
        <w:t xml:space="preserve">  </w:t>
      </w: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rPr>
          <w:rFonts w:hint="eastAsia" w:ascii="宋体"/>
          <w:color w:val="000000"/>
          <w:sz w:val="28"/>
          <w:szCs w:val="28"/>
          <w:highlight w:val="none"/>
        </w:rPr>
      </w:pPr>
    </w:p>
    <w:p>
      <w:pPr>
        <w:jc w:val="center"/>
        <w:rPr>
          <w:rFonts w:hint="eastAsia" w:ascii="宋体"/>
          <w:color w:val="000000"/>
          <w:sz w:val="28"/>
          <w:szCs w:val="28"/>
          <w:highlight w:val="none"/>
          <w:u w:val="single"/>
        </w:rPr>
      </w:pPr>
      <w:r>
        <w:rPr>
          <w:rFonts w:hint="eastAsia" w:ascii="宋体"/>
          <w:color w:val="000000"/>
          <w:sz w:val="28"/>
          <w:szCs w:val="28"/>
          <w:highlight w:val="none"/>
        </w:rPr>
        <w:t>投标人：</w:t>
      </w:r>
      <w:r>
        <w:rPr>
          <w:rFonts w:hint="eastAsia" w:ascii="宋体"/>
          <w:color w:val="000000"/>
          <w:sz w:val="28"/>
          <w:szCs w:val="28"/>
          <w:highlight w:val="none"/>
          <w:u w:val="single"/>
        </w:rPr>
        <w:t xml:space="preserve">                              </w:t>
      </w:r>
      <w:r>
        <w:rPr>
          <w:rFonts w:hint="eastAsia" w:ascii="宋体"/>
          <w:color w:val="000000"/>
          <w:sz w:val="28"/>
          <w:szCs w:val="28"/>
          <w:highlight w:val="none"/>
        </w:rPr>
        <w:t>（盖单位章）</w:t>
      </w:r>
    </w:p>
    <w:p>
      <w:pPr>
        <w:ind w:firstLine="700" w:firstLineChars="250"/>
        <w:rPr>
          <w:rFonts w:hint="eastAsia" w:ascii="宋体"/>
          <w:color w:val="000000"/>
          <w:sz w:val="28"/>
          <w:szCs w:val="28"/>
          <w:highlight w:val="none"/>
        </w:rPr>
      </w:pPr>
      <w:r>
        <w:rPr>
          <w:rFonts w:hint="eastAsia" w:ascii="宋体"/>
          <w:color w:val="000000"/>
          <w:sz w:val="28"/>
          <w:szCs w:val="28"/>
          <w:highlight w:val="none"/>
          <w:lang w:eastAsia="zh-CN"/>
        </w:rPr>
        <w:t>法定代表人（负责人）</w:t>
      </w:r>
      <w:r>
        <w:rPr>
          <w:rFonts w:hint="eastAsia" w:ascii="宋体"/>
          <w:color w:val="000000"/>
          <w:sz w:val="28"/>
          <w:szCs w:val="28"/>
          <w:highlight w:val="none"/>
        </w:rPr>
        <w:t>：</w:t>
      </w:r>
      <w:r>
        <w:rPr>
          <w:rFonts w:hint="eastAsia" w:ascii="宋体"/>
          <w:color w:val="000000"/>
          <w:sz w:val="28"/>
          <w:szCs w:val="28"/>
          <w:highlight w:val="none"/>
          <w:u w:val="single"/>
        </w:rPr>
        <w:t xml:space="preserve">                             </w:t>
      </w:r>
      <w:r>
        <w:rPr>
          <w:rFonts w:hint="eastAsia" w:ascii="宋体"/>
          <w:color w:val="000000"/>
          <w:sz w:val="28"/>
          <w:szCs w:val="28"/>
          <w:highlight w:val="none"/>
        </w:rPr>
        <w:t>（签章）</w:t>
      </w:r>
    </w:p>
    <w:p>
      <w:pPr>
        <w:jc w:val="center"/>
        <w:rPr>
          <w:rFonts w:hint="eastAsia" w:ascii="宋体"/>
          <w:color w:val="000000"/>
          <w:sz w:val="28"/>
          <w:szCs w:val="28"/>
          <w:highlight w:val="none"/>
        </w:rPr>
      </w:pPr>
      <w:r>
        <w:rPr>
          <w:rFonts w:hint="eastAsia" w:ascii="宋体"/>
          <w:color w:val="000000"/>
          <w:sz w:val="28"/>
          <w:szCs w:val="28"/>
          <w:highlight w:val="none"/>
          <w:u w:val="single"/>
        </w:rPr>
        <w:t xml:space="preserve">        </w:t>
      </w:r>
      <w:r>
        <w:rPr>
          <w:rFonts w:hint="eastAsia" w:ascii="宋体"/>
          <w:color w:val="000000"/>
          <w:sz w:val="28"/>
          <w:szCs w:val="28"/>
          <w:highlight w:val="none"/>
        </w:rPr>
        <w:t>年</w:t>
      </w:r>
      <w:r>
        <w:rPr>
          <w:rFonts w:hint="eastAsia" w:ascii="宋体"/>
          <w:color w:val="000000"/>
          <w:sz w:val="28"/>
          <w:szCs w:val="28"/>
          <w:highlight w:val="none"/>
          <w:u w:val="single"/>
        </w:rPr>
        <w:t xml:space="preserve">     </w:t>
      </w:r>
      <w:r>
        <w:rPr>
          <w:rFonts w:hint="eastAsia" w:ascii="宋体"/>
          <w:color w:val="000000"/>
          <w:sz w:val="28"/>
          <w:szCs w:val="28"/>
          <w:highlight w:val="none"/>
        </w:rPr>
        <w:t>月</w:t>
      </w:r>
      <w:r>
        <w:rPr>
          <w:rFonts w:hint="eastAsia" w:ascii="宋体"/>
          <w:color w:val="000000"/>
          <w:sz w:val="28"/>
          <w:szCs w:val="28"/>
          <w:highlight w:val="none"/>
          <w:u w:val="single"/>
        </w:rPr>
        <w:t xml:space="preserve">     </w:t>
      </w:r>
      <w:r>
        <w:rPr>
          <w:rFonts w:hint="eastAsia" w:ascii="宋体"/>
          <w:color w:val="000000"/>
          <w:sz w:val="28"/>
          <w:szCs w:val="28"/>
          <w:highlight w:val="none"/>
        </w:rPr>
        <w:t>日</w:t>
      </w:r>
    </w:p>
    <w:p>
      <w:pPr>
        <w:spacing w:line="720" w:lineRule="auto"/>
        <w:jc w:val="center"/>
        <w:rPr>
          <w:rFonts w:hint="eastAsia" w:ascii="宋体"/>
          <w:b/>
          <w:color w:val="000000"/>
          <w:sz w:val="36"/>
          <w:szCs w:val="36"/>
          <w:highlight w:val="none"/>
        </w:rPr>
      </w:pPr>
    </w:p>
    <w:p>
      <w:pPr>
        <w:spacing w:line="400" w:lineRule="exact"/>
        <w:ind w:firstLine="562" w:firstLineChars="200"/>
        <w:rPr>
          <w:rFonts w:hint="eastAsia"/>
          <w:b/>
          <w:color w:val="000000"/>
          <w:sz w:val="28"/>
          <w:szCs w:val="28"/>
          <w:highlight w:val="none"/>
        </w:rPr>
      </w:pPr>
    </w:p>
    <w:p>
      <w:pPr>
        <w:spacing w:line="400" w:lineRule="exact"/>
        <w:ind w:firstLine="562" w:firstLineChars="200"/>
        <w:rPr>
          <w:rFonts w:hint="eastAsia"/>
          <w:b/>
          <w:color w:val="000000"/>
          <w:sz w:val="28"/>
          <w:szCs w:val="28"/>
          <w:highlight w:val="none"/>
        </w:rPr>
      </w:pPr>
    </w:p>
    <w:p>
      <w:pPr>
        <w:spacing w:line="400" w:lineRule="exact"/>
        <w:ind w:firstLine="3379" w:firstLineChars="935"/>
        <w:jc w:val="left"/>
        <w:rPr>
          <w:rFonts w:hint="eastAsia"/>
          <w:b/>
          <w:color w:val="000000"/>
          <w:sz w:val="36"/>
          <w:szCs w:val="36"/>
          <w:highlight w:val="none"/>
        </w:rPr>
      </w:pPr>
      <w:r>
        <w:rPr>
          <w:b/>
          <w:color w:val="000000"/>
          <w:sz w:val="36"/>
          <w:szCs w:val="36"/>
          <w:highlight w:val="none"/>
        </w:rPr>
        <w:br w:type="page"/>
      </w:r>
      <w:r>
        <w:rPr>
          <w:rFonts w:hint="eastAsia"/>
          <w:b/>
          <w:color w:val="000000"/>
          <w:sz w:val="36"/>
          <w:szCs w:val="36"/>
          <w:highlight w:val="none"/>
        </w:rPr>
        <w:t>目   录</w:t>
      </w:r>
    </w:p>
    <w:p>
      <w:pPr>
        <w:spacing w:line="400" w:lineRule="exact"/>
        <w:ind w:firstLine="4130" w:firstLineChars="935"/>
        <w:rPr>
          <w:rFonts w:hint="eastAsia"/>
          <w:b/>
          <w:color w:val="000000"/>
          <w:sz w:val="44"/>
          <w:szCs w:val="44"/>
          <w:highlight w:val="none"/>
        </w:rPr>
      </w:pPr>
    </w:p>
    <w:p>
      <w:pPr>
        <w:spacing w:line="440" w:lineRule="exact"/>
        <w:ind w:left="420"/>
        <w:rPr>
          <w:rFonts w:hint="eastAsia" w:ascii="宋体"/>
          <w:color w:val="000000"/>
          <w:szCs w:val="21"/>
          <w:highlight w:val="none"/>
        </w:rPr>
      </w:pPr>
      <w:r>
        <w:rPr>
          <w:rFonts w:hint="eastAsia" w:ascii="宋体"/>
          <w:color w:val="000000"/>
          <w:szCs w:val="21"/>
          <w:highlight w:val="none"/>
        </w:rPr>
        <w:t>（1）开标一览表（格式见附件）；</w:t>
      </w:r>
    </w:p>
    <w:p>
      <w:pPr>
        <w:spacing w:line="440" w:lineRule="exact"/>
        <w:ind w:left="420"/>
        <w:rPr>
          <w:rFonts w:hint="eastAsia" w:ascii="宋体"/>
          <w:color w:val="000000"/>
          <w:szCs w:val="21"/>
          <w:highlight w:val="none"/>
        </w:rPr>
      </w:pPr>
      <w:r>
        <w:rPr>
          <w:rFonts w:hint="eastAsia" w:ascii="宋体"/>
          <w:color w:val="000000"/>
          <w:szCs w:val="21"/>
          <w:highlight w:val="none"/>
        </w:rPr>
        <w:t>（2）投标函（格式见附件）；</w:t>
      </w:r>
    </w:p>
    <w:p>
      <w:pPr>
        <w:tabs>
          <w:tab w:val="left" w:pos="14"/>
        </w:tabs>
        <w:spacing w:line="440" w:lineRule="exact"/>
        <w:ind w:firstLine="420" w:firstLineChars="200"/>
        <w:rPr>
          <w:rFonts w:hint="eastAsia" w:ascii="宋体"/>
          <w:color w:val="000000"/>
          <w:szCs w:val="21"/>
          <w:highlight w:val="none"/>
        </w:rPr>
      </w:pPr>
      <w:r>
        <w:rPr>
          <w:rFonts w:hint="eastAsia" w:ascii="宋体"/>
          <w:color w:val="000000"/>
          <w:szCs w:val="21"/>
          <w:highlight w:val="none"/>
        </w:rPr>
        <w:t>（3）分项报价清单（格式见附件）；</w:t>
      </w:r>
    </w:p>
    <w:p>
      <w:pPr>
        <w:spacing w:line="400" w:lineRule="exact"/>
        <w:ind w:firstLine="424" w:firstLineChars="202"/>
        <w:rPr>
          <w:rFonts w:hint="eastAsia" w:ascii="宋体"/>
          <w:color w:val="000000"/>
          <w:szCs w:val="21"/>
          <w:highlight w:val="none"/>
        </w:rPr>
      </w:pPr>
      <w:r>
        <w:rPr>
          <w:rFonts w:hint="eastAsia" w:ascii="宋体"/>
          <w:color w:val="000000"/>
          <w:szCs w:val="21"/>
          <w:highlight w:val="none"/>
        </w:rPr>
        <w:t>（</w:t>
      </w:r>
      <w:r>
        <w:rPr>
          <w:rFonts w:hint="eastAsia" w:ascii="宋体"/>
          <w:color w:val="000000"/>
          <w:szCs w:val="21"/>
          <w:highlight w:val="none"/>
          <w:lang w:val="en-US" w:eastAsia="zh-CN"/>
        </w:rPr>
        <w:t>4</w:t>
      </w:r>
      <w:r>
        <w:rPr>
          <w:rFonts w:hint="eastAsia" w:ascii="宋体"/>
          <w:color w:val="000000"/>
          <w:szCs w:val="21"/>
          <w:highlight w:val="none"/>
        </w:rPr>
        <w:t>）招标文件商务评审中要求提供的其他相关资料；</w:t>
      </w:r>
    </w:p>
    <w:p>
      <w:pPr>
        <w:spacing w:line="380" w:lineRule="exact"/>
        <w:ind w:firstLine="424" w:firstLineChars="202"/>
        <w:rPr>
          <w:rFonts w:hint="eastAsia" w:ascii="宋体" w:eastAsia="宋体"/>
          <w:color w:val="000000"/>
          <w:szCs w:val="21"/>
          <w:highlight w:val="none"/>
          <w:lang w:eastAsia="zh-CN"/>
        </w:rPr>
      </w:pPr>
      <w:r>
        <w:rPr>
          <w:rFonts w:hint="eastAsia" w:ascii="宋体"/>
          <w:color w:val="000000"/>
          <w:szCs w:val="21"/>
          <w:highlight w:val="none"/>
        </w:rPr>
        <w:t>（</w:t>
      </w:r>
      <w:r>
        <w:rPr>
          <w:rFonts w:hint="eastAsia" w:ascii="宋体"/>
          <w:color w:val="000000"/>
          <w:szCs w:val="21"/>
          <w:highlight w:val="none"/>
          <w:lang w:val="en-US" w:eastAsia="zh-CN"/>
        </w:rPr>
        <w:t>5</w:t>
      </w:r>
      <w:r>
        <w:rPr>
          <w:rFonts w:hint="eastAsia" w:ascii="宋体"/>
          <w:color w:val="000000"/>
          <w:szCs w:val="21"/>
          <w:highlight w:val="none"/>
        </w:rPr>
        <w:t>）投标人认为需要提供的其他材料</w:t>
      </w:r>
      <w:r>
        <w:rPr>
          <w:rFonts w:hint="eastAsia" w:ascii="宋体"/>
          <w:color w:val="000000"/>
          <w:szCs w:val="21"/>
          <w:highlight w:val="none"/>
          <w:lang w:eastAsia="zh-CN"/>
        </w:rPr>
        <w:t>；</w:t>
      </w:r>
    </w:p>
    <w:p>
      <w:pPr>
        <w:jc w:val="center"/>
        <w:rPr>
          <w:rFonts w:hint="eastAsia" w:ascii="宋体"/>
          <w:b/>
          <w:color w:val="000000"/>
          <w:sz w:val="28"/>
          <w:szCs w:val="28"/>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napToGrid w:val="0"/>
        <w:spacing w:line="460" w:lineRule="exact"/>
        <w:ind w:left="2940" w:leftChars="1400" w:firstLine="964" w:firstLineChars="300"/>
        <w:rPr>
          <w:rFonts w:hint="eastAsia" w:ascii="宋体"/>
          <w:b/>
          <w:color w:val="000000"/>
          <w:sz w:val="32"/>
          <w:szCs w:val="32"/>
          <w:highlight w:val="none"/>
        </w:rPr>
      </w:pPr>
    </w:p>
    <w:p>
      <w:pPr>
        <w:spacing w:line="360" w:lineRule="exact"/>
        <w:ind w:firstLine="443" w:firstLineChars="147"/>
        <w:rPr>
          <w:rFonts w:hint="eastAsia" w:ascii="宋体" w:hAnsi="宋体"/>
          <w:b/>
          <w:color w:val="000000"/>
          <w:sz w:val="30"/>
          <w:szCs w:val="30"/>
          <w:highlight w:val="none"/>
        </w:rPr>
      </w:pPr>
      <w:r>
        <w:rPr>
          <w:rFonts w:ascii="宋体" w:hAnsi="宋体"/>
          <w:b/>
          <w:color w:val="000000"/>
          <w:sz w:val="30"/>
          <w:szCs w:val="30"/>
          <w:highlight w:val="none"/>
        </w:rPr>
        <w:br w:type="page"/>
      </w:r>
      <w:r>
        <w:rPr>
          <w:rFonts w:hint="eastAsia" w:ascii="宋体" w:hAnsi="宋体"/>
          <w:b/>
          <w:color w:val="000000"/>
          <w:sz w:val="30"/>
          <w:szCs w:val="30"/>
          <w:highlight w:val="none"/>
        </w:rPr>
        <w:t>附件1</w:t>
      </w:r>
    </w:p>
    <w:p>
      <w:pPr>
        <w:spacing w:line="360" w:lineRule="exact"/>
        <w:ind w:firstLine="472" w:firstLineChars="147"/>
        <w:jc w:val="center"/>
        <w:rPr>
          <w:rFonts w:hint="eastAsia" w:ascii="宋体"/>
          <w:b/>
          <w:color w:val="000000"/>
          <w:sz w:val="32"/>
          <w:szCs w:val="32"/>
          <w:highlight w:val="none"/>
        </w:rPr>
      </w:pP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开标一览表</w:t>
      </w:r>
    </w:p>
    <w:p>
      <w:pPr>
        <w:spacing w:line="360" w:lineRule="exact"/>
        <w:ind w:firstLine="354" w:firstLineChars="147"/>
        <w:rPr>
          <w:rFonts w:hint="eastAsia" w:ascii="宋体"/>
          <w:b/>
          <w:color w:val="000000"/>
          <w:sz w:val="24"/>
          <w:highlight w:val="none"/>
        </w:rPr>
      </w:pPr>
    </w:p>
    <w:p>
      <w:pPr>
        <w:spacing w:line="360" w:lineRule="exact"/>
        <w:ind w:firstLine="240" w:firstLineChars="100"/>
        <w:rPr>
          <w:rFonts w:hint="eastAsia" w:ascii="宋体"/>
          <w:color w:val="000000"/>
          <w:sz w:val="24"/>
          <w:highlight w:val="none"/>
        </w:rPr>
      </w:pPr>
      <w:r>
        <w:rPr>
          <w:rFonts w:hint="eastAsia" w:ascii="宋体"/>
          <w:color w:val="000000"/>
          <w:sz w:val="24"/>
          <w:highlight w:val="none"/>
        </w:rPr>
        <w:t>（注：开标一览表必须编入投标文件，唱标时，以投标文件中的开标一览表进行唱标）</w:t>
      </w:r>
    </w:p>
    <w:p>
      <w:pPr>
        <w:snapToGrid w:val="0"/>
        <w:spacing w:line="460" w:lineRule="exact"/>
        <w:ind w:left="2940" w:leftChars="1400" w:firstLine="720" w:firstLineChars="300"/>
        <w:rPr>
          <w:rFonts w:hint="eastAsia" w:ascii="宋体"/>
          <w:color w:val="000000"/>
          <w:sz w:val="24"/>
          <w:highlight w:val="none"/>
        </w:rPr>
      </w:pPr>
    </w:p>
    <w:tbl>
      <w:tblPr>
        <w:tblStyle w:val="24"/>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965"/>
        <w:gridCol w:w="4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noWrap w:val="0"/>
            <w:vAlign w:val="center"/>
          </w:tcPr>
          <w:p>
            <w:pPr>
              <w:spacing w:line="460" w:lineRule="exact"/>
              <w:jc w:val="center"/>
              <w:rPr>
                <w:rFonts w:hint="eastAsia" w:ascii="宋体"/>
                <w:color w:val="000000"/>
                <w:sz w:val="24"/>
                <w:highlight w:val="none"/>
              </w:rPr>
            </w:pPr>
            <w:r>
              <w:rPr>
                <w:rFonts w:hint="eastAsia" w:ascii="宋体"/>
                <w:color w:val="000000"/>
                <w:sz w:val="24"/>
                <w:highlight w:val="none"/>
              </w:rPr>
              <w:t>项目名称</w:t>
            </w:r>
          </w:p>
        </w:tc>
        <w:tc>
          <w:tcPr>
            <w:tcW w:w="6952" w:type="dxa"/>
            <w:gridSpan w:val="2"/>
            <w:tcBorders>
              <w:top w:val="single" w:color="auto" w:sz="12" w:space="0"/>
              <w:left w:val="single" w:color="auto" w:sz="12" w:space="0"/>
              <w:bottom w:val="single" w:color="auto" w:sz="12" w:space="0"/>
            </w:tcBorders>
            <w:noWrap w:val="0"/>
            <w:vAlign w:val="center"/>
          </w:tcPr>
          <w:p>
            <w:pPr>
              <w:spacing w:line="360" w:lineRule="auto"/>
              <w:jc w:val="left"/>
              <w:rPr>
                <w:rFonts w:hint="eastAsia"/>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noWrap w:val="0"/>
            <w:vAlign w:val="center"/>
          </w:tcPr>
          <w:p>
            <w:pPr>
              <w:spacing w:line="460" w:lineRule="exact"/>
              <w:jc w:val="center"/>
              <w:rPr>
                <w:rFonts w:hint="eastAsia" w:ascii="宋体"/>
                <w:color w:val="000000"/>
                <w:sz w:val="24"/>
                <w:highlight w:val="none"/>
              </w:rPr>
            </w:pPr>
            <w:r>
              <w:rPr>
                <w:rFonts w:hint="eastAsia" w:ascii="宋体"/>
                <w:color w:val="000000"/>
                <w:sz w:val="24"/>
                <w:highlight w:val="none"/>
              </w:rPr>
              <w:t>项目编号</w:t>
            </w:r>
          </w:p>
        </w:tc>
        <w:tc>
          <w:tcPr>
            <w:tcW w:w="6952" w:type="dxa"/>
            <w:gridSpan w:val="2"/>
            <w:tcBorders>
              <w:top w:val="single" w:color="auto" w:sz="12" w:space="0"/>
              <w:left w:val="single" w:color="auto" w:sz="12" w:space="0"/>
            </w:tcBorders>
            <w:noWrap w:val="0"/>
            <w:vAlign w:val="center"/>
          </w:tcPr>
          <w:p>
            <w:pPr>
              <w:rPr>
                <w:rFonts w:hint="eastAsia" w:ascii="宋体"/>
                <w:color w:val="00000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noWrap w:val="0"/>
            <w:vAlign w:val="center"/>
          </w:tcPr>
          <w:p>
            <w:pPr>
              <w:spacing w:line="460" w:lineRule="exact"/>
              <w:ind w:firstLine="120" w:firstLineChars="50"/>
              <w:rPr>
                <w:rFonts w:hint="eastAsia" w:ascii="宋体"/>
                <w:color w:val="000000"/>
                <w:sz w:val="24"/>
                <w:highlight w:val="none"/>
              </w:rPr>
            </w:pPr>
            <w:r>
              <w:rPr>
                <w:rFonts w:hint="eastAsia" w:ascii="宋体"/>
                <w:color w:val="000000"/>
                <w:sz w:val="24"/>
                <w:highlight w:val="none"/>
              </w:rPr>
              <w:t>投标人名称</w:t>
            </w:r>
          </w:p>
        </w:tc>
        <w:tc>
          <w:tcPr>
            <w:tcW w:w="6952" w:type="dxa"/>
            <w:gridSpan w:val="2"/>
            <w:tcBorders>
              <w:left w:val="single" w:color="auto" w:sz="12" w:space="0"/>
            </w:tcBorders>
            <w:noWrap w:val="0"/>
            <w:vAlign w:val="top"/>
          </w:tcPr>
          <w:p>
            <w:pPr>
              <w:pStyle w:val="14"/>
              <w:spacing w:line="460" w:lineRule="exact"/>
              <w:ind w:left="86" w:leftChars="41"/>
              <w:rPr>
                <w:rFonts w:hint="eastAsia" w:ascii="宋体" w:eastAsia="宋体"/>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restart"/>
            <w:tcBorders>
              <w:right w:val="single" w:color="auto" w:sz="12" w:space="0"/>
            </w:tcBorders>
            <w:noWrap w:val="0"/>
            <w:vAlign w:val="center"/>
          </w:tcPr>
          <w:p>
            <w:pPr>
              <w:spacing w:line="360" w:lineRule="auto"/>
              <w:jc w:val="center"/>
              <w:rPr>
                <w:rFonts w:ascii="宋体"/>
                <w:color w:val="000000"/>
                <w:sz w:val="24"/>
                <w:highlight w:val="none"/>
              </w:rPr>
            </w:pPr>
            <w:r>
              <w:rPr>
                <w:rFonts w:hint="eastAsia" w:ascii="宋体"/>
                <w:color w:val="000000"/>
                <w:sz w:val="24"/>
                <w:highlight w:val="none"/>
              </w:rPr>
              <w:t>投标价\服务期</w:t>
            </w:r>
          </w:p>
        </w:tc>
        <w:tc>
          <w:tcPr>
            <w:tcW w:w="1965" w:type="dxa"/>
            <w:tcBorders>
              <w:left w:val="single" w:color="auto" w:sz="12" w:space="0"/>
            </w:tcBorders>
            <w:noWrap w:val="0"/>
            <w:vAlign w:val="center"/>
          </w:tcPr>
          <w:p>
            <w:pPr>
              <w:spacing w:line="360" w:lineRule="auto"/>
              <w:rPr>
                <w:rFonts w:hint="eastAsia"/>
                <w:color w:val="000000"/>
                <w:sz w:val="24"/>
                <w:highlight w:val="none"/>
              </w:rPr>
            </w:pPr>
            <w:r>
              <w:rPr>
                <w:rFonts w:hint="eastAsia" w:ascii="宋体" w:hAnsi="宋体" w:cs="宋体"/>
                <w:b/>
                <w:bCs/>
                <w:color w:val="000000"/>
                <w:kern w:val="0"/>
                <w:sz w:val="24"/>
                <w:szCs w:val="24"/>
                <w:lang w:val="en-US" w:eastAsia="zh-CN" w:bidi="ar"/>
              </w:rPr>
              <w:t>全年1-500件服务费每件价格</w:t>
            </w:r>
          </w:p>
        </w:tc>
        <w:tc>
          <w:tcPr>
            <w:tcW w:w="4987"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ind w:firstLine="1080" w:firstLineChars="450"/>
              <w:rPr>
                <w:rFonts w:hint="eastAsia"/>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continue"/>
            <w:tcBorders>
              <w:right w:val="single" w:color="auto" w:sz="12" w:space="0"/>
            </w:tcBorders>
            <w:noWrap w:val="0"/>
            <w:vAlign w:val="center"/>
          </w:tcPr>
          <w:p>
            <w:pPr>
              <w:spacing w:line="360" w:lineRule="auto"/>
            </w:pPr>
          </w:p>
        </w:tc>
        <w:tc>
          <w:tcPr>
            <w:tcW w:w="1965"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hAnsi="宋体" w:cs="宋体"/>
                <w:b/>
                <w:bCs/>
                <w:color w:val="000000"/>
                <w:kern w:val="0"/>
                <w:sz w:val="24"/>
                <w:szCs w:val="24"/>
                <w:lang w:val="en-US" w:eastAsia="zh-CN" w:bidi="ar"/>
              </w:rPr>
              <w:t>全年501-1000件服务费每件价格</w:t>
            </w:r>
          </w:p>
        </w:tc>
        <w:tc>
          <w:tcPr>
            <w:tcW w:w="4987"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continue"/>
            <w:tcBorders>
              <w:right w:val="single" w:color="auto" w:sz="12" w:space="0"/>
            </w:tcBorders>
            <w:noWrap w:val="0"/>
            <w:vAlign w:val="center"/>
          </w:tcPr>
          <w:p>
            <w:pPr>
              <w:spacing w:line="360" w:lineRule="auto"/>
              <w:rPr>
                <w:rFonts w:hint="eastAsia" w:ascii="宋体"/>
                <w:color w:val="000000"/>
                <w:sz w:val="24"/>
                <w:highlight w:val="none"/>
              </w:rPr>
            </w:pPr>
          </w:p>
        </w:tc>
        <w:tc>
          <w:tcPr>
            <w:tcW w:w="1965"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hAnsi="宋体" w:cs="宋体"/>
                <w:b/>
                <w:bCs/>
                <w:color w:val="000000"/>
                <w:kern w:val="0"/>
                <w:sz w:val="24"/>
                <w:szCs w:val="24"/>
                <w:lang w:val="en-US" w:eastAsia="zh-CN" w:bidi="ar"/>
              </w:rPr>
              <w:t>全年1001-2000件以上服务费每件价格</w:t>
            </w:r>
          </w:p>
        </w:tc>
        <w:tc>
          <w:tcPr>
            <w:tcW w:w="4987" w:type="dxa"/>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rPr>
              <w:t>投标价 （大写）：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57" w:hRule="atLeast"/>
        </w:trPr>
        <w:tc>
          <w:tcPr>
            <w:tcW w:w="1803" w:type="dxa"/>
            <w:vMerge w:val="continue"/>
            <w:tcBorders>
              <w:right w:val="single" w:color="auto" w:sz="12" w:space="0"/>
            </w:tcBorders>
            <w:noWrap w:val="0"/>
            <w:vAlign w:val="center"/>
          </w:tcPr>
          <w:p>
            <w:pPr>
              <w:spacing w:line="360" w:lineRule="auto"/>
              <w:rPr>
                <w:rFonts w:hint="eastAsia" w:ascii="宋体"/>
                <w:color w:val="000000"/>
                <w:sz w:val="24"/>
                <w:highlight w:val="none"/>
              </w:rPr>
            </w:pPr>
          </w:p>
        </w:tc>
        <w:tc>
          <w:tcPr>
            <w:tcW w:w="6952" w:type="dxa"/>
            <w:gridSpan w:val="2"/>
            <w:tcBorders>
              <w:left w:val="single" w:color="auto" w:sz="12" w:space="0"/>
            </w:tcBorders>
            <w:noWrap w:val="0"/>
            <w:vAlign w:val="center"/>
          </w:tcPr>
          <w:p>
            <w:pPr>
              <w:spacing w:line="360" w:lineRule="auto"/>
              <w:rPr>
                <w:rFonts w:hint="eastAsia" w:ascii="宋体"/>
                <w:color w:val="000000"/>
                <w:sz w:val="24"/>
                <w:highlight w:val="none"/>
              </w:rPr>
            </w:pPr>
            <w:r>
              <w:rPr>
                <w:rFonts w:hint="eastAsia" w:ascii="宋体"/>
                <w:color w:val="000000"/>
                <w:sz w:val="24"/>
                <w:highlight w:val="none"/>
                <w:lang w:eastAsia="zh-CN"/>
              </w:rPr>
              <w:t>投标总价：</w:t>
            </w:r>
            <w:r>
              <w:rPr>
                <w:rFonts w:hint="eastAsia" w:ascii="宋体"/>
                <w:color w:val="000000"/>
                <w:sz w:val="24"/>
                <w:highlight w:val="none"/>
              </w:rPr>
              <w:t>（大写）：</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lang w:eastAsia="zh-CN"/>
              </w:rPr>
            </w:pPr>
            <w:r>
              <w:rPr>
                <w:rFonts w:hint="eastAsia" w:ascii="宋体"/>
                <w:color w:val="000000"/>
                <w:sz w:val="24"/>
                <w:highlight w:val="none"/>
              </w:rPr>
              <w:t>(小写) ：</w:t>
            </w:r>
            <w:r>
              <w:rPr>
                <w:rFonts w:hint="eastAsia" w:ascii="宋体"/>
                <w:color w:val="000000"/>
                <w:sz w:val="24"/>
                <w:highlight w:val="none"/>
                <w:u w:val="single"/>
              </w:rPr>
              <w:t xml:space="preserve">                    </w:t>
            </w:r>
            <w:r>
              <w:rPr>
                <w:rFonts w:hint="eastAsia" w:ascii="宋体"/>
                <w:color w:val="000000"/>
                <w:sz w:val="24"/>
                <w:highlight w:val="none"/>
              </w:rPr>
              <w:t>元</w:t>
            </w:r>
          </w:p>
          <w:p>
            <w:pPr>
              <w:spacing w:line="360" w:lineRule="auto"/>
              <w:rPr>
                <w:rFonts w:hint="eastAsia" w:ascii="宋体"/>
                <w:color w:val="000000"/>
                <w:sz w:val="24"/>
                <w:highlight w:val="none"/>
              </w:rPr>
            </w:pPr>
            <w:r>
              <w:rPr>
                <w:rFonts w:hint="eastAsia" w:ascii="宋体"/>
                <w:color w:val="000000"/>
                <w:sz w:val="24"/>
                <w:highlight w:val="none"/>
              </w:rPr>
              <w:t>服务期：</w:t>
            </w:r>
          </w:p>
        </w:tc>
      </w:tr>
    </w:tbl>
    <w:p>
      <w:pPr>
        <w:snapToGrid w:val="0"/>
        <w:spacing w:line="460" w:lineRule="exact"/>
        <w:ind w:left="2940" w:leftChars="1400" w:firstLine="723" w:firstLineChars="300"/>
        <w:rPr>
          <w:rFonts w:hint="eastAsia" w:ascii="宋体"/>
          <w:b/>
          <w:color w:val="000000"/>
          <w:sz w:val="24"/>
          <w:highlight w:val="none"/>
        </w:rPr>
      </w:pPr>
    </w:p>
    <w:p>
      <w:pPr>
        <w:rPr>
          <w:rFonts w:hint="eastAsia" w:ascii="宋体"/>
          <w:color w:val="000000"/>
          <w:sz w:val="24"/>
          <w:highlight w:val="none"/>
        </w:rPr>
      </w:pPr>
      <w:r>
        <w:rPr>
          <w:rFonts w:hint="eastAsia" w:ascii="宋体"/>
          <w:color w:val="000000"/>
          <w:sz w:val="24"/>
          <w:highlight w:val="none"/>
          <w:lang w:eastAsia="zh-CN"/>
        </w:rPr>
        <w:t>法定代表人（负责人）</w:t>
      </w:r>
      <w:r>
        <w:rPr>
          <w:rFonts w:hint="eastAsia" w:ascii="宋体"/>
          <w:color w:val="000000"/>
          <w:sz w:val="24"/>
          <w:highlight w:val="none"/>
        </w:rPr>
        <w:t>（签章）：         投标人（盖单位章）：</w:t>
      </w:r>
    </w:p>
    <w:p>
      <w:pPr>
        <w:snapToGrid w:val="0"/>
        <w:spacing w:before="312" w:beforeLines="100" w:after="312" w:afterLines="100" w:line="360" w:lineRule="auto"/>
        <w:jc w:val="center"/>
        <w:rPr>
          <w:rFonts w:cs="Arial"/>
          <w:b/>
          <w:bCs/>
          <w:color w:val="000000"/>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宋体"/>
          <w:color w:val="000000"/>
          <w:sz w:val="24"/>
          <w:highlight w:val="none"/>
        </w:rPr>
        <w:t xml:space="preserve">                                      日  期：</w:t>
      </w:r>
      <w:r>
        <w:rPr>
          <w:rFonts w:hint="eastAsia" w:ascii="宋体" w:hAnsi="宋体"/>
          <w:color w:val="000000"/>
          <w:sz w:val="24"/>
          <w:highlight w:val="none"/>
          <w:u w:val="single"/>
        </w:rPr>
        <w:t xml:space="preserve">      </w:t>
      </w:r>
      <w:r>
        <w:rPr>
          <w:rFonts w:hint="eastAsia" w:ascii="宋体"/>
          <w:color w:val="000000"/>
          <w:sz w:val="24"/>
          <w:highlight w:val="none"/>
        </w:rPr>
        <w:t>年</w:t>
      </w:r>
      <w:r>
        <w:rPr>
          <w:rFonts w:hint="eastAsia" w:ascii="宋体" w:hAnsi="宋体"/>
          <w:color w:val="000000"/>
          <w:sz w:val="24"/>
          <w:highlight w:val="none"/>
          <w:u w:val="single"/>
        </w:rPr>
        <w:t xml:space="preserve">   </w:t>
      </w:r>
      <w:r>
        <w:rPr>
          <w:rFonts w:hint="eastAsia" w:ascii="宋体"/>
          <w:color w:val="000000"/>
          <w:sz w:val="24"/>
          <w:highlight w:val="none"/>
        </w:rPr>
        <w:t>月</w:t>
      </w:r>
      <w:r>
        <w:rPr>
          <w:rFonts w:hint="eastAsia" w:ascii="宋体" w:hAnsi="宋体"/>
          <w:color w:val="000000"/>
          <w:sz w:val="24"/>
          <w:highlight w:val="none"/>
          <w:u w:val="single"/>
        </w:rPr>
        <w:t xml:space="preserve">   </w:t>
      </w:r>
      <w:r>
        <w:rPr>
          <w:rFonts w:hint="eastAsia" w:ascii="宋体"/>
          <w:color w:val="000000"/>
          <w:sz w:val="24"/>
          <w:highlight w:val="none"/>
        </w:rPr>
        <w:t xml:space="preserve">日 </w:t>
      </w:r>
    </w:p>
    <w:p>
      <w:pPr>
        <w:spacing w:line="360" w:lineRule="exact"/>
        <w:ind w:firstLine="443" w:firstLineChars="147"/>
        <w:rPr>
          <w:rFonts w:hint="eastAsia" w:ascii="宋体"/>
          <w:b/>
          <w:color w:val="000000"/>
          <w:sz w:val="30"/>
          <w:szCs w:val="30"/>
          <w:highlight w:val="none"/>
        </w:rPr>
      </w:pPr>
    </w:p>
    <w:p>
      <w:pPr>
        <w:spacing w:line="360" w:lineRule="exact"/>
        <w:ind w:firstLine="443" w:firstLineChars="147"/>
        <w:rPr>
          <w:rFonts w:hint="eastAsia" w:ascii="宋体" w:hAnsi="宋体"/>
          <w:b/>
          <w:color w:val="000000"/>
          <w:sz w:val="30"/>
          <w:szCs w:val="30"/>
          <w:highlight w:val="none"/>
        </w:rPr>
      </w:pPr>
      <w:r>
        <w:rPr>
          <w:rFonts w:hint="eastAsia" w:ascii="宋体" w:hAnsi="宋体"/>
          <w:b/>
          <w:color w:val="000000"/>
          <w:sz w:val="30"/>
          <w:szCs w:val="30"/>
          <w:highlight w:val="none"/>
        </w:rPr>
        <w:t>附件2</w:t>
      </w:r>
    </w:p>
    <w:p>
      <w:pPr>
        <w:spacing w:line="360" w:lineRule="exact"/>
        <w:ind w:firstLine="531" w:firstLineChars="147"/>
        <w:jc w:val="center"/>
        <w:rPr>
          <w:rFonts w:hint="eastAsia" w:ascii="宋体"/>
          <w:b/>
          <w:color w:val="000000"/>
          <w:sz w:val="36"/>
          <w:szCs w:val="36"/>
          <w:highlight w:val="none"/>
        </w:rPr>
      </w:pPr>
      <w:r>
        <w:rPr>
          <w:rFonts w:hint="eastAsia" w:ascii="宋体"/>
          <w:b/>
          <w:color w:val="000000"/>
          <w:sz w:val="36"/>
          <w:szCs w:val="36"/>
          <w:highlight w:val="none"/>
        </w:rPr>
        <w:t>投  标  函</w:t>
      </w:r>
    </w:p>
    <w:p>
      <w:pPr>
        <w:spacing w:line="440" w:lineRule="exact"/>
        <w:rPr>
          <w:rFonts w:hint="eastAsia" w:ascii="宋体"/>
          <w:color w:val="000000"/>
          <w:sz w:val="24"/>
          <w:highlight w:val="none"/>
        </w:rPr>
      </w:pPr>
    </w:p>
    <w:p>
      <w:pPr>
        <w:spacing w:line="440" w:lineRule="exact"/>
        <w:rPr>
          <w:rFonts w:hint="eastAsia" w:ascii="宋体"/>
          <w:color w:val="000000"/>
          <w:sz w:val="24"/>
          <w:highlight w:val="none"/>
        </w:rPr>
      </w:pPr>
      <w:r>
        <w:rPr>
          <w:rFonts w:hint="eastAsia" w:ascii="宋体"/>
          <w:color w:val="000000"/>
          <w:sz w:val="24"/>
          <w:highlight w:val="none"/>
        </w:rPr>
        <w:t>致：</w:t>
      </w:r>
      <w:r>
        <w:rPr>
          <w:rFonts w:hint="eastAsia" w:ascii="宋体"/>
          <w:color w:val="000000"/>
          <w:sz w:val="24"/>
          <w:highlight w:val="none"/>
          <w:u w:val="single"/>
        </w:rPr>
        <w:t xml:space="preserve">       (采购人)       </w:t>
      </w:r>
      <w:r>
        <w:rPr>
          <w:rFonts w:hint="eastAsia" w:ascii="宋体"/>
          <w:color w:val="000000"/>
          <w:sz w:val="24"/>
          <w:highlight w:val="none"/>
        </w:rPr>
        <w:t xml:space="preserve"> </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1.我们决定参加贵单位组织的“</w:t>
      </w:r>
      <w:r>
        <w:rPr>
          <w:rFonts w:hint="eastAsia" w:ascii="宋体"/>
          <w:color w:val="000000"/>
          <w:sz w:val="24"/>
          <w:highlight w:val="none"/>
          <w:u w:val="single"/>
        </w:rPr>
        <w:t xml:space="preserve"> （项目名称）    </w:t>
      </w:r>
      <w:r>
        <w:rPr>
          <w:rFonts w:hint="eastAsia" w:ascii="宋体"/>
          <w:color w:val="000000"/>
          <w:sz w:val="24"/>
          <w:highlight w:val="none"/>
        </w:rPr>
        <w:t>（编号：</w:t>
      </w:r>
      <w:r>
        <w:rPr>
          <w:rFonts w:hint="eastAsia" w:ascii="宋体"/>
          <w:color w:val="000000"/>
          <w:sz w:val="24"/>
          <w:highlight w:val="none"/>
          <w:u w:val="single"/>
        </w:rPr>
        <w:t xml:space="preserve">             </w:t>
      </w:r>
      <w:r>
        <w:rPr>
          <w:rFonts w:hint="eastAsia" w:ascii="宋体"/>
          <w:color w:val="000000"/>
          <w:sz w:val="24"/>
          <w:highlight w:val="none"/>
        </w:rPr>
        <w:t xml:space="preserve">）”的采购。我方授权 </w:t>
      </w:r>
      <w:r>
        <w:rPr>
          <w:rFonts w:hint="eastAsia" w:ascii="宋体"/>
          <w:color w:val="000000"/>
          <w:sz w:val="24"/>
          <w:highlight w:val="none"/>
          <w:u w:val="single"/>
        </w:rPr>
        <w:t xml:space="preserve">              </w:t>
      </w:r>
      <w:r>
        <w:rPr>
          <w:rFonts w:hint="eastAsia" w:ascii="宋体"/>
          <w:color w:val="000000"/>
          <w:sz w:val="24"/>
          <w:highlight w:val="none"/>
        </w:rPr>
        <w:t>(姓名和职务)代表我方</w:t>
      </w:r>
      <w:r>
        <w:rPr>
          <w:rFonts w:hint="eastAsia" w:ascii="宋体"/>
          <w:color w:val="000000"/>
          <w:sz w:val="24"/>
          <w:highlight w:val="none"/>
          <w:u w:val="single"/>
        </w:rPr>
        <w:t xml:space="preserve">               </w:t>
      </w:r>
      <w:r>
        <w:rPr>
          <w:rFonts w:hint="eastAsia" w:ascii="宋体"/>
          <w:color w:val="000000"/>
          <w:sz w:val="24"/>
          <w:highlight w:val="none"/>
        </w:rPr>
        <w:t>（投标人的名称）全权处理本项目投标的有关事宜。</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 xml:space="preserve">2.我方愿意按照招标文件规定的各项要求，向采购人提供“ </w:t>
      </w:r>
      <w:r>
        <w:rPr>
          <w:rFonts w:hint="eastAsia" w:ascii="宋体"/>
          <w:color w:val="000000"/>
          <w:sz w:val="24"/>
          <w:highlight w:val="none"/>
          <w:u w:val="single"/>
        </w:rPr>
        <w:t xml:space="preserve">     </w:t>
      </w:r>
      <w:r>
        <w:rPr>
          <w:rFonts w:hint="eastAsia" w:ascii="宋体"/>
          <w:color w:val="000000"/>
          <w:sz w:val="24"/>
          <w:highlight w:val="none"/>
        </w:rPr>
        <w:t>（项目编号）”项目的服务，总投标价为人民币（大写）</w:t>
      </w:r>
      <w:r>
        <w:rPr>
          <w:rFonts w:hint="eastAsia" w:ascii="宋体"/>
          <w:color w:val="000000"/>
          <w:sz w:val="24"/>
          <w:highlight w:val="none"/>
          <w:u w:val="single"/>
        </w:rPr>
        <w:t xml:space="preserve">                  </w:t>
      </w:r>
      <w:r>
        <w:rPr>
          <w:rFonts w:hint="eastAsia" w:ascii="宋体"/>
          <w:color w:val="000000"/>
          <w:sz w:val="24"/>
          <w:highlight w:val="none"/>
        </w:rPr>
        <w:t xml:space="preserve"> ；服务期 ：</w:t>
      </w:r>
      <w:r>
        <w:rPr>
          <w:rFonts w:hint="eastAsia" w:ascii="宋体"/>
          <w:color w:val="000000"/>
          <w:sz w:val="24"/>
          <w:highlight w:val="none"/>
          <w:u w:val="single"/>
        </w:rPr>
        <w:t xml:space="preserve">     </w:t>
      </w:r>
      <w:r>
        <w:rPr>
          <w:rFonts w:hint="eastAsia" w:ascii="宋体"/>
          <w:color w:val="000000"/>
          <w:sz w:val="24"/>
          <w:highlight w:val="none"/>
        </w:rPr>
        <w:t>。</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rPr>
        <w:t>3.一旦我方成为合同签字人，我方将严格履行合同规定的责任和义务。</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lang w:val="en-US" w:eastAsia="zh-CN"/>
        </w:rPr>
        <w:t>4</w:t>
      </w:r>
      <w:r>
        <w:rPr>
          <w:rFonts w:hint="eastAsia" w:ascii="宋体"/>
          <w:color w:val="000000"/>
          <w:sz w:val="24"/>
          <w:highlight w:val="none"/>
        </w:rPr>
        <w:t>.我方愿意提供可能另外要求的、与采购投标有关的文件资料，并保证我方已提供和将要提供的文件是真实的、准确的。</w:t>
      </w:r>
    </w:p>
    <w:p>
      <w:pPr>
        <w:spacing w:line="440" w:lineRule="exact"/>
        <w:ind w:firstLine="480" w:firstLineChars="200"/>
        <w:rPr>
          <w:rFonts w:hint="eastAsia" w:ascii="宋体"/>
          <w:color w:val="000000"/>
          <w:sz w:val="24"/>
          <w:highlight w:val="none"/>
        </w:rPr>
      </w:pPr>
      <w:r>
        <w:rPr>
          <w:rFonts w:hint="eastAsia" w:ascii="宋体"/>
          <w:color w:val="000000"/>
          <w:sz w:val="24"/>
          <w:highlight w:val="none"/>
          <w:lang w:val="en-US" w:eastAsia="zh-CN"/>
        </w:rPr>
        <w:t>5</w:t>
      </w:r>
      <w:r>
        <w:rPr>
          <w:rFonts w:hint="eastAsia" w:ascii="宋体"/>
          <w:color w:val="000000"/>
          <w:sz w:val="24"/>
          <w:highlight w:val="none"/>
        </w:rPr>
        <w:t>、我单位提供如下通讯地址：                电子邮箱（地址），确认本项目相关法律文书均通过提供的以上地址送达，相关文书只要发送至以上电子邮箱（地址）即视为送达，投标人愿意承担一切法律后果。</w:t>
      </w:r>
    </w:p>
    <w:p>
      <w:pPr>
        <w:spacing w:line="440" w:lineRule="exact"/>
        <w:rPr>
          <w:rFonts w:hint="eastAsia" w:ascii="宋体"/>
          <w:color w:val="000000"/>
          <w:sz w:val="24"/>
          <w:highlight w:val="none"/>
        </w:rPr>
      </w:pPr>
      <w:r>
        <w:rPr>
          <w:rFonts w:hint="eastAsia" w:ascii="宋体"/>
          <w:color w:val="000000"/>
          <w:sz w:val="24"/>
          <w:highlight w:val="none"/>
        </w:rPr>
        <w:t> </w:t>
      </w:r>
    </w:p>
    <w:p>
      <w:pPr>
        <w:spacing w:line="440" w:lineRule="exact"/>
        <w:jc w:val="right"/>
        <w:rPr>
          <w:rFonts w:hint="eastAsia" w:ascii="宋体"/>
          <w:color w:val="000000"/>
          <w:sz w:val="24"/>
          <w:highlight w:val="none"/>
        </w:rPr>
      </w:pPr>
      <w:r>
        <w:rPr>
          <w:rFonts w:hint="eastAsia" w:ascii="宋体"/>
          <w:color w:val="000000"/>
          <w:sz w:val="24"/>
          <w:highlight w:val="none"/>
        </w:rPr>
        <w:t>投标人名称：</w:t>
      </w:r>
      <w:r>
        <w:rPr>
          <w:rFonts w:hint="eastAsia" w:ascii="宋体"/>
          <w:color w:val="000000"/>
          <w:sz w:val="24"/>
          <w:highlight w:val="none"/>
          <w:u w:val="single"/>
        </w:rPr>
        <w:t xml:space="preserve">                        </w:t>
      </w:r>
      <w:r>
        <w:rPr>
          <w:rFonts w:hint="eastAsia" w:ascii="宋体"/>
          <w:color w:val="000000"/>
          <w:sz w:val="24"/>
          <w:highlight w:val="none"/>
        </w:rPr>
        <w:t>（盖单位章）</w:t>
      </w:r>
    </w:p>
    <w:p>
      <w:pPr>
        <w:spacing w:line="440" w:lineRule="exact"/>
        <w:jc w:val="right"/>
        <w:rPr>
          <w:rFonts w:hint="eastAsia" w:ascii="宋体"/>
          <w:color w:val="000000"/>
          <w:sz w:val="24"/>
          <w:highlight w:val="none"/>
        </w:rPr>
      </w:pPr>
    </w:p>
    <w:p>
      <w:pPr>
        <w:spacing w:line="440" w:lineRule="exact"/>
        <w:jc w:val="right"/>
        <w:rPr>
          <w:rFonts w:hint="eastAsia" w:ascii="宋体"/>
          <w:color w:val="000000"/>
          <w:sz w:val="24"/>
          <w:highlight w:val="none"/>
        </w:rPr>
      </w:pPr>
      <w:r>
        <w:rPr>
          <w:rFonts w:hint="eastAsia" w:ascii="宋体"/>
          <w:color w:val="000000"/>
          <w:sz w:val="24"/>
          <w:highlight w:val="none"/>
        </w:rPr>
        <w:t>投标人</w:t>
      </w:r>
      <w:r>
        <w:rPr>
          <w:rFonts w:hint="eastAsia" w:ascii="宋体"/>
          <w:color w:val="000000"/>
          <w:sz w:val="24"/>
          <w:highlight w:val="none"/>
          <w:lang w:eastAsia="zh-CN"/>
        </w:rPr>
        <w:t>法定代表人（负责人）</w:t>
      </w:r>
      <w:r>
        <w:rPr>
          <w:rFonts w:hint="eastAsia" w:ascii="宋体"/>
          <w:color w:val="000000"/>
          <w:sz w:val="24"/>
          <w:highlight w:val="none"/>
        </w:rPr>
        <w:t>：</w:t>
      </w:r>
      <w:r>
        <w:rPr>
          <w:rFonts w:hint="eastAsia" w:ascii="宋体"/>
          <w:color w:val="000000"/>
          <w:sz w:val="24"/>
          <w:highlight w:val="none"/>
          <w:u w:val="single"/>
        </w:rPr>
        <w:t xml:space="preserve">                      </w:t>
      </w:r>
      <w:r>
        <w:rPr>
          <w:rFonts w:hint="eastAsia" w:ascii="宋体"/>
          <w:color w:val="000000"/>
          <w:sz w:val="24"/>
          <w:highlight w:val="none"/>
        </w:rPr>
        <w:t>（签章）</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通讯地址：</w:t>
      </w:r>
      <w:r>
        <w:rPr>
          <w:rFonts w:hint="eastAsia" w:ascii="宋体"/>
          <w:color w:val="000000"/>
          <w:sz w:val="24"/>
          <w:highlight w:val="none"/>
          <w:u w:val="single"/>
        </w:rPr>
        <w:t xml:space="preserve">                 </w:t>
      </w:r>
    </w:p>
    <w:p>
      <w:pPr>
        <w:spacing w:line="440" w:lineRule="exact"/>
        <w:ind w:firstLine="2520" w:firstLineChars="1050"/>
        <w:rPr>
          <w:rFonts w:hint="eastAsia" w:ascii="宋体"/>
          <w:color w:val="000000"/>
          <w:sz w:val="24"/>
          <w:highlight w:val="none"/>
        </w:rPr>
      </w:pPr>
      <w:r>
        <w:rPr>
          <w:rFonts w:hint="eastAsia" w:ascii="宋体"/>
          <w:color w:val="000000"/>
          <w:sz w:val="24"/>
          <w:highlight w:val="none"/>
        </w:rPr>
        <w:t>电    话：</w:t>
      </w:r>
      <w:r>
        <w:rPr>
          <w:rFonts w:hint="eastAsia" w:ascii="宋体"/>
          <w:color w:val="000000"/>
          <w:sz w:val="24"/>
          <w:highlight w:val="none"/>
          <w:u w:val="single"/>
        </w:rPr>
        <w:t xml:space="preserve">                 </w:t>
      </w:r>
    </w:p>
    <w:p>
      <w:pPr>
        <w:ind w:right="-178" w:rightChars="-85" w:firstLine="2520" w:firstLineChars="1050"/>
        <w:rPr>
          <w:rFonts w:hint="eastAsia" w:ascii="宋体"/>
          <w:color w:val="000000"/>
          <w:sz w:val="24"/>
          <w:highlight w:val="none"/>
          <w:u w:val="single"/>
        </w:rPr>
      </w:pPr>
      <w:r>
        <w:rPr>
          <w:rFonts w:hint="eastAsia" w:ascii="宋体"/>
          <w:color w:val="000000"/>
          <w:sz w:val="24"/>
          <w:highlight w:val="none"/>
        </w:rPr>
        <w:t>传    真：</w:t>
      </w:r>
      <w:r>
        <w:rPr>
          <w:rFonts w:hint="eastAsia" w:ascii="宋体"/>
          <w:color w:val="000000"/>
          <w:sz w:val="24"/>
          <w:highlight w:val="none"/>
          <w:u w:val="single"/>
        </w:rPr>
        <w:t xml:space="preserve">                 </w:t>
      </w:r>
    </w:p>
    <w:p>
      <w:pPr>
        <w:spacing w:line="360" w:lineRule="exact"/>
        <w:rPr>
          <w:rFonts w:hint="eastAsia" w:ascii="宋体"/>
          <w:b/>
          <w:color w:val="000000"/>
          <w:sz w:val="28"/>
          <w:szCs w:val="28"/>
          <w:highlight w:val="none"/>
        </w:rPr>
      </w:pPr>
    </w:p>
    <w:p>
      <w:pPr>
        <w:pStyle w:val="23"/>
        <w:ind w:left="0" w:leftChars="0" w:firstLine="0" w:firstLineChars="0"/>
        <w:rPr>
          <w:rFonts w:hint="eastAsia"/>
        </w:rPr>
      </w:pPr>
    </w:p>
    <w:p>
      <w:pPr>
        <w:pStyle w:val="23"/>
        <w:ind w:left="0" w:leftChars="0" w:firstLine="0" w:firstLineChars="0"/>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pStyle w:val="23"/>
        <w:rPr>
          <w:rFonts w:hint="eastAsia"/>
        </w:rPr>
      </w:pPr>
    </w:p>
    <w:p>
      <w:pPr>
        <w:rPr>
          <w:rFonts w:hint="eastAsia"/>
        </w:rPr>
      </w:pPr>
    </w:p>
    <w:p>
      <w:pPr>
        <w:rPr>
          <w:rFonts w:hint="eastAsia"/>
        </w:rPr>
      </w:pPr>
    </w:p>
    <w:p>
      <w:pPr>
        <w:spacing w:line="360" w:lineRule="auto"/>
        <w:ind w:left="720"/>
        <w:jc w:val="center"/>
        <w:rPr>
          <w:rFonts w:hint="eastAsia" w:ascii="宋体" w:hAnsi="宋体"/>
          <w:b/>
          <w:color w:val="000000"/>
          <w:sz w:val="36"/>
          <w:szCs w:val="36"/>
          <w:highlight w:val="none"/>
        </w:rPr>
      </w:pPr>
      <w:r>
        <w:rPr>
          <w:rFonts w:hint="eastAsia" w:ascii="宋体" w:hAnsi="宋体"/>
          <w:b/>
          <w:color w:val="000000"/>
          <w:sz w:val="30"/>
          <w:szCs w:val="30"/>
          <w:highlight w:val="none"/>
        </w:rPr>
        <w:t>附件3</w:t>
      </w:r>
      <w:r>
        <w:rPr>
          <w:rFonts w:hint="eastAsia" w:ascii="宋体"/>
          <w:b/>
          <w:color w:val="000000"/>
          <w:sz w:val="28"/>
          <w:szCs w:val="28"/>
          <w:highlight w:val="none"/>
        </w:rPr>
        <w:t xml:space="preserve">    </w:t>
      </w:r>
      <w:r>
        <w:rPr>
          <w:rFonts w:hint="eastAsia"/>
          <w:b/>
          <w:color w:val="000000"/>
          <w:sz w:val="28"/>
          <w:szCs w:val="28"/>
          <w:highlight w:val="none"/>
        </w:rPr>
        <w:t xml:space="preserve">分项报价清单 </w:t>
      </w:r>
    </w:p>
    <w:p>
      <w:pPr>
        <w:spacing w:line="360" w:lineRule="auto"/>
        <w:ind w:firstLine="435"/>
        <w:jc w:val="center"/>
        <w:rPr>
          <w:rFonts w:ascii="宋体" w:hAnsi="宋体" w:eastAsia="宋体"/>
          <w:b/>
          <w:sz w:val="24"/>
        </w:rPr>
      </w:pPr>
      <w:r>
        <w:rPr>
          <w:rFonts w:hint="eastAsia" w:ascii="宋体" w:hAnsi="宋体" w:eastAsia="宋体"/>
          <w:i/>
          <w:sz w:val="24"/>
        </w:rPr>
        <w:t>（仅供参考，投标人可自行制作格式）</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109"/>
        <w:gridCol w:w="1357"/>
        <w:gridCol w:w="1698"/>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790" w:type="dxa"/>
            <w:noWrap w:val="0"/>
            <w:vAlign w:val="center"/>
          </w:tcPr>
          <w:p>
            <w:pPr>
              <w:jc w:val="center"/>
              <w:rPr>
                <w:rFonts w:ascii="宋体" w:hAnsi="宋体" w:eastAsia="宋体"/>
                <w:b/>
                <w:sz w:val="24"/>
              </w:rPr>
            </w:pPr>
            <w:r>
              <w:rPr>
                <w:rFonts w:hint="eastAsia" w:ascii="宋体" w:hAnsi="宋体" w:eastAsia="宋体"/>
                <w:b/>
                <w:sz w:val="24"/>
              </w:rPr>
              <w:t>序号</w:t>
            </w:r>
          </w:p>
        </w:tc>
        <w:tc>
          <w:tcPr>
            <w:tcW w:w="3109" w:type="dxa"/>
            <w:noWrap w:val="0"/>
            <w:vAlign w:val="center"/>
          </w:tcPr>
          <w:p>
            <w:pPr>
              <w:jc w:val="center"/>
              <w:rPr>
                <w:rFonts w:ascii="宋体" w:hAnsi="宋体" w:eastAsia="宋体"/>
                <w:b/>
                <w:sz w:val="24"/>
              </w:rPr>
            </w:pPr>
            <w:r>
              <w:rPr>
                <w:rFonts w:hint="eastAsia" w:ascii="宋体" w:hAnsi="宋体" w:eastAsia="宋体"/>
                <w:b/>
                <w:sz w:val="24"/>
              </w:rPr>
              <w:t>服务内容</w:t>
            </w:r>
          </w:p>
        </w:tc>
        <w:tc>
          <w:tcPr>
            <w:tcW w:w="1357" w:type="dxa"/>
            <w:noWrap w:val="0"/>
            <w:vAlign w:val="center"/>
          </w:tcPr>
          <w:p>
            <w:pPr>
              <w:jc w:val="center"/>
              <w:rPr>
                <w:rFonts w:ascii="宋体" w:hAnsi="宋体" w:eastAsia="宋体"/>
                <w:b/>
                <w:sz w:val="24"/>
              </w:rPr>
            </w:pPr>
            <w:r>
              <w:rPr>
                <w:rFonts w:hint="eastAsia" w:ascii="宋体" w:hAnsi="宋体" w:eastAsia="宋体"/>
                <w:b/>
                <w:sz w:val="24"/>
              </w:rPr>
              <w:t>项</w:t>
            </w:r>
          </w:p>
        </w:tc>
        <w:tc>
          <w:tcPr>
            <w:tcW w:w="1698" w:type="dxa"/>
            <w:noWrap w:val="0"/>
            <w:vAlign w:val="center"/>
          </w:tcPr>
          <w:p>
            <w:pPr>
              <w:jc w:val="center"/>
              <w:rPr>
                <w:rFonts w:ascii="宋体" w:hAnsi="宋体" w:eastAsia="宋体"/>
                <w:b/>
                <w:sz w:val="24"/>
              </w:rPr>
            </w:pPr>
            <w:r>
              <w:rPr>
                <w:rFonts w:hint="eastAsia" w:ascii="宋体" w:hAnsi="宋体" w:eastAsia="宋体"/>
                <w:b/>
                <w:sz w:val="24"/>
              </w:rPr>
              <w:t>单价</w:t>
            </w:r>
          </w:p>
        </w:tc>
        <w:tc>
          <w:tcPr>
            <w:tcW w:w="1568" w:type="dxa"/>
            <w:noWrap w:val="0"/>
            <w:vAlign w:val="center"/>
          </w:tcPr>
          <w:p>
            <w:pPr>
              <w:jc w:val="center"/>
              <w:rPr>
                <w:rFonts w:ascii="宋体" w:hAnsi="宋体" w:eastAsia="宋体"/>
                <w:b/>
                <w:sz w:val="24"/>
              </w:rPr>
            </w:pPr>
            <w:r>
              <w:rPr>
                <w:rFonts w:hint="eastAsia" w:ascii="宋体" w:hAnsi="宋体" w:eastAsia="宋体"/>
                <w:b/>
                <w:sz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tcBorders>
              <w:bottom w:val="single" w:color="auto" w:sz="4" w:space="0"/>
            </w:tcBorders>
            <w:noWrap w:val="0"/>
            <w:vAlign w:val="center"/>
          </w:tcPr>
          <w:p>
            <w:pPr>
              <w:jc w:val="center"/>
              <w:rPr>
                <w:rFonts w:ascii="宋体" w:hAnsi="宋体" w:eastAsia="宋体"/>
                <w:sz w:val="24"/>
              </w:rPr>
            </w:pPr>
            <w:r>
              <w:rPr>
                <w:rFonts w:hint="eastAsia" w:ascii="宋体" w:hAnsi="宋体" w:eastAsia="宋体"/>
                <w:sz w:val="24"/>
              </w:rPr>
              <w:t>1</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r>
              <w:rPr>
                <w:rFonts w:hint="eastAsia" w:ascii="宋体" w:hAnsi="宋体" w:eastAsia="宋体"/>
                <w:sz w:val="24"/>
              </w:rPr>
              <w:t>2</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r>
              <w:rPr>
                <w:rFonts w:hint="eastAsia" w:ascii="宋体" w:hAnsi="宋体" w:eastAsia="宋体"/>
                <w:sz w:val="24"/>
              </w:rPr>
              <w:t>3</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r>
              <w:rPr>
                <w:rFonts w:ascii="宋体" w:hAnsi="宋体" w:eastAsia="宋体"/>
                <w:sz w:val="24"/>
              </w:rPr>
              <w:t>…</w:t>
            </w:r>
          </w:p>
        </w:tc>
        <w:tc>
          <w:tcPr>
            <w:tcW w:w="3109" w:type="dxa"/>
            <w:noWrap w:val="0"/>
            <w:vAlign w:val="center"/>
          </w:tcPr>
          <w:p>
            <w:pPr>
              <w:jc w:val="center"/>
              <w:rPr>
                <w:rFonts w:ascii="宋体" w:hAnsi="宋体" w:eastAsia="宋体"/>
                <w:sz w:val="24"/>
              </w:rPr>
            </w:pP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p>
        </w:tc>
        <w:tc>
          <w:tcPr>
            <w:tcW w:w="3109" w:type="dxa"/>
            <w:noWrap w:val="0"/>
            <w:vAlign w:val="center"/>
          </w:tcPr>
          <w:p>
            <w:pPr>
              <w:pStyle w:val="56"/>
              <w:ind w:left="-108"/>
              <w:jc w:val="center"/>
              <w:rPr>
                <w:rFonts w:ascii="宋体" w:hAnsi="宋体" w:eastAsia="宋体"/>
              </w:rPr>
            </w:pPr>
            <w:r>
              <w:rPr>
                <w:rFonts w:hint="eastAsia" w:ascii="宋体" w:hAnsi="宋体" w:eastAsia="宋体"/>
              </w:rPr>
              <w:t>其他费用</w:t>
            </w: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90" w:type="dxa"/>
            <w:noWrap w:val="0"/>
            <w:vAlign w:val="center"/>
          </w:tcPr>
          <w:p>
            <w:pPr>
              <w:jc w:val="center"/>
              <w:rPr>
                <w:rFonts w:ascii="宋体" w:hAnsi="宋体" w:eastAsia="宋体"/>
                <w:sz w:val="24"/>
              </w:rPr>
            </w:pPr>
          </w:p>
        </w:tc>
        <w:tc>
          <w:tcPr>
            <w:tcW w:w="3109" w:type="dxa"/>
            <w:noWrap w:val="0"/>
            <w:vAlign w:val="center"/>
          </w:tcPr>
          <w:p>
            <w:pPr>
              <w:jc w:val="center"/>
              <w:rPr>
                <w:rFonts w:ascii="宋体" w:hAnsi="宋体" w:eastAsia="宋体"/>
                <w:sz w:val="24"/>
              </w:rPr>
            </w:pPr>
            <w:r>
              <w:rPr>
                <w:rFonts w:ascii="宋体" w:hAnsi="宋体" w:eastAsia="宋体"/>
                <w:sz w:val="24"/>
              </w:rPr>
              <w:t>……</w:t>
            </w:r>
          </w:p>
        </w:tc>
        <w:tc>
          <w:tcPr>
            <w:tcW w:w="1357" w:type="dxa"/>
            <w:noWrap w:val="0"/>
            <w:vAlign w:val="center"/>
          </w:tcPr>
          <w:p>
            <w:pPr>
              <w:jc w:val="center"/>
              <w:rPr>
                <w:rFonts w:ascii="宋体" w:hAnsi="宋体" w:eastAsia="宋体"/>
                <w:sz w:val="24"/>
              </w:rPr>
            </w:pPr>
          </w:p>
        </w:tc>
        <w:tc>
          <w:tcPr>
            <w:tcW w:w="1698" w:type="dxa"/>
            <w:noWrap w:val="0"/>
            <w:vAlign w:val="center"/>
          </w:tcPr>
          <w:p>
            <w:pPr>
              <w:jc w:val="center"/>
              <w:rPr>
                <w:rFonts w:ascii="宋体" w:hAnsi="宋体" w:eastAsia="宋体"/>
                <w:sz w:val="24"/>
              </w:rPr>
            </w:pPr>
          </w:p>
        </w:tc>
        <w:tc>
          <w:tcPr>
            <w:tcW w:w="1568" w:type="dxa"/>
            <w:noWrap w:val="0"/>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54" w:type="dxa"/>
            <w:gridSpan w:val="4"/>
            <w:noWrap w:val="0"/>
            <w:vAlign w:val="center"/>
          </w:tcPr>
          <w:p>
            <w:pPr>
              <w:jc w:val="center"/>
              <w:rPr>
                <w:rFonts w:ascii="宋体" w:hAnsi="宋体" w:eastAsia="宋体"/>
                <w:sz w:val="24"/>
              </w:rPr>
            </w:pPr>
            <w:r>
              <w:rPr>
                <w:rFonts w:hint="eastAsia" w:ascii="宋体" w:hAnsi="宋体" w:eastAsia="宋体"/>
                <w:b/>
                <w:sz w:val="24"/>
              </w:rPr>
              <w:t>合计金额（元）</w:t>
            </w:r>
          </w:p>
        </w:tc>
        <w:tc>
          <w:tcPr>
            <w:tcW w:w="1568" w:type="dxa"/>
            <w:noWrap w:val="0"/>
            <w:vAlign w:val="center"/>
          </w:tcPr>
          <w:p>
            <w:pPr>
              <w:jc w:val="center"/>
              <w:rPr>
                <w:rFonts w:ascii="宋体" w:hAnsi="宋体" w:eastAsia="宋体"/>
                <w:sz w:val="24"/>
              </w:rPr>
            </w:pPr>
          </w:p>
        </w:tc>
      </w:tr>
    </w:tbl>
    <w:p>
      <w:pPr>
        <w:spacing w:line="440" w:lineRule="exact"/>
        <w:rPr>
          <w:rFonts w:hint="eastAsia" w:ascii="宋体"/>
          <w:b/>
          <w:color w:val="000000"/>
          <w:szCs w:val="21"/>
          <w:highlight w:val="none"/>
        </w:rPr>
      </w:pPr>
      <w:r>
        <w:rPr>
          <w:rFonts w:hint="eastAsia" w:ascii="宋体" w:hAnsi="宋体" w:cs="宋体"/>
          <w:color w:val="000000"/>
          <w:szCs w:val="21"/>
          <w:highlight w:val="none"/>
          <w:lang w:val="zh-CN"/>
        </w:rPr>
        <w:t>注：1.所有投标只能选择一种方案，单价和合价的报价只能是唯一，且须列出详细的分项报价。</w:t>
      </w:r>
      <w:r>
        <w:rPr>
          <w:rFonts w:hint="eastAsia" w:ascii="宋体"/>
          <w:b/>
          <w:color w:val="000000"/>
          <w:szCs w:val="21"/>
          <w:highlight w:val="none"/>
        </w:rPr>
        <w:t>（与采购清单项相一致，不得缺项，否则</w:t>
      </w:r>
      <w:r>
        <w:rPr>
          <w:rFonts w:hint="eastAsia" w:ascii="宋体" w:hAnsi="宋体"/>
          <w:b/>
          <w:color w:val="000000"/>
          <w:szCs w:val="21"/>
          <w:highlight w:val="none"/>
        </w:rPr>
        <w:t>视同包含在其他项目</w:t>
      </w:r>
      <w:r>
        <w:rPr>
          <w:rFonts w:hint="eastAsia" w:ascii="宋体"/>
          <w:b/>
          <w:color w:val="000000"/>
          <w:szCs w:val="21"/>
          <w:highlight w:val="none"/>
        </w:rPr>
        <w:t>。）</w:t>
      </w:r>
    </w:p>
    <w:p>
      <w:pPr>
        <w:spacing w:line="360" w:lineRule="exact"/>
        <w:rPr>
          <w:rFonts w:hint="eastAsia" w:ascii="宋体" w:hAnsi="宋体" w:cs="宋体"/>
          <w:color w:val="000000"/>
          <w:szCs w:val="21"/>
          <w:highlight w:val="none"/>
          <w:lang w:val="zh-CN"/>
        </w:rPr>
      </w:pPr>
      <w:r>
        <w:rPr>
          <w:rFonts w:hint="eastAsia" w:ascii="宋体" w:hAnsi="宋体" w:cs="宋体"/>
          <w:color w:val="000000"/>
          <w:szCs w:val="21"/>
          <w:highlight w:val="none"/>
          <w:lang w:val="zh-CN"/>
        </w:rPr>
        <w:t>2.投标报价采用综合单价法，综合单价包括：</w:t>
      </w:r>
      <w:r>
        <w:rPr>
          <w:rFonts w:hint="eastAsia" w:ascii="宋体" w:hAnsi="宋体" w:cs="宋体"/>
          <w:color w:val="000000"/>
          <w:szCs w:val="21"/>
          <w:highlight w:val="none"/>
        </w:rPr>
        <w:t xml:space="preserve">                     </w:t>
      </w:r>
      <w:r>
        <w:rPr>
          <w:rFonts w:hint="eastAsia" w:ascii="宋体" w:hAnsi="宋体" w:cs="宋体"/>
          <w:color w:val="000000"/>
          <w:szCs w:val="21"/>
          <w:highlight w:val="none"/>
          <w:lang w:val="zh-CN"/>
        </w:rPr>
        <w:t>及后期服务及国家对中标单位征收的各种税费等所有一切费用，综合单价今后将不作任何调整。</w:t>
      </w:r>
    </w:p>
    <w:p>
      <w:pPr>
        <w:pStyle w:val="20"/>
        <w:spacing w:line="450" w:lineRule="atLeast"/>
        <w:rPr>
          <w:rFonts w:hint="eastAsia"/>
          <w:color w:val="000000"/>
          <w:kern w:val="2"/>
          <w:sz w:val="21"/>
          <w:szCs w:val="21"/>
          <w:highlight w:val="none"/>
          <w:lang w:val="zh-CN"/>
        </w:rPr>
      </w:pPr>
    </w:p>
    <w:p>
      <w:pPr>
        <w:spacing w:line="360" w:lineRule="auto"/>
        <w:rPr>
          <w:rFonts w:hint="eastAsia" w:ascii="宋体"/>
          <w:color w:val="000000"/>
          <w:sz w:val="24"/>
          <w:highlight w:val="none"/>
        </w:rPr>
      </w:pPr>
      <w:r>
        <w:rPr>
          <w:rFonts w:hint="eastAsia" w:ascii="宋体"/>
          <w:color w:val="000000"/>
          <w:sz w:val="24"/>
          <w:highlight w:val="none"/>
        </w:rPr>
        <w:t>投标人名称（盖单位章）：</w:t>
      </w:r>
      <w:r>
        <w:rPr>
          <w:rFonts w:hint="eastAsia" w:ascii="宋体"/>
          <w:color w:val="000000"/>
          <w:sz w:val="24"/>
          <w:highlight w:val="none"/>
          <w:u w:val="single"/>
        </w:rPr>
        <w:t xml:space="preserve">                                </w:t>
      </w:r>
    </w:p>
    <w:p>
      <w:pPr>
        <w:spacing w:line="360" w:lineRule="auto"/>
        <w:rPr>
          <w:rFonts w:hint="eastAsia" w:ascii="宋体"/>
          <w:color w:val="000000"/>
          <w:sz w:val="24"/>
          <w:highlight w:val="none"/>
        </w:rPr>
      </w:pPr>
      <w:r>
        <w:rPr>
          <w:rFonts w:hint="eastAsia" w:ascii="宋体"/>
          <w:color w:val="000000"/>
          <w:sz w:val="24"/>
          <w:highlight w:val="none"/>
          <w:lang w:eastAsia="zh-CN"/>
        </w:rPr>
        <w:t>法定代表人（负责人）</w:t>
      </w:r>
      <w:r>
        <w:rPr>
          <w:rFonts w:hint="eastAsia" w:ascii="宋体"/>
          <w:color w:val="000000"/>
          <w:sz w:val="24"/>
          <w:highlight w:val="none"/>
        </w:rPr>
        <w:t xml:space="preserve"> (签章)：</w:t>
      </w:r>
      <w:r>
        <w:rPr>
          <w:rFonts w:hint="eastAsia" w:ascii="宋体"/>
          <w:color w:val="000000"/>
          <w:sz w:val="24"/>
          <w:highlight w:val="none"/>
          <w:u w:val="single"/>
        </w:rPr>
        <w:t xml:space="preserve">                          </w:t>
      </w:r>
    </w:p>
    <w:p>
      <w:pPr>
        <w:spacing w:line="360" w:lineRule="auto"/>
        <w:ind w:left="720"/>
        <w:jc w:val="center"/>
        <w:rPr>
          <w:rFonts w:hint="eastAsia" w:ascii="宋体"/>
          <w:color w:val="000000"/>
          <w:sz w:val="24"/>
          <w:highlight w:val="none"/>
        </w:rPr>
      </w:pPr>
      <w:r>
        <w:rPr>
          <w:rFonts w:hint="eastAsia" w:ascii="宋体"/>
          <w:color w:val="000000"/>
          <w:sz w:val="24"/>
          <w:highlight w:val="none"/>
        </w:rPr>
        <w:t>日    期：</w:t>
      </w:r>
      <w:r>
        <w:rPr>
          <w:rFonts w:hint="eastAsia" w:ascii="宋体"/>
          <w:color w:val="000000"/>
          <w:sz w:val="24"/>
          <w:highlight w:val="none"/>
          <w:u w:val="single"/>
        </w:rPr>
        <w:t xml:space="preserve">        </w:t>
      </w:r>
      <w:r>
        <w:rPr>
          <w:rFonts w:hint="eastAsia" w:ascii="宋体"/>
          <w:color w:val="000000"/>
          <w:sz w:val="24"/>
          <w:highlight w:val="none"/>
        </w:rPr>
        <w:t>年</w:t>
      </w:r>
      <w:r>
        <w:rPr>
          <w:rFonts w:hint="eastAsia" w:ascii="宋体"/>
          <w:color w:val="000000"/>
          <w:sz w:val="24"/>
          <w:highlight w:val="none"/>
          <w:u w:val="single"/>
        </w:rPr>
        <w:t xml:space="preserve">      </w:t>
      </w:r>
      <w:r>
        <w:rPr>
          <w:rFonts w:hint="eastAsia" w:ascii="宋体"/>
          <w:color w:val="000000"/>
          <w:sz w:val="24"/>
          <w:highlight w:val="none"/>
        </w:rPr>
        <w:t>月</w:t>
      </w:r>
      <w:r>
        <w:rPr>
          <w:rFonts w:hint="eastAsia" w:ascii="宋体"/>
          <w:color w:val="000000"/>
          <w:sz w:val="24"/>
          <w:highlight w:val="none"/>
          <w:u w:val="single"/>
        </w:rPr>
        <w:t xml:space="preserve">      </w:t>
      </w:r>
      <w:r>
        <w:rPr>
          <w:rFonts w:hint="eastAsia" w:ascii="宋体"/>
          <w:color w:val="000000"/>
          <w:sz w:val="24"/>
          <w:highlight w:val="none"/>
        </w:rPr>
        <w:t>日</w:t>
      </w:r>
    </w:p>
    <w:p>
      <w:pPr>
        <w:spacing w:line="400" w:lineRule="exact"/>
        <w:ind w:firstLine="562" w:firstLineChars="200"/>
        <w:rPr>
          <w:rFonts w:hint="eastAsia" w:ascii="宋体"/>
          <w:b/>
          <w:color w:val="000000"/>
          <w:sz w:val="28"/>
          <w:szCs w:val="28"/>
          <w:highlight w:val="none"/>
        </w:rPr>
      </w:pPr>
    </w:p>
    <w:p>
      <w:pPr>
        <w:spacing w:line="380" w:lineRule="exact"/>
        <w:ind w:firstLine="608" w:firstLineChars="202"/>
        <w:rPr>
          <w:rFonts w:hint="eastAsia" w:ascii="宋体"/>
          <w:color w:val="000000"/>
          <w:szCs w:val="21"/>
          <w:highlight w:val="none"/>
        </w:rPr>
      </w:pPr>
      <w:r>
        <w:rPr>
          <w:rFonts w:ascii="宋体" w:hAnsi="宋体"/>
          <w:b/>
          <w:color w:val="000000"/>
          <w:sz w:val="30"/>
          <w:szCs w:val="30"/>
          <w:highlight w:val="none"/>
        </w:rPr>
        <w:br w:type="page"/>
      </w:r>
    </w:p>
    <w:p>
      <w:pPr>
        <w:pStyle w:val="23"/>
        <w:rPr>
          <w:rFonts w:hint="eastAsia"/>
          <w:color w:val="000000"/>
          <w:highlight w:val="none"/>
        </w:rPr>
      </w:pPr>
    </w:p>
    <w:p>
      <w:pPr>
        <w:rPr>
          <w:rFonts w:hint="eastAsia"/>
          <w:b/>
          <w:color w:val="000000"/>
          <w:sz w:val="32"/>
          <w:szCs w:val="32"/>
          <w:highlight w:val="none"/>
        </w:rPr>
      </w:pPr>
      <w:r>
        <w:rPr>
          <w:rFonts w:hint="eastAsia"/>
          <w:b/>
          <w:color w:val="000000"/>
          <w:sz w:val="32"/>
          <w:szCs w:val="32"/>
          <w:highlight w:val="none"/>
        </w:rPr>
        <w:t>附件1</w:t>
      </w:r>
    </w:p>
    <w:p>
      <w:pPr>
        <w:rPr>
          <w:rFonts w:hint="eastAsia"/>
          <w:color w:val="000000"/>
          <w:highlight w:val="none"/>
        </w:rPr>
      </w:pPr>
    </w:p>
    <w:p>
      <w:pPr>
        <w:jc w:val="center"/>
        <w:rPr>
          <w:rFonts w:ascii="黑体" w:hAnsi="黑体" w:eastAsia="黑体"/>
          <w:b/>
          <w:color w:val="000000"/>
          <w:sz w:val="36"/>
          <w:szCs w:val="36"/>
          <w:highlight w:val="none"/>
        </w:rPr>
      </w:pPr>
      <w:r>
        <w:rPr>
          <w:rFonts w:ascii="黑体" w:hAnsi="黑体" w:eastAsia="黑体"/>
          <w:b/>
          <w:color w:val="000000"/>
          <w:sz w:val="36"/>
          <w:szCs w:val="36"/>
          <w:highlight w:val="none"/>
        </w:rPr>
        <w:t>关于联合惩戒失信行为</w:t>
      </w:r>
      <w:r>
        <w:rPr>
          <w:rFonts w:hint="eastAsia" w:ascii="黑体" w:hAnsi="黑体" w:eastAsia="黑体"/>
          <w:b/>
          <w:color w:val="000000"/>
          <w:sz w:val="36"/>
          <w:szCs w:val="36"/>
          <w:highlight w:val="none"/>
        </w:rPr>
        <w:t xml:space="preserve"> </w:t>
      </w:r>
      <w:r>
        <w:rPr>
          <w:rFonts w:ascii="黑体" w:hAnsi="黑体" w:eastAsia="黑体"/>
          <w:b/>
          <w:color w:val="000000"/>
          <w:sz w:val="36"/>
          <w:szCs w:val="36"/>
          <w:highlight w:val="none"/>
        </w:rPr>
        <w:t>加强信用查询管理的</w:t>
      </w:r>
      <w:r>
        <w:rPr>
          <w:rFonts w:hint="eastAsia" w:ascii="黑体" w:hAnsi="黑体" w:eastAsia="黑体"/>
          <w:b/>
          <w:color w:val="000000"/>
          <w:sz w:val="36"/>
          <w:szCs w:val="36"/>
          <w:highlight w:val="none"/>
        </w:rPr>
        <w:t>通知</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一、失信行为联合惩戒的范围和查询渠道</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在我市公共资源交易活动中对存在下列失信行为的投标人、</w:t>
      </w:r>
      <w:r>
        <w:rPr>
          <w:rFonts w:hint="eastAsia" w:ascii="宋体" w:hAnsi="宋体"/>
          <w:b/>
          <w:color w:val="000000"/>
          <w:sz w:val="28"/>
          <w:szCs w:val="28"/>
          <w:highlight w:val="none"/>
          <w:lang w:eastAsia="zh-CN"/>
        </w:rPr>
        <w:t>法定代表人（负责人）</w:t>
      </w:r>
      <w:r>
        <w:rPr>
          <w:rFonts w:hint="eastAsia" w:ascii="宋体" w:hAnsi="宋体"/>
          <w:b/>
          <w:color w:val="000000"/>
          <w:sz w:val="28"/>
          <w:szCs w:val="28"/>
          <w:highlight w:val="none"/>
        </w:rPr>
        <w:t>及其项目负责人实施联合惩戒，禁止参与我市公共资源交易活动。</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（一）工程建设项目</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1、“信用中国”网站（www.creditchina.gov.cn）查询以下失信行为：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①投标人被人民法院列入失信被执行人的；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②投标人被税务部门列入重大税收违法案件当事人的；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③投标人被人力资源社会保障行政部门列入拖欠农民工工资“黑名单”的；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④在“信用中国”网站上披露的仍在公示期的严重失信行为的。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2、国家企业信用信息公示系统网站（www.gsxt.gov.cn）查询以下失信行为：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①被市场监督管理部门列入经营异常名录或者严重违法企业名单的。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3、滁州市公共资源交易中心网（http://ggzy.chuzhou.gov.cn/）查询以下失信行为：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①被滁州市县两级公管部门取消在一定期限内的投标资格且在取消期限内的；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②被滁州市县两级公管部门记入不良行为记录或者信用信息记录，且在披露期内的。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4、由竞争主体进行承诺，不进行现场网上信用查询的失信行为：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w:t>
      </w:r>
      <w:r>
        <w:rPr>
          <w:rFonts w:hint="eastAsia" w:ascii="宋体" w:hAnsi="宋体"/>
          <w:b/>
          <w:color w:val="000000"/>
          <w:sz w:val="28"/>
          <w:szCs w:val="28"/>
          <w:highlight w:val="none"/>
          <w:lang w:eastAsia="zh-CN"/>
        </w:rPr>
        <w:t>前</w:t>
      </w:r>
      <w:r>
        <w:rPr>
          <w:rFonts w:hint="eastAsia" w:ascii="宋体" w:hAnsi="宋体"/>
          <w:b/>
          <w:color w:val="000000"/>
          <w:sz w:val="28"/>
          <w:szCs w:val="28"/>
          <w:highlight w:val="none"/>
        </w:rPr>
        <w:t>三年列入行贿犯罪档案的单位和个人；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②被滁州市县两级各行业主管部门取消在一定期限内的投标资格且在取消期限内的；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③因拖欠农民工工资被县级及以上有关行政主管部门限制投标资格且在限制期限内的。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（二）政府采购项目</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1、“信用中国”网站（www.creditchina.gov.cn）查询以下失信行为：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①投标人被人民法院列入失信被执行人的；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②投标人被税务部门列入重大税收违法案件当事人的；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③在“信用中国”网站上披露的仍在公示期的严重失信行为的。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2、国家企业信用信息公示系统网站（www.gsxt.gov.cn）查询以下失信行为：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①被市场监督管理部门列入经营异常名录或者严重违法企业名单的。</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3、中国政府采购网站（www.ccgp.gov.cn）查询以下失信行为：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①政府采购严重违法失信行为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4、由竞争主体进行承诺，不进行现场网上信用查询的失信行为：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①</w:t>
      </w:r>
      <w:r>
        <w:rPr>
          <w:rFonts w:hint="eastAsia" w:ascii="宋体" w:hAnsi="宋体"/>
          <w:b/>
          <w:color w:val="000000"/>
          <w:sz w:val="28"/>
          <w:szCs w:val="28"/>
          <w:highlight w:val="none"/>
          <w:lang w:eastAsia="zh-CN"/>
        </w:rPr>
        <w:t>前</w:t>
      </w:r>
      <w:r>
        <w:rPr>
          <w:rFonts w:hint="eastAsia" w:ascii="宋体" w:hAnsi="宋体"/>
          <w:b/>
          <w:color w:val="000000"/>
          <w:sz w:val="28"/>
          <w:szCs w:val="28"/>
          <w:highlight w:val="none"/>
        </w:rPr>
        <w:t>三年列入行贿犯罪档案的单位和个人。</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二、在开评标活动中的查询程序</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1、实行有限数量制资格审查的项目，由项目单位（代理机构）对入围的投标人、</w:t>
      </w:r>
      <w:r>
        <w:rPr>
          <w:rFonts w:hint="eastAsia" w:ascii="宋体" w:hAnsi="宋体"/>
          <w:b/>
          <w:color w:val="000000"/>
          <w:sz w:val="28"/>
          <w:szCs w:val="28"/>
          <w:highlight w:val="none"/>
          <w:lang w:eastAsia="zh-CN"/>
        </w:rPr>
        <w:t>法定代表人（负责人）</w:t>
      </w:r>
      <w:r>
        <w:rPr>
          <w:rFonts w:hint="eastAsia" w:ascii="宋体" w:hAnsi="宋体"/>
          <w:b/>
          <w:color w:val="000000"/>
          <w:sz w:val="28"/>
          <w:szCs w:val="28"/>
          <w:highlight w:val="none"/>
        </w:rPr>
        <w:t>及其项目负责人是否存在上述要求查询的失信行为进行网上核查；若核查结果与投标人承诺不一致，则提交评标委员会取消其入围资格，依次进行替补，并对替补单位进行核查。评审结论以核查后入围的结果重新计算最终评标基准值。</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2、不实行有限数量制资格审查的项目，由项目单位（代理机构）对评审最终得分排序前3名（含）的预中标候选人、</w:t>
      </w:r>
      <w:r>
        <w:rPr>
          <w:rFonts w:hint="eastAsia" w:ascii="宋体" w:hAnsi="宋体"/>
          <w:b/>
          <w:color w:val="000000"/>
          <w:sz w:val="28"/>
          <w:szCs w:val="28"/>
          <w:highlight w:val="none"/>
          <w:lang w:eastAsia="zh-CN"/>
        </w:rPr>
        <w:t>法定代表人（负责人）</w:t>
      </w:r>
      <w:r>
        <w:rPr>
          <w:rFonts w:hint="eastAsia" w:ascii="宋体" w:hAnsi="宋体"/>
          <w:b/>
          <w:color w:val="000000"/>
          <w:sz w:val="28"/>
          <w:szCs w:val="28"/>
          <w:highlight w:val="none"/>
        </w:rPr>
        <w:t>及其项目负责人是否存在上述要求查询的失信行为进行网上核查。若核查结果与投标人承诺不一致，则提交评标委员会取消其预中标候选人资格，依次替补，并再次对替补单位进行核查。核查结果不改变原评标基准值。</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3、项目单位及其委托的代理机构应当做好信用查询结果截图和记录留存。</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4、交易中心见证人员对预中标候选人信用查询结果进行复查，发现问题及时纠正，并按规定程序追究相关单位和人员责任。</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5、结果公告须提供有评标委员会、代理机构及交易中心现场见证人员查询记录三方签字表方可发布。</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三、相关要求</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1、参与公共资源交易活动的竞争主体根据上述范围查询的内容进行自查或承诺，出具《诚信投标承诺书》（诚信投标承诺书包括但不限于上述自查或承诺内容）并注明承诺日期（投标截止时间前5日内）。</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经核查，竞争主体在承诺日期之前（没有承诺日期的以资格审查日或开标日之前）有上述失信行为进行虚假承诺的，将视作不诚信行为，资格审查委员会或评标委员会及代理机构应当及时报告公共资源监管部门，依法依规予以处理。</w:t>
      </w:r>
    </w:p>
    <w:p>
      <w:pPr>
        <w:ind w:firstLine="562" w:firstLineChars="200"/>
        <w:rPr>
          <w:rFonts w:hint="eastAsia" w:ascii="宋体" w:hAnsi="宋体"/>
          <w:b/>
          <w:color w:val="000000"/>
          <w:sz w:val="28"/>
          <w:szCs w:val="28"/>
          <w:highlight w:val="none"/>
        </w:rPr>
      </w:pPr>
      <w:r>
        <w:rPr>
          <w:rFonts w:hint="eastAsia" w:ascii="宋体" w:hAnsi="宋体"/>
          <w:b/>
          <w:color w:val="000000"/>
          <w:sz w:val="28"/>
          <w:szCs w:val="28"/>
          <w:highlight w:val="none"/>
        </w:rPr>
        <w:t>2、“信用中国”查询的严重失信行为判定依据为各行业主管部门下发的联合惩戒文件中规定的行为（按附件2执行）。</w:t>
      </w:r>
    </w:p>
    <w:p>
      <w:pPr>
        <w:ind w:firstLine="562" w:firstLineChars="200"/>
        <w:rPr>
          <w:rFonts w:hint="eastAsia" w:ascii="宋体" w:hAnsi="宋体"/>
          <w:color w:val="000000"/>
          <w:sz w:val="28"/>
          <w:szCs w:val="28"/>
          <w:highlight w:val="none"/>
        </w:rPr>
      </w:pPr>
      <w:r>
        <w:rPr>
          <w:rFonts w:hint="eastAsia" w:ascii="宋体" w:hAnsi="宋体"/>
          <w:b/>
          <w:color w:val="000000"/>
          <w:sz w:val="28"/>
          <w:szCs w:val="28"/>
          <w:highlight w:val="none"/>
        </w:rPr>
        <w:t>3、资格预审的项目以递交资格预审申请文件截止时间查询为准；资格后审的项目以递交投标文件截止时间查询为准。</w:t>
      </w:r>
    </w:p>
    <w:p>
      <w:pPr>
        <w:rPr>
          <w:rFonts w:hint="eastAsia" w:ascii="宋体" w:hAnsi="宋体"/>
          <w:color w:val="000000"/>
          <w:sz w:val="28"/>
          <w:szCs w:val="28"/>
          <w:highlight w:val="none"/>
        </w:rPr>
      </w:pPr>
    </w:p>
    <w:p>
      <w:pPr>
        <w:pStyle w:val="23"/>
        <w:rPr>
          <w:rFonts w:hint="eastAsia"/>
          <w:color w:val="000000"/>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p>
    <w:p>
      <w:pPr>
        <w:rPr>
          <w:rFonts w:hint="eastAsia"/>
          <w:b/>
          <w:color w:val="000000"/>
          <w:sz w:val="32"/>
          <w:szCs w:val="32"/>
          <w:highlight w:val="none"/>
        </w:rPr>
      </w:pPr>
      <w:r>
        <w:rPr>
          <w:rFonts w:hint="eastAsia"/>
          <w:b/>
          <w:color w:val="000000"/>
          <w:sz w:val="32"/>
          <w:szCs w:val="32"/>
          <w:highlight w:val="none"/>
        </w:rPr>
        <w:t>附件2</w:t>
      </w:r>
    </w:p>
    <w:p>
      <w:pPr>
        <w:jc w:val="center"/>
        <w:rPr>
          <w:rFonts w:hint="eastAsia" w:ascii="宋体" w:hAnsi="宋体"/>
          <w:b/>
          <w:color w:val="000000"/>
          <w:sz w:val="32"/>
          <w:szCs w:val="32"/>
          <w:highlight w:val="none"/>
        </w:rPr>
      </w:pPr>
      <w:r>
        <w:rPr>
          <w:rFonts w:hint="eastAsia" w:ascii="宋体" w:hAnsi="宋体"/>
          <w:b/>
          <w:color w:val="000000"/>
          <w:sz w:val="32"/>
          <w:szCs w:val="32"/>
          <w:highlight w:val="none"/>
        </w:rPr>
        <w:t>“信用中国”查询的严重失信行为类别及判定依据</w:t>
      </w:r>
    </w:p>
    <w:p>
      <w:pPr>
        <w:jc w:val="center"/>
        <w:rPr>
          <w:rFonts w:hint="eastAsia" w:ascii="宋体" w:hAnsi="宋体"/>
          <w:b/>
          <w:color w:val="000000"/>
          <w:sz w:val="32"/>
          <w:szCs w:val="32"/>
          <w:highlight w:val="none"/>
        </w:rPr>
      </w:pP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“信用中国”查询的严重失信行为判定依据为各行业主管部门下发的联合惩戒文件中规定的行为。下面将部分类别的严重失信行为列举如下：</w:t>
      </w:r>
    </w:p>
    <w:p>
      <w:pPr>
        <w:ind w:firstLine="645"/>
        <w:jc w:val="left"/>
        <w:rPr>
          <w:rFonts w:hint="eastAsia" w:ascii="宋体" w:hAnsi="宋体"/>
          <w:b/>
          <w:color w:val="000000"/>
          <w:sz w:val="28"/>
          <w:szCs w:val="28"/>
          <w:highlight w:val="none"/>
        </w:rPr>
      </w:pPr>
      <w:r>
        <w:rPr>
          <w:rFonts w:hint="eastAsia" w:ascii="宋体" w:hAnsi="宋体"/>
          <w:b/>
          <w:color w:val="000000"/>
          <w:sz w:val="28"/>
          <w:szCs w:val="28"/>
          <w:highlight w:val="none"/>
        </w:rPr>
        <w:t>一、安全生产领域严重失信行为：</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（一）发生较大及以上生产安全责任事故，或1年内累计发生3起及以上造成人员死亡的一般生产安全责任事故的；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（二）未按规定取得安全生产许可，擅自开展生产经营建设活动的；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（三）发现重大生产安全事故隐患，或职业病危害严重超标，不及时整改，仍组织从业人员冒险作业的；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（四）采取隐蔽、欺骗或阻碍等方式逃避、对抗安全监管监察的;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（五）被责令停产停业整顿，仍然从事生产经营建设活动的；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（六）瞒报、谎报、迟报生产安全事故的；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（七）矿山、危险化学品、金属冶炼等高危行业建设项目安全设施未经验收合格即投入生产和使用的；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（八）矿山生产经营单位存在超层越界开采、以探代采行为的；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（九）发生事故后，故意破坏事故现场，伪造有关证据资料，妨碍、对抗事故调查，或主要负责人逃逸的；</w:t>
      </w:r>
    </w:p>
    <w:p>
      <w:pPr>
        <w:ind w:firstLine="645"/>
        <w:jc w:val="left"/>
        <w:rPr>
          <w:rFonts w:hint="eastAsia" w:ascii="宋体" w:hAnsi="宋体"/>
          <w:color w:val="000000"/>
          <w:sz w:val="28"/>
          <w:szCs w:val="28"/>
          <w:highlight w:val="none"/>
        </w:rPr>
      </w:pPr>
      <w:r>
        <w:rPr>
          <w:rFonts w:hint="eastAsia" w:ascii="宋体" w:hAnsi="宋体"/>
          <w:color w:val="000000"/>
          <w:sz w:val="28"/>
          <w:szCs w:val="28"/>
          <w:highlight w:val="none"/>
        </w:rPr>
        <w:t>（十）安全生产和职业健康技术服务机构出具虚假报告或证明，违规转让或出借资质的。</w:t>
      </w:r>
    </w:p>
    <w:p>
      <w:pPr>
        <w:ind w:firstLine="645"/>
        <w:jc w:val="left"/>
        <w:rPr>
          <w:rFonts w:hint="eastAsia"/>
          <w:b/>
          <w:color w:val="000000"/>
          <w:sz w:val="28"/>
          <w:szCs w:val="28"/>
          <w:highlight w:val="none"/>
        </w:rPr>
      </w:pPr>
      <w:r>
        <w:rPr>
          <w:rFonts w:hint="eastAsia" w:ascii="宋体" w:hAnsi="宋体"/>
          <w:b/>
          <w:color w:val="000000"/>
          <w:sz w:val="28"/>
          <w:szCs w:val="28"/>
          <w:highlight w:val="none"/>
        </w:rPr>
        <w:t>依据：《对安全生产领域失信行为开展联合惩戒的实施办法》</w:t>
      </w:r>
      <w:r>
        <w:rPr>
          <w:rFonts w:hint="eastAsia"/>
          <w:b/>
          <w:color w:val="000000"/>
          <w:sz w:val="28"/>
          <w:szCs w:val="28"/>
          <w:highlight w:val="none"/>
        </w:rPr>
        <w:t>（安监总办〔2017〕49号）第二条</w:t>
      </w:r>
    </w:p>
    <w:p>
      <w:pPr>
        <w:ind w:firstLine="645"/>
        <w:jc w:val="left"/>
        <w:rPr>
          <w:rFonts w:hint="eastAsia" w:ascii="宋体" w:hAnsi="宋体"/>
          <w:b/>
          <w:color w:val="000000"/>
          <w:sz w:val="28"/>
          <w:szCs w:val="28"/>
          <w:highlight w:val="none"/>
        </w:rPr>
      </w:pPr>
      <w:r>
        <w:rPr>
          <w:rFonts w:hint="eastAsia" w:ascii="宋体" w:hAnsi="宋体"/>
          <w:b/>
          <w:color w:val="000000"/>
          <w:sz w:val="28"/>
          <w:szCs w:val="28"/>
          <w:highlight w:val="none"/>
        </w:rPr>
        <w:t>二、环境保护领域严重失信行为：</w:t>
      </w:r>
    </w:p>
    <w:p>
      <w:pPr>
        <w:ind w:firstLine="645"/>
        <w:jc w:val="left"/>
        <w:rPr>
          <w:rFonts w:ascii="宋体" w:hAnsi="宋体"/>
          <w:color w:val="000000"/>
          <w:sz w:val="28"/>
          <w:szCs w:val="28"/>
          <w:highlight w:val="none"/>
        </w:rPr>
      </w:pPr>
      <w:r>
        <w:rPr>
          <w:rFonts w:ascii="宋体" w:hAnsi="宋体"/>
          <w:color w:val="000000"/>
          <w:sz w:val="28"/>
          <w:szCs w:val="28"/>
          <w:highlight w:val="none"/>
        </w:rPr>
        <w:t>（一）因为环境违法构成</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"https://baike.sogou.com/m/fullLemma?lid=10403954&amp;g_ut=3"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环境犯罪</w:t>
      </w:r>
      <w:r>
        <w:rPr>
          <w:rFonts w:ascii="宋体" w:hAnsi="宋体"/>
          <w:color w:val="000000"/>
          <w:sz w:val="28"/>
          <w:szCs w:val="28"/>
          <w:highlight w:val="none"/>
        </w:rPr>
        <w:fldChar w:fldCharType="end"/>
      </w:r>
      <w:r>
        <w:rPr>
          <w:rFonts w:ascii="宋体" w:hAnsi="宋体"/>
          <w:color w:val="000000"/>
          <w:sz w:val="28"/>
          <w:szCs w:val="28"/>
          <w:highlight w:val="none"/>
        </w:rPr>
        <w:t>的；</w:t>
      </w:r>
    </w:p>
    <w:p>
      <w:pPr>
        <w:ind w:firstLine="645"/>
        <w:jc w:val="left"/>
        <w:rPr>
          <w:rFonts w:ascii="宋体" w:hAnsi="宋体"/>
          <w:color w:val="000000"/>
          <w:sz w:val="28"/>
          <w:szCs w:val="28"/>
          <w:highlight w:val="none"/>
        </w:rPr>
      </w:pPr>
      <w:r>
        <w:rPr>
          <w:rFonts w:ascii="宋体" w:hAnsi="宋体"/>
          <w:color w:val="000000"/>
          <w:sz w:val="28"/>
          <w:szCs w:val="28"/>
          <w:highlight w:val="none"/>
        </w:rPr>
        <w:t>（二）</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"https://baike.sogou.com/m/fullLemma?lid=76033123&amp;g_ut=3"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建设项目环境影响评价</w:t>
      </w:r>
      <w:r>
        <w:rPr>
          <w:rFonts w:ascii="宋体" w:hAnsi="宋体"/>
          <w:color w:val="000000"/>
          <w:sz w:val="28"/>
          <w:szCs w:val="28"/>
          <w:highlight w:val="none"/>
        </w:rPr>
        <w:fldChar w:fldCharType="end"/>
      </w:r>
      <w:r>
        <w:rPr>
          <w:rFonts w:ascii="宋体" w:hAnsi="宋体"/>
          <w:color w:val="000000"/>
          <w:sz w:val="28"/>
          <w:szCs w:val="28"/>
          <w:highlight w:val="none"/>
        </w:rPr>
        <w:t>文件未按规定通过审批，擅自开工建设的；</w:t>
      </w:r>
    </w:p>
    <w:p>
      <w:pPr>
        <w:ind w:firstLine="645"/>
        <w:jc w:val="left"/>
        <w:rPr>
          <w:rFonts w:ascii="宋体" w:hAnsi="宋体"/>
          <w:color w:val="000000"/>
          <w:sz w:val="28"/>
          <w:szCs w:val="28"/>
          <w:highlight w:val="none"/>
        </w:rPr>
      </w:pPr>
      <w:r>
        <w:rPr>
          <w:rFonts w:ascii="宋体" w:hAnsi="宋体"/>
          <w:color w:val="000000"/>
          <w:sz w:val="28"/>
          <w:szCs w:val="28"/>
          <w:highlight w:val="none"/>
        </w:rPr>
        <w:t>（三）建设项目环保设施未建成、环保措施未落实、未通过</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"https://baike.sogou.com/m/fullLemma?lid=6470550&amp;g_ut=3"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竣工环保验收</w:t>
      </w:r>
      <w:r>
        <w:rPr>
          <w:rFonts w:ascii="宋体" w:hAnsi="宋体"/>
          <w:color w:val="000000"/>
          <w:sz w:val="28"/>
          <w:szCs w:val="28"/>
          <w:highlight w:val="none"/>
        </w:rPr>
        <w:fldChar w:fldCharType="end"/>
      </w:r>
      <w:r>
        <w:rPr>
          <w:rFonts w:ascii="宋体" w:hAnsi="宋体"/>
          <w:color w:val="000000"/>
          <w:sz w:val="28"/>
          <w:szCs w:val="28"/>
          <w:highlight w:val="none"/>
        </w:rPr>
        <w:t>或者验收不合格，主体工程正式投入生产或者使用的；</w:t>
      </w:r>
    </w:p>
    <w:p>
      <w:pPr>
        <w:ind w:firstLine="645"/>
        <w:jc w:val="left"/>
        <w:rPr>
          <w:rFonts w:ascii="宋体" w:hAnsi="宋体"/>
          <w:color w:val="000000"/>
          <w:sz w:val="28"/>
          <w:szCs w:val="28"/>
          <w:highlight w:val="none"/>
        </w:rPr>
      </w:pPr>
      <w:r>
        <w:rPr>
          <w:rFonts w:ascii="宋体" w:hAnsi="宋体"/>
          <w:color w:val="000000"/>
          <w:sz w:val="28"/>
          <w:szCs w:val="28"/>
          <w:highlight w:val="none"/>
        </w:rPr>
        <w:t>（四）建设项目性质、规模、地点、采用的生产工艺或者防治污染、防止生态破坏的措施发生重大变动，未重新报批环境影响评价文件，擅自投入生产或者使用的；</w:t>
      </w:r>
    </w:p>
    <w:p>
      <w:pPr>
        <w:ind w:firstLine="645"/>
        <w:jc w:val="left"/>
        <w:rPr>
          <w:rFonts w:ascii="宋体" w:hAnsi="宋体"/>
          <w:color w:val="000000"/>
          <w:sz w:val="28"/>
          <w:szCs w:val="28"/>
          <w:highlight w:val="none"/>
        </w:rPr>
      </w:pPr>
      <w:r>
        <w:rPr>
          <w:rFonts w:ascii="宋体" w:hAnsi="宋体"/>
          <w:color w:val="000000"/>
          <w:sz w:val="28"/>
          <w:szCs w:val="28"/>
          <w:highlight w:val="none"/>
        </w:rPr>
        <w:t>（五）主要污染物排放总量超过控制指标的；</w:t>
      </w:r>
    </w:p>
    <w:p>
      <w:pPr>
        <w:ind w:firstLine="645"/>
        <w:jc w:val="left"/>
        <w:rPr>
          <w:rFonts w:ascii="宋体" w:hAnsi="宋体"/>
          <w:color w:val="000000"/>
          <w:sz w:val="28"/>
          <w:szCs w:val="28"/>
          <w:highlight w:val="none"/>
        </w:rPr>
      </w:pPr>
      <w:r>
        <w:rPr>
          <w:rFonts w:ascii="宋体" w:hAnsi="宋体"/>
          <w:color w:val="000000"/>
          <w:sz w:val="28"/>
          <w:szCs w:val="28"/>
          <w:highlight w:val="none"/>
        </w:rPr>
        <w:t>（六）私设暗管或者利用</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"https://baike.sogou.com/m/fullLemma?lid=41657319&amp;g_ut=3"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渗井</w:t>
      </w:r>
      <w:r>
        <w:rPr>
          <w:rFonts w:ascii="宋体" w:hAnsi="宋体"/>
          <w:color w:val="000000"/>
          <w:sz w:val="28"/>
          <w:szCs w:val="28"/>
          <w:highlight w:val="none"/>
        </w:rPr>
        <w:fldChar w:fldCharType="end"/>
      </w:r>
      <w:r>
        <w:rPr>
          <w:rFonts w:ascii="宋体" w:hAnsi="宋体"/>
          <w:color w:val="000000"/>
          <w:sz w:val="28"/>
          <w:szCs w:val="28"/>
          <w:highlight w:val="none"/>
        </w:rPr>
        <w:t>、渗坑、裂隙、溶洞等排放、倾倒、处置水污染物，或者通过私设旁路排放</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"https://baike.sogou.com/m/fullLemma?lid=7758328&amp;g_ut=3"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大气污染物</w:t>
      </w:r>
      <w:r>
        <w:rPr>
          <w:rFonts w:ascii="宋体" w:hAnsi="宋体"/>
          <w:color w:val="000000"/>
          <w:sz w:val="28"/>
          <w:szCs w:val="28"/>
          <w:highlight w:val="none"/>
        </w:rPr>
        <w:fldChar w:fldCharType="end"/>
      </w:r>
      <w:r>
        <w:rPr>
          <w:rFonts w:ascii="宋体" w:hAnsi="宋体"/>
          <w:color w:val="000000"/>
          <w:sz w:val="28"/>
          <w:szCs w:val="28"/>
          <w:highlight w:val="none"/>
        </w:rPr>
        <w:t>的；</w:t>
      </w:r>
    </w:p>
    <w:p>
      <w:pPr>
        <w:ind w:firstLine="645"/>
        <w:jc w:val="left"/>
        <w:rPr>
          <w:rFonts w:ascii="宋体" w:hAnsi="宋体"/>
          <w:color w:val="000000"/>
          <w:sz w:val="28"/>
          <w:szCs w:val="28"/>
          <w:highlight w:val="none"/>
        </w:rPr>
      </w:pPr>
      <w:r>
        <w:rPr>
          <w:rFonts w:ascii="宋体" w:hAnsi="宋体"/>
          <w:color w:val="000000"/>
          <w:sz w:val="28"/>
          <w:szCs w:val="28"/>
          <w:highlight w:val="none"/>
        </w:rPr>
        <w:t>（七）非法排放、倾倒、处置危险废物，或者向无</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"https://baike.sogou.com/m/fullLemma?lid=5923292&amp;g_ut=3"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经营许可证</w:t>
      </w:r>
      <w:r>
        <w:rPr>
          <w:rFonts w:ascii="宋体" w:hAnsi="宋体"/>
          <w:color w:val="000000"/>
          <w:sz w:val="28"/>
          <w:szCs w:val="28"/>
          <w:highlight w:val="none"/>
        </w:rPr>
        <w:fldChar w:fldCharType="end"/>
      </w:r>
      <w:r>
        <w:rPr>
          <w:rFonts w:ascii="宋体" w:hAnsi="宋体"/>
          <w:color w:val="000000"/>
          <w:sz w:val="28"/>
          <w:szCs w:val="28"/>
          <w:highlight w:val="none"/>
        </w:rPr>
        <w:t>或者超出经营许可范围的单位或个人提供或者委托其收集、贮存、利用、处置危险废物的；</w:t>
      </w:r>
    </w:p>
    <w:p>
      <w:pPr>
        <w:ind w:firstLine="645"/>
        <w:jc w:val="left"/>
        <w:rPr>
          <w:rFonts w:ascii="宋体" w:hAnsi="宋体"/>
          <w:color w:val="000000"/>
          <w:sz w:val="28"/>
          <w:szCs w:val="28"/>
          <w:highlight w:val="none"/>
        </w:rPr>
      </w:pPr>
      <w:r>
        <w:rPr>
          <w:rFonts w:ascii="宋体" w:hAnsi="宋体"/>
          <w:color w:val="000000"/>
          <w:sz w:val="28"/>
          <w:szCs w:val="28"/>
          <w:highlight w:val="none"/>
        </w:rPr>
        <w:t>（八）</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"https://baike.sogou.com/m/fullLemma?lid=167759803&amp;g_ut=3"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环境违法行为</w:t>
      </w:r>
      <w:r>
        <w:rPr>
          <w:rFonts w:ascii="宋体" w:hAnsi="宋体"/>
          <w:color w:val="000000"/>
          <w:sz w:val="28"/>
          <w:szCs w:val="28"/>
          <w:highlight w:val="none"/>
        </w:rPr>
        <w:fldChar w:fldCharType="end"/>
      </w:r>
      <w:r>
        <w:rPr>
          <w:rFonts w:ascii="宋体" w:hAnsi="宋体"/>
          <w:color w:val="000000"/>
          <w:sz w:val="28"/>
          <w:szCs w:val="28"/>
          <w:highlight w:val="none"/>
        </w:rPr>
        <w:t>造成集中式生活饮用水水源取水中断的；</w:t>
      </w:r>
    </w:p>
    <w:p>
      <w:pPr>
        <w:ind w:firstLine="645"/>
        <w:jc w:val="left"/>
        <w:rPr>
          <w:rFonts w:ascii="宋体" w:hAnsi="宋体"/>
          <w:color w:val="000000"/>
          <w:sz w:val="28"/>
          <w:szCs w:val="28"/>
          <w:highlight w:val="none"/>
        </w:rPr>
      </w:pPr>
      <w:r>
        <w:rPr>
          <w:rFonts w:ascii="宋体" w:hAnsi="宋体"/>
          <w:color w:val="000000"/>
          <w:sz w:val="28"/>
          <w:szCs w:val="28"/>
          <w:highlight w:val="none"/>
        </w:rPr>
        <w:t>（九）环境违法行为对生活饮用水水源保护区、自然保护区、</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"https://baike.sogou.com/m/fullLemma?lid=155199213&amp;g_ut=3"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国家重点生态功能区</w:t>
      </w:r>
      <w:r>
        <w:rPr>
          <w:rFonts w:ascii="宋体" w:hAnsi="宋体"/>
          <w:color w:val="000000"/>
          <w:sz w:val="28"/>
          <w:szCs w:val="28"/>
          <w:highlight w:val="none"/>
        </w:rPr>
        <w:fldChar w:fldCharType="end"/>
      </w:r>
      <w:r>
        <w:rPr>
          <w:rFonts w:ascii="宋体" w:hAnsi="宋体"/>
          <w:color w:val="000000"/>
          <w:sz w:val="28"/>
          <w:szCs w:val="28"/>
          <w:highlight w:val="none"/>
        </w:rPr>
        <w:t>、风景名胜区、居住功能区、</w:t>
      </w:r>
      <w:r>
        <w:rPr>
          <w:rFonts w:ascii="宋体" w:hAnsi="宋体"/>
          <w:color w:val="000000"/>
          <w:sz w:val="28"/>
          <w:szCs w:val="28"/>
          <w:highlight w:val="none"/>
        </w:rPr>
        <w:fldChar w:fldCharType="begin"/>
      </w:r>
      <w:r>
        <w:rPr>
          <w:rFonts w:ascii="宋体" w:hAnsi="宋体"/>
          <w:color w:val="000000"/>
          <w:sz w:val="28"/>
          <w:szCs w:val="28"/>
          <w:highlight w:val="none"/>
        </w:rPr>
        <w:instrText xml:space="preserve"> HYPERLINK "https://baike.sogou.com/m/fullLemma?lid=7757164&amp;g_ut=3" \t "https://baike.sogou.com/m/_blank" </w:instrText>
      </w:r>
      <w:r>
        <w:rPr>
          <w:rFonts w:ascii="宋体" w:hAnsi="宋体"/>
          <w:color w:val="000000"/>
          <w:sz w:val="28"/>
          <w:szCs w:val="28"/>
          <w:highlight w:val="none"/>
        </w:rPr>
        <w:fldChar w:fldCharType="separate"/>
      </w:r>
      <w:r>
        <w:rPr>
          <w:rFonts w:ascii="宋体" w:hAnsi="宋体"/>
          <w:color w:val="000000"/>
          <w:sz w:val="28"/>
          <w:szCs w:val="28"/>
          <w:highlight w:val="none"/>
        </w:rPr>
        <w:t>基本农田保护区</w:t>
      </w:r>
      <w:r>
        <w:rPr>
          <w:rFonts w:ascii="宋体" w:hAnsi="宋体"/>
          <w:color w:val="000000"/>
          <w:sz w:val="28"/>
          <w:szCs w:val="28"/>
          <w:highlight w:val="none"/>
        </w:rPr>
        <w:fldChar w:fldCharType="end"/>
      </w:r>
      <w:r>
        <w:rPr>
          <w:rFonts w:ascii="宋体" w:hAnsi="宋体"/>
          <w:color w:val="000000"/>
          <w:sz w:val="28"/>
          <w:szCs w:val="28"/>
          <w:highlight w:val="none"/>
        </w:rPr>
        <w:t>等环境敏感区造成重大不利影响的；</w:t>
      </w:r>
    </w:p>
    <w:p>
      <w:pPr>
        <w:ind w:firstLine="645"/>
        <w:jc w:val="left"/>
        <w:rPr>
          <w:rFonts w:ascii="宋体" w:hAnsi="宋体"/>
          <w:color w:val="000000"/>
          <w:sz w:val="28"/>
          <w:szCs w:val="28"/>
          <w:highlight w:val="none"/>
        </w:rPr>
      </w:pPr>
      <w:r>
        <w:rPr>
          <w:rFonts w:ascii="宋体" w:hAnsi="宋体"/>
          <w:color w:val="000000"/>
          <w:sz w:val="28"/>
          <w:szCs w:val="28"/>
          <w:highlight w:val="none"/>
        </w:rPr>
        <w:t>（十）违法从事自然资源开发、交通基础设施建设，以及其他开发建设活动，造成严重生态破坏的；</w:t>
      </w:r>
    </w:p>
    <w:p>
      <w:pPr>
        <w:ind w:firstLine="645"/>
        <w:jc w:val="left"/>
        <w:rPr>
          <w:rFonts w:ascii="宋体" w:hAnsi="宋体"/>
          <w:color w:val="000000"/>
          <w:sz w:val="28"/>
          <w:szCs w:val="28"/>
          <w:highlight w:val="none"/>
        </w:rPr>
      </w:pPr>
      <w:r>
        <w:rPr>
          <w:rFonts w:ascii="宋体" w:hAnsi="宋体"/>
          <w:color w:val="000000"/>
          <w:sz w:val="28"/>
          <w:szCs w:val="28"/>
          <w:highlight w:val="none"/>
        </w:rPr>
        <w:t>（十一）发生较大及以上突发环境事件的；</w:t>
      </w:r>
    </w:p>
    <w:p>
      <w:pPr>
        <w:ind w:firstLine="645"/>
        <w:jc w:val="left"/>
        <w:rPr>
          <w:rFonts w:ascii="宋体" w:hAnsi="宋体"/>
          <w:color w:val="000000"/>
          <w:sz w:val="28"/>
          <w:szCs w:val="28"/>
          <w:highlight w:val="none"/>
        </w:rPr>
      </w:pPr>
      <w:r>
        <w:rPr>
          <w:rFonts w:ascii="宋体" w:hAnsi="宋体"/>
          <w:color w:val="000000"/>
          <w:sz w:val="28"/>
          <w:szCs w:val="28"/>
          <w:highlight w:val="none"/>
        </w:rPr>
        <w:t>（十二）被环保部门挂牌督办，整改逾期未完成的；</w:t>
      </w:r>
    </w:p>
    <w:p>
      <w:pPr>
        <w:ind w:firstLine="645"/>
        <w:jc w:val="left"/>
        <w:rPr>
          <w:rFonts w:ascii="宋体" w:hAnsi="宋体"/>
          <w:color w:val="000000"/>
          <w:sz w:val="28"/>
          <w:szCs w:val="28"/>
          <w:highlight w:val="none"/>
        </w:rPr>
      </w:pPr>
      <w:r>
        <w:rPr>
          <w:rFonts w:ascii="宋体" w:hAnsi="宋体"/>
          <w:color w:val="000000"/>
          <w:sz w:val="28"/>
          <w:szCs w:val="28"/>
          <w:highlight w:val="none"/>
        </w:rPr>
        <w:t>（十三）以暴力、威胁等方式拒绝、阻挠环保部门工作人员现场检查的；</w:t>
      </w:r>
    </w:p>
    <w:p>
      <w:pPr>
        <w:ind w:firstLine="645"/>
        <w:jc w:val="left"/>
        <w:rPr>
          <w:rFonts w:hint="eastAsia" w:ascii="宋体" w:hAnsi="宋体"/>
          <w:color w:val="000000"/>
          <w:sz w:val="28"/>
          <w:szCs w:val="28"/>
          <w:highlight w:val="none"/>
        </w:rPr>
      </w:pPr>
      <w:r>
        <w:rPr>
          <w:rFonts w:ascii="宋体" w:hAnsi="宋体"/>
          <w:color w:val="000000"/>
          <w:sz w:val="28"/>
          <w:szCs w:val="28"/>
          <w:highlight w:val="none"/>
        </w:rPr>
        <w:t>（十四）违反重污染天气应急预案有关规定，对重污染天气响应不力的。</w:t>
      </w:r>
    </w:p>
    <w:p>
      <w:pPr>
        <w:ind w:firstLine="645"/>
        <w:jc w:val="left"/>
        <w:rPr>
          <w:rFonts w:hint="eastAsia" w:ascii="宋体" w:hAnsi="宋体"/>
          <w:b/>
          <w:color w:val="000000"/>
          <w:sz w:val="28"/>
          <w:szCs w:val="28"/>
          <w:highlight w:val="none"/>
        </w:rPr>
      </w:pPr>
      <w:r>
        <w:rPr>
          <w:rFonts w:hint="eastAsia" w:ascii="宋体" w:hAnsi="宋体"/>
          <w:b/>
          <w:color w:val="000000"/>
          <w:sz w:val="28"/>
          <w:szCs w:val="28"/>
          <w:highlight w:val="none"/>
        </w:rPr>
        <w:t>依据：《</w:t>
      </w:r>
      <w:r>
        <w:rPr>
          <w:rFonts w:ascii="宋体" w:hAnsi="宋体"/>
          <w:b/>
          <w:color w:val="000000"/>
          <w:sz w:val="28"/>
          <w:szCs w:val="28"/>
          <w:highlight w:val="none"/>
        </w:rPr>
        <w:t>关于对环境保护领域失信生产经营单位及其有关人员开展联合惩戒的合作备忘录</w:t>
      </w:r>
      <w:r>
        <w:rPr>
          <w:rFonts w:hint="eastAsia" w:ascii="宋体" w:hAnsi="宋体"/>
          <w:b/>
          <w:color w:val="000000"/>
          <w:sz w:val="28"/>
          <w:szCs w:val="28"/>
          <w:highlight w:val="none"/>
        </w:rPr>
        <w:t>》、</w:t>
      </w:r>
      <w:r>
        <w:rPr>
          <w:rFonts w:ascii="宋体" w:hAnsi="宋体"/>
          <w:b/>
          <w:color w:val="000000"/>
          <w:sz w:val="28"/>
          <w:szCs w:val="28"/>
          <w:highlight w:val="none"/>
        </w:rPr>
        <w:t>《企业环境信用评价办法（试行）》</w:t>
      </w:r>
      <w:r>
        <w:rPr>
          <w:rFonts w:hint="eastAsia" w:ascii="宋体" w:hAnsi="宋体"/>
          <w:b/>
          <w:color w:val="000000"/>
          <w:sz w:val="28"/>
          <w:szCs w:val="28"/>
          <w:highlight w:val="none"/>
        </w:rPr>
        <w:t>（</w:t>
      </w:r>
      <w:r>
        <w:rPr>
          <w:rFonts w:ascii="宋体" w:hAnsi="宋体"/>
          <w:b/>
          <w:color w:val="000000"/>
          <w:sz w:val="28"/>
          <w:szCs w:val="28"/>
          <w:highlight w:val="none"/>
        </w:rPr>
        <w:t>环发〔2013〕150号</w:t>
      </w:r>
      <w:r>
        <w:rPr>
          <w:rFonts w:hint="eastAsia" w:ascii="宋体" w:hAnsi="宋体"/>
          <w:b/>
          <w:color w:val="000000"/>
          <w:sz w:val="28"/>
          <w:szCs w:val="28"/>
          <w:highlight w:val="none"/>
        </w:rPr>
        <w:t>）</w:t>
      </w:r>
    </w:p>
    <w:p>
      <w:pPr>
        <w:ind w:firstLine="645"/>
        <w:jc w:val="left"/>
        <w:rPr>
          <w:rFonts w:ascii="宋体" w:hAnsi="宋体"/>
          <w:b/>
          <w:color w:val="000000"/>
          <w:sz w:val="28"/>
          <w:szCs w:val="28"/>
          <w:highlight w:val="none"/>
        </w:rPr>
      </w:pPr>
      <w:r>
        <w:rPr>
          <w:rFonts w:hint="eastAsia" w:ascii="宋体" w:hAnsi="宋体"/>
          <w:b/>
          <w:color w:val="000000"/>
          <w:sz w:val="28"/>
          <w:szCs w:val="28"/>
          <w:highlight w:val="none"/>
        </w:rPr>
        <w:t>三、</w:t>
      </w:r>
      <w:r>
        <w:rPr>
          <w:rFonts w:hint="eastAsia" w:ascii="宋体" w:hAnsi="宋体"/>
          <w:b/>
          <w:bCs/>
          <w:color w:val="000000"/>
          <w:sz w:val="28"/>
          <w:szCs w:val="28"/>
          <w:highlight w:val="none"/>
        </w:rPr>
        <w:t>公共资源交易领域严重失信行为</w:t>
      </w:r>
    </w:p>
    <w:p>
      <w:pPr>
        <w:ind w:firstLine="645"/>
        <w:jc w:val="left"/>
        <w:rPr>
          <w:rFonts w:hint="eastAsia"/>
          <w:color w:val="000000"/>
          <w:sz w:val="28"/>
          <w:szCs w:val="28"/>
          <w:highlight w:val="none"/>
        </w:rPr>
      </w:pPr>
      <w:r>
        <w:rPr>
          <w:color w:val="000000"/>
          <w:sz w:val="28"/>
          <w:szCs w:val="28"/>
          <w:highlight w:val="none"/>
        </w:rPr>
        <w:t xml:space="preserve">（一）违反法律规定，必须进行招标的项目而不招标的，将必须进行招标的项目化整为零或者以其他任何方式规避招标的； </w:t>
      </w:r>
    </w:p>
    <w:p>
      <w:pPr>
        <w:ind w:firstLine="645"/>
        <w:jc w:val="left"/>
        <w:rPr>
          <w:rFonts w:hint="eastAsia"/>
          <w:color w:val="000000"/>
          <w:sz w:val="28"/>
          <w:szCs w:val="28"/>
          <w:highlight w:val="none"/>
        </w:rPr>
      </w:pPr>
      <w:r>
        <w:rPr>
          <w:color w:val="000000"/>
          <w:sz w:val="28"/>
          <w:szCs w:val="28"/>
          <w:highlight w:val="none"/>
        </w:rPr>
        <w:t>（二）招标代理机构违反法律规定，泄露应当保密的与招标投标活动有关的情况和资料的，或者与招标人、投标人串通损害 国家利益</w:t>
      </w:r>
      <w:r>
        <w:rPr>
          <w:rFonts w:hint="eastAsia"/>
          <w:color w:val="000000"/>
          <w:sz w:val="28"/>
          <w:szCs w:val="28"/>
          <w:highlight w:val="none"/>
        </w:rPr>
        <w:t>、</w:t>
      </w:r>
      <w:r>
        <w:rPr>
          <w:color w:val="000000"/>
          <w:sz w:val="28"/>
          <w:szCs w:val="28"/>
          <w:highlight w:val="none"/>
        </w:rPr>
        <w:t>社会公共利益或者他人合法权益的；</w:t>
      </w:r>
    </w:p>
    <w:p>
      <w:pPr>
        <w:ind w:firstLine="645"/>
        <w:jc w:val="left"/>
        <w:rPr>
          <w:rFonts w:hint="eastAsia"/>
          <w:color w:val="000000"/>
          <w:sz w:val="28"/>
          <w:szCs w:val="28"/>
          <w:highlight w:val="none"/>
        </w:rPr>
      </w:pPr>
      <w:r>
        <w:rPr>
          <w:color w:val="000000"/>
          <w:sz w:val="28"/>
          <w:szCs w:val="28"/>
          <w:highlight w:val="none"/>
        </w:rPr>
        <w:t xml:space="preserve"> （三）招标人以不合理的条件限制或者排斥潜在投标人的，对潜在投标人实行歧视待遇的，强制要求投标人组成联合体共同 投标的</w:t>
      </w:r>
      <w:r>
        <w:rPr>
          <w:rFonts w:hint="eastAsia"/>
          <w:color w:val="000000"/>
          <w:sz w:val="28"/>
          <w:szCs w:val="28"/>
          <w:highlight w:val="none"/>
        </w:rPr>
        <w:t>，</w:t>
      </w:r>
      <w:r>
        <w:rPr>
          <w:color w:val="000000"/>
          <w:sz w:val="28"/>
          <w:szCs w:val="28"/>
          <w:highlight w:val="none"/>
        </w:rPr>
        <w:t>或者限制投标人之间竞争的；</w:t>
      </w:r>
    </w:p>
    <w:p>
      <w:pPr>
        <w:ind w:firstLine="645"/>
        <w:jc w:val="left"/>
        <w:rPr>
          <w:rFonts w:hint="eastAsia"/>
          <w:color w:val="000000"/>
          <w:sz w:val="28"/>
          <w:szCs w:val="28"/>
          <w:highlight w:val="none"/>
        </w:rPr>
      </w:pPr>
      <w:r>
        <w:rPr>
          <w:color w:val="000000"/>
          <w:sz w:val="28"/>
          <w:szCs w:val="28"/>
          <w:highlight w:val="none"/>
        </w:rPr>
        <w:t xml:space="preserve"> （四）依法必须进行招标的项目的招标人向他人透露已获取招标文件的潜在投标人的名称、数量或者可能影响公平竞争的有 关招标投标的其他情况的，或者泄露标底的；</w:t>
      </w:r>
    </w:p>
    <w:p>
      <w:pPr>
        <w:ind w:firstLine="645"/>
        <w:jc w:val="left"/>
        <w:rPr>
          <w:rFonts w:hint="eastAsia"/>
          <w:color w:val="000000"/>
          <w:sz w:val="28"/>
          <w:szCs w:val="28"/>
          <w:highlight w:val="none"/>
        </w:rPr>
      </w:pPr>
      <w:r>
        <w:rPr>
          <w:color w:val="000000"/>
          <w:sz w:val="28"/>
          <w:szCs w:val="28"/>
          <w:highlight w:val="none"/>
        </w:rPr>
        <w:t xml:space="preserve"> （五）投标人相互串通投标或者与招标人串通投标的，投标人以向招标人或者评标委员会成员行贿的手段谋取中标的； </w:t>
      </w:r>
    </w:p>
    <w:p>
      <w:pPr>
        <w:ind w:firstLine="890" w:firstLineChars="318"/>
        <w:jc w:val="left"/>
        <w:rPr>
          <w:rFonts w:hint="eastAsia"/>
          <w:color w:val="000000"/>
          <w:sz w:val="28"/>
          <w:szCs w:val="28"/>
          <w:highlight w:val="none"/>
        </w:rPr>
      </w:pPr>
      <w:r>
        <w:rPr>
          <w:color w:val="000000"/>
          <w:sz w:val="28"/>
          <w:szCs w:val="28"/>
          <w:highlight w:val="none"/>
        </w:rPr>
        <w:t>（六）投标人以他人名义投标或者以其他方式弄虚作假</w:t>
      </w:r>
      <w:r>
        <w:rPr>
          <w:rFonts w:hint="eastAsia"/>
          <w:color w:val="000000"/>
          <w:sz w:val="28"/>
          <w:szCs w:val="28"/>
          <w:highlight w:val="none"/>
        </w:rPr>
        <w:t>，</w:t>
      </w:r>
      <w:r>
        <w:rPr>
          <w:color w:val="000000"/>
          <w:sz w:val="28"/>
          <w:szCs w:val="28"/>
          <w:highlight w:val="none"/>
        </w:rPr>
        <w:t>骗取中标的；</w:t>
      </w:r>
    </w:p>
    <w:p>
      <w:pPr>
        <w:ind w:firstLine="645"/>
        <w:jc w:val="left"/>
        <w:rPr>
          <w:rFonts w:hint="eastAsia"/>
          <w:color w:val="000000"/>
          <w:sz w:val="28"/>
          <w:szCs w:val="28"/>
          <w:highlight w:val="none"/>
        </w:rPr>
      </w:pPr>
      <w:r>
        <w:rPr>
          <w:color w:val="000000"/>
          <w:sz w:val="28"/>
          <w:szCs w:val="28"/>
          <w:highlight w:val="none"/>
        </w:rPr>
        <w:t xml:space="preserve"> （七）依法必须进行招标的项目，招标人违反法律规定，与投标人就投标价格、投标方案等实质性内容进行谈判的；</w:t>
      </w:r>
    </w:p>
    <w:p>
      <w:pPr>
        <w:ind w:firstLine="645"/>
        <w:jc w:val="left"/>
        <w:rPr>
          <w:rFonts w:hint="eastAsia"/>
          <w:color w:val="000000"/>
          <w:sz w:val="28"/>
          <w:szCs w:val="28"/>
          <w:highlight w:val="none"/>
        </w:rPr>
      </w:pPr>
      <w:r>
        <w:rPr>
          <w:color w:val="000000"/>
          <w:sz w:val="28"/>
          <w:szCs w:val="28"/>
          <w:highlight w:val="none"/>
        </w:rPr>
        <w:t xml:space="preserve">（八）评标委员会成员收受投标人的财物或者其他好处的，评标委员会成员或者参加评标的有关工作人员向他人透露对投 标文件的评审和比较、中标候选人的推荐以及与评标有关的其他 情况的； </w:t>
      </w:r>
    </w:p>
    <w:p>
      <w:pPr>
        <w:ind w:firstLine="645"/>
        <w:jc w:val="left"/>
        <w:rPr>
          <w:rFonts w:hint="eastAsia"/>
          <w:color w:val="000000"/>
          <w:sz w:val="28"/>
          <w:szCs w:val="28"/>
          <w:highlight w:val="none"/>
        </w:rPr>
      </w:pPr>
      <w:r>
        <w:rPr>
          <w:color w:val="000000"/>
          <w:sz w:val="28"/>
          <w:szCs w:val="28"/>
          <w:highlight w:val="none"/>
        </w:rPr>
        <w:t xml:space="preserve">（九）招标人在评标委员会依法推荐的中标候选人以外确定中标人的，依法必须进行招标的项目在所有投标被评标委员会否 决后自行确定中标人的； </w:t>
      </w:r>
    </w:p>
    <w:p>
      <w:pPr>
        <w:ind w:firstLine="645"/>
        <w:jc w:val="left"/>
        <w:rPr>
          <w:rFonts w:hint="eastAsia"/>
          <w:color w:val="000000"/>
          <w:sz w:val="28"/>
          <w:szCs w:val="28"/>
          <w:highlight w:val="none"/>
        </w:rPr>
      </w:pPr>
      <w:r>
        <w:rPr>
          <w:color w:val="000000"/>
          <w:sz w:val="28"/>
          <w:szCs w:val="28"/>
          <w:highlight w:val="none"/>
        </w:rPr>
        <w:t xml:space="preserve">（十）中标人将中标项目转让给他人的，将中标项目肢解后分别转让给他人的，违反法律规定将中标项目的部分主体、关键 性工作分包给他人的，或者分包人再次分包的； </w:t>
      </w:r>
    </w:p>
    <w:p>
      <w:pPr>
        <w:ind w:firstLine="645"/>
        <w:jc w:val="left"/>
        <w:rPr>
          <w:rFonts w:hint="eastAsia"/>
          <w:color w:val="000000"/>
          <w:sz w:val="28"/>
          <w:szCs w:val="28"/>
          <w:highlight w:val="none"/>
        </w:rPr>
      </w:pPr>
      <w:r>
        <w:rPr>
          <w:color w:val="000000"/>
          <w:sz w:val="28"/>
          <w:szCs w:val="28"/>
          <w:highlight w:val="none"/>
        </w:rPr>
        <w:t xml:space="preserve">（十一）招标人与中标人不按照招标文件和中标人的投标文件订立合同的，或者招标人、中标人订立背离合同实质性内容的 协议的； </w:t>
      </w:r>
    </w:p>
    <w:p>
      <w:pPr>
        <w:ind w:firstLine="645"/>
        <w:jc w:val="left"/>
        <w:rPr>
          <w:rFonts w:hint="eastAsia"/>
          <w:color w:val="000000"/>
          <w:sz w:val="28"/>
          <w:szCs w:val="28"/>
          <w:highlight w:val="none"/>
        </w:rPr>
      </w:pPr>
      <w:r>
        <w:rPr>
          <w:color w:val="000000"/>
          <w:sz w:val="28"/>
          <w:szCs w:val="28"/>
          <w:highlight w:val="none"/>
        </w:rPr>
        <w:t xml:space="preserve">（十二）中标人不按照与招标人订立的合同履行义务，情节严重的； </w:t>
      </w:r>
    </w:p>
    <w:p>
      <w:pPr>
        <w:ind w:firstLine="645"/>
        <w:jc w:val="left"/>
        <w:rPr>
          <w:rFonts w:hint="eastAsia"/>
          <w:color w:val="000000"/>
          <w:sz w:val="28"/>
          <w:szCs w:val="28"/>
          <w:highlight w:val="none"/>
        </w:rPr>
      </w:pPr>
      <w:r>
        <w:rPr>
          <w:color w:val="000000"/>
          <w:sz w:val="28"/>
          <w:szCs w:val="28"/>
          <w:highlight w:val="none"/>
        </w:rPr>
        <w:t>（十三）采购人、采购代理机构存在应当采用公开招标方式而擅自采用其他方式采购，擅自提高采购标准，以不合理的条件 对供应商实行差别待遇或者歧视待遇，在招标采购过程中与投标 人进行协商谈判，中标、成交通知书发出后不与中标、成交供应商签订采购合同，或者拒绝有关部门依法实施监督检查等情形的；</w:t>
      </w:r>
    </w:p>
    <w:p>
      <w:pPr>
        <w:ind w:firstLine="645"/>
        <w:jc w:val="left"/>
        <w:rPr>
          <w:rFonts w:hint="eastAsia"/>
          <w:color w:val="000000"/>
          <w:sz w:val="28"/>
          <w:szCs w:val="28"/>
          <w:highlight w:val="none"/>
        </w:rPr>
      </w:pPr>
      <w:r>
        <w:rPr>
          <w:color w:val="000000"/>
          <w:sz w:val="28"/>
          <w:szCs w:val="28"/>
          <w:highlight w:val="none"/>
        </w:rPr>
        <w:t xml:space="preserve"> （十四）采购人、采购代理机构及其工作人员存在与供应商 或者采购代理机构恶意串通，在采购过程中接受贿赂或者获取其 他不正当利益，在有关部门依法实施的监督检查中提供虚假情况</w:t>
      </w:r>
      <w:r>
        <w:rPr>
          <w:rFonts w:hint="eastAsia"/>
          <w:color w:val="000000"/>
          <w:sz w:val="28"/>
          <w:szCs w:val="28"/>
          <w:highlight w:val="none"/>
        </w:rPr>
        <w:t>，</w:t>
      </w:r>
      <w:r>
        <w:rPr>
          <w:color w:val="000000"/>
          <w:sz w:val="28"/>
          <w:szCs w:val="28"/>
          <w:highlight w:val="none"/>
        </w:rPr>
        <w:t xml:space="preserve"> 或者开标前泄露标底等情形的；</w:t>
      </w:r>
    </w:p>
    <w:p>
      <w:pPr>
        <w:ind w:firstLine="645"/>
        <w:jc w:val="left"/>
        <w:rPr>
          <w:rFonts w:hint="eastAsia"/>
          <w:color w:val="000000"/>
          <w:sz w:val="28"/>
          <w:szCs w:val="28"/>
          <w:highlight w:val="none"/>
        </w:rPr>
      </w:pPr>
      <w:r>
        <w:rPr>
          <w:color w:val="000000"/>
          <w:sz w:val="28"/>
          <w:szCs w:val="28"/>
          <w:highlight w:val="none"/>
        </w:rPr>
        <w:t xml:space="preserve"> （十五）采购人对应当实行集中采购的政府采购项目，不委托集中采购机构实行集中采购的； </w:t>
      </w:r>
    </w:p>
    <w:p>
      <w:pPr>
        <w:ind w:firstLine="645"/>
        <w:jc w:val="left"/>
        <w:rPr>
          <w:rFonts w:hint="eastAsia"/>
          <w:color w:val="000000"/>
          <w:sz w:val="28"/>
          <w:szCs w:val="28"/>
          <w:highlight w:val="none"/>
        </w:rPr>
      </w:pPr>
      <w:r>
        <w:rPr>
          <w:color w:val="000000"/>
          <w:sz w:val="28"/>
          <w:szCs w:val="28"/>
          <w:highlight w:val="none"/>
        </w:rPr>
        <w:t xml:space="preserve">（十六）采购人、采购代理机构违反法律规定隐匿、销毁应当保存的采购文件或者伪造、变造采购文件的； </w:t>
      </w:r>
    </w:p>
    <w:p>
      <w:pPr>
        <w:ind w:firstLine="645"/>
        <w:jc w:val="left"/>
        <w:rPr>
          <w:rFonts w:hint="eastAsia"/>
          <w:color w:val="000000"/>
          <w:sz w:val="28"/>
          <w:szCs w:val="28"/>
          <w:highlight w:val="none"/>
        </w:rPr>
      </w:pPr>
      <w:r>
        <w:rPr>
          <w:color w:val="000000"/>
          <w:sz w:val="28"/>
          <w:szCs w:val="28"/>
          <w:highlight w:val="none"/>
        </w:rPr>
        <w:t xml:space="preserve">（十七）供应商存在提供虚假材料谋取中标、成交，采取不 正当手段诋毁、排挤其他供应商，与采购人、其他供应商或者采 购代理机构恶意串通，向采购人、采购代理机构行贿或者提供其 他不正当利益，在招标采购过程中与采购人进行协商谈判，或拒 绝有关部门监督检查或者提供虚假情况等情形的；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（十八）疫苗生产企业向县级疾病预防控制机构以外的单位或者个人销售第二类疫苗的； </w:t>
      </w:r>
    </w:p>
    <w:p>
      <w:pPr>
        <w:ind w:left="785" w:leftChars="307" w:hanging="140" w:hangingChars="50"/>
        <w:jc w:val="left"/>
        <w:rPr>
          <w:rFonts w:hint="eastAsia" w:ascii="宋体" w:hAnsi="宋体"/>
          <w:color w:val="000000"/>
          <w:sz w:val="28"/>
          <w:szCs w:val="28"/>
          <w:highlight w:val="none"/>
        </w:rPr>
      </w:pPr>
      <w:r>
        <w:rPr>
          <w:color w:val="000000"/>
          <w:sz w:val="28"/>
          <w:szCs w:val="28"/>
          <w:highlight w:val="none"/>
        </w:rPr>
        <w:t>（十九）存在其他违反公共资源交易法律法规行为的。</w:t>
      </w:r>
    </w:p>
    <w:p>
      <w:pPr>
        <w:ind w:firstLine="894" w:firstLineChars="318"/>
        <w:jc w:val="left"/>
        <w:rPr>
          <w:rFonts w:ascii="宋体" w:hAnsi="宋体"/>
          <w:b/>
          <w:color w:val="000000"/>
          <w:sz w:val="28"/>
          <w:szCs w:val="28"/>
          <w:highlight w:val="none"/>
        </w:rPr>
      </w:pPr>
      <w:r>
        <w:rPr>
          <w:rFonts w:hint="eastAsia" w:ascii="宋体" w:hAnsi="宋体"/>
          <w:b/>
          <w:color w:val="000000"/>
          <w:sz w:val="28"/>
          <w:szCs w:val="28"/>
          <w:highlight w:val="none"/>
        </w:rPr>
        <w:t>依据：《关于对公共资源交易领域严重失信主体开展联合惩戒的备忘录》</w:t>
      </w:r>
      <w:r>
        <w:rPr>
          <w:rFonts w:hint="eastAsia" w:ascii="宋体" w:hAnsi="宋体"/>
          <w:b/>
          <w:color w:val="000000"/>
          <w:sz w:val="28"/>
          <w:szCs w:val="28"/>
          <w:highlight w:val="none"/>
          <w:lang w:eastAsia="zh-CN"/>
        </w:rPr>
        <w:t>（</w:t>
      </w:r>
      <w:r>
        <w:rPr>
          <w:rFonts w:hint="eastAsia" w:ascii="宋体" w:hAnsi="宋体" w:eastAsia="宋体" w:cs="Times New Roman"/>
          <w:b/>
          <w:i w:val="0"/>
          <w:caps w:val="0"/>
          <w:color w:val="000000"/>
          <w:spacing w:val="0"/>
          <w:sz w:val="28"/>
          <w:szCs w:val="28"/>
          <w:highlight w:val="none"/>
          <w:shd w:val="clear" w:color="auto" w:fill="auto"/>
        </w:rPr>
        <w:t>发改法规〔2018〕457号</w:t>
      </w:r>
      <w:r>
        <w:rPr>
          <w:rFonts w:hint="eastAsia" w:ascii="宋体" w:hAnsi="宋体"/>
          <w:b/>
          <w:color w:val="000000"/>
          <w:sz w:val="28"/>
          <w:szCs w:val="28"/>
          <w:highlight w:val="none"/>
          <w:lang w:eastAsia="zh-CN"/>
        </w:rPr>
        <w:t>）</w:t>
      </w:r>
    </w:p>
    <w:p>
      <w:pPr>
        <w:ind w:firstLine="645"/>
        <w:jc w:val="left"/>
        <w:rPr>
          <w:rFonts w:hint="eastAsia" w:ascii="宋体" w:hAnsi="宋体"/>
          <w:color w:val="000000"/>
          <w:sz w:val="28"/>
          <w:szCs w:val="28"/>
          <w:highlight w:val="none"/>
        </w:rPr>
      </w:pPr>
    </w:p>
    <w:p>
      <w:pPr>
        <w:ind w:firstLine="645"/>
        <w:jc w:val="left"/>
        <w:rPr>
          <w:rFonts w:hint="eastAsia" w:ascii="宋体" w:hAnsi="宋体"/>
          <w:b/>
          <w:bCs/>
          <w:color w:val="000000"/>
          <w:sz w:val="28"/>
          <w:szCs w:val="28"/>
          <w:highlight w:val="none"/>
        </w:rPr>
      </w:pPr>
      <w:r>
        <w:rPr>
          <w:rFonts w:hint="eastAsia" w:ascii="宋体" w:hAnsi="宋体"/>
          <w:b/>
          <w:color w:val="000000"/>
          <w:sz w:val="28"/>
          <w:szCs w:val="28"/>
          <w:highlight w:val="none"/>
        </w:rPr>
        <w:t>四、</w:t>
      </w:r>
      <w:r>
        <w:rPr>
          <w:rFonts w:hint="eastAsia" w:ascii="宋体" w:hAnsi="宋体"/>
          <w:b/>
          <w:bCs/>
          <w:color w:val="000000"/>
          <w:sz w:val="28"/>
          <w:szCs w:val="28"/>
          <w:highlight w:val="none"/>
        </w:rPr>
        <w:t>社会保险领域严重失信行为</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（一）用人单位未按相关规定参加社会保险且拒不整改的；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（二）用人单位未如实申报社会保险缴费基数且拒不整改的；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（三）应缴纳社会保险费却拒不缴纳的； </w:t>
      </w:r>
    </w:p>
    <w:p>
      <w:pPr>
        <w:ind w:left="785" w:leftChars="307" w:hanging="140" w:hangingChars="50"/>
        <w:jc w:val="left"/>
        <w:rPr>
          <w:rFonts w:hint="eastAsia"/>
          <w:color w:val="000000"/>
          <w:sz w:val="28"/>
          <w:szCs w:val="28"/>
          <w:highlight w:val="none"/>
        </w:rPr>
      </w:pPr>
      <w:r>
        <w:rPr>
          <w:color w:val="000000"/>
          <w:sz w:val="28"/>
          <w:szCs w:val="28"/>
          <w:highlight w:val="none"/>
        </w:rPr>
        <w:t>（四）隐匿、转移、侵占、挪用社会保险费款、基金或者违规 投资运营的；</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（五）以欺诈、伪造证明材料或者其他手段参加、申报社会保 险和骗取社会保险基金支出或社会保险待遇的；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（六）非法获取、出售或变相交易社会保险个人权益数据的；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（七）社会保险服务机构违反服务协议或相关规定的； </w:t>
      </w:r>
    </w:p>
    <w:p>
      <w:pPr>
        <w:ind w:left="785" w:leftChars="307" w:hanging="140" w:hangingChars="50"/>
        <w:jc w:val="left"/>
        <w:rPr>
          <w:rFonts w:hint="eastAsia"/>
          <w:color w:val="000000"/>
          <w:sz w:val="28"/>
          <w:szCs w:val="28"/>
          <w:highlight w:val="none"/>
        </w:rPr>
      </w:pPr>
      <w:r>
        <w:rPr>
          <w:color w:val="000000"/>
          <w:sz w:val="28"/>
          <w:szCs w:val="28"/>
          <w:highlight w:val="none"/>
        </w:rPr>
        <w:t xml:space="preserve">（八）拒绝协助社会保险行政部门、经办机构对事故和问题进 行调查核实的；拒绝接受或协助税务部门对社会保险实施监督检查， 不如实提供与社会保险相关各项资料的； </w:t>
      </w:r>
    </w:p>
    <w:p>
      <w:pPr>
        <w:ind w:left="785" w:leftChars="307" w:hanging="140" w:hangingChars="50"/>
        <w:jc w:val="left"/>
        <w:rPr>
          <w:rFonts w:hint="eastAsia"/>
          <w:color w:val="000000"/>
          <w:sz w:val="28"/>
          <w:szCs w:val="28"/>
          <w:highlight w:val="none"/>
        </w:rPr>
      </w:pPr>
      <w:r>
        <w:rPr>
          <w:color w:val="000000"/>
          <w:sz w:val="28"/>
          <w:szCs w:val="28"/>
          <w:highlight w:val="none"/>
        </w:rPr>
        <w:t>（九）其他违反法律法规规定的。</w:t>
      </w:r>
    </w:p>
    <w:p>
      <w:pPr>
        <w:ind w:left="1280" w:leftChars="342" w:hanging="562" w:hangingChars="200"/>
        <w:jc w:val="left"/>
        <w:rPr>
          <w:rFonts w:hint="eastAsia"/>
          <w:b/>
          <w:color w:val="000000"/>
          <w:sz w:val="28"/>
          <w:szCs w:val="28"/>
          <w:highlight w:val="none"/>
        </w:rPr>
      </w:pPr>
      <w:r>
        <w:rPr>
          <w:rFonts w:hint="eastAsia"/>
          <w:b/>
          <w:color w:val="000000"/>
          <w:sz w:val="28"/>
          <w:szCs w:val="28"/>
          <w:highlight w:val="none"/>
        </w:rPr>
        <w:t>依据：《关于对社会保险领域严重失信企业及其有关人员实施联合惩戒的合作备忘录》</w:t>
      </w:r>
      <w:r>
        <w:rPr>
          <w:rFonts w:hint="eastAsia"/>
          <w:b/>
          <w:color w:val="000000"/>
          <w:sz w:val="28"/>
          <w:szCs w:val="28"/>
          <w:highlight w:val="none"/>
          <w:lang w:eastAsia="zh-CN"/>
        </w:rPr>
        <w:t>（</w:t>
      </w:r>
      <w:r>
        <w:rPr>
          <w:rFonts w:hint="eastAsia" w:ascii="Times New Roman" w:hAnsi="Times New Roman" w:eastAsia="宋体" w:cs="Times New Roman"/>
          <w:b/>
          <w:i w:val="0"/>
          <w:caps w:val="0"/>
          <w:color w:val="000000"/>
          <w:spacing w:val="0"/>
          <w:sz w:val="28"/>
          <w:szCs w:val="28"/>
          <w:highlight w:val="none"/>
        </w:rPr>
        <w:t>发改财金〔2018〕1704号</w:t>
      </w:r>
      <w:r>
        <w:rPr>
          <w:rFonts w:hint="eastAsia"/>
          <w:b/>
          <w:color w:val="000000"/>
          <w:sz w:val="28"/>
          <w:szCs w:val="28"/>
          <w:highlight w:val="none"/>
          <w:lang w:eastAsia="zh-CN"/>
        </w:rPr>
        <w:t>）</w:t>
      </w:r>
    </w:p>
    <w:p>
      <w:pPr>
        <w:ind w:left="785" w:leftChars="307" w:hanging="140" w:hangingChars="50"/>
        <w:jc w:val="left"/>
        <w:rPr>
          <w:color w:val="000000"/>
          <w:sz w:val="28"/>
          <w:szCs w:val="28"/>
          <w:highlight w:val="none"/>
        </w:rPr>
      </w:pPr>
    </w:p>
    <w:p>
      <w:pPr>
        <w:jc w:val="left"/>
        <w:rPr>
          <w:rFonts w:hint="eastAsia" w:ascii="宋体" w:hAnsi="宋体"/>
          <w:b/>
          <w:bCs/>
          <w:color w:val="000000"/>
          <w:sz w:val="28"/>
          <w:szCs w:val="28"/>
          <w:highlight w:val="none"/>
        </w:rPr>
      </w:pPr>
      <w:r>
        <w:rPr>
          <w:rFonts w:hint="eastAsia" w:ascii="宋体" w:hAnsi="宋体"/>
          <w:color w:val="000000"/>
          <w:sz w:val="28"/>
          <w:szCs w:val="28"/>
          <w:highlight w:val="none"/>
        </w:rPr>
        <w:t xml:space="preserve">     </w:t>
      </w:r>
      <w:r>
        <w:rPr>
          <w:rFonts w:hint="eastAsia" w:ascii="宋体" w:hAnsi="宋体"/>
          <w:b/>
          <w:color w:val="000000"/>
          <w:sz w:val="28"/>
          <w:szCs w:val="28"/>
          <w:highlight w:val="none"/>
        </w:rPr>
        <w:t>五、建筑市场领域</w:t>
      </w:r>
      <w:r>
        <w:rPr>
          <w:rFonts w:hint="eastAsia" w:ascii="宋体" w:hAnsi="宋体"/>
          <w:b/>
          <w:bCs/>
          <w:color w:val="000000"/>
          <w:sz w:val="28"/>
          <w:szCs w:val="28"/>
          <w:highlight w:val="none"/>
        </w:rPr>
        <w:t>严重失信行为</w:t>
      </w:r>
    </w:p>
    <w:p>
      <w:pPr>
        <w:ind w:firstLine="560" w:firstLineChars="200"/>
        <w:jc w:val="left"/>
        <w:rPr>
          <w:color w:val="000000"/>
          <w:sz w:val="28"/>
          <w:szCs w:val="28"/>
          <w:highlight w:val="none"/>
        </w:rPr>
      </w:pPr>
      <w:r>
        <w:rPr>
          <w:color w:val="000000"/>
          <w:sz w:val="28"/>
          <w:szCs w:val="28"/>
          <w:highlight w:val="none"/>
        </w:rPr>
        <w:t>（一）利用虚假材料、以欺骗手段取得企业资质的；</w:t>
      </w:r>
    </w:p>
    <w:p>
      <w:pPr>
        <w:ind w:firstLine="560" w:firstLineChars="200"/>
        <w:jc w:val="left"/>
        <w:rPr>
          <w:color w:val="000000"/>
          <w:sz w:val="28"/>
          <w:szCs w:val="28"/>
          <w:highlight w:val="none"/>
        </w:rPr>
      </w:pPr>
      <w:r>
        <w:rPr>
          <w:color w:val="000000"/>
          <w:sz w:val="28"/>
          <w:szCs w:val="28"/>
          <w:highlight w:val="none"/>
        </w:rPr>
        <w:t>（二）发生转包、出借资质，受到行政处罚的；</w:t>
      </w:r>
    </w:p>
    <w:p>
      <w:pPr>
        <w:ind w:firstLine="560" w:firstLineChars="200"/>
        <w:jc w:val="left"/>
        <w:rPr>
          <w:color w:val="000000"/>
          <w:sz w:val="28"/>
          <w:szCs w:val="28"/>
          <w:highlight w:val="none"/>
        </w:rPr>
      </w:pPr>
      <w:r>
        <w:rPr>
          <w:color w:val="000000"/>
          <w:sz w:val="28"/>
          <w:szCs w:val="28"/>
          <w:highlight w:val="none"/>
        </w:rPr>
        <w:t>（三）发生重大及以上工程质量安全事故，或1年内累计发生2次及以上较大工程质量安全事故，或发生性质恶劣、危害性严重、社会影响大的较大工程质量安全事故，受到行政处罚的；</w:t>
      </w:r>
    </w:p>
    <w:p>
      <w:pPr>
        <w:ind w:firstLine="560" w:firstLineChars="200"/>
        <w:jc w:val="left"/>
        <w:rPr>
          <w:color w:val="000000"/>
          <w:sz w:val="28"/>
          <w:szCs w:val="28"/>
          <w:highlight w:val="none"/>
        </w:rPr>
      </w:pPr>
      <w:r>
        <w:rPr>
          <w:color w:val="000000"/>
          <w:sz w:val="28"/>
          <w:szCs w:val="28"/>
          <w:highlight w:val="none"/>
        </w:rPr>
        <w:t>（四）经法院判决或仲裁机构裁决，认定为拖欠工程款,且拒不履行生效法律文书确定的义务的。</w:t>
      </w:r>
    </w:p>
    <w:p>
      <w:pPr>
        <w:ind w:firstLine="560" w:firstLineChars="200"/>
        <w:jc w:val="left"/>
        <w:rPr>
          <w:color w:val="000000"/>
          <w:sz w:val="28"/>
          <w:szCs w:val="28"/>
          <w:highlight w:val="none"/>
        </w:rPr>
      </w:pPr>
      <w:r>
        <w:rPr>
          <w:color w:val="000000"/>
          <w:sz w:val="28"/>
          <w:szCs w:val="28"/>
          <w:highlight w:val="none"/>
        </w:rPr>
        <w:t>各级住房城乡建设主管部门应当参照建筑市场主体“黑名单”，对被人力资源社会保障主管部门列入拖欠农民工工资“黑名单”的建筑市场各方主体加强监管。</w:t>
      </w:r>
    </w:p>
    <w:p>
      <w:pPr>
        <w:ind w:firstLine="562" w:firstLineChars="200"/>
        <w:jc w:val="left"/>
        <w:rPr>
          <w:rFonts w:hint="eastAsia" w:ascii="宋体" w:hAnsi="宋体"/>
          <w:color w:val="000000"/>
          <w:sz w:val="28"/>
          <w:szCs w:val="28"/>
          <w:highlight w:val="none"/>
        </w:rPr>
      </w:pPr>
      <w:r>
        <w:rPr>
          <w:rFonts w:hint="eastAsia"/>
          <w:b/>
          <w:color w:val="000000"/>
          <w:sz w:val="28"/>
          <w:szCs w:val="28"/>
          <w:highlight w:val="none"/>
        </w:rPr>
        <w:t>依据：《</w:t>
      </w:r>
      <w:r>
        <w:rPr>
          <w:b/>
          <w:color w:val="000000"/>
          <w:sz w:val="28"/>
          <w:szCs w:val="28"/>
          <w:highlight w:val="none"/>
        </w:rPr>
        <w:t>建筑市场信用管理暂行办法</w:t>
      </w:r>
      <w:r>
        <w:rPr>
          <w:rFonts w:hint="default"/>
          <w:b/>
          <w:color w:val="000000"/>
          <w:sz w:val="28"/>
          <w:szCs w:val="28"/>
          <w:highlight w:val="none"/>
        </w:rPr>
        <w:t>》</w:t>
      </w:r>
      <w:r>
        <w:rPr>
          <w:rFonts w:hint="default"/>
          <w:b/>
          <w:color w:val="000000"/>
          <w:sz w:val="28"/>
          <w:szCs w:val="28"/>
          <w:highlight w:val="none"/>
          <w:lang w:eastAsia="zh-CN"/>
        </w:rPr>
        <w:t>（</w:t>
      </w:r>
      <w:r>
        <w:rPr>
          <w:rFonts w:ascii="Times New Roman" w:hAnsi="Times New Roman" w:eastAsia="宋体" w:cs="Times New Roman"/>
          <w:b/>
          <w:i w:val="0"/>
          <w:caps w:val="0"/>
          <w:color w:val="000000"/>
          <w:spacing w:val="0"/>
          <w:sz w:val="28"/>
          <w:szCs w:val="28"/>
          <w:highlight w:val="none"/>
          <w:shd w:val="clear" w:color="auto" w:fill="auto"/>
        </w:rPr>
        <w:t>建市</w:t>
      </w:r>
      <w:r>
        <w:rPr>
          <w:rFonts w:hint="eastAsia" w:ascii="Times New Roman" w:hAnsi="Times New Roman" w:eastAsia="宋体" w:cs="Times New Roman"/>
          <w:b/>
          <w:i w:val="0"/>
          <w:caps w:val="0"/>
          <w:color w:val="000000"/>
          <w:spacing w:val="0"/>
          <w:sz w:val="28"/>
          <w:szCs w:val="28"/>
          <w:highlight w:val="none"/>
        </w:rPr>
        <w:t>〔</w:t>
      </w:r>
      <w:r>
        <w:rPr>
          <w:rFonts w:ascii="Times New Roman" w:hAnsi="Times New Roman" w:eastAsia="宋体" w:cs="Times New Roman"/>
          <w:b/>
          <w:i w:val="0"/>
          <w:caps w:val="0"/>
          <w:color w:val="000000"/>
          <w:spacing w:val="0"/>
          <w:sz w:val="28"/>
          <w:szCs w:val="28"/>
          <w:highlight w:val="none"/>
          <w:shd w:val="clear" w:color="auto" w:fill="auto"/>
        </w:rPr>
        <w:t>2017</w:t>
      </w:r>
      <w:r>
        <w:rPr>
          <w:rFonts w:hint="eastAsia" w:ascii="Times New Roman" w:hAnsi="Times New Roman" w:eastAsia="宋体" w:cs="Times New Roman"/>
          <w:b/>
          <w:i w:val="0"/>
          <w:caps w:val="0"/>
          <w:color w:val="000000"/>
          <w:spacing w:val="0"/>
          <w:sz w:val="28"/>
          <w:szCs w:val="28"/>
          <w:highlight w:val="none"/>
        </w:rPr>
        <w:t>〕</w:t>
      </w:r>
      <w:r>
        <w:rPr>
          <w:rFonts w:ascii="Times New Roman" w:hAnsi="Times New Roman" w:eastAsia="宋体" w:cs="Times New Roman"/>
          <w:b/>
          <w:i w:val="0"/>
          <w:caps w:val="0"/>
          <w:color w:val="000000"/>
          <w:spacing w:val="0"/>
          <w:sz w:val="28"/>
          <w:szCs w:val="28"/>
          <w:highlight w:val="none"/>
          <w:shd w:val="clear" w:color="auto" w:fill="auto"/>
        </w:rPr>
        <w:t>241号</w:t>
      </w:r>
      <w:r>
        <w:rPr>
          <w:rFonts w:hint="default"/>
          <w:b/>
          <w:color w:val="000000"/>
          <w:sz w:val="28"/>
          <w:szCs w:val="28"/>
          <w:highlight w:val="none"/>
          <w:lang w:eastAsia="zh-CN"/>
        </w:rPr>
        <w:t>）</w:t>
      </w:r>
    </w:p>
    <w:p>
      <w:pPr>
        <w:ind w:firstLine="562" w:firstLineChars="200"/>
        <w:rPr>
          <w:rFonts w:hint="eastAsia" w:ascii="宋体" w:hAnsi="宋体"/>
          <w:b/>
          <w:color w:val="000000"/>
          <w:sz w:val="28"/>
          <w:szCs w:val="28"/>
          <w:highlight w:val="none"/>
        </w:rPr>
      </w:pPr>
    </w:p>
    <w:p>
      <w:pPr>
        <w:ind w:firstLine="562" w:firstLineChars="200"/>
        <w:rPr>
          <w:rFonts w:hint="eastAsia"/>
          <w:color w:val="000000"/>
          <w:sz w:val="28"/>
          <w:szCs w:val="28"/>
          <w:highlight w:val="none"/>
        </w:rPr>
      </w:pPr>
      <w:r>
        <w:rPr>
          <w:rFonts w:hint="eastAsia" w:ascii="宋体" w:hAnsi="宋体"/>
          <w:b/>
          <w:color w:val="000000"/>
          <w:sz w:val="28"/>
          <w:szCs w:val="28"/>
          <w:highlight w:val="none"/>
        </w:rPr>
        <w:t>六、</w:t>
      </w:r>
      <w:r>
        <w:rPr>
          <w:rFonts w:ascii="宋体" w:hAnsi="宋体"/>
          <w:b/>
          <w:color w:val="000000"/>
          <w:sz w:val="28"/>
          <w:szCs w:val="28"/>
          <w:highlight w:val="none"/>
        </w:rPr>
        <w:t>政府采购严重失信行为</w:t>
      </w:r>
    </w:p>
    <w:p>
      <w:pPr>
        <w:ind w:firstLine="615"/>
        <w:rPr>
          <w:rFonts w:hint="eastAsia"/>
          <w:color w:val="000000"/>
          <w:sz w:val="28"/>
          <w:szCs w:val="28"/>
          <w:highlight w:val="none"/>
        </w:rPr>
      </w:pPr>
      <w:r>
        <w:rPr>
          <w:rFonts w:hint="eastAsia"/>
          <w:color w:val="000000"/>
          <w:sz w:val="28"/>
          <w:szCs w:val="28"/>
          <w:highlight w:val="none"/>
        </w:rPr>
        <w:t>供应商、采购代理机构在三年内受到财政部门作出下列情形之一的行政处罚，列入政府采购严重违法失信行为记录名单。</w:t>
      </w:r>
      <w:r>
        <w:rPr>
          <w:rFonts w:hint="eastAsia"/>
          <w:color w:val="000000"/>
          <w:sz w:val="28"/>
          <w:szCs w:val="28"/>
          <w:highlight w:val="none"/>
        </w:rPr>
        <w:br w:type="textWrapping"/>
      </w:r>
      <w:r>
        <w:rPr>
          <w:rFonts w:hint="eastAsia"/>
          <w:color w:val="000000"/>
          <w:sz w:val="28"/>
          <w:szCs w:val="28"/>
          <w:highlight w:val="none"/>
        </w:rPr>
        <w:t>　　（一）三万元以上罚款；</w:t>
      </w:r>
      <w:r>
        <w:rPr>
          <w:rFonts w:hint="eastAsia"/>
          <w:color w:val="000000"/>
          <w:sz w:val="28"/>
          <w:szCs w:val="28"/>
          <w:highlight w:val="none"/>
        </w:rPr>
        <w:br w:type="textWrapping"/>
      </w:r>
      <w:r>
        <w:rPr>
          <w:rFonts w:hint="eastAsia"/>
          <w:color w:val="000000"/>
          <w:sz w:val="28"/>
          <w:szCs w:val="28"/>
          <w:highlight w:val="none"/>
        </w:rPr>
        <w:t>　　（二）在一至三年内禁止参加政府采购活动（处罚期限届满的除外）；</w:t>
      </w:r>
      <w:r>
        <w:rPr>
          <w:rFonts w:hint="eastAsia"/>
          <w:color w:val="000000"/>
          <w:sz w:val="28"/>
          <w:szCs w:val="28"/>
          <w:highlight w:val="none"/>
        </w:rPr>
        <w:br w:type="textWrapping"/>
      </w:r>
      <w:r>
        <w:rPr>
          <w:rFonts w:hint="eastAsia"/>
          <w:color w:val="000000"/>
          <w:sz w:val="28"/>
          <w:szCs w:val="28"/>
          <w:highlight w:val="none"/>
        </w:rPr>
        <w:t>　　（三）在一至三年内禁止代理政府采购业务（处罚期限届满的除外）；</w:t>
      </w:r>
      <w:r>
        <w:rPr>
          <w:rFonts w:hint="eastAsia"/>
          <w:color w:val="000000"/>
          <w:sz w:val="28"/>
          <w:szCs w:val="28"/>
          <w:highlight w:val="none"/>
        </w:rPr>
        <w:br w:type="textWrapping"/>
      </w:r>
      <w:r>
        <w:rPr>
          <w:rFonts w:hint="eastAsia" w:ascii="宋体" w:hAnsi="宋体"/>
          <w:color w:val="000000"/>
          <w:sz w:val="28"/>
          <w:szCs w:val="28"/>
          <w:highlight w:val="none"/>
        </w:rPr>
        <w:t xml:space="preserve">　 </w:t>
      </w:r>
      <w:r>
        <w:rPr>
          <w:rFonts w:hint="eastAsia"/>
          <w:color w:val="000000"/>
          <w:sz w:val="28"/>
          <w:szCs w:val="28"/>
          <w:highlight w:val="none"/>
        </w:rPr>
        <w:t>（四）撤销政府采购代理机构资格（仅针对《政府采购法》第78条修改前作出的处罚决定）。</w:t>
      </w:r>
    </w:p>
    <w:p>
      <w:pPr>
        <w:ind w:firstLine="560" w:firstLineChars="200"/>
        <w:jc w:val="left"/>
        <w:rPr>
          <w:rFonts w:hint="eastAsia"/>
          <w:color w:val="000000"/>
          <w:sz w:val="28"/>
          <w:szCs w:val="28"/>
          <w:highlight w:val="none"/>
        </w:rPr>
      </w:pPr>
      <w:r>
        <w:rPr>
          <w:rFonts w:hint="eastAsia"/>
          <w:color w:val="000000"/>
          <w:sz w:val="28"/>
          <w:szCs w:val="28"/>
          <w:highlight w:val="none"/>
        </w:rPr>
        <w:t>依据：《关于报送政府采购严重违法失信行为信息记录的通知》</w:t>
      </w:r>
      <w:r>
        <w:rPr>
          <w:rFonts w:hint="default"/>
          <w:b/>
          <w:color w:val="000000"/>
          <w:sz w:val="28"/>
          <w:szCs w:val="28"/>
          <w:highlight w:val="none"/>
          <w:lang w:eastAsia="zh-CN"/>
        </w:rPr>
        <w:t>（</w:t>
      </w:r>
      <w:r>
        <w:rPr>
          <w:rFonts w:hint="eastAsia" w:ascii="Times New Roman" w:hAnsi="Times New Roman" w:eastAsia="宋体" w:cs="Times New Roman"/>
          <w:b/>
          <w:i w:val="0"/>
          <w:caps w:val="0"/>
          <w:color w:val="000000"/>
          <w:spacing w:val="0"/>
          <w:sz w:val="28"/>
          <w:szCs w:val="28"/>
          <w:highlight w:val="none"/>
          <w:shd w:val="clear" w:color="auto" w:fill="auto"/>
          <w:lang w:eastAsia="zh-CN"/>
        </w:rPr>
        <w:t>财办库</w:t>
      </w:r>
      <w:r>
        <w:rPr>
          <w:rFonts w:hint="eastAsia" w:ascii="Times New Roman" w:hAnsi="Times New Roman" w:eastAsia="宋体" w:cs="Times New Roman"/>
          <w:b/>
          <w:i w:val="0"/>
          <w:caps w:val="0"/>
          <w:color w:val="000000"/>
          <w:spacing w:val="0"/>
          <w:sz w:val="28"/>
          <w:szCs w:val="28"/>
          <w:highlight w:val="none"/>
        </w:rPr>
        <w:t>〔</w:t>
      </w:r>
      <w:r>
        <w:rPr>
          <w:rFonts w:ascii="Times New Roman" w:hAnsi="Times New Roman" w:eastAsia="宋体" w:cs="Times New Roman"/>
          <w:b/>
          <w:i w:val="0"/>
          <w:caps w:val="0"/>
          <w:color w:val="000000"/>
          <w:spacing w:val="0"/>
          <w:sz w:val="28"/>
          <w:szCs w:val="28"/>
          <w:highlight w:val="none"/>
          <w:shd w:val="clear" w:color="auto" w:fill="auto"/>
        </w:rPr>
        <w:t>201</w:t>
      </w:r>
      <w:r>
        <w:rPr>
          <w:rFonts w:hint="eastAsia" w:ascii="Times New Roman" w:hAnsi="Times New Roman" w:eastAsia="宋体" w:cs="Times New Roman"/>
          <w:b/>
          <w:i w:val="0"/>
          <w:caps w:val="0"/>
          <w:color w:val="000000"/>
          <w:spacing w:val="0"/>
          <w:sz w:val="28"/>
          <w:szCs w:val="28"/>
          <w:highlight w:val="none"/>
          <w:shd w:val="clear" w:color="auto" w:fill="auto"/>
          <w:lang w:val="en-US" w:eastAsia="zh-CN"/>
        </w:rPr>
        <w:t>4</w:t>
      </w:r>
      <w:r>
        <w:rPr>
          <w:rFonts w:hint="eastAsia" w:ascii="Times New Roman" w:hAnsi="Times New Roman" w:eastAsia="宋体" w:cs="Times New Roman"/>
          <w:b/>
          <w:i w:val="0"/>
          <w:caps w:val="0"/>
          <w:color w:val="000000"/>
          <w:spacing w:val="0"/>
          <w:sz w:val="28"/>
          <w:szCs w:val="28"/>
          <w:highlight w:val="none"/>
        </w:rPr>
        <w:t>〕</w:t>
      </w:r>
      <w:r>
        <w:rPr>
          <w:rFonts w:hint="eastAsia" w:ascii="Times New Roman" w:hAnsi="Times New Roman" w:eastAsia="宋体" w:cs="Times New Roman"/>
          <w:b/>
          <w:i w:val="0"/>
          <w:caps w:val="0"/>
          <w:color w:val="000000"/>
          <w:spacing w:val="0"/>
          <w:sz w:val="28"/>
          <w:szCs w:val="28"/>
          <w:highlight w:val="none"/>
          <w:shd w:val="clear" w:color="auto" w:fill="auto"/>
          <w:lang w:val="en-US" w:eastAsia="zh-CN"/>
        </w:rPr>
        <w:t>526</w:t>
      </w:r>
      <w:r>
        <w:rPr>
          <w:rFonts w:ascii="Times New Roman" w:hAnsi="Times New Roman" w:eastAsia="宋体" w:cs="Times New Roman"/>
          <w:b/>
          <w:i w:val="0"/>
          <w:caps w:val="0"/>
          <w:color w:val="000000"/>
          <w:spacing w:val="0"/>
          <w:sz w:val="28"/>
          <w:szCs w:val="28"/>
          <w:highlight w:val="none"/>
          <w:shd w:val="clear" w:color="auto" w:fill="auto"/>
        </w:rPr>
        <w:t>号</w:t>
      </w:r>
      <w:r>
        <w:rPr>
          <w:rFonts w:hint="default"/>
          <w:b/>
          <w:color w:val="000000"/>
          <w:sz w:val="28"/>
          <w:szCs w:val="28"/>
          <w:highlight w:val="none"/>
          <w:lang w:eastAsia="zh-CN"/>
        </w:rPr>
        <w:t>）</w:t>
      </w:r>
    </w:p>
    <w:p>
      <w:pPr>
        <w:ind w:firstLine="615"/>
        <w:rPr>
          <w:rFonts w:hint="eastAsia"/>
          <w:color w:val="000000"/>
          <w:sz w:val="28"/>
          <w:szCs w:val="28"/>
          <w:highlight w:val="none"/>
        </w:rPr>
      </w:pPr>
    </w:p>
    <w:p>
      <w:pPr>
        <w:ind w:firstLine="562" w:firstLineChars="200"/>
        <w:rPr>
          <w:rFonts w:hint="eastAsia" w:ascii="宋体" w:hAnsi="宋体" w:eastAsia="宋体" w:cs="宋体"/>
          <w:b/>
          <w:color w:val="000000"/>
          <w:sz w:val="28"/>
          <w:szCs w:val="28"/>
          <w:highlight w:val="none"/>
        </w:rPr>
      </w:pPr>
      <w:r>
        <w:rPr>
          <w:rFonts w:hint="eastAsia" w:ascii="宋体" w:hAnsi="宋体" w:eastAsia="宋体" w:cs="宋体"/>
          <w:b/>
          <w:color w:val="000000"/>
          <w:sz w:val="28"/>
          <w:szCs w:val="28"/>
          <w:highlight w:val="none"/>
        </w:rPr>
        <w:t>七、水利建设领域严重失信行为</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560" w:firstLineChars="20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（一）1年内不良行为记录累计扣分达到20分的；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（二）"重点关注名单"公开期满后仍不整改的；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（三）存在以下严重危害人民群众身体健康、生命安全和工程质量，以及特别严重违规行为之一的：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1.发生重大、特大质量或安全事故，并负有直接责任的；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2.在单位公开信息、工程相关技术成果和工程建设过程中隐瞒真实情况、弄虚作假，提供虚假材料，谋取不正当利益的；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3.违反有关法律、法规、规章、政策、技术标准、设计文件、合同等有关规定开展工作造成的工程质量问题，经处理后仍影响工程正常使用或减少工程使用寿命的；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4.违反规定施工，造成生态环境严重破坏且拒不修复的；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5.被证实恶意制造工程质量缺陷或质量隐患的；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6.其他违反法律法规，造成严重后果或社会危害较大的。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（四）存在以下严重破坏市场公平竞争秩序和社会正常秩序行为之一的：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1.不按合同约定，恶意拖欠承包人项目款的；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2.隐瞒有关情况或者提供虚假材料申请资质的，在全国水利建设市场监管服务平台公开虚假信息的，以欺骗、贿赂等不正当手段取得资质等级证书的；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3.出借、借用资质证书,允许他人以本单位名义或借用他人名义等弄虚作假方式承揽业务的；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4.未取得相应资质或超越资质证书核定范围、营业范围承揽业务的；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5.操纵招标过程，谋取不正当利益的；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6.与招标人或投标人串通投标的；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7.以向招标人或评标委员会成员行贿的手段谋取中标的；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8.中标后，无正当理由不签订合同的；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9.转包或违法分包所承揽业务的；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10.弄虚作假，以欺诈手段降低工程或设备质量的；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11.单位行贿、受贿，受到刑事处罚的；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12.逃税骗税、恶意逃废债务的；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13.参与非法集资，受到刑事处罚的；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14.在签订、履行合同过程中，存在合同欺诈行为，受到刑事处罚的；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15.虚构工程项目，套取资金的；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16.克扣、无故拖欠农民工工资报酬，数额达到认定拒不支付劳动报酬罪数额标准的；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17.发生社会公共事件，影响较大，并负有直接责任的。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（五）存在以下拒不履行法定义务，严重影响司法机关、行政机关公信力行为之一的：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1.发生事故拒绝接受调查或拒绝提供有关资料的；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2.拒不执行生效的行政处罚决定的；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3.拒不执行仲裁、法院判决结果的。</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465" w:lineRule="atLeast"/>
        <w:ind w:left="0" w:right="0" w:firstLine="0"/>
        <w:rPr>
          <w:rFonts w:hint="eastAsia" w:ascii="宋体" w:hAnsi="宋体" w:eastAsia="宋体" w:cs="宋体"/>
          <w:i w:val="0"/>
          <w:caps w:val="0"/>
          <w:color w:val="000000"/>
          <w:spacing w:val="0"/>
          <w:kern w:val="2"/>
          <w:sz w:val="28"/>
          <w:szCs w:val="28"/>
          <w:highlight w:val="none"/>
        </w:rPr>
      </w:pPr>
      <w:r>
        <w:rPr>
          <w:rFonts w:hint="eastAsia" w:ascii="宋体" w:hAnsi="宋体" w:eastAsia="宋体" w:cs="宋体"/>
          <w:i w:val="0"/>
          <w:caps w:val="0"/>
          <w:color w:val="000000"/>
          <w:spacing w:val="0"/>
          <w:kern w:val="2"/>
          <w:sz w:val="28"/>
          <w:szCs w:val="28"/>
          <w:highlight w:val="none"/>
        </w:rPr>
        <w:t>　　（六）被相关联合惩戒部门列入"黑名单"，符合联合惩戒措施的。</w:t>
      </w:r>
    </w:p>
    <w:p>
      <w:pPr>
        <w:pStyle w:val="20"/>
        <w:widowControl/>
        <w:pBdr>
          <w:top w:val="none" w:color="auto" w:sz="0" w:space="0"/>
          <w:left w:val="none" w:color="auto" w:sz="0" w:space="0"/>
          <w:bottom w:val="none" w:color="auto" w:sz="0" w:space="0"/>
          <w:right w:val="none" w:color="auto" w:sz="0" w:space="0"/>
        </w:pBdr>
        <w:shd w:val="clear" w:color="auto" w:fill="FFFFFF"/>
        <w:spacing w:after="210" w:line="465" w:lineRule="atLeast"/>
        <w:ind w:firstLine="0"/>
        <w:rPr>
          <w:rFonts w:hint="eastAsia" w:eastAsia="宋体"/>
          <w:color w:val="000000"/>
          <w:sz w:val="28"/>
          <w:szCs w:val="28"/>
          <w:highlight w:val="none"/>
        </w:rPr>
      </w:pPr>
      <w:r>
        <w:rPr>
          <w:rFonts w:hint="eastAsia" w:ascii="宋体" w:hAnsi="宋体" w:eastAsia="宋体" w:cs="宋体"/>
          <w:i w:val="0"/>
          <w:caps w:val="0"/>
          <w:color w:val="000000"/>
          <w:spacing w:val="0"/>
          <w:kern w:val="2"/>
          <w:sz w:val="28"/>
          <w:szCs w:val="28"/>
          <w:highlight w:val="none"/>
        </w:rPr>
        <w:t>　　生产建设项目水土保持市场主体"黑名单"列入标准见</w:t>
      </w:r>
      <w:r>
        <w:rPr>
          <w:rFonts w:hint="eastAsia" w:ascii="宋体" w:hAnsi="宋体" w:eastAsia="宋体" w:cs="宋体"/>
          <w:b w:val="0"/>
          <w:bCs w:val="0"/>
          <w:i w:val="0"/>
          <w:caps w:val="0"/>
          <w:color w:val="000000"/>
          <w:spacing w:val="0"/>
          <w:sz w:val="28"/>
          <w:szCs w:val="28"/>
          <w:highlight w:val="none"/>
          <w:shd w:val="clear" w:color="auto" w:fill="auto"/>
          <w:lang w:eastAsia="zh-CN"/>
        </w:rPr>
        <w:t>《</w:t>
      </w:r>
      <w:r>
        <w:rPr>
          <w:rFonts w:hint="eastAsia" w:ascii="宋体" w:hAnsi="宋体" w:eastAsia="宋体" w:cs="宋体"/>
          <w:b w:val="0"/>
          <w:bCs w:val="0"/>
          <w:i w:val="0"/>
          <w:caps w:val="0"/>
          <w:color w:val="000000"/>
          <w:spacing w:val="0"/>
          <w:sz w:val="28"/>
          <w:szCs w:val="28"/>
          <w:highlight w:val="none"/>
          <w:shd w:val="clear" w:color="auto" w:fill="auto"/>
        </w:rPr>
        <w:t>水利建设市场主体信用信息管理办法</w:t>
      </w:r>
      <w:r>
        <w:rPr>
          <w:rFonts w:hint="eastAsia" w:ascii="宋体" w:hAnsi="宋体" w:eastAsia="宋体" w:cs="宋体"/>
          <w:b w:val="0"/>
          <w:bCs w:val="0"/>
          <w:i w:val="0"/>
          <w:caps w:val="0"/>
          <w:color w:val="000000"/>
          <w:spacing w:val="0"/>
          <w:sz w:val="28"/>
          <w:szCs w:val="28"/>
          <w:highlight w:val="none"/>
          <w:shd w:val="clear" w:color="auto" w:fill="auto"/>
          <w:lang w:eastAsia="zh-CN"/>
        </w:rPr>
        <w:t>》</w:t>
      </w:r>
      <w:r>
        <w:rPr>
          <w:rFonts w:hint="eastAsia" w:ascii="宋体" w:hAnsi="宋体" w:eastAsia="宋体" w:cs="宋体"/>
          <w:i w:val="0"/>
          <w:caps w:val="0"/>
          <w:color w:val="000000"/>
          <w:spacing w:val="0"/>
          <w:kern w:val="2"/>
          <w:sz w:val="28"/>
          <w:szCs w:val="28"/>
          <w:highlight w:val="none"/>
        </w:rPr>
        <w:t>附件。</w:t>
      </w:r>
    </w:p>
    <w:p>
      <w:pPr>
        <w:ind w:firstLine="615"/>
        <w:rPr>
          <w:rFonts w:hint="eastAsia" w:ascii="宋体" w:hAnsi="宋体" w:eastAsia="宋体" w:cs="宋体"/>
          <w:b/>
          <w:bCs/>
          <w:color w:val="000000"/>
          <w:sz w:val="28"/>
          <w:szCs w:val="28"/>
          <w:highlight w:val="none"/>
          <w:lang w:eastAsia="zh-CN"/>
        </w:rPr>
      </w:pPr>
      <w:r>
        <w:rPr>
          <w:rFonts w:hint="eastAsia" w:ascii="宋体" w:hAnsi="宋体" w:eastAsia="宋体" w:cs="宋体"/>
          <w:b/>
          <w:bCs/>
          <w:color w:val="000000"/>
          <w:sz w:val="28"/>
          <w:szCs w:val="28"/>
          <w:highlight w:val="none"/>
        </w:rPr>
        <w:t>依据：《水利建设市场主体信用评价管理办法》</w:t>
      </w:r>
      <w:r>
        <w:rPr>
          <w:rFonts w:hint="eastAsia" w:ascii="宋体" w:hAnsi="宋体" w:eastAsia="宋体" w:cs="宋体"/>
          <w:b/>
          <w:bCs/>
          <w:i w:val="0"/>
          <w:caps w:val="0"/>
          <w:color w:val="000000"/>
          <w:spacing w:val="0"/>
          <w:sz w:val="28"/>
          <w:szCs w:val="28"/>
          <w:highlight w:val="none"/>
          <w:shd w:val="clear" w:color="auto" w:fill="auto"/>
        </w:rPr>
        <w:t>水建设〔2019〕307号</w:t>
      </w:r>
      <w:r>
        <w:rPr>
          <w:rFonts w:hint="eastAsia" w:ascii="宋体" w:hAnsi="宋体" w:eastAsia="宋体" w:cs="宋体"/>
          <w:b/>
          <w:bCs/>
          <w:i w:val="0"/>
          <w:caps w:val="0"/>
          <w:color w:val="000000"/>
          <w:spacing w:val="0"/>
          <w:sz w:val="28"/>
          <w:szCs w:val="28"/>
          <w:highlight w:val="none"/>
          <w:shd w:val="clear" w:color="auto" w:fill="auto"/>
          <w:lang w:eastAsia="zh-CN"/>
        </w:rPr>
        <w:t>、《</w:t>
      </w:r>
      <w:r>
        <w:rPr>
          <w:rFonts w:hint="eastAsia" w:ascii="宋体" w:hAnsi="宋体" w:eastAsia="宋体" w:cs="宋体"/>
          <w:b/>
          <w:bCs/>
          <w:i w:val="0"/>
          <w:caps w:val="0"/>
          <w:color w:val="000000"/>
          <w:spacing w:val="0"/>
          <w:sz w:val="28"/>
          <w:szCs w:val="28"/>
          <w:highlight w:val="none"/>
          <w:shd w:val="clear" w:color="auto" w:fill="auto"/>
        </w:rPr>
        <w:t>水利建设市场主体信用信息管理办法</w:t>
      </w:r>
      <w:r>
        <w:rPr>
          <w:rFonts w:hint="eastAsia" w:ascii="宋体" w:hAnsi="宋体" w:eastAsia="宋体" w:cs="宋体"/>
          <w:b/>
          <w:bCs/>
          <w:i w:val="0"/>
          <w:caps w:val="0"/>
          <w:color w:val="000000"/>
          <w:spacing w:val="0"/>
          <w:sz w:val="28"/>
          <w:szCs w:val="28"/>
          <w:highlight w:val="none"/>
          <w:shd w:val="clear" w:color="auto" w:fill="auto"/>
          <w:lang w:eastAsia="zh-CN"/>
        </w:rPr>
        <w:t>》</w:t>
      </w:r>
      <w:r>
        <w:rPr>
          <w:rFonts w:hint="eastAsia" w:ascii="宋体" w:hAnsi="宋体" w:eastAsia="宋体" w:cs="宋体"/>
          <w:b/>
          <w:bCs/>
          <w:i w:val="0"/>
          <w:caps w:val="0"/>
          <w:color w:val="000000"/>
          <w:spacing w:val="0"/>
          <w:sz w:val="28"/>
          <w:szCs w:val="28"/>
          <w:highlight w:val="none"/>
          <w:shd w:val="clear" w:color="auto" w:fill="auto"/>
        </w:rPr>
        <w:t>水建设〔2019〕30</w:t>
      </w:r>
      <w:r>
        <w:rPr>
          <w:rFonts w:hint="eastAsia" w:ascii="宋体" w:hAnsi="宋体" w:eastAsia="宋体" w:cs="宋体"/>
          <w:b/>
          <w:bCs/>
          <w:i w:val="0"/>
          <w:caps w:val="0"/>
          <w:color w:val="000000"/>
          <w:spacing w:val="0"/>
          <w:sz w:val="28"/>
          <w:szCs w:val="28"/>
          <w:highlight w:val="none"/>
          <w:shd w:val="clear" w:color="auto" w:fill="auto"/>
          <w:lang w:val="en-US" w:eastAsia="zh-CN"/>
        </w:rPr>
        <w:t>6</w:t>
      </w:r>
      <w:r>
        <w:rPr>
          <w:rFonts w:hint="eastAsia" w:ascii="宋体" w:hAnsi="宋体" w:eastAsia="宋体" w:cs="宋体"/>
          <w:b/>
          <w:bCs/>
          <w:i w:val="0"/>
          <w:caps w:val="0"/>
          <w:color w:val="000000"/>
          <w:spacing w:val="0"/>
          <w:sz w:val="28"/>
          <w:szCs w:val="28"/>
          <w:highlight w:val="none"/>
          <w:shd w:val="clear" w:color="auto" w:fill="auto"/>
        </w:rPr>
        <w:t>号</w:t>
      </w:r>
    </w:p>
    <w:p>
      <w:pPr>
        <w:ind w:firstLine="615"/>
        <w:rPr>
          <w:rFonts w:hint="eastAsia"/>
          <w:color w:val="000000"/>
          <w:sz w:val="28"/>
          <w:szCs w:val="28"/>
          <w:highlight w:val="none"/>
        </w:rPr>
      </w:pPr>
    </w:p>
    <w:p>
      <w:pPr>
        <w:ind w:firstLine="615"/>
        <w:rPr>
          <w:rFonts w:hint="eastAsia"/>
          <w:b/>
          <w:color w:val="000000"/>
          <w:sz w:val="28"/>
          <w:szCs w:val="28"/>
          <w:highlight w:val="none"/>
        </w:rPr>
      </w:pPr>
      <w:r>
        <w:rPr>
          <w:rFonts w:hint="eastAsia" w:ascii="宋体" w:hAnsi="宋体"/>
          <w:b/>
          <w:color w:val="000000"/>
          <w:sz w:val="28"/>
          <w:szCs w:val="28"/>
          <w:highlight w:val="none"/>
        </w:rPr>
        <w:t>未列出的其他类别严重失信行为，由招标人（代理机构）根据各类别行业主管部门下发的联合惩戒文件进行判断。</w:t>
      </w:r>
    </w:p>
    <w:p>
      <w:pPr>
        <w:spacing w:line="380" w:lineRule="exact"/>
        <w:ind w:firstLine="568" w:firstLineChars="202"/>
        <w:rPr>
          <w:rFonts w:hint="eastAsia" w:ascii="宋体"/>
          <w:b/>
          <w:color w:val="000000"/>
          <w:sz w:val="28"/>
          <w:szCs w:val="28"/>
          <w:highlight w:val="none"/>
        </w:rPr>
      </w:pPr>
    </w:p>
    <w:p>
      <w:pPr>
        <w:spacing w:line="440" w:lineRule="exact"/>
        <w:jc w:val="center"/>
        <w:outlineLvl w:val="0"/>
        <w:rPr>
          <w:rFonts w:hint="eastAsia" w:ascii="宋体"/>
          <w:b/>
          <w:color w:val="000000"/>
          <w:sz w:val="32"/>
          <w:szCs w:val="32"/>
          <w:highlight w:val="none"/>
        </w:rPr>
      </w:pPr>
      <w:bookmarkStart w:id="190" w:name="_Toc449028957"/>
      <w:r>
        <w:rPr>
          <w:rFonts w:ascii="宋体"/>
          <w:b/>
          <w:color w:val="000000"/>
          <w:sz w:val="32"/>
          <w:szCs w:val="32"/>
          <w:highlight w:val="none"/>
        </w:rPr>
        <w:br w:type="page"/>
      </w:r>
      <w:bookmarkStart w:id="191" w:name="_Toc58430333"/>
      <w:r>
        <w:rPr>
          <w:rFonts w:hint="eastAsia" w:ascii="宋体"/>
          <w:b/>
          <w:color w:val="000000"/>
          <w:sz w:val="32"/>
          <w:szCs w:val="32"/>
          <w:highlight w:val="none"/>
        </w:rPr>
        <w:t>采购人对本招标文件的确认</w:t>
      </w:r>
      <w:bookmarkEnd w:id="190"/>
      <w:bookmarkEnd w:id="191"/>
    </w:p>
    <w:p>
      <w:pPr>
        <w:spacing w:line="440" w:lineRule="exact"/>
        <w:rPr>
          <w:rFonts w:hint="eastAsia" w:ascii="宋体"/>
          <w:color w:val="000000"/>
          <w:sz w:val="24"/>
          <w:highlight w:val="none"/>
          <w:u w:val="single"/>
        </w:rPr>
      </w:pPr>
    </w:p>
    <w:tbl>
      <w:tblPr>
        <w:tblStyle w:val="24"/>
        <w:tblW w:w="0" w:type="auto"/>
        <w:jc w:val="center"/>
        <w:tblLayout w:type="fixed"/>
        <w:tblCellMar>
          <w:top w:w="0" w:type="dxa"/>
          <w:left w:w="108" w:type="dxa"/>
          <w:bottom w:w="0" w:type="dxa"/>
          <w:right w:w="108" w:type="dxa"/>
        </w:tblCellMar>
      </w:tblPr>
      <w:tblGrid>
        <w:gridCol w:w="9374"/>
      </w:tblGrid>
      <w:tr>
        <w:tblPrEx>
          <w:tblCellMar>
            <w:top w:w="0" w:type="dxa"/>
            <w:left w:w="108" w:type="dxa"/>
            <w:bottom w:w="0" w:type="dxa"/>
            <w:right w:w="108" w:type="dxa"/>
          </w:tblCellMar>
        </w:tblPrEx>
        <w:trPr>
          <w:trHeight w:val="4493" w:hRule="atLeast"/>
          <w:jc w:val="center"/>
        </w:trPr>
        <w:tc>
          <w:tcPr>
            <w:tcW w:w="937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宋体" w:cs="宋体"/>
                <w:color w:val="000000"/>
                <w:sz w:val="28"/>
                <w:szCs w:val="28"/>
                <w:highlight w:val="none"/>
              </w:rPr>
            </w:pPr>
          </w:p>
          <w:p>
            <w:pPr>
              <w:spacing w:after="156" w:afterLines="50"/>
              <w:rPr>
                <w:rFonts w:hint="eastAsia" w:ascii="宋体" w:cs="宋体"/>
                <w:color w:val="000000"/>
                <w:sz w:val="28"/>
                <w:szCs w:val="28"/>
                <w:highlight w:val="none"/>
              </w:rPr>
            </w:pPr>
            <w:r>
              <w:rPr>
                <w:rFonts w:hint="eastAsia" w:ascii="宋体" w:cs="宋体"/>
                <w:color w:val="000000"/>
                <w:sz w:val="28"/>
                <w:szCs w:val="28"/>
                <w:highlight w:val="none"/>
              </w:rPr>
              <w:t xml:space="preserve">   我单位对</w:t>
            </w:r>
            <w:r>
              <w:rPr>
                <w:rFonts w:hint="eastAsia" w:ascii="宋体" w:cs="宋体"/>
                <w:color w:val="000000"/>
                <w:sz w:val="28"/>
                <w:szCs w:val="28"/>
                <w:highlight w:val="none"/>
                <w:u w:val="single"/>
              </w:rPr>
              <w:t xml:space="preserve"> </w:t>
            </w:r>
            <w:r>
              <w:rPr>
                <w:rFonts w:hint="eastAsia" w:ascii="宋体" w:cs="宋体"/>
                <w:color w:val="000000"/>
                <w:sz w:val="28"/>
                <w:szCs w:val="28"/>
                <w:highlight w:val="none"/>
                <w:u w:val="single"/>
                <w:lang w:eastAsia="zh-CN"/>
              </w:rPr>
              <w:t>明光市人民医院药品快递服务项目</w:t>
            </w:r>
            <w:r>
              <w:rPr>
                <w:rFonts w:hint="eastAsia" w:ascii="宋体" w:cs="宋体"/>
                <w:color w:val="000000"/>
                <w:sz w:val="28"/>
                <w:szCs w:val="28"/>
                <w:highlight w:val="none"/>
              </w:rPr>
              <w:t>的招标文件进行确认。</w:t>
            </w:r>
          </w:p>
          <w:p>
            <w:pPr>
              <w:spacing w:line="540" w:lineRule="exact"/>
              <w:ind w:firstLine="560" w:firstLineChars="200"/>
              <w:rPr>
                <w:rFonts w:hint="eastAsia" w:ascii="宋体" w:cs="宋体"/>
                <w:color w:val="000000"/>
                <w:sz w:val="28"/>
                <w:szCs w:val="28"/>
                <w:highlight w:val="none"/>
                <w:lang w:eastAsia="zh-CN"/>
              </w:rPr>
            </w:pPr>
            <w:r>
              <w:rPr>
                <w:rFonts w:hint="eastAsia" w:ascii="宋体" w:cs="宋体"/>
                <w:color w:val="000000"/>
                <w:sz w:val="28"/>
                <w:szCs w:val="28"/>
                <w:highlight w:val="none"/>
              </w:rPr>
              <w:t>采购人：</w:t>
            </w:r>
            <w:r>
              <w:rPr>
                <w:rFonts w:hint="eastAsia" w:ascii="宋体" w:cs="宋体"/>
                <w:color w:val="000000"/>
                <w:sz w:val="28"/>
                <w:szCs w:val="28"/>
                <w:highlight w:val="none"/>
                <w:lang w:eastAsia="zh-CN"/>
              </w:rPr>
              <w:t>明光市人民医院</w:t>
            </w:r>
          </w:p>
          <w:p>
            <w:pPr>
              <w:widowControl/>
              <w:shd w:val="clear" w:color="auto" w:fill="FFFFFF"/>
              <w:spacing w:line="360" w:lineRule="auto"/>
              <w:ind w:leftChars="200"/>
              <w:jc w:val="left"/>
              <w:rPr>
                <w:rFonts w:hint="default" w:cs="Times New Roman"/>
                <w:kern w:val="2"/>
                <w:sz w:val="24"/>
                <w:szCs w:val="22"/>
                <w:highlight w:val="none"/>
                <w:lang w:val="en-US" w:eastAsia="zh-CN" w:bidi="ar-SA"/>
              </w:rPr>
            </w:pPr>
            <w:r>
              <w:rPr>
                <w:rFonts w:hint="eastAsia" w:ascii="宋体" w:cs="宋体"/>
                <w:color w:val="000000"/>
                <w:sz w:val="28"/>
                <w:szCs w:val="28"/>
                <w:highlight w:val="none"/>
              </w:rPr>
              <w:t>委托代理人：</w:t>
            </w:r>
            <w:r>
              <w:rPr>
                <w:rFonts w:hint="eastAsia" w:cs="Times New Roman"/>
                <w:kern w:val="2"/>
                <w:sz w:val="24"/>
                <w:szCs w:val="22"/>
                <w:highlight w:val="none"/>
                <w:lang w:val="en-US" w:eastAsia="zh-CN" w:bidi="ar-SA"/>
              </w:rPr>
              <w:t>房震</w:t>
            </w:r>
          </w:p>
          <w:p>
            <w:pPr>
              <w:spacing w:line="540" w:lineRule="exact"/>
              <w:ind w:firstLine="560" w:firstLineChars="200"/>
              <w:rPr>
                <w:rFonts w:hint="default" w:ascii="宋体" w:eastAsia="宋体" w:cs="宋体"/>
                <w:color w:val="000000"/>
                <w:sz w:val="28"/>
                <w:szCs w:val="28"/>
                <w:highlight w:val="none"/>
                <w:lang w:val="en-US" w:eastAsia="zh-CN"/>
              </w:rPr>
            </w:pPr>
            <w:r>
              <w:rPr>
                <w:rFonts w:hint="eastAsia" w:ascii="宋体" w:cs="宋体"/>
                <w:color w:val="000000"/>
                <w:sz w:val="28"/>
                <w:szCs w:val="28"/>
                <w:highlight w:val="none"/>
              </w:rPr>
              <w:t>联系电话：</w:t>
            </w:r>
            <w:r>
              <w:rPr>
                <w:rFonts w:hint="eastAsia" w:ascii="宋体" w:cs="宋体"/>
                <w:color w:val="000000"/>
                <w:sz w:val="28"/>
                <w:szCs w:val="28"/>
                <w:highlight w:val="none"/>
                <w:lang w:val="en-US" w:eastAsia="zh-CN"/>
              </w:rPr>
              <w:t>13855078864</w:t>
            </w:r>
          </w:p>
          <w:p>
            <w:pPr>
              <w:spacing w:line="540" w:lineRule="exact"/>
              <w:ind w:firstLine="5600" w:firstLineChars="2000"/>
              <w:rPr>
                <w:rFonts w:hint="eastAsia" w:ascii="宋体" w:cs="宋体"/>
                <w:color w:val="000000"/>
                <w:sz w:val="28"/>
                <w:szCs w:val="28"/>
                <w:highlight w:val="none"/>
              </w:rPr>
            </w:pPr>
          </w:p>
          <w:p>
            <w:pPr>
              <w:spacing w:line="540" w:lineRule="exact"/>
              <w:ind w:firstLine="6300" w:firstLineChars="2250"/>
              <w:rPr>
                <w:rFonts w:hint="eastAsia" w:ascii="宋体" w:cs="宋体"/>
                <w:color w:val="000000"/>
                <w:sz w:val="28"/>
                <w:szCs w:val="28"/>
                <w:highlight w:val="none"/>
              </w:rPr>
            </w:pPr>
          </w:p>
          <w:p>
            <w:pPr>
              <w:spacing w:line="540" w:lineRule="exact"/>
              <w:ind w:firstLine="5880" w:firstLineChars="2100"/>
              <w:rPr>
                <w:rFonts w:hint="eastAsia" w:ascii="宋体" w:cs="宋体"/>
                <w:color w:val="000000"/>
                <w:sz w:val="28"/>
                <w:szCs w:val="28"/>
                <w:highlight w:val="none"/>
              </w:rPr>
            </w:pPr>
            <w:r>
              <w:rPr>
                <w:rFonts w:hint="eastAsia" w:ascii="宋体" w:cs="宋体"/>
                <w:color w:val="000000"/>
                <w:sz w:val="28"/>
                <w:szCs w:val="28"/>
                <w:highlight w:val="none"/>
                <w:u w:val="single"/>
                <w:lang w:val="en-US" w:eastAsia="zh-CN"/>
              </w:rPr>
              <w:t>2024年4月26日</w:t>
            </w:r>
          </w:p>
          <w:p>
            <w:pPr>
              <w:spacing w:line="540" w:lineRule="exact"/>
              <w:ind w:firstLine="5880" w:firstLineChars="2100"/>
              <w:rPr>
                <w:rFonts w:hint="eastAsia" w:ascii="宋体" w:cs="宋体"/>
                <w:color w:val="000000"/>
                <w:sz w:val="28"/>
                <w:szCs w:val="28"/>
                <w:highlight w:val="none"/>
              </w:rPr>
            </w:pPr>
          </w:p>
        </w:tc>
      </w:tr>
    </w:tbl>
    <w:p>
      <w:pPr>
        <w:rPr>
          <w:color w:val="000000"/>
          <w:highlight w:val="none"/>
        </w:rPr>
      </w:pPr>
    </w:p>
    <w:p>
      <w:pPr>
        <w:pStyle w:val="23"/>
        <w:ind w:firstLine="0"/>
        <w:rPr>
          <w:rFonts w:ascii="宋体" w:hAnsi="宋体" w:cs="宋体"/>
        </w:rPr>
      </w:pPr>
    </w:p>
    <w:sectPr>
      <w:footerReference r:id="rId5" w:type="default"/>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YaHei-Bold">
    <w:altName w:val="宋体"/>
    <w:panose1 w:val="00000000000000000000"/>
    <w:charset w:val="86"/>
    <w:family w:val="auto"/>
    <w:pitch w:val="default"/>
    <w:sig w:usb0="00000000" w:usb1="00000000" w:usb2="00000000" w:usb3="00000000" w:csb0="00040000" w:csb1="00000000"/>
  </w:font>
  <w:font w:name="MicrosoftYaHei">
    <w:altName w:val="宋体"/>
    <w:panose1 w:val="00000000000000000000"/>
    <w:charset w:val="86"/>
    <w:family w:val="auto"/>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tabs>
                              <w:tab w:val="clear" w:pos="4153"/>
                              <w:tab w:val="clear" w:pos="8306"/>
                            </w:tabs>
                            <w:jc w:val="center"/>
                            <w:rPr>
                              <w:rStyle w:val="28"/>
                              <w:rFonts w:hint="eastAsia"/>
                            </w:rPr>
                          </w:pPr>
                          <w:r>
                            <w:rPr>
                              <w:rStyle w:val="28"/>
                              <w:rFonts w:hint="eastAsia" w:ascii="黑体" w:eastAsia="黑体" w:cs="黑体"/>
                              <w:b/>
                              <w:bCs/>
                            </w:rPr>
                            <w:t xml:space="preserve"> </w:t>
                          </w:r>
                          <w:r>
                            <w:rPr>
                              <w:rFonts w:hint="eastAsia" w:ascii="黑体" w:eastAsia="黑体" w:cs="黑体"/>
                              <w:b/>
                              <w:bCs/>
                            </w:rPr>
                            <w:fldChar w:fldCharType="begin"/>
                          </w:r>
                          <w:r>
                            <w:rPr>
                              <w:rStyle w:val="28"/>
                              <w:rFonts w:hint="eastAsia" w:ascii="黑体" w:eastAsia="黑体" w:cs="黑体"/>
                              <w:b/>
                              <w:bCs/>
                            </w:rPr>
                            <w:instrText xml:space="preserve"> PAGE  \* MERGEFORMAT </w:instrText>
                          </w:r>
                          <w:r>
                            <w:rPr>
                              <w:rFonts w:hint="eastAsia" w:ascii="黑体" w:eastAsia="黑体" w:cs="黑体"/>
                              <w:b/>
                              <w:bCs/>
                            </w:rPr>
                            <w:fldChar w:fldCharType="separate"/>
                          </w:r>
                          <w:r>
                            <w:t>78</w:t>
                          </w:r>
                          <w:r>
                            <w:rPr>
                              <w:rFonts w:hint="eastAsia" w:ascii="黑体" w:eastAsia="黑体" w:cs="黑体"/>
                              <w:b/>
                              <w:bCs/>
                            </w:rPr>
                            <w:fldChar w:fldCharType="end"/>
                          </w:r>
                          <w:r>
                            <w:rPr>
                              <w:rStyle w:val="28"/>
                              <w:rFonts w:hint="eastAsia" w:ascii="黑体" w:eastAsia="黑体" w:cs="黑体"/>
                              <w:b/>
                              <w:bCs/>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6"/>
                      <w:tabs>
                        <w:tab w:val="clear" w:pos="4153"/>
                        <w:tab w:val="clear" w:pos="8306"/>
                      </w:tabs>
                      <w:jc w:val="center"/>
                      <w:rPr>
                        <w:rStyle w:val="28"/>
                        <w:rFonts w:hint="eastAsia"/>
                      </w:rPr>
                    </w:pPr>
                    <w:r>
                      <w:rPr>
                        <w:rStyle w:val="28"/>
                        <w:rFonts w:hint="eastAsia" w:ascii="黑体" w:eastAsia="黑体" w:cs="黑体"/>
                        <w:b/>
                        <w:bCs/>
                      </w:rPr>
                      <w:t xml:space="preserve"> </w:t>
                    </w:r>
                    <w:r>
                      <w:rPr>
                        <w:rFonts w:hint="eastAsia" w:ascii="黑体" w:eastAsia="黑体" w:cs="黑体"/>
                        <w:b/>
                        <w:bCs/>
                      </w:rPr>
                      <w:fldChar w:fldCharType="begin"/>
                    </w:r>
                    <w:r>
                      <w:rPr>
                        <w:rStyle w:val="28"/>
                        <w:rFonts w:hint="eastAsia" w:ascii="黑体" w:eastAsia="黑体" w:cs="黑体"/>
                        <w:b/>
                        <w:bCs/>
                      </w:rPr>
                      <w:instrText xml:space="preserve"> PAGE  \* MERGEFORMAT </w:instrText>
                    </w:r>
                    <w:r>
                      <w:rPr>
                        <w:rFonts w:hint="eastAsia" w:ascii="黑体" w:eastAsia="黑体" w:cs="黑体"/>
                        <w:b/>
                        <w:bCs/>
                      </w:rPr>
                      <w:fldChar w:fldCharType="separate"/>
                    </w:r>
                    <w:r>
                      <w:t>78</w:t>
                    </w:r>
                    <w:r>
                      <w:rPr>
                        <w:rFonts w:hint="eastAsia" w:ascii="黑体" w:eastAsia="黑体" w:cs="黑体"/>
                        <w:b/>
                        <w:bCs/>
                      </w:rPr>
                      <w:fldChar w:fldCharType="end"/>
                    </w:r>
                    <w:r>
                      <w:rPr>
                        <w:rStyle w:val="28"/>
                        <w:rFonts w:hint="eastAsia" w:ascii="黑体" w:eastAsia="黑体" w:cs="黑体"/>
                        <w:b/>
                        <w:bCs/>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2" name="文本框1"/>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rect id="文本框1"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DWFElaAgIAAPYDAAAOAAAAZHJzL2Uyb0RvYy54bWytU8GO0zAQvSPx&#10;D5bvNEmrXVDUdLXaqghpgZUWPsB1nMYi9lhjt0n5APgDTly473f1Oxg7bWGXyx64WOPx+Pm9N+P5&#10;1WA6tlPoNdiKF5OcM2Ul1NpuKv750+rVG858ELYWHVhV8b3y/Grx8sW8d6WaQgtdrZARiPVl7yre&#10;huDKLPOyVUb4CThl6bABNCLQFjdZjaIndNNl0zy/zHrA2iFI5T1ll+MhPyLicwChabRUS5Bbo2wY&#10;UVF1IpAk32rn+SKxbRolw8em8SqwruKkNKSVHqF4HddsMRflBoVrtTxSEM+h8ESTEdrSo2eopQiC&#10;bVH/A2W0RPDQhIkEk41CkiOkosifeHPfCqeSFrLau7Pp/v/Byg+7O2S6rviUMysMNfzw4/vh58Ph&#10;17ciutM7X1LRvbvDqM+7W5BfPLNw0wq7UdeI0LdK1MQp1WePLsSNp6ts3b+HmsDFNkAyamjQRECy&#10;gA2pH/tzP9QQmKTk5etZQY2SdFJczPLZRSSUifJ016EPbxUYFoOKI3U7YYvdrQ9j6akkPmVhpbsu&#10;dbyzjxKEGTOJe6Q7yg7Dejg6sIZ6TyoQxgGi70NBC/iVs56Gp+KW/gpn3TtLPsQ5OwV4CtanQFhJ&#10;FyseOBvDmzDO49ah3rSEWyQR3l2TVyudhEQfRw5HljQOyYrj6MZ5+3ufqv5818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PGZztEAAAADAQAADwAAAAAAAAABACAAAAAiAAAAZHJzL2Rvd25yZXYu&#10;eG1sUEsBAhQAFAAAAAgAh07iQNYUSVoCAgAA9gMAAA4AAAAAAAAAAQAgAAAAIAEAAGRycy9lMm9E&#10;b2MueG1sUEsFBgAAAAAGAAYAWQEAAJQ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9DE3A"/>
    <w:multiLevelType w:val="singleLevel"/>
    <w:tmpl w:val="59B9DE3A"/>
    <w:lvl w:ilvl="0" w:tentative="0">
      <w:start w:val="1"/>
      <w:numFmt w:val="decimal"/>
      <w:lvlText w:val="%1"/>
      <w:lvlJc w:val="center"/>
      <w:pPr>
        <w:tabs>
          <w:tab w:val="left" w:pos="420"/>
        </w:tabs>
        <w:ind w:left="425" w:hanging="142"/>
      </w:pPr>
      <w:rPr>
        <w:rFonts w:hint="default"/>
      </w:rPr>
    </w:lvl>
  </w:abstractNum>
  <w:abstractNum w:abstractNumId="1">
    <w:nsid w:val="73612C17"/>
    <w:multiLevelType w:val="singleLevel"/>
    <w:tmpl w:val="73612C17"/>
    <w:lvl w:ilvl="0" w:tentative="0">
      <w:start w:val="2"/>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81"/>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4NzYxMDRiY2Y0NjMzMzJkZGVjM2YxZjUyNmJlMDkifQ=="/>
  </w:docVars>
  <w:rsids>
    <w:rsidRoot w:val="00172A27"/>
    <w:rsid w:val="0003638A"/>
    <w:rsid w:val="00056001"/>
    <w:rsid w:val="000B339A"/>
    <w:rsid w:val="00132211"/>
    <w:rsid w:val="00147F67"/>
    <w:rsid w:val="00172A27"/>
    <w:rsid w:val="001E46F9"/>
    <w:rsid w:val="00217F6C"/>
    <w:rsid w:val="002857BC"/>
    <w:rsid w:val="002D49AE"/>
    <w:rsid w:val="002F1274"/>
    <w:rsid w:val="002F7061"/>
    <w:rsid w:val="00300409"/>
    <w:rsid w:val="0031272B"/>
    <w:rsid w:val="00373F53"/>
    <w:rsid w:val="003873B2"/>
    <w:rsid w:val="003934B4"/>
    <w:rsid w:val="003964C6"/>
    <w:rsid w:val="00430132"/>
    <w:rsid w:val="004A22FB"/>
    <w:rsid w:val="004A272A"/>
    <w:rsid w:val="00516173"/>
    <w:rsid w:val="00562471"/>
    <w:rsid w:val="005F0390"/>
    <w:rsid w:val="00627FA1"/>
    <w:rsid w:val="006B3BC9"/>
    <w:rsid w:val="006E504A"/>
    <w:rsid w:val="006F7DF4"/>
    <w:rsid w:val="00721289"/>
    <w:rsid w:val="0077003C"/>
    <w:rsid w:val="0078484E"/>
    <w:rsid w:val="007922C4"/>
    <w:rsid w:val="007E18B4"/>
    <w:rsid w:val="007E1912"/>
    <w:rsid w:val="007E49EF"/>
    <w:rsid w:val="00843914"/>
    <w:rsid w:val="0087504E"/>
    <w:rsid w:val="00892DC6"/>
    <w:rsid w:val="008C38AB"/>
    <w:rsid w:val="008D7BA7"/>
    <w:rsid w:val="00915471"/>
    <w:rsid w:val="009228C2"/>
    <w:rsid w:val="00982450"/>
    <w:rsid w:val="009C2457"/>
    <w:rsid w:val="00A034A1"/>
    <w:rsid w:val="00A729FA"/>
    <w:rsid w:val="00A9075E"/>
    <w:rsid w:val="00A9273F"/>
    <w:rsid w:val="00AA5DE2"/>
    <w:rsid w:val="00AA6D2A"/>
    <w:rsid w:val="00AD3EA8"/>
    <w:rsid w:val="00B74FD4"/>
    <w:rsid w:val="00BB6F56"/>
    <w:rsid w:val="00BE27CE"/>
    <w:rsid w:val="00BF587F"/>
    <w:rsid w:val="00C01232"/>
    <w:rsid w:val="00C03A32"/>
    <w:rsid w:val="00C20F16"/>
    <w:rsid w:val="00C21C32"/>
    <w:rsid w:val="00C22086"/>
    <w:rsid w:val="00CA3A49"/>
    <w:rsid w:val="00CD69F9"/>
    <w:rsid w:val="00D95703"/>
    <w:rsid w:val="00DD0A87"/>
    <w:rsid w:val="00E72795"/>
    <w:rsid w:val="00EB419D"/>
    <w:rsid w:val="00EB60FD"/>
    <w:rsid w:val="00EF1DE2"/>
    <w:rsid w:val="00F02D15"/>
    <w:rsid w:val="00F03460"/>
    <w:rsid w:val="00F23AE5"/>
    <w:rsid w:val="00F6319E"/>
    <w:rsid w:val="00FB4742"/>
    <w:rsid w:val="00FD485F"/>
    <w:rsid w:val="00FF548F"/>
    <w:rsid w:val="010B7893"/>
    <w:rsid w:val="012E1EDA"/>
    <w:rsid w:val="013E3BA7"/>
    <w:rsid w:val="013F0C13"/>
    <w:rsid w:val="015B2E03"/>
    <w:rsid w:val="016248FF"/>
    <w:rsid w:val="01FE6444"/>
    <w:rsid w:val="02214BC5"/>
    <w:rsid w:val="02A21EA2"/>
    <w:rsid w:val="03093FC8"/>
    <w:rsid w:val="04117800"/>
    <w:rsid w:val="04B843FF"/>
    <w:rsid w:val="0547447F"/>
    <w:rsid w:val="056B62B8"/>
    <w:rsid w:val="05E42BA3"/>
    <w:rsid w:val="067F41B9"/>
    <w:rsid w:val="06C213B7"/>
    <w:rsid w:val="07150738"/>
    <w:rsid w:val="076E7FA1"/>
    <w:rsid w:val="07935600"/>
    <w:rsid w:val="07A52FC9"/>
    <w:rsid w:val="07FD5F51"/>
    <w:rsid w:val="08003E42"/>
    <w:rsid w:val="0838118B"/>
    <w:rsid w:val="08A17AF8"/>
    <w:rsid w:val="08AD20FD"/>
    <w:rsid w:val="09155B33"/>
    <w:rsid w:val="094B40D2"/>
    <w:rsid w:val="0A621CCA"/>
    <w:rsid w:val="0A7822F9"/>
    <w:rsid w:val="0AB25C3C"/>
    <w:rsid w:val="0BCB4FB1"/>
    <w:rsid w:val="0BD91E8D"/>
    <w:rsid w:val="0BE21A3E"/>
    <w:rsid w:val="0C043095"/>
    <w:rsid w:val="0C5077CF"/>
    <w:rsid w:val="0C5768A2"/>
    <w:rsid w:val="0CB3563B"/>
    <w:rsid w:val="0D2E4597"/>
    <w:rsid w:val="0D46509E"/>
    <w:rsid w:val="0D6E55E5"/>
    <w:rsid w:val="0D937010"/>
    <w:rsid w:val="0D992EFA"/>
    <w:rsid w:val="0DCE63D5"/>
    <w:rsid w:val="0DFB2509"/>
    <w:rsid w:val="0E1E0014"/>
    <w:rsid w:val="0E2566FB"/>
    <w:rsid w:val="0E661D3D"/>
    <w:rsid w:val="0E922CB4"/>
    <w:rsid w:val="0F05069A"/>
    <w:rsid w:val="0F9676A1"/>
    <w:rsid w:val="0FE73567"/>
    <w:rsid w:val="10197BD6"/>
    <w:rsid w:val="10242882"/>
    <w:rsid w:val="103E3F4E"/>
    <w:rsid w:val="10B411DC"/>
    <w:rsid w:val="11B74A8A"/>
    <w:rsid w:val="1222090B"/>
    <w:rsid w:val="12265BF8"/>
    <w:rsid w:val="12982E5B"/>
    <w:rsid w:val="12DA6382"/>
    <w:rsid w:val="133806E9"/>
    <w:rsid w:val="13392060"/>
    <w:rsid w:val="13630E9F"/>
    <w:rsid w:val="141227A8"/>
    <w:rsid w:val="14A77743"/>
    <w:rsid w:val="14C071C6"/>
    <w:rsid w:val="15AD0A79"/>
    <w:rsid w:val="15F245E1"/>
    <w:rsid w:val="16032FF7"/>
    <w:rsid w:val="161F3112"/>
    <w:rsid w:val="168B5140"/>
    <w:rsid w:val="168D2584"/>
    <w:rsid w:val="16D8713A"/>
    <w:rsid w:val="17155EDF"/>
    <w:rsid w:val="176C71E7"/>
    <w:rsid w:val="17BD56A3"/>
    <w:rsid w:val="191F3075"/>
    <w:rsid w:val="19E00325"/>
    <w:rsid w:val="1A812393"/>
    <w:rsid w:val="1A9C3F8D"/>
    <w:rsid w:val="1AD067DC"/>
    <w:rsid w:val="1B0D3EA5"/>
    <w:rsid w:val="1BD00F87"/>
    <w:rsid w:val="1C0A09AA"/>
    <w:rsid w:val="1C68013C"/>
    <w:rsid w:val="1C7D5C58"/>
    <w:rsid w:val="1C853536"/>
    <w:rsid w:val="1C8622E7"/>
    <w:rsid w:val="1D4653F9"/>
    <w:rsid w:val="1D5D781C"/>
    <w:rsid w:val="1E0A6648"/>
    <w:rsid w:val="1E536982"/>
    <w:rsid w:val="1ED67D18"/>
    <w:rsid w:val="1EDA511C"/>
    <w:rsid w:val="1EEB45D2"/>
    <w:rsid w:val="1EF30BCC"/>
    <w:rsid w:val="1F0C17A7"/>
    <w:rsid w:val="2017679C"/>
    <w:rsid w:val="20F436DB"/>
    <w:rsid w:val="212F2C26"/>
    <w:rsid w:val="216C6FE1"/>
    <w:rsid w:val="221E160E"/>
    <w:rsid w:val="22323707"/>
    <w:rsid w:val="22D0003C"/>
    <w:rsid w:val="2368268E"/>
    <w:rsid w:val="236D4781"/>
    <w:rsid w:val="237B02A5"/>
    <w:rsid w:val="23A63B86"/>
    <w:rsid w:val="249275C6"/>
    <w:rsid w:val="25551A76"/>
    <w:rsid w:val="25784EC8"/>
    <w:rsid w:val="25B042AE"/>
    <w:rsid w:val="25C5329C"/>
    <w:rsid w:val="25D378D7"/>
    <w:rsid w:val="26587DB1"/>
    <w:rsid w:val="26B766C5"/>
    <w:rsid w:val="272B2E4F"/>
    <w:rsid w:val="277D419F"/>
    <w:rsid w:val="27B72DA2"/>
    <w:rsid w:val="286153D3"/>
    <w:rsid w:val="28755AD5"/>
    <w:rsid w:val="28831E92"/>
    <w:rsid w:val="28ED7A5F"/>
    <w:rsid w:val="29134602"/>
    <w:rsid w:val="292A4C02"/>
    <w:rsid w:val="294C5F88"/>
    <w:rsid w:val="29B64A44"/>
    <w:rsid w:val="29CA3B07"/>
    <w:rsid w:val="2A8E71A8"/>
    <w:rsid w:val="2ADD4EC2"/>
    <w:rsid w:val="2AF3550B"/>
    <w:rsid w:val="2B59146B"/>
    <w:rsid w:val="2B70101B"/>
    <w:rsid w:val="2BB00AFC"/>
    <w:rsid w:val="2BC72AB2"/>
    <w:rsid w:val="2C1D7060"/>
    <w:rsid w:val="2C2D2771"/>
    <w:rsid w:val="2C991F05"/>
    <w:rsid w:val="2CA10C6E"/>
    <w:rsid w:val="2CC13DFA"/>
    <w:rsid w:val="2D102B00"/>
    <w:rsid w:val="2D17370C"/>
    <w:rsid w:val="2D272B7E"/>
    <w:rsid w:val="2D943DE2"/>
    <w:rsid w:val="2D956772"/>
    <w:rsid w:val="2DB87072"/>
    <w:rsid w:val="2DF468C9"/>
    <w:rsid w:val="2E190CBC"/>
    <w:rsid w:val="2EAB1AB9"/>
    <w:rsid w:val="2EAF615C"/>
    <w:rsid w:val="2EFF0DCA"/>
    <w:rsid w:val="2F741058"/>
    <w:rsid w:val="30032167"/>
    <w:rsid w:val="300A1212"/>
    <w:rsid w:val="30434918"/>
    <w:rsid w:val="309E5051"/>
    <w:rsid w:val="30DC3240"/>
    <w:rsid w:val="310421D2"/>
    <w:rsid w:val="314105DA"/>
    <w:rsid w:val="3177750B"/>
    <w:rsid w:val="31E673ED"/>
    <w:rsid w:val="32C22520"/>
    <w:rsid w:val="32D05B2C"/>
    <w:rsid w:val="32DA20B5"/>
    <w:rsid w:val="32DA391C"/>
    <w:rsid w:val="330D1165"/>
    <w:rsid w:val="3329231C"/>
    <w:rsid w:val="34761770"/>
    <w:rsid w:val="347F01E7"/>
    <w:rsid w:val="34987E1E"/>
    <w:rsid w:val="34DB3E1C"/>
    <w:rsid w:val="34E259E7"/>
    <w:rsid w:val="359C33F0"/>
    <w:rsid w:val="35D45D6A"/>
    <w:rsid w:val="361124A0"/>
    <w:rsid w:val="364B7DAA"/>
    <w:rsid w:val="36621912"/>
    <w:rsid w:val="367C74C0"/>
    <w:rsid w:val="36F85576"/>
    <w:rsid w:val="370979C3"/>
    <w:rsid w:val="37180426"/>
    <w:rsid w:val="37BF6028"/>
    <w:rsid w:val="37D55C35"/>
    <w:rsid w:val="37F40F85"/>
    <w:rsid w:val="38785D5E"/>
    <w:rsid w:val="38AE4D7C"/>
    <w:rsid w:val="38CC555A"/>
    <w:rsid w:val="39011CE2"/>
    <w:rsid w:val="392A46A0"/>
    <w:rsid w:val="39566E38"/>
    <w:rsid w:val="398D5CC2"/>
    <w:rsid w:val="39A3173E"/>
    <w:rsid w:val="39C44E10"/>
    <w:rsid w:val="39F45CE7"/>
    <w:rsid w:val="3A7D6D5D"/>
    <w:rsid w:val="3AE20ABF"/>
    <w:rsid w:val="3AFD47C7"/>
    <w:rsid w:val="3B0E1721"/>
    <w:rsid w:val="3B1952CC"/>
    <w:rsid w:val="3C006BF1"/>
    <w:rsid w:val="3C6B02C6"/>
    <w:rsid w:val="3CDE28AA"/>
    <w:rsid w:val="3D7E3129"/>
    <w:rsid w:val="3DBD7454"/>
    <w:rsid w:val="3DF82FFB"/>
    <w:rsid w:val="3DFA18A3"/>
    <w:rsid w:val="3E216E81"/>
    <w:rsid w:val="3E547860"/>
    <w:rsid w:val="3EA61D7A"/>
    <w:rsid w:val="3F3C0529"/>
    <w:rsid w:val="3F455F86"/>
    <w:rsid w:val="3FA64772"/>
    <w:rsid w:val="3FC10C5C"/>
    <w:rsid w:val="3FDF60F0"/>
    <w:rsid w:val="405A19A0"/>
    <w:rsid w:val="40F038DE"/>
    <w:rsid w:val="40F45FD6"/>
    <w:rsid w:val="41374DAA"/>
    <w:rsid w:val="414139CC"/>
    <w:rsid w:val="415565F7"/>
    <w:rsid w:val="41D72B31"/>
    <w:rsid w:val="41ED68E2"/>
    <w:rsid w:val="42163ACA"/>
    <w:rsid w:val="425F5C22"/>
    <w:rsid w:val="438D3E4D"/>
    <w:rsid w:val="43B91D59"/>
    <w:rsid w:val="43D361C1"/>
    <w:rsid w:val="43EC1EDF"/>
    <w:rsid w:val="446A1A9A"/>
    <w:rsid w:val="453D62CF"/>
    <w:rsid w:val="457B68B6"/>
    <w:rsid w:val="45AE7603"/>
    <w:rsid w:val="45E654C0"/>
    <w:rsid w:val="46C44C9C"/>
    <w:rsid w:val="480315AF"/>
    <w:rsid w:val="48121AB2"/>
    <w:rsid w:val="489B3AF5"/>
    <w:rsid w:val="491620B0"/>
    <w:rsid w:val="494E3A5A"/>
    <w:rsid w:val="498803C5"/>
    <w:rsid w:val="49E762FC"/>
    <w:rsid w:val="4A6C5FDA"/>
    <w:rsid w:val="4A9B5E94"/>
    <w:rsid w:val="4B363EAC"/>
    <w:rsid w:val="4B6329AC"/>
    <w:rsid w:val="4BA55849"/>
    <w:rsid w:val="4D5228E0"/>
    <w:rsid w:val="4E496A62"/>
    <w:rsid w:val="4E8755B9"/>
    <w:rsid w:val="4ECB071A"/>
    <w:rsid w:val="4FD3651C"/>
    <w:rsid w:val="50017229"/>
    <w:rsid w:val="500A35F1"/>
    <w:rsid w:val="50662D32"/>
    <w:rsid w:val="50B96994"/>
    <w:rsid w:val="50ED2705"/>
    <w:rsid w:val="50F862D2"/>
    <w:rsid w:val="50FC058E"/>
    <w:rsid w:val="51316910"/>
    <w:rsid w:val="514F622D"/>
    <w:rsid w:val="5190457E"/>
    <w:rsid w:val="5250724F"/>
    <w:rsid w:val="52A16230"/>
    <w:rsid w:val="52C364E7"/>
    <w:rsid w:val="52EC085C"/>
    <w:rsid w:val="53074FD7"/>
    <w:rsid w:val="538D2805"/>
    <w:rsid w:val="53AC0362"/>
    <w:rsid w:val="53C50985"/>
    <w:rsid w:val="53F708E2"/>
    <w:rsid w:val="542B5645"/>
    <w:rsid w:val="54462B67"/>
    <w:rsid w:val="54586AEA"/>
    <w:rsid w:val="547657D4"/>
    <w:rsid w:val="54AD2FEF"/>
    <w:rsid w:val="54B07FC1"/>
    <w:rsid w:val="553C45F0"/>
    <w:rsid w:val="55540ADD"/>
    <w:rsid w:val="55BD4A97"/>
    <w:rsid w:val="55C71BD4"/>
    <w:rsid w:val="55E150A5"/>
    <w:rsid w:val="56180C66"/>
    <w:rsid w:val="56616485"/>
    <w:rsid w:val="568113D1"/>
    <w:rsid w:val="56F1339F"/>
    <w:rsid w:val="574E63F0"/>
    <w:rsid w:val="57631E7E"/>
    <w:rsid w:val="577361B8"/>
    <w:rsid w:val="577E018D"/>
    <w:rsid w:val="5822035A"/>
    <w:rsid w:val="5841366A"/>
    <w:rsid w:val="58AF5C43"/>
    <w:rsid w:val="58F07EBB"/>
    <w:rsid w:val="59283028"/>
    <w:rsid w:val="5A0B3299"/>
    <w:rsid w:val="5A9C67FB"/>
    <w:rsid w:val="5B0E1507"/>
    <w:rsid w:val="5B1B3970"/>
    <w:rsid w:val="5B3442FF"/>
    <w:rsid w:val="5B4817DD"/>
    <w:rsid w:val="5B491EC8"/>
    <w:rsid w:val="5C273AD2"/>
    <w:rsid w:val="5C803DD9"/>
    <w:rsid w:val="5D992626"/>
    <w:rsid w:val="5DC87B1E"/>
    <w:rsid w:val="5E277161"/>
    <w:rsid w:val="5E7310B3"/>
    <w:rsid w:val="5EF025EE"/>
    <w:rsid w:val="5F0A2D78"/>
    <w:rsid w:val="5F290B9A"/>
    <w:rsid w:val="607D5B9A"/>
    <w:rsid w:val="60F633C5"/>
    <w:rsid w:val="613117DA"/>
    <w:rsid w:val="61D001A6"/>
    <w:rsid w:val="61FA72D0"/>
    <w:rsid w:val="620D6375"/>
    <w:rsid w:val="6257307A"/>
    <w:rsid w:val="627F46C6"/>
    <w:rsid w:val="62AF47E0"/>
    <w:rsid w:val="62B40067"/>
    <w:rsid w:val="63B83610"/>
    <w:rsid w:val="63C07D83"/>
    <w:rsid w:val="63EA4FD8"/>
    <w:rsid w:val="63ED4609"/>
    <w:rsid w:val="64C354CF"/>
    <w:rsid w:val="64DF5EC0"/>
    <w:rsid w:val="652B3D69"/>
    <w:rsid w:val="65593A23"/>
    <w:rsid w:val="65C40992"/>
    <w:rsid w:val="664D5A53"/>
    <w:rsid w:val="66796FCE"/>
    <w:rsid w:val="67012FD8"/>
    <w:rsid w:val="67D71A3B"/>
    <w:rsid w:val="67DA62DD"/>
    <w:rsid w:val="68105238"/>
    <w:rsid w:val="683A48D3"/>
    <w:rsid w:val="69AA2993"/>
    <w:rsid w:val="6A415919"/>
    <w:rsid w:val="6A5C2EFB"/>
    <w:rsid w:val="6A6011B1"/>
    <w:rsid w:val="6A814713"/>
    <w:rsid w:val="6AA12453"/>
    <w:rsid w:val="6B064EDC"/>
    <w:rsid w:val="6B960D25"/>
    <w:rsid w:val="6BF544F0"/>
    <w:rsid w:val="6C164C7F"/>
    <w:rsid w:val="6C180CA8"/>
    <w:rsid w:val="6C371F8D"/>
    <w:rsid w:val="6C383BD8"/>
    <w:rsid w:val="6C3917D5"/>
    <w:rsid w:val="6C5A0E2E"/>
    <w:rsid w:val="6CDC2B2A"/>
    <w:rsid w:val="6DB521A3"/>
    <w:rsid w:val="6DBA1784"/>
    <w:rsid w:val="6DED1E13"/>
    <w:rsid w:val="6F707C0D"/>
    <w:rsid w:val="6F8B7ADB"/>
    <w:rsid w:val="6FE43D6B"/>
    <w:rsid w:val="702E0586"/>
    <w:rsid w:val="703A7ABC"/>
    <w:rsid w:val="709B02AD"/>
    <w:rsid w:val="7172737E"/>
    <w:rsid w:val="72012D9D"/>
    <w:rsid w:val="724546CE"/>
    <w:rsid w:val="727870C3"/>
    <w:rsid w:val="73326E46"/>
    <w:rsid w:val="73424BF8"/>
    <w:rsid w:val="73603C09"/>
    <w:rsid w:val="737E61F8"/>
    <w:rsid w:val="7446366F"/>
    <w:rsid w:val="74922B96"/>
    <w:rsid w:val="74BB4ACD"/>
    <w:rsid w:val="74D97326"/>
    <w:rsid w:val="758739EF"/>
    <w:rsid w:val="76842CA1"/>
    <w:rsid w:val="76E61574"/>
    <w:rsid w:val="76FF2B1A"/>
    <w:rsid w:val="774B48EC"/>
    <w:rsid w:val="77EA6FE9"/>
    <w:rsid w:val="78996DBE"/>
    <w:rsid w:val="78C57030"/>
    <w:rsid w:val="78C9615B"/>
    <w:rsid w:val="79777CB5"/>
    <w:rsid w:val="79ED5FFF"/>
    <w:rsid w:val="79F04033"/>
    <w:rsid w:val="7A1D29E0"/>
    <w:rsid w:val="7A772ED7"/>
    <w:rsid w:val="7B8901DE"/>
    <w:rsid w:val="7BFB11EF"/>
    <w:rsid w:val="7C0A6FE4"/>
    <w:rsid w:val="7C9B7EC9"/>
    <w:rsid w:val="7CA3371E"/>
    <w:rsid w:val="7CBE5C96"/>
    <w:rsid w:val="7D9509CF"/>
    <w:rsid w:val="7DD92E64"/>
    <w:rsid w:val="7E181910"/>
    <w:rsid w:val="7E812770"/>
    <w:rsid w:val="7F5324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32"/>
      <w:szCs w:val="20"/>
    </w:rPr>
  </w:style>
  <w:style w:type="paragraph" w:styleId="3">
    <w:name w:val="heading 2"/>
    <w:basedOn w:val="1"/>
    <w:next w:val="1"/>
    <w:link w:val="55"/>
    <w:autoRedefine/>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3" w:lineRule="auto"/>
      <w:outlineLvl w:val="2"/>
    </w:pPr>
    <w:rPr>
      <w:b/>
      <w:bCs/>
      <w:sz w:val="32"/>
      <w:szCs w:val="32"/>
    </w:rPr>
  </w:style>
  <w:style w:type="paragraph" w:styleId="5">
    <w:name w:val="heading 4"/>
    <w:basedOn w:val="1"/>
    <w:next w:val="1"/>
    <w:autoRedefine/>
    <w:qFormat/>
    <w:uiPriority w:val="0"/>
    <w:pPr>
      <w:keepNext/>
      <w:keepLines/>
      <w:spacing w:before="280" w:after="290" w:line="374" w:lineRule="auto"/>
      <w:outlineLvl w:val="3"/>
    </w:pPr>
    <w:rPr>
      <w:rFonts w:ascii="Arial" w:hAnsi="Arial" w:eastAsia="黑体"/>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ind w:left="1260"/>
      <w:jc w:val="left"/>
    </w:pPr>
    <w:rPr>
      <w:sz w:val="18"/>
      <w:szCs w:val="18"/>
    </w:rPr>
  </w:style>
  <w:style w:type="paragraph" w:styleId="7">
    <w:name w:val="Normal Indent"/>
    <w:basedOn w:val="1"/>
    <w:autoRedefine/>
    <w:qFormat/>
    <w:uiPriority w:val="0"/>
    <w:pPr>
      <w:adjustRightInd w:val="0"/>
      <w:ind w:firstLine="420"/>
      <w:jc w:val="left"/>
    </w:pPr>
    <w:rPr>
      <w:sz w:val="24"/>
    </w:rPr>
  </w:style>
  <w:style w:type="paragraph" w:styleId="8">
    <w:name w:val="Document Map"/>
    <w:basedOn w:val="1"/>
    <w:autoRedefine/>
    <w:qFormat/>
    <w:uiPriority w:val="0"/>
    <w:pPr>
      <w:shd w:val="clear" w:color="auto" w:fill="000080"/>
    </w:pPr>
  </w:style>
  <w:style w:type="paragraph" w:styleId="9">
    <w:name w:val="annotation text"/>
    <w:basedOn w:val="1"/>
    <w:autoRedefine/>
    <w:qFormat/>
    <w:uiPriority w:val="0"/>
    <w:pPr>
      <w:jc w:val="left"/>
    </w:pPr>
  </w:style>
  <w:style w:type="paragraph" w:styleId="10">
    <w:name w:val="Body Text"/>
    <w:basedOn w:val="1"/>
    <w:autoRedefine/>
    <w:qFormat/>
    <w:uiPriority w:val="0"/>
    <w:pPr>
      <w:jc w:val="center"/>
    </w:pPr>
    <w:rPr>
      <w:b/>
      <w:bCs/>
      <w:sz w:val="44"/>
      <w:szCs w:val="20"/>
    </w:rPr>
  </w:style>
  <w:style w:type="paragraph" w:styleId="11">
    <w:name w:val="Body Text Indent"/>
    <w:basedOn w:val="1"/>
    <w:next w:val="12"/>
    <w:autoRedefine/>
    <w:qFormat/>
    <w:uiPriority w:val="0"/>
    <w:pPr>
      <w:spacing w:line="500" w:lineRule="exact"/>
      <w:ind w:firstLine="538"/>
    </w:pPr>
    <w:rPr>
      <w:sz w:val="28"/>
    </w:rPr>
  </w:style>
  <w:style w:type="paragraph" w:styleId="12">
    <w:name w:val="envelope return"/>
    <w:basedOn w:val="1"/>
    <w:next w:val="1"/>
    <w:autoRedefine/>
    <w:qFormat/>
    <w:uiPriority w:val="0"/>
    <w:pPr>
      <w:snapToGrid w:val="0"/>
    </w:pPr>
    <w:rPr>
      <w:rFonts w:ascii="Arial" w:hAnsi="Arial"/>
    </w:rPr>
  </w:style>
  <w:style w:type="paragraph" w:styleId="13">
    <w:name w:val="Plain Text"/>
    <w:basedOn w:val="1"/>
    <w:link w:val="33"/>
    <w:qFormat/>
    <w:uiPriority w:val="0"/>
    <w:rPr>
      <w:rFonts w:ascii="宋体" w:hAnsi="Courier New"/>
      <w:szCs w:val="20"/>
    </w:rPr>
  </w:style>
  <w:style w:type="paragraph" w:styleId="14">
    <w:name w:val="Date"/>
    <w:basedOn w:val="1"/>
    <w:next w:val="1"/>
    <w:autoRedefine/>
    <w:qFormat/>
    <w:uiPriority w:val="0"/>
    <w:rPr>
      <w:rFonts w:ascii="仿宋_GB2312" w:eastAsia="仿宋_GB2312"/>
      <w:sz w:val="30"/>
      <w:szCs w:val="20"/>
    </w:rPr>
  </w:style>
  <w:style w:type="paragraph" w:styleId="15">
    <w:name w:val="Balloon Text"/>
    <w:basedOn w:val="1"/>
    <w:link w:val="34"/>
    <w:autoRedefine/>
    <w:qFormat/>
    <w:uiPriority w:val="0"/>
    <w:rPr>
      <w:sz w:val="18"/>
      <w:szCs w:val="18"/>
    </w:rPr>
  </w:style>
  <w:style w:type="paragraph" w:styleId="16">
    <w:name w:val="footer"/>
    <w:basedOn w:val="1"/>
    <w:link w:val="35"/>
    <w:autoRedefine/>
    <w:qFormat/>
    <w:uiPriority w:val="0"/>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autoRedefine/>
    <w:qFormat/>
    <w:uiPriority w:val="0"/>
    <w:pPr>
      <w:ind w:left="420" w:hanging="420"/>
    </w:pPr>
  </w:style>
  <w:style w:type="paragraph" w:styleId="19">
    <w:name w:val="toc 2"/>
    <w:basedOn w:val="1"/>
    <w:next w:val="1"/>
    <w:autoRedefine/>
    <w:qFormat/>
    <w:uiPriority w:val="0"/>
    <w:pPr>
      <w:ind w:left="420" w:leftChars="200"/>
    </w:pPr>
  </w:style>
  <w:style w:type="paragraph" w:styleId="20">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1">
    <w:name w:val="index 1"/>
    <w:basedOn w:val="1"/>
    <w:next w:val="1"/>
    <w:autoRedefine/>
    <w:qFormat/>
    <w:uiPriority w:val="0"/>
    <w:pPr>
      <w:jc w:val="center"/>
    </w:pPr>
    <w:rPr>
      <w:rFonts w:ascii="Arial" w:hAnsi="Arial" w:eastAsia="Arial" w:cs="Arial"/>
      <w:b/>
      <w:bCs/>
      <w:sz w:val="28"/>
    </w:rPr>
  </w:style>
  <w:style w:type="paragraph" w:styleId="22">
    <w:name w:val="Body Text First Indent"/>
    <w:basedOn w:val="1"/>
    <w:autoRedefine/>
    <w:qFormat/>
    <w:uiPriority w:val="0"/>
    <w:pPr>
      <w:ind w:firstLine="420" w:firstLineChars="100"/>
    </w:pPr>
  </w:style>
  <w:style w:type="paragraph" w:styleId="23">
    <w:name w:val="Body Text First Indent 2"/>
    <w:basedOn w:val="11"/>
    <w:next w:val="1"/>
    <w:link w:val="54"/>
    <w:autoRedefine/>
    <w:qFormat/>
    <w:uiPriority w:val="99"/>
    <w:pPr>
      <w:ind w:firstLine="42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b/>
      <w:bCs/>
    </w:rPr>
  </w:style>
  <w:style w:type="character" w:styleId="28">
    <w:name w:val="page number"/>
    <w:basedOn w:val="26"/>
    <w:autoRedefine/>
    <w:qFormat/>
    <w:uiPriority w:val="0"/>
  </w:style>
  <w:style w:type="character" w:styleId="29">
    <w:name w:val="Hyperlink"/>
    <w:autoRedefine/>
    <w:qFormat/>
    <w:uiPriority w:val="0"/>
    <w:rPr>
      <w:color w:val="0000FF"/>
      <w:u w:val="single"/>
    </w:rPr>
  </w:style>
  <w:style w:type="paragraph" w:customStyle="1" w:styleId="30">
    <w:name w:val="BodyText1I2"/>
    <w:basedOn w:val="31"/>
    <w:next w:val="1"/>
    <w:autoRedefine/>
    <w:qFormat/>
    <w:uiPriority w:val="0"/>
    <w:pPr>
      <w:ind w:firstLine="420" w:firstLineChars="200"/>
    </w:pPr>
  </w:style>
  <w:style w:type="paragraph" w:customStyle="1" w:styleId="31">
    <w:name w:val="BodyTextIndent"/>
    <w:basedOn w:val="1"/>
    <w:next w:val="32"/>
    <w:autoRedefine/>
    <w:qFormat/>
    <w:uiPriority w:val="0"/>
    <w:pPr>
      <w:spacing w:after="120" w:line="360" w:lineRule="auto"/>
      <w:ind w:left="420" w:leftChars="200"/>
      <w:jc w:val="left"/>
      <w:textAlignment w:val="baseline"/>
    </w:pPr>
    <w:rPr>
      <w:color w:val="000000"/>
      <w:lang w:eastAsia="en-US" w:bidi="en-US"/>
    </w:rPr>
  </w:style>
  <w:style w:type="paragraph" w:customStyle="1" w:styleId="32">
    <w:name w:val="EnvelopeReturn"/>
    <w:basedOn w:val="1"/>
    <w:autoRedefine/>
    <w:qFormat/>
    <w:uiPriority w:val="0"/>
    <w:pPr>
      <w:snapToGrid w:val="0"/>
      <w:jc w:val="left"/>
      <w:textAlignment w:val="baseline"/>
    </w:pPr>
    <w:rPr>
      <w:rFonts w:ascii="Arial" w:hAnsi="Arial" w:eastAsia="Times New Roman"/>
      <w:color w:val="000000"/>
      <w:sz w:val="24"/>
      <w:lang w:eastAsia="en-US" w:bidi="en-US"/>
    </w:rPr>
  </w:style>
  <w:style w:type="character" w:customStyle="1" w:styleId="33">
    <w:name w:val="纯文本 字符"/>
    <w:link w:val="13"/>
    <w:autoRedefine/>
    <w:qFormat/>
    <w:uiPriority w:val="0"/>
    <w:rPr>
      <w:rFonts w:ascii="宋体" w:hAnsi="Courier New" w:eastAsia="宋体"/>
      <w:kern w:val="2"/>
      <w:sz w:val="21"/>
      <w:lang w:val="en-US" w:eastAsia="zh-CN" w:bidi="ar-SA"/>
    </w:rPr>
  </w:style>
  <w:style w:type="character" w:customStyle="1" w:styleId="34">
    <w:name w:val="批注框文本 字符"/>
    <w:link w:val="15"/>
    <w:autoRedefine/>
    <w:qFormat/>
    <w:uiPriority w:val="0"/>
    <w:rPr>
      <w:kern w:val="2"/>
      <w:sz w:val="18"/>
      <w:szCs w:val="18"/>
    </w:rPr>
  </w:style>
  <w:style w:type="character" w:customStyle="1" w:styleId="35">
    <w:name w:val="页脚 字符"/>
    <w:link w:val="16"/>
    <w:autoRedefine/>
    <w:qFormat/>
    <w:uiPriority w:val="0"/>
    <w:rPr>
      <w:kern w:val="2"/>
      <w:sz w:val="18"/>
      <w:szCs w:val="18"/>
    </w:rPr>
  </w:style>
  <w:style w:type="character" w:customStyle="1" w:styleId="36">
    <w:name w:val="Char Char Char"/>
    <w:link w:val="37"/>
    <w:autoRedefine/>
    <w:qFormat/>
    <w:uiPriority w:val="0"/>
    <w:rPr>
      <w:rFonts w:eastAsia="宋体"/>
      <w:sz w:val="24"/>
      <w:lang w:val="en-US" w:eastAsia="zh-CN" w:bidi="ar-SA"/>
    </w:rPr>
  </w:style>
  <w:style w:type="paragraph" w:customStyle="1" w:styleId="37">
    <w:name w:val="Char"/>
    <w:basedOn w:val="1"/>
    <w:next w:val="1"/>
    <w:link w:val="36"/>
    <w:autoRedefine/>
    <w:qFormat/>
    <w:uiPriority w:val="0"/>
    <w:pPr>
      <w:widowControl/>
      <w:spacing w:line="360" w:lineRule="auto"/>
      <w:jc w:val="left"/>
    </w:pPr>
    <w:rPr>
      <w:kern w:val="0"/>
      <w:sz w:val="24"/>
      <w:szCs w:val="20"/>
    </w:rPr>
  </w:style>
  <w:style w:type="paragraph" w:customStyle="1" w:styleId="38">
    <w:name w:val="样式9 Char"/>
    <w:basedOn w:val="1"/>
    <w:autoRedefine/>
    <w:qFormat/>
    <w:uiPriority w:val="0"/>
    <w:pPr>
      <w:widowControl/>
      <w:spacing w:line="440" w:lineRule="exact"/>
      <w:ind w:firstLine="200" w:firstLineChars="200"/>
      <w:jc w:val="left"/>
    </w:pPr>
    <w:rPr>
      <w:spacing w:val="6"/>
      <w:kern w:val="0"/>
      <w:sz w:val="24"/>
      <w:szCs w:val="20"/>
    </w:rPr>
  </w:style>
  <w:style w:type="paragraph" w:customStyle="1" w:styleId="39">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节标题"/>
    <w:basedOn w:val="1"/>
    <w:next w:val="1"/>
    <w:autoRedefine/>
    <w:qFormat/>
    <w:uiPriority w:val="0"/>
    <w:pPr>
      <w:spacing w:line="289" w:lineRule="atLeast"/>
      <w:jc w:val="center"/>
    </w:pPr>
    <w:rPr>
      <w:sz w:val="28"/>
    </w:rPr>
  </w:style>
  <w:style w:type="paragraph" w:customStyle="1" w:styleId="41">
    <w:name w:val="Char Char Char Char"/>
    <w:basedOn w:val="1"/>
    <w:autoRedefine/>
    <w:qFormat/>
    <w:uiPriority w:val="0"/>
    <w:pPr>
      <w:widowControl/>
      <w:spacing w:line="400" w:lineRule="exact"/>
      <w:jc w:val="center"/>
    </w:pPr>
    <w:rPr>
      <w:szCs w:val="20"/>
    </w:rPr>
  </w:style>
  <w:style w:type="paragraph" w:customStyle="1" w:styleId="42">
    <w:name w:val="样式29"/>
    <w:basedOn w:val="38"/>
    <w:autoRedefine/>
    <w:qFormat/>
    <w:uiPriority w:val="0"/>
    <w:rPr>
      <w:rFonts w:eastAsia="楷体_GB2312"/>
    </w:rPr>
  </w:style>
  <w:style w:type="paragraph" w:customStyle="1" w:styleId="43">
    <w:name w:val="Table Paragraph"/>
    <w:basedOn w:val="1"/>
    <w:autoRedefine/>
    <w:qFormat/>
    <w:uiPriority w:val="1"/>
    <w:rPr>
      <w:rFonts w:ascii="宋体" w:hAnsi="宋体" w:cs="宋体"/>
      <w:lang w:val="zh-CN" w:bidi="zh-CN"/>
    </w:rPr>
  </w:style>
  <w:style w:type="paragraph" w:customStyle="1" w:styleId="44">
    <w:name w:val="纯文本1"/>
    <w:basedOn w:val="1"/>
    <w:autoRedefine/>
    <w:qFormat/>
    <w:uiPriority w:val="0"/>
    <w:pPr>
      <w:suppressAutoHyphens/>
    </w:pPr>
    <w:rPr>
      <w:rFonts w:ascii="宋体" w:hAnsi="宋体"/>
      <w:spacing w:val="-20"/>
      <w:w w:val="50"/>
      <w:kern w:val="1"/>
      <w:szCs w:val="20"/>
      <w:lang w:eastAsia="ar-SA"/>
    </w:rPr>
  </w:style>
  <w:style w:type="paragraph" w:customStyle="1" w:styleId="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6">
    <w:name w:val="标题 2 New New New"/>
    <w:autoRedefine/>
    <w:qFormat/>
    <w:uiPriority w:val="0"/>
    <w:pPr>
      <w:keepNext/>
      <w:keepLines/>
      <w:spacing w:before="260" w:after="260" w:line="413" w:lineRule="auto"/>
      <w:outlineLvl w:val="1"/>
    </w:pPr>
    <w:rPr>
      <w:rFonts w:ascii="Cambria" w:hAnsi="Cambria" w:eastAsia="宋体" w:cs="Times New Roman"/>
      <w:b/>
      <w:bCs/>
      <w:sz w:val="32"/>
      <w:szCs w:val="32"/>
      <w:lang w:val="en-US" w:eastAsia="zh-CN" w:bidi="ar-SA"/>
    </w:rPr>
  </w:style>
  <w:style w:type="paragraph" w:customStyle="1" w:styleId="47">
    <w:name w:val="p0"/>
    <w:basedOn w:val="1"/>
    <w:autoRedefine/>
    <w:qFormat/>
    <w:uiPriority w:val="0"/>
    <w:pPr>
      <w:widowControl/>
      <w:jc w:val="left"/>
    </w:pPr>
    <w:rPr>
      <w:rFonts w:ascii="宋体" w:hAnsi="宋体" w:cs="宋体"/>
      <w:kern w:val="0"/>
      <w:sz w:val="18"/>
      <w:szCs w:val="18"/>
    </w:rPr>
  </w:style>
  <w:style w:type="paragraph" w:customStyle="1" w:styleId="48">
    <w:name w:val="正文格式"/>
    <w:basedOn w:val="1"/>
    <w:autoRedefine/>
    <w:qFormat/>
    <w:uiPriority w:val="0"/>
    <w:pPr>
      <w:widowControl/>
      <w:adjustRightInd w:val="0"/>
      <w:snapToGrid w:val="0"/>
      <w:spacing w:line="400" w:lineRule="atLeast"/>
      <w:ind w:firstLine="482"/>
      <w:textAlignment w:val="baseline"/>
    </w:pPr>
    <w:rPr>
      <w:kern w:val="0"/>
      <w:sz w:val="24"/>
      <w:szCs w:val="20"/>
    </w:rPr>
  </w:style>
  <w:style w:type="paragraph" w:customStyle="1" w:styleId="49">
    <w:name w:val="D&amp;L"/>
    <w:basedOn w:val="17"/>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50">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51">
    <w:name w:val="样式"/>
    <w:autoRedefine/>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2">
    <w:name w:val="列出段落1"/>
    <w:basedOn w:val="1"/>
    <w:autoRedefine/>
    <w:qFormat/>
    <w:uiPriority w:val="0"/>
    <w:pPr>
      <w:ind w:firstLine="420"/>
    </w:pPr>
  </w:style>
  <w:style w:type="paragraph" w:styleId="53">
    <w:name w:val="List Paragraph"/>
    <w:basedOn w:val="1"/>
    <w:autoRedefine/>
    <w:qFormat/>
    <w:uiPriority w:val="99"/>
    <w:pPr>
      <w:ind w:firstLine="420" w:firstLineChars="200"/>
    </w:pPr>
  </w:style>
  <w:style w:type="character" w:customStyle="1" w:styleId="54">
    <w:name w:val="正文文本首行缩进 2 字符"/>
    <w:basedOn w:val="26"/>
    <w:link w:val="23"/>
    <w:autoRedefine/>
    <w:qFormat/>
    <w:uiPriority w:val="99"/>
    <w:rPr>
      <w:kern w:val="2"/>
      <w:sz w:val="28"/>
      <w:szCs w:val="24"/>
    </w:rPr>
  </w:style>
  <w:style w:type="character" w:customStyle="1" w:styleId="55">
    <w:name w:val="标题 2 字符"/>
    <w:basedOn w:val="26"/>
    <w:link w:val="3"/>
    <w:autoRedefine/>
    <w:qFormat/>
    <w:uiPriority w:val="0"/>
    <w:rPr>
      <w:rFonts w:ascii="Arial" w:hAnsi="Arial" w:eastAsia="黑体"/>
      <w:b/>
      <w:bCs/>
      <w:kern w:val="2"/>
      <w:sz w:val="32"/>
      <w:szCs w:val="32"/>
    </w:rPr>
  </w:style>
  <w:style w:type="paragraph" w:customStyle="1" w:styleId="56">
    <w:name w:val="Char Char Char Char Char Char Char1 Char"/>
    <w:basedOn w:val="1"/>
    <w:autoRedefine/>
    <w:qFormat/>
    <w:uiPriority w:val="0"/>
    <w:rPr>
      <w:rFonts w:ascii="Tahoma" w:hAnsi="Tahoma"/>
      <w:sz w:val="24"/>
      <w:szCs w:val="20"/>
    </w:rPr>
  </w:style>
  <w:style w:type="character" w:customStyle="1" w:styleId="57">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51</Pages>
  <Words>22918</Words>
  <Characters>24279</Characters>
  <Lines>85</Lines>
  <Paragraphs>24</Paragraphs>
  <TotalTime>44</TotalTime>
  <ScaleCrop>false</ScaleCrop>
  <LinksUpToDate>false</LinksUpToDate>
  <CharactersWithSpaces>28253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2022-10-28T01:37:00Z</dcterms:created>
  <dc:creator>zx</dc:creator>
  <cp:lastModifiedBy>奈何作贼</cp:lastModifiedBy>
  <cp:lastPrinted>2019-08-20T01:20:00Z</cp:lastPrinted>
  <dcterms:modified xsi:type="dcterms:W3CDTF">2024-04-23T11:09:34Z</dcterms:modified>
  <dc:title>凤阳县示范幼儿园分园西华路幼儿园设施采购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0B7E29FC75514B39A205C6882ABD950A_13</vt:lpwstr>
  </property>
</Properties>
</file>