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red"/>
        </w:rPr>
      </w:pPr>
      <w:r>
        <w:rPr>
          <w:rFonts w:hint="eastAsia"/>
        </w:rPr>
        <mc:AlternateContent>
          <mc:Choice Requires="wps">
            <w:drawing>
              <wp:anchor distT="0" distB="0" distL="114300" distR="114300" simplePos="0" relativeHeight="251755520" behindDoc="0" locked="0" layoutInCell="1" allowOverlap="1">
                <wp:simplePos x="0" y="0"/>
                <wp:positionH relativeFrom="column">
                  <wp:posOffset>1984375</wp:posOffset>
                </wp:positionH>
                <wp:positionV relativeFrom="paragraph">
                  <wp:posOffset>13970</wp:posOffset>
                </wp:positionV>
                <wp:extent cx="0" cy="2847975"/>
                <wp:effectExtent l="0" t="0" r="19050" b="9525"/>
                <wp:wrapNone/>
                <wp:docPr id="309" name="直接连接符 309"/>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6.25pt;margin-top:1.1pt;height:224.25pt;width:0pt;z-index:251755520;mso-width-relative:page;mso-height-relative:page;" filled="f" stroked="t" coordsize="21600,21600" o:gfxdata="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eF2StgAAAAJAQAA&#10;DwAAAAAAAAABACAAAAAiAAAAZHJzL2Rvd25yZXYueG1sUEsBAhQAFAAAAAgAh07iQGEb9LHgAQAA&#10;lwMAAA4AAAAAAAAAAQAgAAAAJwEAAGRycy9lMm9Eb2MueG1sUEsFBgAAAAAGAAYAWQEAAHkFAAAA&#10;AA==&#10;">
                <v:fill on="f" focussize="0,0"/>
                <v:stroke color="#4A7EBB" joinstyle="round"/>
                <v:imagedata o:title=""/>
                <o:lock v:ext="edit" aspectratio="f"/>
              </v:line>
            </w:pict>
          </mc:Fallback>
        </mc:AlternateContent>
      </w:r>
    </w:p>
    <w:p>
      <w:r>
        <w:rPr>
          <w:rFonts w:hint="eastAsia"/>
          <w:highlight w:val="red"/>
        </w:rPr>
        <w:t>服务与研发</w:t>
      </w:r>
    </w:p>
    <w:p>
      <w:r>
        <w:rPr>
          <w:rFonts w:hint="eastAsia"/>
        </w:rPr>
        <w:t>..沟通与设计</w:t>
      </w:r>
    </w:p>
    <w:p>
      <w:r>
        <w:rPr>
          <w:rFonts w:hint="eastAsia"/>
        </w:rPr>
        <w:t>..现场服务</w:t>
      </w:r>
    </w:p>
    <w:p>
      <w:r>
        <w:rPr>
          <w:rFonts w:hint="eastAsia"/>
        </w:rPr>
        <w:t>..维护与维修</w:t>
      </w:r>
    </w:p>
    <w:p>
      <w:pPr>
        <w:ind w:left="3150" w:hanging="3150" w:hangingChars="1500"/>
      </w:pPr>
      <w:r>
        <w:rPr>
          <w:rFonts w:hint="eastAsia"/>
        </w:rPr>
        <w:t>..清洗服务</w:t>
      </w:r>
    </w:p>
    <w:p>
      <w:pPr>
        <w:ind w:left="3150" w:hanging="3150" w:hangingChars="1500"/>
      </w:pPr>
      <w:r>
        <w:rPr>
          <w:rFonts w:hint="eastAsia"/>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p/>
    <w:p/>
    <w:p/>
    <w:p/>
    <w:p/>
    <w:p/>
    <w:p/>
    <w:p/>
    <w:p/>
    <w:p/>
    <w:p/>
    <w:p/>
    <w:p/>
    <w:p/>
    <w:p/>
    <w:p/>
    <w:p/>
    <w:p/>
    <w:p/>
    <w:p/>
    <w:p/>
    <w:p/>
    <w:p/>
    <w:p/>
    <w:p/>
    <w:p/>
    <w:p/>
    <w:p/>
    <w:p/>
    <w:p/>
    <w:p/>
    <w:p/>
    <w:p/>
    <w:p/>
    <w:p/>
    <w:p/>
    <w:p/>
    <w:p/>
    <w:p>
      <w:pPr>
        <w:ind w:firstLine="420" w:firstLineChars="200"/>
      </w:pPr>
      <w:bookmarkStart w:id="0" w:name="OLE_LINK6"/>
      <w:bookmarkStart w:id="1" w:name="OLE_LINK5"/>
    </w:p>
    <w:p>
      <w:pPr>
        <w:jc w:val="left"/>
        <w:rPr>
          <w:rFonts w:hint="eastAsia" w:ascii="tradegothic" w:hAnsi="tradegothic" w:cs="Helvetica"/>
          <w:color w:val="4F81BD" w:themeColor="accent1"/>
          <w:sz w:val="44"/>
          <w:szCs w:val="44"/>
          <w14:textFill>
            <w14:solidFill>
              <w14:schemeClr w14:val="accent1"/>
            </w14:solidFill>
          </w14:textFill>
        </w:rPr>
      </w:pPr>
      <w:r>
        <w:rPr>
          <w:rFonts w:hint="eastAsia" w:ascii="tradegothic" w:hAnsi="tradegothic" w:cs="Helvetica"/>
          <w:color w:val="4F81BD" w:themeColor="accent1"/>
          <w:sz w:val="44"/>
          <w:szCs w:val="44"/>
          <w14:textFill>
            <w14:solidFill>
              <w14:schemeClr w14:val="accent1"/>
            </w14:solidFill>
          </w14:textFill>
        </w:rPr>
        <w:t>产品与解决方案业务</w:t>
      </w:r>
      <w:r>
        <w:rPr>
          <w:rFonts w:ascii="tradegothic" w:hAnsi="tradegothic" w:cs="Helvetica"/>
          <w:color w:val="4F81BD" w:themeColor="accent1"/>
          <w:sz w:val="44"/>
          <w:szCs w:val="44"/>
          <w14:textFill>
            <w14:solidFill>
              <w14:schemeClr w14:val="accent1"/>
            </w14:solidFill>
          </w14:textFill>
        </w:rPr>
        <w:t>—</w:t>
      </w:r>
      <w:r>
        <w:rPr>
          <w:rFonts w:hint="eastAsia" w:ascii="tradegothic" w:hAnsi="tradegothic" w:cs="Helvetica"/>
          <w:color w:val="4F81BD" w:themeColor="accent1"/>
          <w:sz w:val="44"/>
          <w:szCs w:val="44"/>
          <w14:textFill>
            <w14:solidFill>
              <w14:schemeClr w14:val="accent1"/>
            </w14:solidFill>
          </w14:textFill>
        </w:rPr>
        <w:t>终身服务</w:t>
      </w:r>
    </w:p>
    <w:p>
      <w:pPr>
        <w:jc w:val="left"/>
        <w:rPr>
          <w:rFonts w:hint="eastAsia" w:ascii="tradegothic" w:hAnsi="tradegothic" w:cs="Helvetica"/>
          <w:color w:val="4F81BD" w:themeColor="accent1"/>
          <w:sz w:val="28"/>
          <w:szCs w:val="28"/>
          <w14:textFill>
            <w14:solidFill>
              <w14:schemeClr w14:val="accent1"/>
            </w14:solidFill>
          </w14:textFill>
        </w:rPr>
      </w:pPr>
      <w:r>
        <w:rPr>
          <w:rFonts w:hint="eastAsia" w:ascii="tradegothic" w:hAnsi="tradegothic" w:cs="Helvetica"/>
          <w:color w:val="4F81BD" w:themeColor="accent1"/>
          <w:sz w:val="28"/>
          <w:szCs w:val="28"/>
          <w14:textFill>
            <w14:solidFill>
              <w14:schemeClr w14:val="accent1"/>
            </w14:solidFill>
          </w14:textFill>
        </w:rPr>
        <w:t>南通</w:t>
      </w:r>
      <w:r>
        <w:rPr>
          <w:rFonts w:hint="eastAsia" w:ascii="tradegothic" w:hAnsi="tradegothic" w:cs="Helvetica"/>
          <w:color w:val="4F81BD" w:themeColor="accent1"/>
          <w:sz w:val="28"/>
          <w:szCs w:val="28"/>
          <w:lang w:eastAsia="zh-CN"/>
          <w14:textFill>
            <w14:solidFill>
              <w14:schemeClr w14:val="accent1"/>
            </w14:solidFill>
          </w14:textFill>
        </w:rPr>
        <w:t>熠恒耐腐</w:t>
      </w:r>
      <w:r>
        <w:rPr>
          <w:rFonts w:hint="eastAsia" w:ascii="tradegothic" w:hAnsi="tradegothic" w:cs="Helvetica"/>
          <w:color w:val="4F81BD" w:themeColor="accent1"/>
          <w:sz w:val="28"/>
          <w:szCs w:val="28"/>
          <w14:textFill>
            <w14:solidFill>
              <w14:schemeClr w14:val="accent1"/>
            </w14:solidFill>
          </w14:textFill>
        </w:rPr>
        <w:t>凭借其强大的核心技术及丰富的现场服务能力，对基于石墨、碳化硅的设备以及系统，提供专业售前服务、维护保养和售后服务。</w:t>
      </w:r>
    </w:p>
    <w:p>
      <w:pPr>
        <w:ind w:firstLine="560" w:firstLineChars="200"/>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服务与研发</w:t>
      </w:r>
    </w:p>
    <w:p>
      <w:pPr>
        <w:ind w:firstLine="420" w:firstLineChars="200"/>
      </w:pPr>
      <w:r>
        <w:rPr>
          <w:rFonts w:hint="eastAsia"/>
        </w:rPr>
        <w:t>在腐蚀应用领域，</w:t>
      </w:r>
      <w:r>
        <w:rPr>
          <w:rFonts w:hint="eastAsia"/>
          <w:lang w:eastAsia="zh-CN"/>
        </w:rPr>
        <w:t>EHEN熠恒耐腐</w:t>
      </w:r>
      <w:r>
        <w:rPr>
          <w:rFonts w:hint="eastAsia"/>
        </w:rPr>
        <w:t>产品的使用寿命为8年甚至更长。为了使客户能最大限度受益，我们致力于为客户在产品的使用周期的各个阶段提供最专业的、最先进的、可持续的和全方位的一流服务。我们的品牌服务基于从定制设计、开车运行到停止检修的整个使用阶段。</w:t>
      </w:r>
    </w:p>
    <w:bookmarkEnd w:id="0"/>
    <w:bookmarkEnd w:id="1"/>
    <w:p>
      <w:pPr>
        <w:ind w:firstLine="420" w:firstLineChars="200"/>
      </w:pPr>
      <w:r>
        <w:rPr>
          <w:rFonts w:hint="eastAsia"/>
        </w:rPr>
        <w:t>专业、快速和定制的服务是</w:t>
      </w:r>
      <w:r>
        <w:rPr>
          <w:rFonts w:hint="eastAsia"/>
          <w:lang w:eastAsia="zh-CN"/>
        </w:rPr>
        <w:t>EHEN熠恒耐腐</w:t>
      </w:r>
      <w:r>
        <w:rPr>
          <w:rFonts w:hint="eastAsia"/>
        </w:rPr>
        <w:t>产品长期安全、稳定运行的重要保障手段。我们使用最先进的设计软件来帮助设计和制造定制设计的设备, 比标准、现成和竞争对手的型号更能满足您的项目要求。我们采取所有可能的措施, 以确保我们的客户在使用产品期间，尽可能降低故障停车率。我们将一些必要的备件存放在库存中, 当需要时，可以以最快的速度进行部件替换维修，恢复客户的生产。我们提供化学品或机械清洁服务，确保设备长期高效运行。最后, 我们在设备的组装、安装和运行过程中为客户提供咨询、指导帮助。</w:t>
      </w:r>
    </w:p>
    <w:p>
      <w:pPr>
        <w:ind w:firstLine="420" w:firstLineChars="200"/>
      </w:pPr>
      <w:r>
        <w:rPr>
          <w:rFonts w:hint="eastAsia"/>
        </w:rPr>
        <w:t>通过和客户建立良好的互动的伙伴关系，深入了解客户个性化的需求，持续研发更符合客户要求的设备，不断加强我们的服务质量。</w:t>
      </w:r>
    </w:p>
    <w:p>
      <w:r>
        <w:drawing>
          <wp:anchor distT="0" distB="0" distL="114300" distR="114300" simplePos="0" relativeHeight="251757568" behindDoc="0" locked="0" layoutInCell="1" allowOverlap="1">
            <wp:simplePos x="0" y="0"/>
            <wp:positionH relativeFrom="column">
              <wp:posOffset>2204085</wp:posOffset>
            </wp:positionH>
            <wp:positionV relativeFrom="paragraph">
              <wp:posOffset>88265</wp:posOffset>
            </wp:positionV>
            <wp:extent cx="1638300" cy="10477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1047750"/>
                    </a:xfrm>
                    <a:prstGeom prst="rect">
                      <a:avLst/>
                    </a:prstGeom>
                  </pic:spPr>
                </pic:pic>
              </a:graphicData>
            </a:graphic>
          </wp:anchor>
        </w:drawing>
      </w:r>
      <w:r>
        <w:drawing>
          <wp:anchor distT="0" distB="0" distL="114300" distR="114300" simplePos="0" relativeHeight="251756544" behindDoc="0" locked="0" layoutInCell="1" allowOverlap="1">
            <wp:simplePos x="0" y="0"/>
            <wp:positionH relativeFrom="column">
              <wp:posOffset>213360</wp:posOffset>
            </wp:positionH>
            <wp:positionV relativeFrom="paragraph">
              <wp:posOffset>12065</wp:posOffset>
            </wp:positionV>
            <wp:extent cx="1552575" cy="11239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52575" cy="1123950"/>
                    </a:xfrm>
                    <a:prstGeom prst="rect">
                      <a:avLst/>
                    </a:prstGeom>
                  </pic:spPr>
                </pic:pic>
              </a:graphicData>
            </a:graphic>
          </wp:anchor>
        </w:drawing>
      </w:r>
    </w:p>
    <w:p/>
    <w:p/>
    <w:p>
      <w:pPr>
        <w:ind w:firstLine="420" w:firstLineChars="200"/>
      </w:pPr>
    </w:p>
    <w:p>
      <w:pPr>
        <w:ind w:firstLine="420" w:firstLineChars="200"/>
      </w:pPr>
    </w:p>
    <w:p>
      <w:pPr>
        <w:ind w:firstLine="420" w:firstLineChars="200"/>
      </w:pPr>
    </w:p>
    <w:p>
      <w:pPr>
        <w:ind w:firstLine="420" w:firstLineChars="200"/>
      </w:pPr>
    </w:p>
    <w:p>
      <w:pPr>
        <w:ind w:firstLine="840" w:firstLineChars="400"/>
      </w:pPr>
    </w:p>
    <w:p>
      <w:pPr>
        <w:ind w:firstLine="840" w:firstLineChars="400"/>
      </w:pPr>
      <w:r>
        <w:rPr>
          <w:rFonts w:hint="eastAsia"/>
        </w:rPr>
        <w:t xml:space="preserve">沟通与设计                      现场服务         </w:t>
      </w:r>
    </w:p>
    <w:p>
      <w:pPr>
        <w:ind w:firstLine="420" w:firstLineChars="200"/>
      </w:pPr>
      <w:r>
        <w:drawing>
          <wp:anchor distT="0" distB="0" distL="114300" distR="114300" simplePos="0" relativeHeight="251759616" behindDoc="0" locked="0" layoutInCell="1" allowOverlap="1">
            <wp:simplePos x="0" y="0"/>
            <wp:positionH relativeFrom="column">
              <wp:posOffset>2237105</wp:posOffset>
            </wp:positionH>
            <wp:positionV relativeFrom="paragraph">
              <wp:posOffset>99695</wp:posOffset>
            </wp:positionV>
            <wp:extent cx="1619250" cy="110934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109345"/>
                    </a:xfrm>
                    <a:prstGeom prst="rect">
                      <a:avLst/>
                    </a:prstGeom>
                  </pic:spPr>
                </pic:pic>
              </a:graphicData>
            </a:graphic>
          </wp:anchor>
        </w:drawing>
      </w:r>
      <w:r>
        <w:rPr>
          <w:rFonts w:hint="eastAsia"/>
        </w:rPr>
        <w:drawing>
          <wp:anchor distT="0" distB="0" distL="114300" distR="114300" simplePos="0" relativeHeight="251761664" behindDoc="0" locked="0" layoutInCell="1" allowOverlap="1">
            <wp:simplePos x="0" y="0"/>
            <wp:positionH relativeFrom="column">
              <wp:posOffset>221615</wp:posOffset>
            </wp:positionH>
            <wp:positionV relativeFrom="paragraph">
              <wp:posOffset>42545</wp:posOffset>
            </wp:positionV>
            <wp:extent cx="1552575" cy="1163955"/>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1163955"/>
                    </a:xfrm>
                    <a:prstGeom prst="rect">
                      <a:avLst/>
                    </a:prstGeom>
                  </pic:spPr>
                </pic:pic>
              </a:graphicData>
            </a:graphic>
          </wp:anchor>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 xml:space="preserve">维护与维修                         清洗服务               </w:t>
      </w:r>
    </w:p>
    <w:p>
      <w:pPr>
        <w:ind w:firstLine="420" w:firstLineChars="200"/>
      </w:pPr>
      <w:r>
        <w:drawing>
          <wp:anchor distT="0" distB="0" distL="114300" distR="114300" simplePos="0" relativeHeight="251762688" behindDoc="0" locked="0" layoutInCell="1" allowOverlap="1">
            <wp:simplePos x="0" y="0"/>
            <wp:positionH relativeFrom="column">
              <wp:posOffset>2204085</wp:posOffset>
            </wp:positionH>
            <wp:positionV relativeFrom="paragraph">
              <wp:posOffset>33020</wp:posOffset>
            </wp:positionV>
            <wp:extent cx="1600200" cy="1054735"/>
            <wp:effectExtent l="0" t="0" r="0" b="0"/>
            <wp:wrapNone/>
            <wp:docPr id="9" name="图片 9" descr="C:\Users\lvjia\AppData\Local\Temp\1542360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vjia\AppData\Local\Temp\154236058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00200" cy="1054629"/>
                    </a:xfrm>
                    <a:prstGeom prst="rect">
                      <a:avLst/>
                    </a:prstGeom>
                    <a:noFill/>
                    <a:ln>
                      <a:noFill/>
                    </a:ln>
                  </pic:spPr>
                </pic:pic>
              </a:graphicData>
            </a:graphic>
          </wp:anchor>
        </w:drawing>
      </w:r>
      <w:r>
        <w:drawing>
          <wp:anchor distT="0" distB="0" distL="114300" distR="114300" simplePos="0" relativeHeight="251760640" behindDoc="0" locked="0" layoutInCell="1" allowOverlap="1">
            <wp:simplePos x="0" y="0"/>
            <wp:positionH relativeFrom="column">
              <wp:posOffset>270510</wp:posOffset>
            </wp:positionH>
            <wp:positionV relativeFrom="paragraph">
              <wp:posOffset>33655</wp:posOffset>
            </wp:positionV>
            <wp:extent cx="1576070" cy="1047750"/>
            <wp:effectExtent l="0" t="0" r="508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070" cy="1047750"/>
                    </a:xfrm>
                    <a:prstGeom prst="rect">
                      <a:avLst/>
                    </a:prstGeom>
                  </pic:spPr>
                </pic:pic>
              </a:graphicData>
            </a:graphic>
          </wp:anchor>
        </w:drawing>
      </w:r>
      <w:r>
        <w:rPr>
          <w:rFonts w:hint="eastAsia"/>
        </w:rPr>
        <w:t xml:space="preserve">     </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诊断与更新                         租赁与研发</w:t>
      </w:r>
    </w:p>
    <w:p/>
    <w:p/>
    <w:p/>
    <w:p/>
    <w:p/>
    <w:p>
      <w:pPr>
        <w:rPr>
          <w:highlight w:val="red"/>
        </w:rPr>
      </w:pPr>
      <w:r>
        <w:rPr>
          <w:rFonts w:hint="eastAsia"/>
        </w:rPr>
        <mc:AlternateContent>
          <mc:Choice Requires="wps">
            <w:drawing>
              <wp:anchor distT="0" distB="0" distL="114300" distR="114300" simplePos="0" relativeHeight="251764736" behindDoc="0" locked="0" layoutInCell="1" allowOverlap="1">
                <wp:simplePos x="0" y="0"/>
                <wp:positionH relativeFrom="column">
                  <wp:posOffset>1984375</wp:posOffset>
                </wp:positionH>
                <wp:positionV relativeFrom="paragraph">
                  <wp:posOffset>13970</wp:posOffset>
                </wp:positionV>
                <wp:extent cx="0" cy="2847975"/>
                <wp:effectExtent l="0" t="0" r="19050" b="9525"/>
                <wp:wrapNone/>
                <wp:docPr id="10" name="直接连接符 10"/>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6.25pt;margin-top:1.1pt;height:224.25pt;width:0pt;z-index:251764736;mso-width-relative:page;mso-height-relative:page;" filled="f" stroked="t" coordsize="21600,21600" o:gfxdata="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nhdkrYAAAACQEAAA8A&#10;AAAAAAAAAQAgAAAAIgAAAGRycy9kb3ducmV2LnhtbFBLAQIUABQAAAAIAIdO4kDGAdo73gEAAJUD&#10;AAAOAAAAAAAAAAEAIAAAACcBAABkcnMvZTJvRG9jLnhtbFBLBQYAAAAABgAGAFkBAAB3BQAAAAA=&#10;">
                <v:fill on="f" focussize="0,0"/>
                <v:stroke color="#4A7EBB" joinstyle="round"/>
                <v:imagedata o:title=""/>
                <o:lock v:ext="edit" aspectratio="f"/>
              </v:line>
            </w:pict>
          </mc:Fallback>
        </mc:AlternateContent>
      </w:r>
    </w:p>
    <w:p>
      <w:r>
        <w:rPr>
          <w:rFonts w:hint="eastAsia"/>
          <w:highlight w:val="red"/>
        </w:rPr>
        <w:t>服务与研发</w:t>
      </w:r>
    </w:p>
    <w:p>
      <w:r>
        <w:rPr>
          <w:rFonts w:hint="eastAsia"/>
        </w:rPr>
        <w:t>..</w:t>
      </w:r>
      <w:r>
        <w:rPr>
          <w:rFonts w:hint="eastAsia"/>
          <w:highlight w:val="red"/>
        </w:rPr>
        <w:t>沟通与设计</w:t>
      </w:r>
    </w:p>
    <w:p>
      <w:r>
        <w:rPr>
          <w:rFonts w:hint="eastAsia"/>
        </w:rPr>
        <w:t>..现场服务</w:t>
      </w:r>
    </w:p>
    <w:p>
      <w:r>
        <w:rPr>
          <w:rFonts w:hint="eastAsia"/>
        </w:rPr>
        <w:t>..维护与维修</w:t>
      </w:r>
    </w:p>
    <w:p>
      <w:pPr>
        <w:ind w:left="3150" w:hanging="3150" w:hangingChars="1500"/>
      </w:pPr>
      <w:r>
        <w:rPr>
          <w:rFonts w:hint="eastAsia"/>
        </w:rPr>
        <w:t>..清洗服务</w:t>
      </w:r>
    </w:p>
    <w:p>
      <w:pPr>
        <w:ind w:left="3150" w:hanging="3150" w:hangingChars="1500"/>
      </w:pPr>
      <w:r>
        <w:rPr>
          <w:rFonts w:hint="eastAsia"/>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bookmarkStart w:id="8" w:name="_GoBack"/>
    </w:p>
    <w:bookmarkEnd w:id="8"/>
    <w:p/>
    <w:p/>
    <w:p/>
    <w:p/>
    <w:p/>
    <w:p/>
    <w:p/>
    <w:p/>
    <w:p/>
    <w:p/>
    <w:p/>
    <w:p/>
    <w:p/>
    <w:p/>
    <w:p/>
    <w:p/>
    <w:p/>
    <w:p>
      <w:r>
        <w:drawing>
          <wp:anchor distT="0" distB="0" distL="114300" distR="114300" simplePos="0" relativeHeight="251765760" behindDoc="0" locked="0" layoutInCell="1" allowOverlap="1">
            <wp:simplePos x="0" y="0"/>
            <wp:positionH relativeFrom="column">
              <wp:posOffset>31750</wp:posOffset>
            </wp:positionH>
            <wp:positionV relativeFrom="paragraph">
              <wp:posOffset>59055</wp:posOffset>
            </wp:positionV>
            <wp:extent cx="2847975" cy="1408430"/>
            <wp:effectExtent l="0" t="0" r="9525"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47975" cy="1408430"/>
                    </a:xfrm>
                    <a:prstGeom prst="rect">
                      <a:avLst/>
                    </a:prstGeom>
                    <a:noFill/>
                    <a:ln>
                      <a:noFill/>
                    </a:ln>
                  </pic:spPr>
                </pic:pic>
              </a:graphicData>
            </a:graphic>
          </wp:anchor>
        </w:drawing>
      </w:r>
    </w:p>
    <w:p/>
    <w:p/>
    <w:p/>
    <w:p/>
    <w:p/>
    <w:p/>
    <w:p/>
    <w:p/>
    <w:p/>
    <w:p>
      <w:pPr>
        <w:rPr>
          <w:sz w:val="18"/>
          <w:szCs w:val="18"/>
        </w:rPr>
      </w:pPr>
      <w:r>
        <w:rPr>
          <w:rFonts w:hint="eastAsia"/>
          <w:sz w:val="18"/>
          <w:szCs w:val="18"/>
        </w:rPr>
        <w:t>售前人员与客户进行详细沟通，</w:t>
      </w:r>
    </w:p>
    <w:p>
      <w:r>
        <w:rPr>
          <w:rFonts w:hint="eastAsia"/>
          <w:sz w:val="18"/>
          <w:szCs w:val="18"/>
        </w:rPr>
        <w:t>以了解客户的特殊需求</w:t>
      </w:r>
    </w:p>
    <w:p/>
    <w:p/>
    <w:p/>
    <w:p/>
    <w:p/>
    <w:p/>
    <w:p/>
    <w:p/>
    <w:p/>
    <w:p/>
    <w:p/>
    <w:p>
      <w:pPr>
        <w:rPr>
          <w:rFonts w:hint="eastAsia" w:ascii="tradegothic" w:hAnsi="tradegothic" w:cs="Helvetica"/>
          <w:color w:val="333333"/>
          <w:sz w:val="28"/>
          <w:szCs w:val="28"/>
        </w:rPr>
      </w:pPr>
      <w:r>
        <w:rPr>
          <w:rFonts w:hint="eastAsia" w:ascii="tradegothic" w:hAnsi="tradegothic" w:cs="Helvetica"/>
          <w:color w:val="333333"/>
          <w:sz w:val="28"/>
          <w:szCs w:val="28"/>
        </w:rPr>
        <w:drawing>
          <wp:inline distT="0" distB="0" distL="0" distR="0">
            <wp:extent cx="4089400" cy="17526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08422" cy="1760752"/>
                    </a:xfrm>
                    <a:prstGeom prst="rect">
                      <a:avLst/>
                    </a:prstGeom>
                  </pic:spPr>
                </pic:pic>
              </a:graphicData>
            </a:graphic>
          </wp:inline>
        </w:drawing>
      </w: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沟通与设计</w:t>
      </w:r>
    </w:p>
    <w:p>
      <w:pPr>
        <w:ind w:firstLine="420" w:firstLineChars="200"/>
      </w:pPr>
      <w:r>
        <w:rPr>
          <w:rFonts w:hint="eastAsia"/>
        </w:rPr>
        <w:t>良好、充分的沟通是设计一个完美解决方案的第一步，只有详细的了解我们客户的特殊的、个性化的需求，才能保证最终提供给客户的设备是适用的、高效的、安全的和稳定的。一个方案详细设计之前，我们会与客户通过邮件、传真、到厂考察等多种方式进行售前沟通，确保我们完全了解客户的工艺需求。</w:t>
      </w:r>
    </w:p>
    <w:p>
      <w:pPr>
        <w:ind w:firstLine="420" w:firstLineChars="200"/>
      </w:pPr>
      <w:r>
        <w:rPr>
          <w:rFonts w:hint="eastAsia"/>
        </w:rPr>
        <w:t>我们非常熟悉所服务的市场与客户, 其中非常多的客户需要定制设计的热交换器, 以满足其特定的工艺条件与工厂条件。</w:t>
      </w:r>
    </w:p>
    <w:p>
      <w:pPr>
        <w:ind w:firstLine="420" w:firstLineChars="200"/>
      </w:pPr>
      <w:r>
        <w:rPr>
          <w:rFonts w:hint="eastAsia"/>
        </w:rPr>
        <w:t>EHEN南通</w:t>
      </w:r>
      <w:r>
        <w:rPr>
          <w:rFonts w:hint="eastAsia"/>
          <w:lang w:eastAsia="zh-CN"/>
        </w:rPr>
        <w:t>熠恒耐腐</w:t>
      </w:r>
      <w:r>
        <w:rPr>
          <w:rFonts w:hint="eastAsia"/>
        </w:rPr>
        <w:t>在热力学设计、工艺程序及防腐蚀材料领域的有着丰富的经验及完善的技术，确保其制造出来的设备满足客户的需求。我们的设计团队由在传热工艺、耐腐蚀材料和机械设计方面拥有丰富专业知识的机械和化学工程师组成。我们使用先进的设计软件来帮助设计定制化设备, 比标准、现成和竞争对手的型号更能满足您的项目要求。</w:t>
      </w:r>
    </w:p>
    <w:p>
      <w:pPr>
        <w:ind w:firstLine="420" w:firstLineChars="200"/>
      </w:pPr>
      <w:r>
        <w:rPr>
          <w:rFonts w:hint="eastAsia"/>
        </w:rPr>
        <w:t>我们为客户提供的有价值的定制化设计选项，例如：更高的设计温度、更高的设计压力，氟塑料内衬组件的使用，根据不同的设计标准，特殊的换热部件设计，特殊的工艺形式（如热流方向、热虹吸、降膜等），以及特殊连接形式等。</w:t>
      </w:r>
    </w:p>
    <w:p>
      <w:pPr>
        <w:ind w:firstLine="420" w:firstLineChars="200"/>
      </w:pPr>
      <w:r>
        <w:rPr>
          <w:rFonts w:hint="eastAsia"/>
        </w:rPr>
        <w:t>总之, 我们将与您合作, 根据您的需求设计, 而不是要求您采用最近似的 "标准" 产品。</w:t>
      </w:r>
    </w:p>
    <w:p/>
    <w:p>
      <w:r>
        <w:rPr>
          <w:rFonts w:hint="eastAsia"/>
        </w:rPr>
        <w:drawing>
          <wp:anchor distT="0" distB="0" distL="114300" distR="114300" simplePos="0" relativeHeight="251766784" behindDoc="0" locked="0" layoutInCell="1" allowOverlap="1">
            <wp:simplePos x="0" y="0"/>
            <wp:positionH relativeFrom="column">
              <wp:posOffset>1518285</wp:posOffset>
            </wp:positionH>
            <wp:positionV relativeFrom="paragraph">
              <wp:posOffset>32385</wp:posOffset>
            </wp:positionV>
            <wp:extent cx="1628775" cy="185610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28775" cy="1856105"/>
                    </a:xfrm>
                    <a:prstGeom prst="rect">
                      <a:avLst/>
                    </a:prstGeom>
                  </pic:spPr>
                </pic:pic>
              </a:graphicData>
            </a:graphic>
          </wp:anchor>
        </w:drawing>
      </w:r>
    </w:p>
    <w:p/>
    <w:p/>
    <w:p/>
    <w:p/>
    <w:p/>
    <w:p/>
    <w:p/>
    <w:p/>
    <w:p/>
    <w:p/>
    <w:p>
      <w:pPr>
        <w:ind w:left="840" w:hanging="840" w:hangingChars="400"/>
        <w:jc w:val="left"/>
      </w:pPr>
      <w:r>
        <w:rPr>
          <w:rFonts w:hint="eastAsia"/>
        </w:rPr>
        <w:t xml:space="preserve">                     </w:t>
      </w:r>
    </w:p>
    <w:p>
      <w:pPr>
        <w:rPr>
          <w:sz w:val="18"/>
          <w:szCs w:val="18"/>
        </w:rPr>
      </w:pPr>
      <w:r>
        <w:rPr>
          <w:rFonts w:hint="eastAsia"/>
          <w:sz w:val="18"/>
          <w:szCs w:val="18"/>
        </w:rPr>
        <w:t xml:space="preserve">                        EHEN南通</w:t>
      </w:r>
      <w:r>
        <w:rPr>
          <w:rFonts w:hint="eastAsia"/>
          <w:sz w:val="18"/>
          <w:szCs w:val="18"/>
          <w:lang w:eastAsia="zh-CN"/>
        </w:rPr>
        <w:t>熠恒耐腐</w:t>
      </w:r>
      <w:r>
        <w:rPr>
          <w:rFonts w:hint="eastAsia"/>
          <w:sz w:val="18"/>
          <w:szCs w:val="18"/>
        </w:rPr>
        <w:t>富有经验的工程师根据</w:t>
      </w:r>
    </w:p>
    <w:p>
      <w:pPr>
        <w:ind w:firstLine="2160" w:firstLineChars="1200"/>
        <w:rPr>
          <w:sz w:val="18"/>
          <w:szCs w:val="18"/>
        </w:rPr>
      </w:pPr>
      <w:r>
        <w:rPr>
          <w:rFonts w:hint="eastAsia"/>
          <w:sz w:val="18"/>
          <w:szCs w:val="18"/>
        </w:rPr>
        <w:t>客户需求，采用先进软件详细设计</w:t>
      </w:r>
    </w:p>
    <w:p>
      <w:pPr>
        <w:ind w:left="840" w:leftChars="400" w:firstLine="1470" w:firstLineChars="700"/>
        <w:jc w:val="left"/>
      </w:pPr>
    </w:p>
    <w:p>
      <w:pPr>
        <w:ind w:left="840" w:leftChars="400" w:firstLine="1470" w:firstLineChars="700"/>
        <w:jc w:val="left"/>
      </w:pPr>
    </w:p>
    <w:p>
      <w:pPr>
        <w:ind w:left="840" w:leftChars="400" w:firstLine="1470" w:firstLineChars="700"/>
        <w:jc w:val="left"/>
      </w:pPr>
    </w:p>
    <w:p>
      <w:pPr>
        <w:ind w:left="840" w:leftChars="400" w:firstLine="1470" w:firstLineChars="700"/>
        <w:jc w:val="left"/>
      </w:pPr>
    </w:p>
    <w:p>
      <w:pPr>
        <w:ind w:left="840" w:leftChars="400" w:firstLine="1470" w:firstLineChars="700"/>
        <w:jc w:val="left"/>
      </w:pPr>
    </w:p>
    <w:p>
      <w:pPr>
        <w:ind w:left="840" w:leftChars="400" w:firstLine="1470" w:firstLineChars="700"/>
        <w:jc w:val="left"/>
      </w:pPr>
    </w:p>
    <w:p>
      <w:pPr>
        <w:ind w:left="840" w:leftChars="400" w:firstLine="1470" w:firstLineChars="700"/>
        <w:jc w:val="left"/>
      </w:pPr>
    </w:p>
    <w:p>
      <w:r>
        <w:rPr>
          <w:rFonts w:hint="eastAsia"/>
        </w:rPr>
        <mc:AlternateContent>
          <mc:Choice Requires="wps">
            <w:drawing>
              <wp:anchor distT="0" distB="0" distL="114300" distR="114300" simplePos="0" relativeHeight="251777024" behindDoc="0" locked="0" layoutInCell="1" allowOverlap="1">
                <wp:simplePos x="0" y="0"/>
                <wp:positionH relativeFrom="column">
                  <wp:posOffset>1993900</wp:posOffset>
                </wp:positionH>
                <wp:positionV relativeFrom="paragraph">
                  <wp:posOffset>-5080</wp:posOffset>
                </wp:positionV>
                <wp:extent cx="0" cy="2847975"/>
                <wp:effectExtent l="0" t="0" r="19050" b="9525"/>
                <wp:wrapNone/>
                <wp:docPr id="23" name="直接连接符 23"/>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7pt;margin-top:-0.4pt;height:224.25pt;width:0pt;z-index:251777024;mso-width-relative:page;mso-height-relative:page;" filled="f" stroked="t" coordsize="21600,21600" o:gfxdata="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JISU3XAAAACQEAAA8A&#10;AAAAAAAAAQAgAAAAIgAAAGRycy9kb3ducmV2LnhtbFBLAQIUABQAAAAIAIdO4kDX2rDi3wEAAJUD&#10;AAAOAAAAAAAAAAEAIAAAACYBAABkcnMvZTJvRG9jLnhtbFBLBQYAAAAABgAGAFkBAAB3BQAAAAA=&#10;">
                <v:fill on="f" focussize="0,0"/>
                <v:stroke color="#4A7EBB" joinstyle="round"/>
                <v:imagedata o:title=""/>
                <o:lock v:ext="edit" aspectratio="f"/>
              </v:line>
            </w:pict>
          </mc:Fallback>
        </mc:AlternateContent>
      </w:r>
      <w:r>
        <w:rPr>
          <w:rFonts w:hint="eastAsia"/>
          <w:highlight w:val="red"/>
        </w:rPr>
        <w:t>服务与研发</w:t>
      </w:r>
    </w:p>
    <w:p>
      <w:r>
        <w:rPr>
          <w:rFonts w:hint="eastAsia"/>
        </w:rPr>
        <w:t>..沟通与设计</w:t>
      </w:r>
    </w:p>
    <w:p>
      <w:r>
        <w:rPr>
          <w:rFonts w:hint="eastAsia"/>
        </w:rPr>
        <w:t>..</w:t>
      </w:r>
      <w:r>
        <w:rPr>
          <w:rFonts w:hint="eastAsia"/>
          <w:highlight w:val="red"/>
        </w:rPr>
        <w:t>现场服务</w:t>
      </w:r>
    </w:p>
    <w:p>
      <w:r>
        <w:rPr>
          <w:rFonts w:hint="eastAsia"/>
        </w:rPr>
        <w:t>..维护与维修</w:t>
      </w:r>
    </w:p>
    <w:p>
      <w:pPr>
        <w:ind w:left="3150" w:hanging="3150" w:hangingChars="1500"/>
      </w:pPr>
      <w:r>
        <w:rPr>
          <w:rFonts w:hint="eastAsia"/>
        </w:rPr>
        <w:t>..清洗服务</w:t>
      </w:r>
    </w:p>
    <w:p>
      <w:pPr>
        <w:ind w:left="3150" w:hanging="3150" w:hangingChars="1500"/>
      </w:pPr>
      <w:r>
        <w:rPr>
          <w:rFonts w:hint="eastAsia"/>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p/>
    <w:p/>
    <w:p/>
    <w:p/>
    <w:p/>
    <w:p/>
    <w:p/>
    <w:p/>
    <w:p/>
    <w:p/>
    <w:p/>
    <w:p/>
    <w:p/>
    <w:p/>
    <w:p/>
    <w:p/>
    <w:p/>
    <w:p>
      <w:r>
        <w:drawing>
          <wp:anchor distT="0" distB="0" distL="114300" distR="114300" simplePos="0" relativeHeight="251770880" behindDoc="0" locked="0" layoutInCell="1" allowOverlap="1">
            <wp:simplePos x="0" y="0"/>
            <wp:positionH relativeFrom="column">
              <wp:posOffset>31750</wp:posOffset>
            </wp:positionH>
            <wp:positionV relativeFrom="paragraph">
              <wp:posOffset>50165</wp:posOffset>
            </wp:positionV>
            <wp:extent cx="2273935" cy="151447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968" cy="1514475"/>
                    </a:xfrm>
                    <a:prstGeom prst="rect">
                      <a:avLst/>
                    </a:prstGeom>
                  </pic:spPr>
                </pic:pic>
              </a:graphicData>
            </a:graphic>
          </wp:anchor>
        </w:drawing>
      </w:r>
    </w:p>
    <w:p/>
    <w:p/>
    <w:p/>
    <w:p/>
    <w:p/>
    <w:p/>
    <w:p/>
    <w:p/>
    <w:p/>
    <w:p>
      <w:pPr>
        <w:rPr>
          <w:sz w:val="18"/>
          <w:szCs w:val="18"/>
        </w:rPr>
      </w:pPr>
      <w:r>
        <w:rPr>
          <w:rFonts w:hint="eastAsia"/>
          <w:sz w:val="18"/>
          <w:szCs w:val="18"/>
        </w:rPr>
        <w:t>EHEN南通</w:t>
      </w:r>
      <w:r>
        <w:rPr>
          <w:rFonts w:hint="eastAsia"/>
          <w:sz w:val="18"/>
          <w:szCs w:val="18"/>
          <w:lang w:eastAsia="zh-CN"/>
        </w:rPr>
        <w:t>熠恒耐腐</w:t>
      </w:r>
      <w:r>
        <w:rPr>
          <w:rFonts w:hint="eastAsia"/>
          <w:sz w:val="18"/>
          <w:szCs w:val="18"/>
        </w:rPr>
        <w:t>的技术人员和工程师专家可以监督、指导和管理复杂工艺设备在现场的吊装、组装、安装以及维护、清洁、测试和启动工作。</w:t>
      </w:r>
    </w:p>
    <w:p/>
    <w:p/>
    <w:p/>
    <w:p/>
    <w:p/>
    <w:p/>
    <w:p/>
    <w:p/>
    <w:p>
      <w:pPr>
        <w:rPr>
          <w:rFonts w:hint="eastAsia" w:ascii="tradegothic" w:hAnsi="tradegothic" w:cs="Helvetica"/>
          <w:color w:val="333333"/>
          <w:sz w:val="28"/>
          <w:szCs w:val="28"/>
        </w:rPr>
      </w:pPr>
      <w:r>
        <w:rPr>
          <w:rFonts w:hint="eastAsia" w:ascii="tradegothic" w:hAnsi="tradegothic" w:cs="Helvetica"/>
          <w:color w:val="333333"/>
          <w:sz w:val="28"/>
          <w:szCs w:val="28"/>
        </w:rPr>
        <w:drawing>
          <wp:inline distT="0" distB="0" distL="0" distR="0">
            <wp:extent cx="4084955" cy="15906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87640" cy="1591679"/>
                    </a:xfrm>
                    <a:prstGeom prst="rect">
                      <a:avLst/>
                    </a:prstGeom>
                  </pic:spPr>
                </pic:pic>
              </a:graphicData>
            </a:graphic>
          </wp:inline>
        </w:drawing>
      </w: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现场服务</w:t>
      </w:r>
    </w:p>
    <w:p>
      <w:pPr>
        <w:ind w:firstLine="420" w:firstLineChars="200"/>
      </w:pPr>
      <w:bookmarkStart w:id="2" w:name="OLE_LINK3"/>
      <w:bookmarkStart w:id="3" w:name="OLE_LINK4"/>
      <w:r>
        <w:rPr>
          <w:rFonts w:hint="eastAsia"/>
        </w:rPr>
        <w:t>EHEN南通</w:t>
      </w:r>
      <w:bookmarkEnd w:id="2"/>
      <w:bookmarkEnd w:id="3"/>
      <w:r>
        <w:rPr>
          <w:rFonts w:hint="eastAsia"/>
          <w:lang w:eastAsia="zh-CN"/>
        </w:rPr>
        <w:t>熠恒耐腐</w:t>
      </w:r>
      <w:r>
        <w:rPr>
          <w:rFonts w:hint="eastAsia"/>
        </w:rPr>
        <w:t>提供的大部分工艺设备一般都是在工厂组装完全的，运输到现场只需要按预先设计的好的方式进行连接。但还有很多设备装置，例如大规格的石墨塔和急冷塔、硫酸稀释冷却器、盐酸回收装置等工艺系统，可能需要运输到现场后进行组装和连接。每个特定项目，其复杂程度不同。复杂的大型项目，还涉及到不同承包商之前的协调。</w:t>
      </w:r>
    </w:p>
    <w:p>
      <w:pPr>
        <w:ind w:firstLine="420" w:firstLineChars="200"/>
      </w:pPr>
      <w:r>
        <w:rPr>
          <w:rFonts w:hint="eastAsia"/>
        </w:rPr>
        <w:t>如果客户要求，或者我们认为有必要，EHEN南通</w:t>
      </w:r>
      <w:r>
        <w:rPr>
          <w:rFonts w:hint="eastAsia"/>
          <w:lang w:eastAsia="zh-CN"/>
        </w:rPr>
        <w:t>熠恒耐腐</w:t>
      </w:r>
      <w:r>
        <w:rPr>
          <w:rFonts w:hint="eastAsia"/>
        </w:rPr>
        <w:t>提供现场服务。我们的技术人员和工程师专家可以监督、指导和管理复杂工艺设备在现场的吊装、组装、安装以及维护、清洁、测试和启动工作。他们的作用是确保正确、及时、按预算和安全的完成组装、维护或清洁等工作。</w:t>
      </w:r>
    </w:p>
    <w:p>
      <w:pPr>
        <w:ind w:firstLine="420" w:firstLineChars="200"/>
      </w:pPr>
      <w:r>
        <w:rPr>
          <w:rFonts w:hint="eastAsia"/>
        </w:rPr>
        <w:t>我们的现场服务一般包含：监督装配、安装、安装、维护、清洁、测试和启动；与管理人员和其他工作人员的协调；技术支持和建议；向业务团队传授知识；完成和签发安装运行报告、证书和声明。</w:t>
      </w:r>
    </w:p>
    <w:p>
      <w:pPr>
        <w:ind w:firstLine="420" w:firstLineChars="200"/>
      </w:pPr>
      <w:r>
        <w:rPr>
          <w:rFonts w:hint="eastAsia"/>
        </w:rPr>
        <w:t>总之, 我们的现场服务有效地控制和监督设备安装、组装和启动的各个方面，能有效降低技术风险, 防止施工错误，确保了设备从一开始就安全、正常的运行。</w:t>
      </w:r>
    </w:p>
    <w:p/>
    <w:p/>
    <w:p/>
    <w:p>
      <w:r>
        <w:drawing>
          <wp:anchor distT="0" distB="0" distL="114300" distR="114300" simplePos="0" relativeHeight="251771904" behindDoc="0" locked="0" layoutInCell="1" allowOverlap="1">
            <wp:simplePos x="0" y="0"/>
            <wp:positionH relativeFrom="column">
              <wp:posOffset>1451610</wp:posOffset>
            </wp:positionH>
            <wp:positionV relativeFrom="paragraph">
              <wp:posOffset>144780</wp:posOffset>
            </wp:positionV>
            <wp:extent cx="2116455" cy="14097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650" cy="1409700"/>
                    </a:xfrm>
                    <a:prstGeom prst="rect">
                      <a:avLst/>
                    </a:prstGeom>
                  </pic:spPr>
                </pic:pic>
              </a:graphicData>
            </a:graphic>
          </wp:anchor>
        </w:drawing>
      </w:r>
    </w:p>
    <w:p/>
    <w:p/>
    <w:p/>
    <w:p/>
    <w:p/>
    <w:p/>
    <w:p/>
    <w:p/>
    <w:p>
      <w:pPr>
        <w:ind w:left="840" w:hanging="840" w:hangingChars="400"/>
        <w:jc w:val="left"/>
      </w:pPr>
      <w:r>
        <w:rPr>
          <w:rFonts w:hint="eastAsia"/>
        </w:rPr>
        <w:t xml:space="preserve">                     </w:t>
      </w:r>
    </w:p>
    <w:p>
      <w:pPr>
        <w:ind w:left="840" w:leftChars="400" w:firstLine="1260" w:firstLineChars="700"/>
        <w:jc w:val="left"/>
        <w:rPr>
          <w:sz w:val="18"/>
          <w:szCs w:val="18"/>
        </w:rPr>
      </w:pPr>
      <w:r>
        <w:rPr>
          <w:rFonts w:hint="eastAsia"/>
          <w:sz w:val="18"/>
          <w:szCs w:val="18"/>
        </w:rPr>
        <w:t>EHEN南通</w:t>
      </w:r>
      <w:r>
        <w:rPr>
          <w:rFonts w:hint="eastAsia"/>
          <w:sz w:val="18"/>
          <w:szCs w:val="18"/>
          <w:lang w:eastAsia="zh-CN"/>
        </w:rPr>
        <w:t>熠恒耐腐</w:t>
      </w:r>
      <w:r>
        <w:rPr>
          <w:rFonts w:hint="eastAsia"/>
          <w:sz w:val="18"/>
          <w:szCs w:val="18"/>
        </w:rPr>
        <w:t>富的技术人员和工程师专家</w:t>
      </w:r>
    </w:p>
    <w:p>
      <w:pPr>
        <w:ind w:left="840" w:leftChars="400" w:firstLine="1260" w:firstLineChars="700"/>
        <w:jc w:val="left"/>
        <w:rPr>
          <w:sz w:val="18"/>
          <w:szCs w:val="18"/>
        </w:rPr>
      </w:pPr>
      <w:r>
        <w:rPr>
          <w:rFonts w:hint="eastAsia"/>
          <w:sz w:val="18"/>
          <w:szCs w:val="18"/>
        </w:rPr>
        <w:t>可以在启动、运行或者停车期间监控所有工艺参数</w:t>
      </w: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470" w:firstLineChars="700"/>
        <w:jc w:val="left"/>
        <w:rPr>
          <w:sz w:val="18"/>
          <w:szCs w:val="18"/>
        </w:rPr>
      </w:pPr>
      <w:r>
        <w:rPr>
          <w:rFonts w:hint="eastAsia"/>
        </w:rPr>
        <mc:AlternateContent>
          <mc:Choice Requires="wps">
            <w:drawing>
              <wp:anchor distT="0" distB="0" distL="114300" distR="114300" simplePos="0" relativeHeight="251779072" behindDoc="0" locked="0" layoutInCell="1" allowOverlap="1">
                <wp:simplePos x="0" y="0"/>
                <wp:positionH relativeFrom="column">
                  <wp:posOffset>1936750</wp:posOffset>
                </wp:positionH>
                <wp:positionV relativeFrom="paragraph">
                  <wp:posOffset>-14605</wp:posOffset>
                </wp:positionV>
                <wp:extent cx="0" cy="2847975"/>
                <wp:effectExtent l="0" t="0" r="19050" b="9525"/>
                <wp:wrapNone/>
                <wp:docPr id="24" name="直接连接符 24"/>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2.5pt;margin-top:-1.15pt;height:224.25pt;width:0pt;z-index:251779072;mso-width-relative:page;mso-height-relative:page;" filled="f" stroked="t" coordsize="21600,21600" o:gfxdata="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LcbKPaAAAACgEA&#10;AA8AAAAAAAAAAQAgAAAAIgAAAGRycy9kb3ducmV2LnhtbFBLAQIUABQAAAAIAIdO4kCPF18Q3wEA&#10;AJUDAAAOAAAAAAAAAAEAIAAAACkBAABkcnMvZTJvRG9jLnhtbFBLBQYAAAAABgAGAFkBAAB6BQAA&#10;AAA=&#10;">
                <v:fill on="f" focussize="0,0"/>
                <v:stroke color="#4A7EBB" joinstyle="round"/>
                <v:imagedata o:title=""/>
                <o:lock v:ext="edit" aspectratio="f"/>
              </v:line>
            </w:pict>
          </mc:Fallback>
        </mc:AlternateContent>
      </w:r>
    </w:p>
    <w:p>
      <w:r>
        <w:rPr>
          <w:rFonts w:hint="eastAsia"/>
          <w:highlight w:val="red"/>
        </w:rPr>
        <w:t>服务与研发</w:t>
      </w:r>
    </w:p>
    <w:p>
      <w:r>
        <w:rPr>
          <w:rFonts w:hint="eastAsia"/>
        </w:rPr>
        <w:t>..沟通与设计</w:t>
      </w:r>
    </w:p>
    <w:p>
      <w:r>
        <w:rPr>
          <w:rFonts w:hint="eastAsia"/>
        </w:rPr>
        <w:t>..现场服务</w:t>
      </w:r>
    </w:p>
    <w:p>
      <w:r>
        <w:rPr>
          <w:rFonts w:hint="eastAsia"/>
        </w:rPr>
        <w:t>..</w:t>
      </w:r>
      <w:r>
        <w:rPr>
          <w:rFonts w:hint="eastAsia"/>
          <w:highlight w:val="red"/>
        </w:rPr>
        <w:t>维护与维修</w:t>
      </w:r>
    </w:p>
    <w:p>
      <w:pPr>
        <w:ind w:left="3150" w:hanging="3150" w:hangingChars="1500"/>
      </w:pPr>
      <w:r>
        <w:rPr>
          <w:rFonts w:hint="eastAsia"/>
        </w:rPr>
        <w:t>..清洗服务</w:t>
      </w:r>
    </w:p>
    <w:p>
      <w:pPr>
        <w:ind w:left="3150" w:hanging="3150" w:hangingChars="1500"/>
      </w:pPr>
      <w:r>
        <w:rPr>
          <w:rFonts w:hint="eastAsia"/>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p/>
    <w:p/>
    <w:p/>
    <w:p/>
    <w:p/>
    <w:p/>
    <w:p/>
    <w:p/>
    <w:p/>
    <w:p/>
    <w:p/>
    <w:p/>
    <w:p/>
    <w:p/>
    <w:p/>
    <w:p/>
    <w:p/>
    <w:p/>
    <w:p/>
    <w:p/>
    <w:p/>
    <w:p>
      <w:r>
        <w:drawing>
          <wp:anchor distT="0" distB="0" distL="114300" distR="114300" simplePos="0" relativeHeight="251780096" behindDoc="0" locked="0" layoutInCell="1" allowOverlap="1">
            <wp:simplePos x="0" y="0"/>
            <wp:positionH relativeFrom="column">
              <wp:posOffset>3175</wp:posOffset>
            </wp:positionH>
            <wp:positionV relativeFrom="paragraph">
              <wp:posOffset>2540</wp:posOffset>
            </wp:positionV>
            <wp:extent cx="1920240" cy="1440180"/>
            <wp:effectExtent l="0" t="0" r="381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anchor>
        </w:drawing>
      </w:r>
    </w:p>
    <w:p/>
    <w:p/>
    <w:p/>
    <w:p/>
    <w:p>
      <w:pPr>
        <w:rPr>
          <w:rFonts w:hint="eastAsia"/>
        </w:rPr>
      </w:pPr>
    </w:p>
    <w:p>
      <w:pPr>
        <w:rPr>
          <w:rFonts w:hint="eastAsia"/>
        </w:rPr>
      </w:pPr>
    </w:p>
    <w:p>
      <w:pPr>
        <w:rPr>
          <w:rFonts w:hint="eastAsia"/>
        </w:rPr>
      </w:pPr>
    </w:p>
    <w:p/>
    <w:p>
      <w:pPr>
        <w:rPr>
          <w:sz w:val="18"/>
          <w:szCs w:val="18"/>
        </w:rPr>
      </w:pPr>
      <w:r>
        <w:rPr>
          <w:rFonts w:hint="eastAsia"/>
          <w:sz w:val="18"/>
          <w:szCs w:val="18"/>
        </w:rPr>
        <w:t>破损的石墨接管可以修复或者更换。</w:t>
      </w:r>
    </w:p>
    <w:p/>
    <w:p/>
    <w:p/>
    <w:p/>
    <w:p/>
    <w:p/>
    <w:p>
      <w:pPr>
        <w:rPr>
          <w:rFonts w:hint="eastAsia" w:ascii="tradegothic" w:hAnsi="tradegothic" w:cs="Helvetica"/>
          <w:color w:val="333333"/>
          <w:sz w:val="28"/>
          <w:szCs w:val="28"/>
        </w:rPr>
      </w:pPr>
      <w:r>
        <w:rPr>
          <w:rFonts w:hint="eastAsia" w:ascii="tradegothic" w:hAnsi="tradegothic" w:cs="Helvetica"/>
          <w:color w:val="333333"/>
          <w:sz w:val="28"/>
          <w:szCs w:val="28"/>
        </w:rPr>
        <w:drawing>
          <wp:inline distT="0" distB="0" distL="0" distR="0">
            <wp:extent cx="4084955" cy="15525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78133" cy="1549942"/>
                    </a:xfrm>
                    <a:prstGeom prst="rect">
                      <a:avLst/>
                    </a:prstGeom>
                  </pic:spPr>
                </pic:pic>
              </a:graphicData>
            </a:graphic>
          </wp:inline>
        </w:drawing>
      </w: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维护与维修</w:t>
      </w:r>
    </w:p>
    <w:p>
      <w:pPr>
        <w:ind w:firstLine="420" w:firstLineChars="200"/>
      </w:pPr>
      <w:bookmarkStart w:id="4" w:name="OLE_LINK7"/>
      <w:bookmarkStart w:id="5" w:name="OLE_LINK8"/>
      <w:r>
        <w:rPr>
          <w:rFonts w:hint="eastAsia"/>
        </w:rPr>
        <w:t>维修包括修理任何不正常或损坏的工艺设备。它被称为计划外维护或纠正性维修。计划外维护通常是由故障或意外事故引起的, 通常会导致昂贵的停机时间。相反地，使工艺设备处于正常工作状态的日常操作称为定期维护。它可以防止出现故障和计划外维护。</w:t>
      </w:r>
    </w:p>
    <w:bookmarkEnd w:id="4"/>
    <w:bookmarkEnd w:id="5"/>
    <w:p>
      <w:pPr>
        <w:ind w:firstLine="420" w:firstLineChars="200"/>
        <w:rPr>
          <w:rFonts w:hint="eastAsia"/>
        </w:rPr>
      </w:pPr>
      <w:r>
        <w:rPr>
          <w:rFonts w:hint="eastAsia"/>
        </w:rPr>
        <w:t>EHEN南通</w:t>
      </w:r>
      <w:r>
        <w:rPr>
          <w:rFonts w:hint="eastAsia"/>
          <w:lang w:eastAsia="zh-CN"/>
        </w:rPr>
        <w:t>熠恒耐腐</w:t>
      </w:r>
      <w:r>
        <w:rPr>
          <w:rFonts w:hint="eastAsia"/>
        </w:rPr>
        <w:t>执行预防性维护和纠正性维修。我们可以维护、修理、重建或翻新任何一台石墨或碳化硅工艺设备。很明显，我们维护和维修所有我们生产的设备，同时也处理所有原本由其他设备制造商生产的石墨或碳化硅工艺设备。</w:t>
      </w:r>
    </w:p>
    <w:p>
      <w:pPr>
        <w:ind w:firstLine="420" w:firstLineChars="200"/>
      </w:pPr>
      <w:r>
        <w:rPr>
          <w:rFonts w:hint="eastAsia"/>
        </w:rPr>
        <w:t>我们完全理解您保持安全、可靠和高效运营的需要。无论是在现场或在我们的车间，或者通过电话沟通，我们的装配工、技术人员和工程师都可以快速评估您的设备状况，并解决您的维护与维修需求。如果您的流程已停车, 并且您需要紧急维修, 我们可以以最快的方式将设备修复并退还给您。如果有足够的时间, 我们可以对您的设备进行彻底检查, 并提供我们的建议, 将设备翻新回原来的状态。我们具体的维护与维修方案将与您协商, 允许您确定哪种程度的翻新最适合您的情况。</w:t>
      </w:r>
    </w:p>
    <w:p>
      <w:pPr>
        <w:ind w:firstLine="420" w:firstLineChars="200"/>
      </w:pPr>
      <w:r>
        <w:rPr>
          <w:rFonts w:hint="eastAsia"/>
        </w:rPr>
        <w:t>我们的维护与维修服务一般包含：预防性和纠正性维护，技术支持和建议；石墨和碳化硅零件的水压试验或泄漏试验；修复或更换损坏的石墨或碳化硅部件；修复或更换损坏的石墨喷嘴；金属零件的检查，修复或更换被腐蚀的金属部件；更换垫片；翻新工艺设备的重新组装和测试。</w:t>
      </w:r>
    </w:p>
    <w:p>
      <w:pPr>
        <w:ind w:firstLine="420" w:firstLineChars="200"/>
      </w:pPr>
      <w:r>
        <w:rPr>
          <w:rFonts w:hint="eastAsia"/>
        </w:rPr>
        <w:t>总之, 我们多样和灵活的维护与维修服务手段，能使我们的客户长久受益。</w:t>
      </w:r>
    </w:p>
    <w:p/>
    <w:p/>
    <w:p>
      <w:r>
        <w:drawing>
          <wp:anchor distT="0" distB="0" distL="114300" distR="114300" simplePos="0" relativeHeight="251781120" behindDoc="0" locked="0" layoutInCell="1" allowOverlap="1">
            <wp:simplePos x="0" y="0"/>
            <wp:positionH relativeFrom="column">
              <wp:posOffset>1461135</wp:posOffset>
            </wp:positionH>
            <wp:positionV relativeFrom="paragraph">
              <wp:posOffset>80645</wp:posOffset>
            </wp:positionV>
            <wp:extent cx="1920240" cy="1440180"/>
            <wp:effectExtent l="0" t="0" r="3810"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anchor>
        </w:drawing>
      </w:r>
    </w:p>
    <w:p/>
    <w:p/>
    <w:p/>
    <w:p/>
    <w:p/>
    <w:p/>
    <w:p/>
    <w:p/>
    <w:p/>
    <w:p>
      <w:pPr>
        <w:ind w:left="840" w:leftChars="400" w:firstLine="1440" w:firstLineChars="800"/>
        <w:jc w:val="left"/>
        <w:rPr>
          <w:sz w:val="18"/>
          <w:szCs w:val="18"/>
        </w:rPr>
      </w:pPr>
      <w:r>
        <w:rPr>
          <w:rFonts w:hint="eastAsia"/>
          <w:sz w:val="18"/>
          <w:szCs w:val="18"/>
        </w:rPr>
        <w:t>破损的石墨块可以很容易的更换</w:t>
      </w: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r>
        <w:rPr>
          <w:rFonts w:hint="eastAsia"/>
        </w:rPr>
        <mc:AlternateContent>
          <mc:Choice Requires="wps">
            <w:drawing>
              <wp:anchor distT="0" distB="0" distL="114300" distR="114300" simplePos="0" relativeHeight="251785216" behindDoc="0" locked="0" layoutInCell="1" allowOverlap="1">
                <wp:simplePos x="0" y="0"/>
                <wp:positionH relativeFrom="column">
                  <wp:posOffset>1993900</wp:posOffset>
                </wp:positionH>
                <wp:positionV relativeFrom="paragraph">
                  <wp:posOffset>-5080</wp:posOffset>
                </wp:positionV>
                <wp:extent cx="0" cy="2847975"/>
                <wp:effectExtent l="0" t="0" r="19050" b="9525"/>
                <wp:wrapNone/>
                <wp:docPr id="14" name="直接连接符 14"/>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7pt;margin-top:-0.4pt;height:224.25pt;width:0pt;z-index:251785216;mso-width-relative:page;mso-height-relative:page;" filled="f" stroked="t" coordsize="21600,21600" o:gfxdata="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khJTdcAAAAJAQAADwAA&#10;AAAAAAABACAAAAAiAAAAZHJzL2Rvd25yZXYueG1sUEsBAhQAFAAAAAgAh07iQGYLU6PeAQAAlQMA&#10;AA4AAAAAAAAAAQAgAAAAJgEAAGRycy9lMm9Eb2MueG1sUEsFBgAAAAAGAAYAWQEAAHYFAAAAAA==&#10;">
                <v:fill on="f" focussize="0,0"/>
                <v:stroke color="#4A7EBB" joinstyle="round"/>
                <v:imagedata o:title=""/>
                <o:lock v:ext="edit" aspectratio="f"/>
              </v:line>
            </w:pict>
          </mc:Fallback>
        </mc:AlternateContent>
      </w:r>
      <w:r>
        <w:rPr>
          <w:rFonts w:hint="eastAsia"/>
          <w:highlight w:val="red"/>
        </w:rPr>
        <w:t>服务与研发</w:t>
      </w:r>
    </w:p>
    <w:p>
      <w:r>
        <w:rPr>
          <w:rFonts w:hint="eastAsia"/>
        </w:rPr>
        <w:t>..沟通与设计</w:t>
      </w:r>
    </w:p>
    <w:p>
      <w:r>
        <w:rPr>
          <w:rFonts w:hint="eastAsia"/>
        </w:rPr>
        <w:t>..现场服务</w:t>
      </w:r>
    </w:p>
    <w:p>
      <w:r>
        <w:rPr>
          <w:rFonts w:hint="eastAsia"/>
        </w:rPr>
        <w:t>..维护与维修</w:t>
      </w:r>
    </w:p>
    <w:p>
      <w:pPr>
        <w:ind w:left="3150" w:hanging="3150" w:hangingChars="1500"/>
      </w:pPr>
      <w:r>
        <w:rPr>
          <w:rFonts w:hint="eastAsia"/>
        </w:rPr>
        <w:t>..</w:t>
      </w:r>
      <w:bookmarkStart w:id="6" w:name="OLE_LINK9"/>
      <w:bookmarkStart w:id="7" w:name="OLE_LINK10"/>
      <w:r>
        <w:rPr>
          <w:rFonts w:hint="eastAsia"/>
          <w:highlight w:val="red"/>
        </w:rPr>
        <w:t>清洗服务</w:t>
      </w:r>
      <w:bookmarkEnd w:id="6"/>
      <w:bookmarkEnd w:id="7"/>
    </w:p>
    <w:p>
      <w:pPr>
        <w:ind w:left="3150" w:hanging="3150" w:hangingChars="1500"/>
      </w:pPr>
      <w:r>
        <w:rPr>
          <w:rFonts w:hint="eastAsia"/>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p/>
    <w:p/>
    <w:p/>
    <w:p/>
    <w:p/>
    <w:p/>
    <w:p/>
    <w:p/>
    <w:p/>
    <w:p/>
    <w:p/>
    <w:p/>
    <w:p/>
    <w:p/>
    <w:p/>
    <w:p/>
    <w:p/>
    <w:p/>
    <w:p/>
    <w:p>
      <w:r>
        <w:drawing>
          <wp:anchor distT="0" distB="0" distL="114300" distR="114300" simplePos="0" relativeHeight="251786240" behindDoc="0" locked="0" layoutInCell="1" allowOverlap="1">
            <wp:simplePos x="0" y="0"/>
            <wp:positionH relativeFrom="column">
              <wp:posOffset>31750</wp:posOffset>
            </wp:positionH>
            <wp:positionV relativeFrom="paragraph">
              <wp:posOffset>144145</wp:posOffset>
            </wp:positionV>
            <wp:extent cx="1920240" cy="1440180"/>
            <wp:effectExtent l="0" t="0" r="3810" b="762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anchor>
        </w:drawing>
      </w:r>
    </w:p>
    <w:p/>
    <w:p/>
    <w:p/>
    <w:p/>
    <w:p/>
    <w:p>
      <w:pPr>
        <w:rPr>
          <w:rFonts w:hint="eastAsia"/>
        </w:rPr>
      </w:pPr>
    </w:p>
    <w:p>
      <w:pPr>
        <w:rPr>
          <w:rFonts w:hint="eastAsia"/>
        </w:rPr>
      </w:pPr>
    </w:p>
    <w:p/>
    <w:p/>
    <w:p>
      <w:pPr>
        <w:rPr>
          <w:sz w:val="18"/>
          <w:szCs w:val="18"/>
        </w:rPr>
      </w:pPr>
      <w:r>
        <w:rPr>
          <w:rFonts w:hint="eastAsia"/>
          <w:sz w:val="18"/>
          <w:szCs w:val="18"/>
        </w:rPr>
        <w:t>石墨换热器的工艺侧通道堵塞严重，设备的换热性能显著下降。</w:t>
      </w:r>
    </w:p>
    <w:p/>
    <w:p/>
    <w:p/>
    <w:p/>
    <w:p/>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drawing>
          <wp:inline distT="0" distB="0" distL="0" distR="0">
            <wp:extent cx="4086225" cy="17386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8133" cy="1735635"/>
                    </a:xfrm>
                    <a:prstGeom prst="rect">
                      <a:avLst/>
                    </a:prstGeom>
                  </pic:spPr>
                </pic:pic>
              </a:graphicData>
            </a:graphic>
          </wp:inline>
        </w:drawing>
      </w: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清洗服务</w:t>
      </w:r>
    </w:p>
    <w:p>
      <w:pPr>
        <w:ind w:firstLine="420" w:firstLineChars="200"/>
        <w:rPr>
          <w:rFonts w:hint="eastAsia"/>
        </w:rPr>
      </w:pPr>
      <w:r>
        <w:rPr>
          <w:rFonts w:hint="eastAsia"/>
        </w:rPr>
        <w:t>EHEN南通</w:t>
      </w:r>
      <w:r>
        <w:rPr>
          <w:rFonts w:hint="eastAsia"/>
          <w:lang w:eastAsia="zh-CN"/>
        </w:rPr>
        <w:t>熠恒耐腐</w:t>
      </w:r>
      <w:r>
        <w:rPr>
          <w:rFonts w:hint="eastAsia"/>
        </w:rPr>
        <w:t>为工艺设备、系统和成套机组提供清洁服务，我们开发了一系列化学清洗程序，以处理最常见的污垢问题。如有必要，我们可以制定特定的清洗程序，以满足独特的要求。我们可以在我们专门的实验室进行化学测试，以确定最适合清洗的化学物质，同时不影响设备。我们的处理过程基本上是无残留物的，因为在清洗过程中产生的所有副产品都已事先考虑并采取措施处理。</w:t>
      </w:r>
    </w:p>
    <w:p>
      <w:pPr>
        <w:ind w:firstLine="420" w:firstLineChars="200"/>
        <w:rPr>
          <w:rFonts w:hint="eastAsia"/>
        </w:rPr>
      </w:pPr>
      <w:r>
        <w:rPr>
          <w:rFonts w:hint="eastAsia"/>
        </w:rPr>
        <w:t>我们为化学清洗项目开发了一系列程序，以确保安全和高效的清洗，并将对环境的影响降到最低。我们的化学清洗技术可以去除附着在工艺设备上的腐蚀物，硬水沉积，残余油，矿物质和其他污染物，同时又不会造成部件表面损伤。</w:t>
      </w:r>
    </w:p>
    <w:p>
      <w:pPr>
        <w:ind w:firstLine="420" w:firstLineChars="200"/>
      </w:pPr>
      <w:r>
        <w:rPr>
          <w:rFonts w:hint="eastAsia"/>
        </w:rPr>
        <w:t>我们的清洗服务一般包含：对要清洗的单元进行检查，对污染的程度进行评估。收集工艺过程相关信息，判断化学清洗的可行性；如果可能和必要的话，取一些污垢层的样品，我们会在实验室进行一些分析, 并进行一些清洁/溶解尝试；向客户详细说明建议的清洁过程和预期结果，与客户协商清洗服务价格；清洁工作可以在现场或在我们的车间进行。在操作过程中,向客户传达进度报告；提供清洁报告，表明我们的服务内容与成果。</w:t>
      </w:r>
    </w:p>
    <w:p>
      <w:pPr>
        <w:ind w:firstLine="420" w:firstLineChars="200"/>
      </w:pPr>
      <w:r>
        <w:rPr>
          <w:rFonts w:hint="eastAsia"/>
        </w:rPr>
        <w:t>总之,有计划的对设备进行定制化的清洗，能使我们的石墨或碳化硅过程设备长期保持高效运行。</w:t>
      </w:r>
    </w:p>
    <w:p/>
    <w:p/>
    <w:p/>
    <w:p>
      <w:r>
        <w:drawing>
          <wp:anchor distT="0" distB="0" distL="114300" distR="114300" simplePos="0" relativeHeight="251787264" behindDoc="0" locked="0" layoutInCell="1" allowOverlap="1">
            <wp:simplePos x="0" y="0"/>
            <wp:positionH relativeFrom="column">
              <wp:posOffset>1394460</wp:posOffset>
            </wp:positionH>
            <wp:positionV relativeFrom="paragraph">
              <wp:posOffset>12700</wp:posOffset>
            </wp:positionV>
            <wp:extent cx="1920240" cy="1440180"/>
            <wp:effectExtent l="0" t="0" r="3810" b="762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anchor>
        </w:drawing>
      </w:r>
    </w:p>
    <w:p/>
    <w:p/>
    <w:p/>
    <w:p/>
    <w:p/>
    <w:p/>
    <w:p/>
    <w:p>
      <w:pPr>
        <w:ind w:left="840" w:hanging="840" w:hangingChars="400"/>
        <w:jc w:val="left"/>
      </w:pPr>
      <w:r>
        <w:rPr>
          <w:rFonts w:hint="eastAsia"/>
        </w:rPr>
        <w:t xml:space="preserve">                     </w:t>
      </w:r>
    </w:p>
    <w:p>
      <w:pPr>
        <w:ind w:left="840" w:leftChars="400" w:firstLine="1260" w:firstLineChars="700"/>
        <w:jc w:val="left"/>
        <w:rPr>
          <w:rFonts w:hint="eastAsia"/>
          <w:sz w:val="18"/>
          <w:szCs w:val="18"/>
        </w:rPr>
      </w:pPr>
      <w:r>
        <w:rPr>
          <w:rFonts w:hint="eastAsia"/>
          <w:sz w:val="18"/>
          <w:szCs w:val="18"/>
        </w:rPr>
        <w:t>高效清洗后，通道堵塞情况完全消除，设</w:t>
      </w:r>
    </w:p>
    <w:p>
      <w:pPr>
        <w:ind w:left="840" w:leftChars="400" w:firstLine="1260" w:firstLineChars="700"/>
        <w:jc w:val="left"/>
        <w:rPr>
          <w:sz w:val="18"/>
          <w:szCs w:val="18"/>
        </w:rPr>
      </w:pPr>
      <w:r>
        <w:rPr>
          <w:rFonts w:hint="eastAsia"/>
          <w:sz w:val="18"/>
          <w:szCs w:val="18"/>
        </w:rPr>
        <w:t>备性能基本恢复到初始状态</w:t>
      </w:r>
    </w:p>
    <w:p>
      <w:pPr>
        <w:ind w:left="840" w:leftChars="400" w:firstLine="1260" w:firstLineChars="700"/>
        <w:jc w:val="left"/>
        <w:rPr>
          <w:sz w:val="18"/>
          <w:szCs w:val="18"/>
        </w:rPr>
      </w:pPr>
    </w:p>
    <w:p>
      <w:pPr>
        <w:ind w:left="840" w:leftChars="400" w:firstLine="1260" w:firstLineChars="700"/>
        <w:jc w:val="left"/>
        <w:rPr>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r>
        <w:rPr>
          <w:rFonts w:hint="eastAsia"/>
        </w:rPr>
        <mc:AlternateContent>
          <mc:Choice Requires="wps">
            <w:drawing>
              <wp:anchor distT="0" distB="0" distL="114300" distR="114300" simplePos="0" relativeHeight="251789312" behindDoc="0" locked="0" layoutInCell="1" allowOverlap="1">
                <wp:simplePos x="0" y="0"/>
                <wp:positionH relativeFrom="column">
                  <wp:posOffset>1993900</wp:posOffset>
                </wp:positionH>
                <wp:positionV relativeFrom="paragraph">
                  <wp:posOffset>-5080</wp:posOffset>
                </wp:positionV>
                <wp:extent cx="0" cy="2847975"/>
                <wp:effectExtent l="0" t="0" r="19050" b="9525"/>
                <wp:wrapNone/>
                <wp:docPr id="31" name="直接连接符 31"/>
                <wp:cNvGraphicFramePr/>
                <a:graphic xmlns:a="http://schemas.openxmlformats.org/drawingml/2006/main">
                  <a:graphicData uri="http://schemas.microsoft.com/office/word/2010/wordprocessingShape">
                    <wps:wsp>
                      <wps:cNvCnPr/>
                      <wps:spPr>
                        <a:xfrm>
                          <a:off x="0" y="0"/>
                          <a:ext cx="0" cy="2847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7pt;margin-top:-0.4pt;height:224.25pt;width:0pt;z-index:251789312;mso-width-relative:page;mso-height-relative:page;" filled="f" stroked="t" coordsize="21600,21600" o:gfxdata="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JISU3XAAAACQEAAA8A&#10;AAAAAAAAAQAgAAAAIgAAAGRycy9kb3ducmV2LnhtbFBLAQIUABQAAAAIAIdO4kAfVt923wEAAJUD&#10;AAAOAAAAAAAAAAEAIAAAACYBAABkcnMvZTJvRG9jLnhtbFBLBQYAAAAABgAGAFkBAAB3BQAAAAA=&#10;">
                <v:fill on="f" focussize="0,0"/>
                <v:stroke color="#4A7EBB" joinstyle="round"/>
                <v:imagedata o:title=""/>
                <o:lock v:ext="edit" aspectratio="f"/>
              </v:line>
            </w:pict>
          </mc:Fallback>
        </mc:AlternateContent>
      </w:r>
      <w:r>
        <w:rPr>
          <w:rFonts w:hint="eastAsia"/>
          <w:highlight w:val="red"/>
        </w:rPr>
        <w:t>服务与研发</w:t>
      </w:r>
    </w:p>
    <w:p>
      <w:r>
        <w:rPr>
          <w:rFonts w:hint="eastAsia"/>
        </w:rPr>
        <w:t>..沟通与设计</w:t>
      </w:r>
    </w:p>
    <w:p>
      <w:r>
        <w:rPr>
          <w:rFonts w:hint="eastAsia"/>
        </w:rPr>
        <w:t>..现场服务</w:t>
      </w:r>
    </w:p>
    <w:p>
      <w:r>
        <w:rPr>
          <w:rFonts w:hint="eastAsia"/>
        </w:rPr>
        <w:t>..维护与维修</w:t>
      </w:r>
    </w:p>
    <w:p>
      <w:pPr>
        <w:ind w:left="3150" w:hanging="3150" w:hangingChars="1500"/>
      </w:pPr>
      <w:r>
        <w:rPr>
          <w:rFonts w:hint="eastAsia"/>
        </w:rPr>
        <w:t>..清洗服务</w:t>
      </w:r>
    </w:p>
    <w:p>
      <w:pPr>
        <w:ind w:left="3150" w:hanging="3150" w:hangingChars="1500"/>
      </w:pPr>
      <w:r>
        <w:rPr>
          <w:rFonts w:hint="eastAsia"/>
        </w:rPr>
        <w:t>..</w:t>
      </w:r>
      <w:r>
        <w:rPr>
          <w:rFonts w:hint="eastAsia"/>
          <w:highlight w:val="red"/>
        </w:rPr>
        <w:t>诊断与更新</w:t>
      </w:r>
    </w:p>
    <w:p>
      <w:pPr>
        <w:ind w:left="3150" w:hanging="3150" w:hangingChars="1500"/>
      </w:pPr>
      <w:r>
        <w:rPr>
          <w:rFonts w:hint="eastAsia"/>
        </w:rPr>
        <w:t>..租赁与研发</w:t>
      </w:r>
    </w:p>
    <w:p>
      <w:pPr>
        <w:ind w:left="3150" w:hanging="3150" w:hangingChars="1500"/>
      </w:pPr>
      <w:r>
        <w:rPr>
          <w:rFonts w:hint="eastAsia"/>
        </w:rPr>
        <w:t>产品与服务询价数据表</w:t>
      </w:r>
    </w:p>
    <w:p>
      <w:r>
        <w:rPr>
          <w:rFonts w:hint="eastAsia"/>
        </w:rPr>
        <w:t xml:space="preserve">联系我们       </w:t>
      </w:r>
    </w:p>
    <w:p/>
    <w:p/>
    <w:p/>
    <w:p/>
    <w:p/>
    <w:p/>
    <w:p/>
    <w:p/>
    <w:p/>
    <w:p/>
    <w:p/>
    <w:p/>
    <w:p/>
    <w:p/>
    <w:p/>
    <w:p/>
    <w:p/>
    <w:p/>
    <w:p/>
    <w:p/>
    <w:p/>
    <w:p/>
    <w:p/>
    <w:p/>
    <w:p/>
    <w:p>
      <w:r>
        <w:drawing>
          <wp:inline distT="0" distB="0" distL="0" distR="0">
            <wp:extent cx="1920240" cy="1276350"/>
            <wp:effectExtent l="0" t="0" r="381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240" cy="1276350"/>
                    </a:xfrm>
                    <a:prstGeom prst="rect">
                      <a:avLst/>
                    </a:prstGeom>
                  </pic:spPr>
                </pic:pic>
              </a:graphicData>
            </a:graphic>
          </wp:inline>
        </w:drawing>
      </w:r>
    </w:p>
    <w:p/>
    <w:p>
      <w:pPr>
        <w:rPr>
          <w:rFonts w:hint="eastAsia"/>
        </w:rPr>
      </w:pPr>
      <w:r>
        <w:rPr>
          <w:rFonts w:hint="eastAsia"/>
          <w:sz w:val="18"/>
          <w:szCs w:val="18"/>
        </w:rPr>
        <w:t>我们的服务范围包括从系统中拆除设备，避免非专业操作，造成不必要的损坏。</w:t>
      </w:r>
    </w:p>
    <w:p/>
    <w:p>
      <w:pPr>
        <w:rPr>
          <w:rFonts w:hint="eastAsia"/>
        </w:rPr>
      </w:pPr>
    </w:p>
    <w:p/>
    <w:p/>
    <w:p/>
    <w:p/>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drawing>
          <wp:inline distT="0" distB="0" distL="0" distR="0">
            <wp:extent cx="4095750" cy="1499235"/>
            <wp:effectExtent l="0" t="0" r="0" b="571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087639" cy="1496368"/>
                    </a:xfrm>
                    <a:prstGeom prst="rect">
                      <a:avLst/>
                    </a:prstGeom>
                  </pic:spPr>
                </pic:pic>
              </a:graphicData>
            </a:graphic>
          </wp:inline>
        </w:drawing>
      </w:r>
    </w:p>
    <w:p>
      <w:pPr>
        <w:rPr>
          <w:rFonts w:hint="eastAsia" w:ascii="tradegothic" w:hAnsi="tradegothic" w:cs="Helvetica"/>
          <w:color w:val="333333"/>
          <w:sz w:val="28"/>
          <w:szCs w:val="28"/>
        </w:rPr>
      </w:pPr>
    </w:p>
    <w:p>
      <w:pPr>
        <w:rPr>
          <w:rFonts w:hint="eastAsia" w:ascii="tradegothic" w:hAnsi="tradegothic" w:cs="Helvetica"/>
          <w:color w:val="333333"/>
          <w:sz w:val="28"/>
          <w:szCs w:val="28"/>
        </w:rPr>
      </w:pPr>
      <w:r>
        <w:rPr>
          <w:rFonts w:hint="eastAsia" w:ascii="tradegothic" w:hAnsi="tradegothic" w:cs="Helvetica"/>
          <w:color w:val="333333"/>
          <w:sz w:val="28"/>
          <w:szCs w:val="28"/>
        </w:rPr>
        <w:t>诊断与更新</w:t>
      </w:r>
    </w:p>
    <w:p>
      <w:pPr>
        <w:ind w:firstLine="420" w:firstLineChars="200"/>
        <w:rPr>
          <w:rFonts w:hint="eastAsia"/>
        </w:rPr>
      </w:pPr>
      <w:r>
        <w:rPr>
          <w:rFonts w:hint="eastAsia"/>
        </w:rPr>
        <w:t>客户既有的工艺设备、系统和成套机组，无论是我们提供的或是由其他设备制造商制造的，EHEN南通</w:t>
      </w:r>
      <w:r>
        <w:rPr>
          <w:rFonts w:hint="eastAsia"/>
          <w:lang w:eastAsia="zh-CN"/>
        </w:rPr>
        <w:t>熠恒耐腐</w:t>
      </w:r>
      <w:r>
        <w:rPr>
          <w:rFonts w:hint="eastAsia"/>
        </w:rPr>
        <w:t>提供诊断与更新服务。</w:t>
      </w:r>
    </w:p>
    <w:p>
      <w:pPr>
        <w:ind w:firstLine="420" w:firstLineChars="200"/>
        <w:rPr>
          <w:rFonts w:hint="eastAsia"/>
        </w:rPr>
      </w:pPr>
      <w:r>
        <w:rPr>
          <w:rFonts w:hint="eastAsia"/>
        </w:rPr>
        <w:t>我们的技术人员和工程师拥有多年的经验，我们每天与石墨和碳化硅热交换器打交道，我们几乎见过和熟悉所有的石墨和碳化硅工艺设备。</w:t>
      </w:r>
    </w:p>
    <w:p>
      <w:pPr>
        <w:rPr>
          <w:rFonts w:hint="eastAsia"/>
        </w:rPr>
      </w:pPr>
      <w:r>
        <w:rPr>
          <w:rFonts w:hint="eastAsia"/>
        </w:rPr>
        <w:t>当客户既有的工艺设备、系统和成套机组性能下降，或工艺进行调整，我们可以在现场或者车间对设备进行诊断与更新。</w:t>
      </w:r>
    </w:p>
    <w:p>
      <w:pPr>
        <w:ind w:firstLine="420" w:firstLineChars="200"/>
        <w:rPr>
          <w:rFonts w:hint="eastAsia"/>
        </w:rPr>
      </w:pPr>
      <w:r>
        <w:rPr>
          <w:rFonts w:hint="eastAsia"/>
        </w:rPr>
        <w:t>我们的服务范围可能包括拆除绝缘层、从系统中拆除设备、对设备进行目视检查、拆卸、彻底检查、压力测试、对其部件进行单独测试、制造和更换损坏或损坏的部件、其化学或机械清洗、其重新组装、压力测试、安装、保温和启动。</w:t>
      </w:r>
    </w:p>
    <w:p>
      <w:pPr>
        <w:ind w:firstLine="420" w:firstLineChars="200"/>
      </w:pPr>
      <w:r>
        <w:rPr>
          <w:rFonts w:hint="eastAsia"/>
        </w:rPr>
        <w:t>总之,凭借我们在石墨和碳化硅工艺设备领域丰富的经验和专业的只是，保障我们客户的设备持续的满足其工艺需求。</w:t>
      </w:r>
    </w:p>
    <w:p/>
    <w:p/>
    <w:p/>
    <w:p>
      <w:r>
        <w:drawing>
          <wp:anchor distT="0" distB="0" distL="114300" distR="114300" simplePos="0" relativeHeight="251790336" behindDoc="0" locked="0" layoutInCell="1" allowOverlap="1">
            <wp:simplePos x="0" y="0"/>
            <wp:positionH relativeFrom="column">
              <wp:posOffset>1323975</wp:posOffset>
            </wp:positionH>
            <wp:positionV relativeFrom="paragraph">
              <wp:posOffset>151765</wp:posOffset>
            </wp:positionV>
            <wp:extent cx="1920240" cy="1278890"/>
            <wp:effectExtent l="0" t="0" r="3810" b="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240" cy="1278890"/>
                    </a:xfrm>
                    <a:prstGeom prst="rect">
                      <a:avLst/>
                    </a:prstGeom>
                  </pic:spPr>
                </pic:pic>
              </a:graphicData>
            </a:graphic>
          </wp:anchor>
        </w:drawing>
      </w:r>
    </w:p>
    <w:p/>
    <w:p/>
    <w:p/>
    <w:p/>
    <w:p/>
    <w:p/>
    <w:p/>
    <w:p>
      <w:pPr>
        <w:ind w:left="840" w:hanging="840" w:hangingChars="400"/>
        <w:jc w:val="left"/>
      </w:pPr>
      <w:r>
        <w:rPr>
          <w:rFonts w:hint="eastAsia"/>
        </w:rPr>
        <w:t xml:space="preserve">                     </w:t>
      </w:r>
    </w:p>
    <w:p>
      <w:pPr>
        <w:ind w:left="840" w:leftChars="400" w:firstLine="1260" w:firstLineChars="700"/>
        <w:jc w:val="left"/>
        <w:rPr>
          <w:rFonts w:hint="eastAsia"/>
          <w:sz w:val="18"/>
          <w:szCs w:val="18"/>
        </w:rPr>
      </w:pPr>
      <w:r>
        <w:rPr>
          <w:rFonts w:hint="eastAsia"/>
          <w:sz w:val="18"/>
          <w:szCs w:val="18"/>
        </w:rPr>
        <w:t>我们的团队可能会在现场对工艺设备进</w:t>
      </w:r>
    </w:p>
    <w:p>
      <w:pPr>
        <w:ind w:left="840" w:leftChars="400" w:firstLine="1260" w:firstLineChars="700"/>
        <w:jc w:val="left"/>
        <w:rPr>
          <w:sz w:val="18"/>
          <w:szCs w:val="18"/>
        </w:rPr>
      </w:pPr>
      <w:r>
        <w:rPr>
          <w:rFonts w:hint="eastAsia"/>
          <w:sz w:val="18"/>
          <w:szCs w:val="18"/>
        </w:rPr>
        <w:t>行必要的水压测试与泄露检查。</w:t>
      </w:r>
    </w:p>
    <w:p>
      <w:pPr>
        <w:ind w:left="840" w:leftChars="400" w:firstLine="1260" w:firstLineChars="700"/>
        <w:jc w:val="left"/>
        <w:rPr>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rFonts w:hint="eastAsia"/>
          <w:sz w:val="18"/>
          <w:szCs w:val="18"/>
        </w:rPr>
      </w:pPr>
    </w:p>
    <w:p>
      <w:pPr>
        <w:ind w:left="840" w:leftChars="400" w:firstLine="1260" w:firstLineChars="700"/>
        <w:jc w:val="left"/>
        <w:rPr>
          <w:sz w:val="18"/>
          <w:szCs w:val="18"/>
        </w:rPr>
      </w:pPr>
    </w:p>
    <w:sectPr>
      <w:headerReference r:id="rId3" w:type="default"/>
      <w:footerReference r:id="rId4" w:type="default"/>
      <w:pgSz w:w="11907" w:h="16839"/>
      <w:pgMar w:top="170" w:right="1179" w:bottom="-227" w:left="805" w:header="709" w:footer="709" w:gutter="0"/>
      <w:cols w:equalWidth="0" w:num="2">
        <w:col w:w="3024" w:space="425"/>
        <w:col w:w="6473"/>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tradegothic">
    <w:altName w:val="Times New Roman"/>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18"/>
      </w:rPr>
      <w:pict>
        <v:rect id="_x0000_i1026" o:spt="1" style="flip:y;height:0.05pt;width:491.2pt;" fillcolor="#A0A0A0" filled="t" stroked="f" coordsize="21600,21600" o:hr="t" o:hrstd="t" o:hrpct="990" o:hralign="center">
          <v:path/>
          <v:fill on="t" focussize="0,0"/>
          <v:stroke on="f"/>
          <v:imagedata o:title=""/>
          <o:lock v:ext="edit"/>
          <w10:wrap type="none"/>
          <w10:anchorlock/>
        </v:rect>
      </w:pict>
    </w:r>
  </w:p>
  <w:p>
    <w:pPr>
      <w:ind w:left="181" w:leftChars="86"/>
      <w:rPr>
        <w:sz w:val="13"/>
        <w:szCs w:val="13"/>
      </w:rPr>
    </w:pPr>
    <w:r>
      <w:rPr>
        <w:sz w:val="13"/>
        <w:szCs w:val="13"/>
      </w:rPr>
      <w:drawing>
        <wp:anchor distT="0" distB="0" distL="114300" distR="114300" simplePos="0" relativeHeight="251665408" behindDoc="0" locked="0" layoutInCell="1" allowOverlap="1">
          <wp:simplePos x="0" y="0"/>
          <wp:positionH relativeFrom="column">
            <wp:posOffset>5870575</wp:posOffset>
          </wp:positionH>
          <wp:positionV relativeFrom="paragraph">
            <wp:posOffset>82550</wp:posOffset>
          </wp:positionV>
          <wp:extent cx="327025" cy="3238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025" cy="323850"/>
                  </a:xfrm>
                  <a:prstGeom prst="rect">
                    <a:avLst/>
                  </a:prstGeom>
                  <a:noFill/>
                </pic:spPr>
              </pic:pic>
            </a:graphicData>
          </a:graphic>
        </wp:anchor>
      </w:drawing>
    </w:r>
    <w:r>
      <w:rPr>
        <w:sz w:val="13"/>
        <w:szCs w:val="13"/>
      </w:rPr>
      <w:drawing>
        <wp:anchor distT="0" distB="0" distL="114300" distR="114300" simplePos="0" relativeHeight="251663360" behindDoc="0" locked="0" layoutInCell="1" allowOverlap="1">
          <wp:simplePos x="0" y="0"/>
          <wp:positionH relativeFrom="column">
            <wp:posOffset>5432425</wp:posOffset>
          </wp:positionH>
          <wp:positionV relativeFrom="paragraph">
            <wp:posOffset>69850</wp:posOffset>
          </wp:positionV>
          <wp:extent cx="327025" cy="32385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7025" cy="323850"/>
                  </a:xfrm>
                  <a:prstGeom prst="rect">
                    <a:avLst/>
                  </a:prstGeom>
                  <a:noFill/>
                </pic:spPr>
              </pic:pic>
            </a:graphicData>
          </a:graphic>
        </wp:anchor>
      </w:drawing>
    </w:r>
    <w:r>
      <w:rPr>
        <w:sz w:val="13"/>
        <w:szCs w:val="13"/>
      </w:rPr>
      <w:drawing>
        <wp:anchor distT="0" distB="0" distL="114300" distR="114300" simplePos="0" relativeHeight="251661312" behindDoc="0" locked="0" layoutInCell="1" allowOverlap="1">
          <wp:simplePos x="0" y="0"/>
          <wp:positionH relativeFrom="column">
            <wp:posOffset>4879975</wp:posOffset>
          </wp:positionH>
          <wp:positionV relativeFrom="paragraph">
            <wp:posOffset>69850</wp:posOffset>
          </wp:positionV>
          <wp:extent cx="327660" cy="3238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1169" cy="327489"/>
                  </a:xfrm>
                  <a:prstGeom prst="rect">
                    <a:avLst/>
                  </a:prstGeom>
                  <a:noFill/>
                </pic:spPr>
              </pic:pic>
            </a:graphicData>
          </a:graphic>
        </wp:anchor>
      </w:drawing>
    </w:r>
    <w:r>
      <w:rPr>
        <w:rFonts w:hint="eastAsia"/>
        <w:sz w:val="13"/>
        <w:szCs w:val="13"/>
      </w:rPr>
      <w:t>关于</w:t>
    </w:r>
    <w:r>
      <w:rPr>
        <w:rFonts w:hint="eastAsia"/>
        <w:sz w:val="13"/>
        <w:szCs w:val="13"/>
        <w:lang w:eastAsia="zh-CN"/>
      </w:rPr>
      <w:t>熠恒</w:t>
    </w:r>
    <w:r>
      <w:rPr>
        <w:rFonts w:hint="eastAsia"/>
        <w:sz w:val="13"/>
        <w:szCs w:val="13"/>
      </w:rPr>
      <w:t xml:space="preserve">   产品与解决方案   服务于研发   基于材料   市场与应用   工程案例   新闻中心   联系我们</w:t>
    </w:r>
  </w:p>
  <w:p>
    <w:pPr>
      <w:ind w:firstLine="6840" w:firstLineChars="3800"/>
      <w:rPr>
        <w:color w:val="00B050"/>
        <w:sz w:val="18"/>
        <w:szCs w:val="18"/>
      </w:rPr>
    </w:pPr>
    <w:r>
      <w:rPr>
        <w:rFonts w:hint="eastAsia"/>
        <w:sz w:val="18"/>
        <w:szCs w:val="18"/>
      </w:rPr>
      <w:t>关注我们!</w:t>
    </w:r>
    <w:r>
      <w:rPr>
        <w:sz w:val="18"/>
        <w:szCs w:val="18"/>
      </w:rPr>
      <w:t xml:space="preserve"> </w:t>
    </w:r>
    <w:r>
      <w:rPr>
        <w:rFonts w:hint="eastAsia"/>
      </w:rPr>
      <w:t xml:space="preserve">                                                                      </w:t>
    </w:r>
  </w:p>
  <w:p>
    <w:pPr>
      <w:pStyle w:val="3"/>
      <w:ind w:left="7560" w:hanging="7560" w:hangingChars="4200"/>
    </w:pPr>
    <w:r>
      <w:rPr>
        <w:rFonts w:hint="eastAsia"/>
      </w:rPr>
      <w:t xml:space="preserve">                                                                                                                                    手机网站    微信    商城</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515" w:leftChars="1674"/>
      <w:rPr>
        <w:sz w:val="32"/>
        <w:szCs w:val="32"/>
      </w:rPr>
    </w:pPr>
    <w:r>
      <w:rPr>
        <w:rFonts w:hint="eastAsia"/>
        <w:sz w:val="32"/>
        <w:szCs w:val="32"/>
      </w:rPr>
      <w:drawing>
        <wp:anchor distT="0" distB="0" distL="114300" distR="114300" simplePos="0" relativeHeight="251666432" behindDoc="0" locked="0" layoutInCell="1" allowOverlap="1">
          <wp:simplePos x="0" y="0"/>
          <wp:positionH relativeFrom="column">
            <wp:posOffset>33020</wp:posOffset>
          </wp:positionH>
          <wp:positionV relativeFrom="paragraph">
            <wp:posOffset>-317500</wp:posOffset>
          </wp:positionV>
          <wp:extent cx="1971675" cy="909320"/>
          <wp:effectExtent l="0" t="0" r="9525" b="5080"/>
          <wp:wrapNone/>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971675" cy="909320"/>
                  </a:xfrm>
                  <a:prstGeom prst="rect">
                    <a:avLst/>
                  </a:prstGeom>
                  <a:noFill/>
                  <a:ln>
                    <a:noFill/>
                  </a:ln>
                </pic:spPr>
              </pic:pic>
            </a:graphicData>
          </a:graphic>
        </wp:anchor>
      </w:drawing>
    </w:r>
    <w:r>
      <w:rPr>
        <w:rFonts w:hint="eastAsia"/>
        <w:sz w:val="32"/>
        <w:szCs w:val="32"/>
      </w:rPr>
      <w:t>南通</w:t>
    </w:r>
    <w:r>
      <w:rPr>
        <w:rFonts w:hint="eastAsia"/>
        <w:color w:val="00B0F0"/>
        <w:sz w:val="44"/>
        <w:szCs w:val="44"/>
        <w:lang w:eastAsia="zh-CN"/>
      </w:rPr>
      <w:t>熠恒耐腐</w:t>
    </w:r>
    <w:r>
      <w:rPr>
        <w:rFonts w:hint="eastAsia"/>
        <w:sz w:val="32"/>
        <w:szCs w:val="32"/>
      </w:rPr>
      <w:t xml:space="preserve">化工设备有限公司                  </w:t>
    </w:r>
    <w:r>
      <w:rPr>
        <w:szCs w:val="21"/>
      </w:rPr>
      <w:t>Nantong Yiheng Silicon Carbide</w:t>
    </w:r>
    <w:r>
      <w:rPr>
        <w:rFonts w:hint="eastAsia"/>
        <w:szCs w:val="21"/>
      </w:rPr>
      <w:t xml:space="preserve"> and</w:t>
    </w:r>
    <w:r>
      <w:rPr>
        <w:szCs w:val="21"/>
      </w:rPr>
      <w:t xml:space="preserve"> Graphite Process Equipment CO., LTD</w:t>
    </w:r>
  </w:p>
  <w:p>
    <w:pPr>
      <w:ind w:firstLine="65" w:firstLineChars="50"/>
      <w:rPr>
        <w:color w:val="FF0000"/>
        <w:sz w:val="13"/>
        <w:szCs w:val="13"/>
      </w:rPr>
    </w:pPr>
  </w:p>
  <w:p>
    <w:r>
      <w:rPr>
        <w:rFonts w:hint="eastAsia"/>
        <w:color w:val="FF0000"/>
      </w:rPr>
      <w:t xml:space="preserve"> </w:t>
    </w:r>
    <w:r>
      <w:rPr>
        <w:rFonts w:hint="eastAsia"/>
      </w:rPr>
      <w:t>关于</w:t>
    </w:r>
    <w:r>
      <w:rPr>
        <w:rFonts w:hint="eastAsia"/>
        <w:lang w:eastAsia="zh-CN"/>
      </w:rPr>
      <w:t>熠恒</w:t>
    </w:r>
    <w:r>
      <w:rPr>
        <w:rFonts w:hint="eastAsia"/>
      </w:rPr>
      <w:t xml:space="preserve">  产品与解决方案  服务与研发  基于材料  市场与应用  工程案例  新闻中心  联系我们</w:t>
    </w:r>
  </w:p>
  <w:p>
    <w:r>
      <w:rPr>
        <w:sz w:val="18"/>
      </w:rPr>
      <w:pict>
        <v:rect id="_x0000_i1025" o:spt="1" style="height:1.5pt;width:0pt;" fillcolor="#A0A0A0" filled="t" stroked="f" coordsize="21600,21600" o:hr="t" o:hrstd="t" o:hralign="center">
          <v:path/>
          <v:fill on="t" focussize="0,0"/>
          <v:stroke on="f"/>
          <v:imagedata o:title=""/>
          <o:lock v:ext="edit"/>
          <w10:wrap type="none"/>
          <w10:anchorlock/>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95"/>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77"/>
    <w:rsid w:val="00006BA9"/>
    <w:rsid w:val="0001319D"/>
    <w:rsid w:val="00020E4A"/>
    <w:rsid w:val="00020E99"/>
    <w:rsid w:val="000230E4"/>
    <w:rsid w:val="0002519C"/>
    <w:rsid w:val="00043C55"/>
    <w:rsid w:val="00045E08"/>
    <w:rsid w:val="00045F00"/>
    <w:rsid w:val="00051EAB"/>
    <w:rsid w:val="00053B9B"/>
    <w:rsid w:val="000548D3"/>
    <w:rsid w:val="00070ACF"/>
    <w:rsid w:val="00070DEB"/>
    <w:rsid w:val="00074AD7"/>
    <w:rsid w:val="00076897"/>
    <w:rsid w:val="000827C1"/>
    <w:rsid w:val="000843A9"/>
    <w:rsid w:val="000845F5"/>
    <w:rsid w:val="00095908"/>
    <w:rsid w:val="000968C0"/>
    <w:rsid w:val="000B192E"/>
    <w:rsid w:val="000C3AEA"/>
    <w:rsid w:val="000C3E38"/>
    <w:rsid w:val="000C588B"/>
    <w:rsid w:val="000D1D19"/>
    <w:rsid w:val="000E0B5A"/>
    <w:rsid w:val="000E2EA3"/>
    <w:rsid w:val="000E50E3"/>
    <w:rsid w:val="000F4D27"/>
    <w:rsid w:val="000F75EF"/>
    <w:rsid w:val="001101E7"/>
    <w:rsid w:val="001130EB"/>
    <w:rsid w:val="00125A63"/>
    <w:rsid w:val="00125CD4"/>
    <w:rsid w:val="0012638C"/>
    <w:rsid w:val="0013567E"/>
    <w:rsid w:val="00135A74"/>
    <w:rsid w:val="00143F9C"/>
    <w:rsid w:val="00154F30"/>
    <w:rsid w:val="00156A80"/>
    <w:rsid w:val="00164C9D"/>
    <w:rsid w:val="00167175"/>
    <w:rsid w:val="0017233C"/>
    <w:rsid w:val="00172CB7"/>
    <w:rsid w:val="00174E8B"/>
    <w:rsid w:val="001809A8"/>
    <w:rsid w:val="00181B9D"/>
    <w:rsid w:val="00192FCA"/>
    <w:rsid w:val="0019454A"/>
    <w:rsid w:val="001A36E9"/>
    <w:rsid w:val="001B1E57"/>
    <w:rsid w:val="001B5595"/>
    <w:rsid w:val="001C0660"/>
    <w:rsid w:val="001C18CA"/>
    <w:rsid w:val="001C5688"/>
    <w:rsid w:val="001D43B7"/>
    <w:rsid w:val="001D4465"/>
    <w:rsid w:val="001D5A36"/>
    <w:rsid w:val="001D7F90"/>
    <w:rsid w:val="001E063A"/>
    <w:rsid w:val="001E226A"/>
    <w:rsid w:val="001E336B"/>
    <w:rsid w:val="001E3737"/>
    <w:rsid w:val="001E514D"/>
    <w:rsid w:val="001E6C92"/>
    <w:rsid w:val="001F1438"/>
    <w:rsid w:val="001F4D63"/>
    <w:rsid w:val="001F5B2A"/>
    <w:rsid w:val="002021E9"/>
    <w:rsid w:val="002024E6"/>
    <w:rsid w:val="0020598C"/>
    <w:rsid w:val="002155AB"/>
    <w:rsid w:val="00216680"/>
    <w:rsid w:val="00224E58"/>
    <w:rsid w:val="002260C7"/>
    <w:rsid w:val="002261C8"/>
    <w:rsid w:val="00234A16"/>
    <w:rsid w:val="002457AC"/>
    <w:rsid w:val="00245A97"/>
    <w:rsid w:val="00250859"/>
    <w:rsid w:val="0026150B"/>
    <w:rsid w:val="00262826"/>
    <w:rsid w:val="002633BB"/>
    <w:rsid w:val="00267236"/>
    <w:rsid w:val="0027141A"/>
    <w:rsid w:val="00274DE8"/>
    <w:rsid w:val="00284E57"/>
    <w:rsid w:val="0028798A"/>
    <w:rsid w:val="00292B63"/>
    <w:rsid w:val="00294D46"/>
    <w:rsid w:val="00295823"/>
    <w:rsid w:val="002B075F"/>
    <w:rsid w:val="002B28D9"/>
    <w:rsid w:val="002B6642"/>
    <w:rsid w:val="002C262E"/>
    <w:rsid w:val="002C2D14"/>
    <w:rsid w:val="002C483F"/>
    <w:rsid w:val="002D1969"/>
    <w:rsid w:val="002D1BD1"/>
    <w:rsid w:val="002E2D2C"/>
    <w:rsid w:val="002E6789"/>
    <w:rsid w:val="002E79CF"/>
    <w:rsid w:val="002F4866"/>
    <w:rsid w:val="00300252"/>
    <w:rsid w:val="00312989"/>
    <w:rsid w:val="00322413"/>
    <w:rsid w:val="0032767E"/>
    <w:rsid w:val="0033212C"/>
    <w:rsid w:val="003328B9"/>
    <w:rsid w:val="003352C8"/>
    <w:rsid w:val="00340D17"/>
    <w:rsid w:val="0034459D"/>
    <w:rsid w:val="00344920"/>
    <w:rsid w:val="00344EC0"/>
    <w:rsid w:val="00345C99"/>
    <w:rsid w:val="003475D2"/>
    <w:rsid w:val="00347C15"/>
    <w:rsid w:val="0035014A"/>
    <w:rsid w:val="003509E7"/>
    <w:rsid w:val="00350D9A"/>
    <w:rsid w:val="00357205"/>
    <w:rsid w:val="00365691"/>
    <w:rsid w:val="00371184"/>
    <w:rsid w:val="00373F9E"/>
    <w:rsid w:val="00374C74"/>
    <w:rsid w:val="00384DE7"/>
    <w:rsid w:val="00390606"/>
    <w:rsid w:val="003A24F6"/>
    <w:rsid w:val="003A537F"/>
    <w:rsid w:val="003A58C6"/>
    <w:rsid w:val="003C25B1"/>
    <w:rsid w:val="003C28A5"/>
    <w:rsid w:val="003C4013"/>
    <w:rsid w:val="003D296C"/>
    <w:rsid w:val="003D6A54"/>
    <w:rsid w:val="003D7880"/>
    <w:rsid w:val="003E0248"/>
    <w:rsid w:val="003E0514"/>
    <w:rsid w:val="003F2DB6"/>
    <w:rsid w:val="003F6D0D"/>
    <w:rsid w:val="00400B7B"/>
    <w:rsid w:val="00404305"/>
    <w:rsid w:val="0041047C"/>
    <w:rsid w:val="004106F5"/>
    <w:rsid w:val="00415029"/>
    <w:rsid w:val="004230D5"/>
    <w:rsid w:val="004260B9"/>
    <w:rsid w:val="00427A1F"/>
    <w:rsid w:val="00432C90"/>
    <w:rsid w:val="00437B52"/>
    <w:rsid w:val="004434CF"/>
    <w:rsid w:val="004501CD"/>
    <w:rsid w:val="00452795"/>
    <w:rsid w:val="00460722"/>
    <w:rsid w:val="00464301"/>
    <w:rsid w:val="0046483C"/>
    <w:rsid w:val="00464E54"/>
    <w:rsid w:val="004678CB"/>
    <w:rsid w:val="004809CF"/>
    <w:rsid w:val="004964BF"/>
    <w:rsid w:val="004A7A46"/>
    <w:rsid w:val="004B2CF1"/>
    <w:rsid w:val="004C792F"/>
    <w:rsid w:val="004D29C8"/>
    <w:rsid w:val="004D56D4"/>
    <w:rsid w:val="004E45F3"/>
    <w:rsid w:val="004E4EF6"/>
    <w:rsid w:val="004F321B"/>
    <w:rsid w:val="004F57A7"/>
    <w:rsid w:val="004F5B3B"/>
    <w:rsid w:val="00512702"/>
    <w:rsid w:val="00512EFF"/>
    <w:rsid w:val="005325F3"/>
    <w:rsid w:val="00534898"/>
    <w:rsid w:val="00540853"/>
    <w:rsid w:val="005412C8"/>
    <w:rsid w:val="005421A5"/>
    <w:rsid w:val="005474AF"/>
    <w:rsid w:val="00550AF7"/>
    <w:rsid w:val="00552E29"/>
    <w:rsid w:val="00555809"/>
    <w:rsid w:val="00556DA1"/>
    <w:rsid w:val="00557DF7"/>
    <w:rsid w:val="00560A3A"/>
    <w:rsid w:val="0056606D"/>
    <w:rsid w:val="00566FF1"/>
    <w:rsid w:val="00570894"/>
    <w:rsid w:val="00574886"/>
    <w:rsid w:val="00580C21"/>
    <w:rsid w:val="00581811"/>
    <w:rsid w:val="005845BA"/>
    <w:rsid w:val="0058777F"/>
    <w:rsid w:val="0059097C"/>
    <w:rsid w:val="00593E72"/>
    <w:rsid w:val="005A0864"/>
    <w:rsid w:val="005A0EFE"/>
    <w:rsid w:val="005A5CC0"/>
    <w:rsid w:val="005B11BA"/>
    <w:rsid w:val="005B5158"/>
    <w:rsid w:val="005C7095"/>
    <w:rsid w:val="005D3A27"/>
    <w:rsid w:val="005D555E"/>
    <w:rsid w:val="005E337B"/>
    <w:rsid w:val="005F0B95"/>
    <w:rsid w:val="005F6BE5"/>
    <w:rsid w:val="0060311C"/>
    <w:rsid w:val="0060567A"/>
    <w:rsid w:val="00605B61"/>
    <w:rsid w:val="0061256E"/>
    <w:rsid w:val="00613E5D"/>
    <w:rsid w:val="006170E8"/>
    <w:rsid w:val="00627056"/>
    <w:rsid w:val="00630ABF"/>
    <w:rsid w:val="0063444B"/>
    <w:rsid w:val="00635533"/>
    <w:rsid w:val="00635B47"/>
    <w:rsid w:val="0065179E"/>
    <w:rsid w:val="00654B40"/>
    <w:rsid w:val="00655CF1"/>
    <w:rsid w:val="006627BD"/>
    <w:rsid w:val="00664067"/>
    <w:rsid w:val="00666F3B"/>
    <w:rsid w:val="006672AD"/>
    <w:rsid w:val="0067037A"/>
    <w:rsid w:val="00671B19"/>
    <w:rsid w:val="0067685C"/>
    <w:rsid w:val="00684811"/>
    <w:rsid w:val="0068680D"/>
    <w:rsid w:val="00686FAC"/>
    <w:rsid w:val="00694633"/>
    <w:rsid w:val="006A19E4"/>
    <w:rsid w:val="006A478F"/>
    <w:rsid w:val="006B3581"/>
    <w:rsid w:val="006B4E4A"/>
    <w:rsid w:val="006C1D1B"/>
    <w:rsid w:val="006C20D1"/>
    <w:rsid w:val="006E24B4"/>
    <w:rsid w:val="006E34B3"/>
    <w:rsid w:val="006E34F2"/>
    <w:rsid w:val="006F0734"/>
    <w:rsid w:val="006F147C"/>
    <w:rsid w:val="006F2D33"/>
    <w:rsid w:val="006F4944"/>
    <w:rsid w:val="00701676"/>
    <w:rsid w:val="007072D8"/>
    <w:rsid w:val="007118BA"/>
    <w:rsid w:val="00712D81"/>
    <w:rsid w:val="00713494"/>
    <w:rsid w:val="0071420C"/>
    <w:rsid w:val="00714B2F"/>
    <w:rsid w:val="00715B74"/>
    <w:rsid w:val="0075259E"/>
    <w:rsid w:val="007636AE"/>
    <w:rsid w:val="0077699C"/>
    <w:rsid w:val="00782DBB"/>
    <w:rsid w:val="007850B5"/>
    <w:rsid w:val="00785CA0"/>
    <w:rsid w:val="00790B53"/>
    <w:rsid w:val="00790E2B"/>
    <w:rsid w:val="00790E70"/>
    <w:rsid w:val="007A0422"/>
    <w:rsid w:val="007A314F"/>
    <w:rsid w:val="007B7F54"/>
    <w:rsid w:val="007C38DF"/>
    <w:rsid w:val="007C448A"/>
    <w:rsid w:val="007C5E4A"/>
    <w:rsid w:val="007C6C4D"/>
    <w:rsid w:val="007D18CC"/>
    <w:rsid w:val="007E0762"/>
    <w:rsid w:val="007F4F99"/>
    <w:rsid w:val="007F7FEF"/>
    <w:rsid w:val="00801854"/>
    <w:rsid w:val="00803D0F"/>
    <w:rsid w:val="00805C0C"/>
    <w:rsid w:val="00831ADB"/>
    <w:rsid w:val="00840BD8"/>
    <w:rsid w:val="00841423"/>
    <w:rsid w:val="00850A77"/>
    <w:rsid w:val="00857319"/>
    <w:rsid w:val="008673FF"/>
    <w:rsid w:val="00870677"/>
    <w:rsid w:val="0087423D"/>
    <w:rsid w:val="00883681"/>
    <w:rsid w:val="008931FE"/>
    <w:rsid w:val="008A22FF"/>
    <w:rsid w:val="008A73C3"/>
    <w:rsid w:val="008B2EAD"/>
    <w:rsid w:val="008C0512"/>
    <w:rsid w:val="008C0DBA"/>
    <w:rsid w:val="008C2909"/>
    <w:rsid w:val="008C5814"/>
    <w:rsid w:val="008D3787"/>
    <w:rsid w:val="008D4C8E"/>
    <w:rsid w:val="008D60F4"/>
    <w:rsid w:val="008D64AE"/>
    <w:rsid w:val="008D6864"/>
    <w:rsid w:val="008E2453"/>
    <w:rsid w:val="008F3570"/>
    <w:rsid w:val="008F6CB2"/>
    <w:rsid w:val="00907C68"/>
    <w:rsid w:val="00910FD5"/>
    <w:rsid w:val="0091218B"/>
    <w:rsid w:val="009323CF"/>
    <w:rsid w:val="00934717"/>
    <w:rsid w:val="00946CC8"/>
    <w:rsid w:val="00952B6B"/>
    <w:rsid w:val="00952DFD"/>
    <w:rsid w:val="0095454A"/>
    <w:rsid w:val="00954C1B"/>
    <w:rsid w:val="00960BC3"/>
    <w:rsid w:val="009656D1"/>
    <w:rsid w:val="00965F17"/>
    <w:rsid w:val="009736B8"/>
    <w:rsid w:val="00975A07"/>
    <w:rsid w:val="00975F8D"/>
    <w:rsid w:val="0097753D"/>
    <w:rsid w:val="00980871"/>
    <w:rsid w:val="009839F5"/>
    <w:rsid w:val="00990122"/>
    <w:rsid w:val="009932D5"/>
    <w:rsid w:val="009A5AB8"/>
    <w:rsid w:val="009B1D68"/>
    <w:rsid w:val="009B55A7"/>
    <w:rsid w:val="009B587B"/>
    <w:rsid w:val="009B6737"/>
    <w:rsid w:val="009C0B6E"/>
    <w:rsid w:val="009D37A4"/>
    <w:rsid w:val="009D476B"/>
    <w:rsid w:val="009D7266"/>
    <w:rsid w:val="009E2280"/>
    <w:rsid w:val="009E3D31"/>
    <w:rsid w:val="009E4556"/>
    <w:rsid w:val="009E7724"/>
    <w:rsid w:val="009F2377"/>
    <w:rsid w:val="009F23FA"/>
    <w:rsid w:val="009F42E1"/>
    <w:rsid w:val="009F6148"/>
    <w:rsid w:val="00A03D6B"/>
    <w:rsid w:val="00A058B0"/>
    <w:rsid w:val="00A06731"/>
    <w:rsid w:val="00A0787F"/>
    <w:rsid w:val="00A251FF"/>
    <w:rsid w:val="00A25325"/>
    <w:rsid w:val="00A30708"/>
    <w:rsid w:val="00A333FD"/>
    <w:rsid w:val="00A36816"/>
    <w:rsid w:val="00A413FE"/>
    <w:rsid w:val="00A4197B"/>
    <w:rsid w:val="00A53151"/>
    <w:rsid w:val="00A54B11"/>
    <w:rsid w:val="00A62A34"/>
    <w:rsid w:val="00A66421"/>
    <w:rsid w:val="00A70672"/>
    <w:rsid w:val="00A7152C"/>
    <w:rsid w:val="00A75921"/>
    <w:rsid w:val="00A8038D"/>
    <w:rsid w:val="00A93B59"/>
    <w:rsid w:val="00AB48C3"/>
    <w:rsid w:val="00AC003F"/>
    <w:rsid w:val="00AC12F8"/>
    <w:rsid w:val="00AC25EF"/>
    <w:rsid w:val="00AC522C"/>
    <w:rsid w:val="00AC5955"/>
    <w:rsid w:val="00AC66DC"/>
    <w:rsid w:val="00AC7E19"/>
    <w:rsid w:val="00AD1614"/>
    <w:rsid w:val="00AE433C"/>
    <w:rsid w:val="00AF79A5"/>
    <w:rsid w:val="00B00441"/>
    <w:rsid w:val="00B02EF7"/>
    <w:rsid w:val="00B069AD"/>
    <w:rsid w:val="00B10CD7"/>
    <w:rsid w:val="00B13B3A"/>
    <w:rsid w:val="00B17430"/>
    <w:rsid w:val="00B22332"/>
    <w:rsid w:val="00B2242C"/>
    <w:rsid w:val="00B30D42"/>
    <w:rsid w:val="00B31ABB"/>
    <w:rsid w:val="00B34367"/>
    <w:rsid w:val="00B3535F"/>
    <w:rsid w:val="00B36D5F"/>
    <w:rsid w:val="00B4119B"/>
    <w:rsid w:val="00B45279"/>
    <w:rsid w:val="00B47F0F"/>
    <w:rsid w:val="00B5134B"/>
    <w:rsid w:val="00B6483F"/>
    <w:rsid w:val="00B65BD8"/>
    <w:rsid w:val="00B6699D"/>
    <w:rsid w:val="00B93E99"/>
    <w:rsid w:val="00B957E8"/>
    <w:rsid w:val="00BA0472"/>
    <w:rsid w:val="00BA51A5"/>
    <w:rsid w:val="00BA52BD"/>
    <w:rsid w:val="00BA7A38"/>
    <w:rsid w:val="00BB4E2A"/>
    <w:rsid w:val="00BD4308"/>
    <w:rsid w:val="00BD4B75"/>
    <w:rsid w:val="00BD6D47"/>
    <w:rsid w:val="00BE13A2"/>
    <w:rsid w:val="00BE213E"/>
    <w:rsid w:val="00BE75A7"/>
    <w:rsid w:val="00BF035C"/>
    <w:rsid w:val="00BF046A"/>
    <w:rsid w:val="00BF07E2"/>
    <w:rsid w:val="00BF6B94"/>
    <w:rsid w:val="00BF6DE4"/>
    <w:rsid w:val="00C01C22"/>
    <w:rsid w:val="00C0593D"/>
    <w:rsid w:val="00C1439F"/>
    <w:rsid w:val="00C22A25"/>
    <w:rsid w:val="00C36E2A"/>
    <w:rsid w:val="00C372B1"/>
    <w:rsid w:val="00C37428"/>
    <w:rsid w:val="00C40A2F"/>
    <w:rsid w:val="00C40A3E"/>
    <w:rsid w:val="00C457B5"/>
    <w:rsid w:val="00C516A2"/>
    <w:rsid w:val="00C51BC0"/>
    <w:rsid w:val="00C52E44"/>
    <w:rsid w:val="00C65582"/>
    <w:rsid w:val="00C667B9"/>
    <w:rsid w:val="00C764EA"/>
    <w:rsid w:val="00C80C10"/>
    <w:rsid w:val="00C84672"/>
    <w:rsid w:val="00C872E6"/>
    <w:rsid w:val="00C925E7"/>
    <w:rsid w:val="00CB05E2"/>
    <w:rsid w:val="00CB0D57"/>
    <w:rsid w:val="00CB2252"/>
    <w:rsid w:val="00CC51C5"/>
    <w:rsid w:val="00CC5385"/>
    <w:rsid w:val="00CC55A2"/>
    <w:rsid w:val="00CD0973"/>
    <w:rsid w:val="00CD668B"/>
    <w:rsid w:val="00CD7608"/>
    <w:rsid w:val="00CD7B8A"/>
    <w:rsid w:val="00CF1720"/>
    <w:rsid w:val="00CF72D4"/>
    <w:rsid w:val="00D04277"/>
    <w:rsid w:val="00D04646"/>
    <w:rsid w:val="00D16F56"/>
    <w:rsid w:val="00D17AC0"/>
    <w:rsid w:val="00D21EB6"/>
    <w:rsid w:val="00D26E5F"/>
    <w:rsid w:val="00D326AD"/>
    <w:rsid w:val="00D3367C"/>
    <w:rsid w:val="00D3460E"/>
    <w:rsid w:val="00D44AF8"/>
    <w:rsid w:val="00D56C99"/>
    <w:rsid w:val="00D66FCC"/>
    <w:rsid w:val="00D672E1"/>
    <w:rsid w:val="00D774BA"/>
    <w:rsid w:val="00D829FF"/>
    <w:rsid w:val="00D901D8"/>
    <w:rsid w:val="00D9100D"/>
    <w:rsid w:val="00D9225D"/>
    <w:rsid w:val="00D94482"/>
    <w:rsid w:val="00DA3F19"/>
    <w:rsid w:val="00DB0101"/>
    <w:rsid w:val="00DB5D64"/>
    <w:rsid w:val="00DC3B4E"/>
    <w:rsid w:val="00DC6C98"/>
    <w:rsid w:val="00DC6DD9"/>
    <w:rsid w:val="00DC6E7A"/>
    <w:rsid w:val="00DD0761"/>
    <w:rsid w:val="00DD4960"/>
    <w:rsid w:val="00DD557E"/>
    <w:rsid w:val="00DD7E82"/>
    <w:rsid w:val="00DF121F"/>
    <w:rsid w:val="00DF1D1E"/>
    <w:rsid w:val="00DF60E3"/>
    <w:rsid w:val="00E01548"/>
    <w:rsid w:val="00E03B51"/>
    <w:rsid w:val="00E05F34"/>
    <w:rsid w:val="00E15BC1"/>
    <w:rsid w:val="00E16BF4"/>
    <w:rsid w:val="00E237DA"/>
    <w:rsid w:val="00E27C08"/>
    <w:rsid w:val="00E30A0C"/>
    <w:rsid w:val="00E31570"/>
    <w:rsid w:val="00E32155"/>
    <w:rsid w:val="00E44D3A"/>
    <w:rsid w:val="00E57474"/>
    <w:rsid w:val="00E66F17"/>
    <w:rsid w:val="00E6713D"/>
    <w:rsid w:val="00E715F2"/>
    <w:rsid w:val="00E84FE1"/>
    <w:rsid w:val="00E901BB"/>
    <w:rsid w:val="00E92F28"/>
    <w:rsid w:val="00E95038"/>
    <w:rsid w:val="00E965E9"/>
    <w:rsid w:val="00E9771F"/>
    <w:rsid w:val="00E97821"/>
    <w:rsid w:val="00EA47FD"/>
    <w:rsid w:val="00EA7149"/>
    <w:rsid w:val="00EA7A7A"/>
    <w:rsid w:val="00EB429C"/>
    <w:rsid w:val="00EB6039"/>
    <w:rsid w:val="00EB65EC"/>
    <w:rsid w:val="00EC01F8"/>
    <w:rsid w:val="00EC3133"/>
    <w:rsid w:val="00EC6C36"/>
    <w:rsid w:val="00EE37E8"/>
    <w:rsid w:val="00EE5929"/>
    <w:rsid w:val="00EF1F00"/>
    <w:rsid w:val="00EF718F"/>
    <w:rsid w:val="00F00BD4"/>
    <w:rsid w:val="00F0250A"/>
    <w:rsid w:val="00F05E38"/>
    <w:rsid w:val="00F13649"/>
    <w:rsid w:val="00F21C61"/>
    <w:rsid w:val="00F23C7C"/>
    <w:rsid w:val="00F35E9B"/>
    <w:rsid w:val="00F42C9A"/>
    <w:rsid w:val="00F5493A"/>
    <w:rsid w:val="00F54B67"/>
    <w:rsid w:val="00F574FC"/>
    <w:rsid w:val="00F611CE"/>
    <w:rsid w:val="00F61366"/>
    <w:rsid w:val="00F62676"/>
    <w:rsid w:val="00F74DCE"/>
    <w:rsid w:val="00F752A7"/>
    <w:rsid w:val="00F76A84"/>
    <w:rsid w:val="00F802B3"/>
    <w:rsid w:val="00F80BAD"/>
    <w:rsid w:val="00F83C93"/>
    <w:rsid w:val="00F909F1"/>
    <w:rsid w:val="00F9522B"/>
    <w:rsid w:val="00F97966"/>
    <w:rsid w:val="00FA1155"/>
    <w:rsid w:val="00FA2EA9"/>
    <w:rsid w:val="00FA59F8"/>
    <w:rsid w:val="00FC42A2"/>
    <w:rsid w:val="00FD3AD4"/>
    <w:rsid w:val="00FE4AAA"/>
    <w:rsid w:val="00FE6476"/>
    <w:rsid w:val="00FF03E8"/>
    <w:rsid w:val="00FF5B32"/>
    <w:rsid w:val="39D52C9D"/>
    <w:rsid w:val="71245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20"/>
      <w:jc w:val="left"/>
    </w:pPr>
    <w:rPr>
      <w:rFonts w:ascii="宋体" w:hAnsi="宋体" w:eastAsia="宋体" w:cs="宋体"/>
      <w:kern w:val="0"/>
      <w:sz w:val="24"/>
      <w:szCs w:val="24"/>
    </w:rPr>
  </w:style>
  <w:style w:type="character" w:styleId="7">
    <w:name w:val="Hyperlink"/>
    <w:basedOn w:val="6"/>
    <w:unhideWhenUsed/>
    <w:qFormat/>
    <w:uiPriority w:val="99"/>
    <w:rPr>
      <w:color w:val="3C6FCB"/>
      <w:sz w:val="24"/>
      <w:szCs w:val="24"/>
      <w:u w:val="none"/>
      <w:shd w:val="clear" w:color="auto" w:fill="auto"/>
      <w:vertAlign w:val="baseline"/>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6"/>
    <w:link w:val="4"/>
    <w:uiPriority w:val="99"/>
    <w:rPr>
      <w:sz w:val="18"/>
      <w:szCs w:val="18"/>
    </w:rPr>
  </w:style>
  <w:style w:type="character" w:customStyle="1" w:styleId="11">
    <w:name w:val="页脚 Char"/>
    <w:basedOn w:val="6"/>
    <w:link w:val="3"/>
    <w:uiPriority w:val="99"/>
    <w:rPr>
      <w:sz w:val="18"/>
      <w:szCs w:val="18"/>
    </w:rPr>
  </w:style>
  <w:style w:type="character" w:customStyle="1" w:styleId="12">
    <w:name w:val="批注框文本 Char"/>
    <w:basedOn w:val="6"/>
    <w:link w:val="2"/>
    <w:semiHidden/>
    <w:uiPriority w:val="99"/>
    <w:rPr>
      <w:sz w:val="18"/>
      <w:szCs w:val="18"/>
    </w:rPr>
  </w:style>
  <w:style w:type="paragraph" w:customStyle="1" w:styleId="13">
    <w:name w:val="List Paragraph"/>
    <w:basedOn w:val="1"/>
    <w:qFormat/>
    <w:uiPriority w:val="34"/>
    <w:pPr>
      <w:ind w:firstLine="420" w:firstLineChars="200"/>
    </w:pPr>
  </w:style>
  <w:style w:type="paragraph" w:customStyle="1" w:styleId="14">
    <w:name w:val="Default"/>
    <w:uiPriority w:val="0"/>
    <w:pPr>
      <w:widowControl w:val="0"/>
      <w:autoSpaceDE w:val="0"/>
      <w:autoSpaceDN w:val="0"/>
      <w:adjustRightInd w:val="0"/>
    </w:pPr>
    <w:rPr>
      <w:rFonts w:ascii="Arial" w:hAnsi="Arial" w:cs="Arial" w:eastAsiaTheme="minorEastAsia"/>
      <w:color w:val="000000"/>
      <w:kern w:val="0"/>
      <w:sz w:val="24"/>
      <w:szCs w:val="24"/>
      <w:lang w:val="en-US" w:eastAsia="zh-CN" w:bidi="ar-SA"/>
    </w:rPr>
  </w:style>
  <w:style w:type="character" w:customStyle="1" w:styleId="15">
    <w:name w:val="tgt"/>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emf"/><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F9CF82-1AF3-4A86-91C4-18880DF48C28}">
  <ds:schemaRefs/>
</ds:datastoreItem>
</file>

<file path=docProps/app.xml><?xml version="1.0" encoding="utf-8"?>
<Properties xmlns="http://schemas.openxmlformats.org/officeDocument/2006/extended-properties" xmlns:vt="http://schemas.openxmlformats.org/officeDocument/2006/docPropsVTypes">
  <Template>Normal</Template>
  <Pages>6</Pages>
  <Words>654</Words>
  <Characters>3731</Characters>
  <Lines>31</Lines>
  <Paragraphs>8</Paragraphs>
  <ScaleCrop>false</ScaleCrop>
  <LinksUpToDate>false</LinksUpToDate>
  <CharactersWithSpaces>4377</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2018-08-17T15:04:00Z</dcterms:created>
  <dc:creator>lvjia</dc:creator>
  <cp:lastModifiedBy>Administrator</cp:lastModifiedBy>
  <cp:lastPrinted>2018-11-04T03:53:00Z</cp:lastPrinted>
  <dcterms:modified xsi:type="dcterms:W3CDTF">2019-01-26T00:27:45Z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