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ascii="Times New Roman"/>
          <w:sz w:val="20"/>
          <w:highlight w:val="none"/>
        </w:rPr>
      </w:pPr>
    </w:p>
    <w:p>
      <w:pPr>
        <w:pStyle w:val="14"/>
        <w:keepNext w:val="0"/>
        <w:keepLines w:val="0"/>
        <w:pageBreakBefore w:val="0"/>
        <w:widowControl w:val="0"/>
        <w:kinsoku/>
        <w:wordWrap/>
        <w:overflowPunct/>
        <w:topLinePunct w:val="0"/>
        <w:autoSpaceDE w:val="0"/>
        <w:autoSpaceDN w:val="0"/>
        <w:bidi w:val="0"/>
        <w:adjustRightInd/>
        <w:snapToGrid/>
        <w:spacing w:line="365" w:lineRule="auto"/>
        <w:ind w:left="0" w:leftChars="0" w:right="0" w:firstLine="0" w:firstLineChars="0"/>
        <w:jc w:val="center"/>
        <w:textAlignment w:val="auto"/>
        <w:rPr>
          <w:rFonts w:hint="eastAsia" w:eastAsia="宋体"/>
          <w:b w:val="0"/>
          <w:bCs w:val="0"/>
          <w:sz w:val="36"/>
          <w:szCs w:val="36"/>
          <w:highlight w:val="none"/>
          <w:lang w:eastAsia="zh-CN"/>
        </w:rPr>
      </w:pPr>
      <w:r>
        <w:rPr>
          <w:rFonts w:hint="eastAsia"/>
          <w:b w:val="0"/>
          <w:bCs w:val="0"/>
          <w:sz w:val="36"/>
          <w:szCs w:val="36"/>
          <w:highlight w:val="none"/>
          <w:lang w:eastAsia="zh-CN"/>
        </w:rPr>
        <w:t>涞水县医院磁共振机房改造和屏蔽防护工程</w:t>
      </w:r>
    </w:p>
    <w:p>
      <w:pPr>
        <w:pStyle w:val="14"/>
        <w:keepNext w:val="0"/>
        <w:keepLines w:val="0"/>
        <w:pageBreakBefore w:val="0"/>
        <w:widowControl w:val="0"/>
        <w:kinsoku/>
        <w:wordWrap/>
        <w:overflowPunct/>
        <w:topLinePunct w:val="0"/>
        <w:autoSpaceDE w:val="0"/>
        <w:autoSpaceDN w:val="0"/>
        <w:bidi w:val="0"/>
        <w:adjustRightInd/>
        <w:snapToGrid/>
        <w:spacing w:line="365" w:lineRule="auto"/>
        <w:ind w:left="0" w:leftChars="0" w:right="0" w:firstLine="0" w:firstLineChars="0"/>
        <w:jc w:val="center"/>
        <w:textAlignment w:val="auto"/>
        <w:rPr>
          <w:rFonts w:hint="eastAsia"/>
          <w:b w:val="0"/>
          <w:bCs w:val="0"/>
          <w:sz w:val="36"/>
          <w:szCs w:val="36"/>
          <w:highlight w:val="none"/>
        </w:rPr>
      </w:pPr>
    </w:p>
    <w:p>
      <w:pPr>
        <w:pStyle w:val="14"/>
        <w:keepNext w:val="0"/>
        <w:keepLines w:val="0"/>
        <w:pageBreakBefore w:val="0"/>
        <w:widowControl w:val="0"/>
        <w:kinsoku/>
        <w:wordWrap/>
        <w:overflowPunct/>
        <w:topLinePunct w:val="0"/>
        <w:autoSpaceDE w:val="0"/>
        <w:autoSpaceDN w:val="0"/>
        <w:bidi w:val="0"/>
        <w:adjustRightInd/>
        <w:snapToGrid/>
        <w:spacing w:line="365" w:lineRule="auto"/>
        <w:ind w:left="0" w:leftChars="0" w:right="0" w:firstLine="0" w:firstLineChars="0"/>
        <w:jc w:val="center"/>
        <w:textAlignment w:val="auto"/>
        <w:rPr>
          <w:rFonts w:hint="eastAsia"/>
          <w:b w:val="0"/>
          <w:bCs w:val="0"/>
          <w:sz w:val="40"/>
          <w:szCs w:val="40"/>
          <w:highlight w:val="none"/>
        </w:rPr>
      </w:pPr>
    </w:p>
    <w:p>
      <w:pPr>
        <w:pStyle w:val="14"/>
        <w:spacing w:line="364" w:lineRule="auto"/>
        <w:rPr>
          <w:sz w:val="56"/>
          <w:szCs w:val="56"/>
          <w:highlight w:val="none"/>
        </w:rPr>
      </w:pPr>
      <w:r>
        <w:rPr>
          <w:sz w:val="56"/>
          <w:szCs w:val="56"/>
          <w:highlight w:val="none"/>
        </w:rPr>
        <w:t>竞争性磋商文件</w:t>
      </w:r>
    </w:p>
    <w:p>
      <w:pPr>
        <w:pStyle w:val="14"/>
        <w:spacing w:line="364" w:lineRule="auto"/>
        <w:rPr>
          <w:sz w:val="56"/>
          <w:szCs w:val="56"/>
          <w:highlight w:val="none"/>
        </w:rPr>
      </w:pPr>
    </w:p>
    <w:p>
      <w:pPr>
        <w:pStyle w:val="6"/>
        <w:spacing w:line="351" w:lineRule="exact"/>
        <w:ind w:right="1334"/>
        <w:rPr>
          <w:rFonts w:hint="eastAsia" w:eastAsia="宋体"/>
          <w:highlight w:val="none"/>
          <w:lang w:eastAsia="zh-CN"/>
        </w:rPr>
      </w:pPr>
      <w:r>
        <w:rPr>
          <w:w w:val="95"/>
          <w:highlight w:val="none"/>
        </w:rPr>
        <w:t>项目编号：</w:t>
      </w:r>
      <w:r>
        <w:rPr>
          <w:rFonts w:hint="eastAsia"/>
          <w:w w:val="95"/>
          <w:highlight w:val="none"/>
          <w:lang w:eastAsia="zh-CN"/>
        </w:rPr>
        <w:t>HBSL2024-SG001</w:t>
      </w:r>
    </w:p>
    <w:p>
      <w:pPr>
        <w:pStyle w:val="10"/>
        <w:rPr>
          <w:b/>
          <w:sz w:val="20"/>
          <w:highlight w:val="none"/>
        </w:rPr>
      </w:pPr>
    </w:p>
    <w:p>
      <w:pPr>
        <w:pStyle w:val="10"/>
        <w:rPr>
          <w:b/>
          <w:sz w:val="20"/>
          <w:highlight w:val="none"/>
        </w:rPr>
      </w:pPr>
    </w:p>
    <w:p>
      <w:pPr>
        <w:pStyle w:val="10"/>
        <w:rPr>
          <w:b/>
          <w:sz w:val="20"/>
          <w:highlight w:val="none"/>
        </w:rPr>
      </w:pPr>
    </w:p>
    <w:p>
      <w:pPr>
        <w:pStyle w:val="10"/>
        <w:spacing w:before="2"/>
        <w:rPr>
          <w:b/>
          <w:sz w:val="26"/>
          <w:highlight w:val="none"/>
        </w:rPr>
      </w:pPr>
    </w:p>
    <w:p>
      <w:pPr>
        <w:pStyle w:val="10"/>
        <w:spacing w:before="2"/>
        <w:rPr>
          <w:b/>
          <w:sz w:val="26"/>
          <w:highlight w:val="none"/>
        </w:rPr>
      </w:pPr>
    </w:p>
    <w:p>
      <w:pPr>
        <w:pStyle w:val="10"/>
        <w:spacing w:before="2"/>
        <w:rPr>
          <w:b/>
          <w:sz w:val="26"/>
          <w:highlight w:val="none"/>
        </w:rPr>
      </w:pPr>
    </w:p>
    <w:p>
      <w:pPr>
        <w:pStyle w:val="10"/>
        <w:rPr>
          <w:b/>
          <w:sz w:val="28"/>
          <w:highlight w:val="none"/>
        </w:rPr>
      </w:pPr>
    </w:p>
    <w:p>
      <w:pPr>
        <w:pStyle w:val="10"/>
        <w:rPr>
          <w:b/>
          <w:sz w:val="28"/>
          <w:highlight w:val="none"/>
        </w:rPr>
      </w:pPr>
    </w:p>
    <w:p>
      <w:pPr>
        <w:pStyle w:val="10"/>
        <w:rPr>
          <w:b/>
          <w:sz w:val="28"/>
          <w:highlight w:val="none"/>
        </w:rPr>
      </w:pPr>
    </w:p>
    <w:p>
      <w:pPr>
        <w:pStyle w:val="10"/>
        <w:rPr>
          <w:b/>
          <w:sz w:val="28"/>
          <w:highlight w:val="none"/>
        </w:rPr>
      </w:pPr>
    </w:p>
    <w:p>
      <w:pPr>
        <w:pStyle w:val="10"/>
        <w:spacing w:before="4"/>
        <w:rPr>
          <w:b/>
          <w:sz w:val="26"/>
          <w:highlight w:val="none"/>
        </w:rPr>
      </w:pPr>
    </w:p>
    <w:p>
      <w:pPr>
        <w:pStyle w:val="6"/>
        <w:ind w:right="1335" w:firstLine="1068" w:firstLineChars="400"/>
        <w:jc w:val="both"/>
        <w:rPr>
          <w:rFonts w:hint="eastAsia" w:eastAsia="宋体"/>
          <w:highlight w:val="none"/>
          <w:lang w:eastAsia="zh-CN"/>
        </w:rPr>
      </w:pPr>
      <w:r>
        <w:rPr>
          <w:w w:val="95"/>
          <w:highlight w:val="none"/>
        </w:rPr>
        <w:t>采购人：</w:t>
      </w:r>
      <w:r>
        <w:rPr>
          <w:rFonts w:hint="eastAsia"/>
          <w:w w:val="95"/>
          <w:highlight w:val="none"/>
          <w:lang w:eastAsia="zh-CN"/>
        </w:rPr>
        <w:t xml:space="preserve">涞水县医院 </w:t>
      </w:r>
    </w:p>
    <w:p>
      <w:pPr>
        <w:pStyle w:val="10"/>
        <w:rPr>
          <w:b/>
          <w:sz w:val="28"/>
          <w:highlight w:val="none"/>
        </w:rPr>
      </w:pPr>
    </w:p>
    <w:p>
      <w:pPr>
        <w:pStyle w:val="10"/>
        <w:spacing w:before="11"/>
        <w:rPr>
          <w:b/>
          <w:sz w:val="34"/>
          <w:highlight w:val="none"/>
        </w:rPr>
      </w:pPr>
    </w:p>
    <w:p>
      <w:pPr>
        <w:pStyle w:val="6"/>
        <w:ind w:right="1335"/>
        <w:rPr>
          <w:rFonts w:hint="eastAsia" w:eastAsia="宋体"/>
          <w:highlight w:val="none"/>
          <w:lang w:eastAsia="zh-CN"/>
        </w:rPr>
      </w:pPr>
      <w:r>
        <w:rPr>
          <w:w w:val="95"/>
          <w:highlight w:val="none"/>
        </w:rPr>
        <w:t>代理机构：</w:t>
      </w:r>
      <w:r>
        <w:rPr>
          <w:rFonts w:hint="eastAsia"/>
          <w:w w:val="95"/>
          <w:highlight w:val="none"/>
          <w:lang w:eastAsia="zh-CN"/>
        </w:rPr>
        <w:t>河北深律工程项目管理有限公司</w:t>
      </w:r>
    </w:p>
    <w:p>
      <w:pPr>
        <w:pStyle w:val="10"/>
        <w:rPr>
          <w:b/>
          <w:sz w:val="28"/>
          <w:highlight w:val="none"/>
        </w:rPr>
      </w:pPr>
    </w:p>
    <w:p>
      <w:pPr>
        <w:pStyle w:val="10"/>
        <w:spacing w:before="11"/>
        <w:rPr>
          <w:b/>
          <w:sz w:val="34"/>
          <w:highlight w:val="none"/>
        </w:rPr>
      </w:pPr>
    </w:p>
    <w:p>
      <w:pPr>
        <w:pStyle w:val="6"/>
        <w:rPr>
          <w:highlight w:val="none"/>
        </w:rPr>
      </w:pPr>
      <w:r>
        <w:rPr>
          <w:highlight w:val="none"/>
        </w:rPr>
        <w:t>202</w:t>
      </w:r>
      <w:r>
        <w:rPr>
          <w:rFonts w:hint="eastAsia"/>
          <w:highlight w:val="none"/>
          <w:lang w:val="en-US" w:eastAsia="zh-CN"/>
        </w:rPr>
        <w:t>4</w:t>
      </w:r>
      <w:r>
        <w:rPr>
          <w:spacing w:val="-48"/>
          <w:highlight w:val="none"/>
        </w:rPr>
        <w:t xml:space="preserve">年 </w:t>
      </w:r>
      <w:r>
        <w:rPr>
          <w:rFonts w:hint="eastAsia"/>
          <w:spacing w:val="-48"/>
          <w:highlight w:val="none"/>
          <w:lang w:val="en-US" w:eastAsia="zh-CN"/>
        </w:rPr>
        <w:t>3</w:t>
      </w:r>
      <w:r>
        <w:rPr>
          <w:spacing w:val="-37"/>
          <w:highlight w:val="none"/>
        </w:rPr>
        <w:t xml:space="preserve"> 月</w:t>
      </w:r>
    </w:p>
    <w:p>
      <w:pPr>
        <w:spacing w:after="0"/>
        <w:rPr>
          <w:highlight w:val="none"/>
        </w:rPr>
        <w:sectPr>
          <w:type w:val="continuous"/>
          <w:pgSz w:w="11910" w:h="16840"/>
          <w:pgMar w:top="1580" w:right="1000" w:bottom="280" w:left="1000" w:header="720" w:footer="720" w:gutter="0"/>
          <w:cols w:space="720" w:num="1"/>
        </w:sectPr>
      </w:pPr>
    </w:p>
    <w:p>
      <w:pPr>
        <w:pStyle w:val="6"/>
        <w:spacing w:before="47"/>
        <w:ind w:right="375"/>
        <w:rPr>
          <w:highlight w:val="none"/>
        </w:rPr>
      </w:pPr>
      <w:bookmarkStart w:id="0" w:name="第一部分  竞争性磋商公告"/>
      <w:bookmarkEnd w:id="0"/>
      <w:r>
        <w:rPr>
          <w:spacing w:val="46"/>
          <w:highlight w:val="none"/>
        </w:rPr>
        <w:t>目 录</w:t>
      </w:r>
    </w:p>
    <w:p>
      <w:pPr>
        <w:spacing w:after="0"/>
        <w:rPr>
          <w:highlight w:val="none"/>
        </w:rPr>
      </w:pPr>
    </w:p>
    <w:p>
      <w:pPr>
        <w:pStyle w:val="13"/>
        <w:tabs>
          <w:tab w:val="right" w:leader="dot" w:pos="9910"/>
        </w:tabs>
        <w:rPr>
          <w:highlight w:val="none"/>
        </w:rPr>
      </w:pPr>
      <w:r>
        <w:rPr>
          <w:highlight w:val="none"/>
        </w:rPr>
        <w:fldChar w:fldCharType="begin"/>
      </w:r>
      <w:r>
        <w:rPr>
          <w:highlight w:val="none"/>
        </w:rPr>
        <w:instrText xml:space="preserve">TOC \o "1-1" \h \u </w:instrText>
      </w:r>
      <w:r>
        <w:rPr>
          <w:highlight w:val="none"/>
        </w:rPr>
        <w:fldChar w:fldCharType="separate"/>
      </w:r>
      <w:r>
        <w:rPr>
          <w:highlight w:val="none"/>
        </w:rPr>
        <w:fldChar w:fldCharType="begin"/>
      </w:r>
      <w:r>
        <w:rPr>
          <w:highlight w:val="none"/>
        </w:rPr>
        <w:instrText xml:space="preserve"> HYPERLINK \l _Toc22892 </w:instrText>
      </w:r>
      <w:r>
        <w:rPr>
          <w:highlight w:val="none"/>
        </w:rPr>
        <w:fldChar w:fldCharType="separate"/>
      </w:r>
      <w:r>
        <w:rPr>
          <w:spacing w:val="11"/>
          <w:highlight w:val="none"/>
        </w:rPr>
        <w:t>第一部分 竞争性磋商公告</w:t>
      </w:r>
      <w:r>
        <w:rPr>
          <w:highlight w:val="none"/>
        </w:rPr>
        <w:tab/>
      </w:r>
      <w:r>
        <w:rPr>
          <w:highlight w:val="none"/>
        </w:rPr>
        <w:fldChar w:fldCharType="begin"/>
      </w:r>
      <w:r>
        <w:rPr>
          <w:highlight w:val="none"/>
        </w:rPr>
        <w:instrText xml:space="preserve"> PAGEREF _Toc22892 \h </w:instrText>
      </w:r>
      <w:r>
        <w:rPr>
          <w:highlight w:val="none"/>
        </w:rPr>
        <w:fldChar w:fldCharType="separate"/>
      </w:r>
      <w:r>
        <w:rPr>
          <w:highlight w:val="none"/>
        </w:rPr>
        <w:t>1</w:t>
      </w:r>
      <w:r>
        <w:rPr>
          <w:highlight w:val="none"/>
        </w:rPr>
        <w:fldChar w:fldCharType="end"/>
      </w:r>
      <w:r>
        <w:rPr>
          <w:highlight w:val="none"/>
        </w:rPr>
        <w:fldChar w:fldCharType="end"/>
      </w:r>
    </w:p>
    <w:p>
      <w:pPr>
        <w:pStyle w:val="13"/>
        <w:tabs>
          <w:tab w:val="right" w:leader="dot" w:pos="9910"/>
        </w:tabs>
        <w:rPr>
          <w:highlight w:val="none"/>
        </w:rPr>
      </w:pPr>
      <w:r>
        <w:rPr>
          <w:highlight w:val="none"/>
        </w:rPr>
        <w:fldChar w:fldCharType="begin"/>
      </w:r>
      <w:r>
        <w:rPr>
          <w:highlight w:val="none"/>
        </w:rPr>
        <w:instrText xml:space="preserve"> HYPERLINK \l _Toc11766 </w:instrText>
      </w:r>
      <w:r>
        <w:rPr>
          <w:highlight w:val="none"/>
        </w:rPr>
        <w:fldChar w:fldCharType="separate"/>
      </w:r>
      <w:r>
        <w:rPr>
          <w:spacing w:val="14"/>
          <w:highlight w:val="none"/>
        </w:rPr>
        <w:t>第二部分 供应商须知</w:t>
      </w:r>
      <w:r>
        <w:rPr>
          <w:highlight w:val="none"/>
        </w:rPr>
        <w:tab/>
      </w:r>
      <w:r>
        <w:rPr>
          <w:highlight w:val="none"/>
        </w:rPr>
        <w:fldChar w:fldCharType="begin"/>
      </w:r>
      <w:r>
        <w:rPr>
          <w:highlight w:val="none"/>
        </w:rPr>
        <w:instrText xml:space="preserve"> PAGEREF _Toc11766 \h </w:instrText>
      </w:r>
      <w:r>
        <w:rPr>
          <w:highlight w:val="none"/>
        </w:rPr>
        <w:fldChar w:fldCharType="separate"/>
      </w:r>
      <w:r>
        <w:rPr>
          <w:highlight w:val="none"/>
        </w:rPr>
        <w:t>3</w:t>
      </w:r>
      <w:r>
        <w:rPr>
          <w:highlight w:val="none"/>
        </w:rPr>
        <w:fldChar w:fldCharType="end"/>
      </w:r>
      <w:r>
        <w:rPr>
          <w:highlight w:val="none"/>
        </w:rPr>
        <w:fldChar w:fldCharType="end"/>
      </w:r>
    </w:p>
    <w:p>
      <w:pPr>
        <w:pStyle w:val="13"/>
        <w:tabs>
          <w:tab w:val="right" w:leader="dot" w:pos="9910"/>
        </w:tabs>
        <w:rPr>
          <w:highlight w:val="none"/>
        </w:rPr>
      </w:pPr>
      <w:r>
        <w:rPr>
          <w:highlight w:val="none"/>
        </w:rPr>
        <w:fldChar w:fldCharType="begin"/>
      </w:r>
      <w:r>
        <w:rPr>
          <w:highlight w:val="none"/>
        </w:rPr>
        <w:instrText xml:space="preserve"> HYPERLINK \l _Toc21322 </w:instrText>
      </w:r>
      <w:r>
        <w:rPr>
          <w:highlight w:val="none"/>
        </w:rPr>
        <w:fldChar w:fldCharType="separate"/>
      </w:r>
      <w:r>
        <w:rPr>
          <w:spacing w:val="14"/>
          <w:highlight w:val="none"/>
        </w:rPr>
        <w:t>第三部分 工程量清单</w:t>
      </w:r>
      <w:r>
        <w:rPr>
          <w:highlight w:val="none"/>
        </w:rPr>
        <w:tab/>
      </w:r>
      <w:r>
        <w:rPr>
          <w:highlight w:val="none"/>
        </w:rPr>
        <w:fldChar w:fldCharType="begin"/>
      </w:r>
      <w:r>
        <w:rPr>
          <w:highlight w:val="none"/>
        </w:rPr>
        <w:instrText xml:space="preserve"> PAGEREF _Toc21322 \h </w:instrText>
      </w:r>
      <w:r>
        <w:rPr>
          <w:highlight w:val="none"/>
        </w:rPr>
        <w:fldChar w:fldCharType="separate"/>
      </w:r>
      <w:r>
        <w:rPr>
          <w:highlight w:val="none"/>
        </w:rPr>
        <w:t>14</w:t>
      </w:r>
      <w:r>
        <w:rPr>
          <w:highlight w:val="none"/>
        </w:rPr>
        <w:fldChar w:fldCharType="end"/>
      </w:r>
      <w:r>
        <w:rPr>
          <w:highlight w:val="none"/>
        </w:rPr>
        <w:fldChar w:fldCharType="end"/>
      </w:r>
    </w:p>
    <w:p>
      <w:pPr>
        <w:pStyle w:val="13"/>
        <w:tabs>
          <w:tab w:val="right" w:leader="dot" w:pos="9910"/>
        </w:tabs>
        <w:rPr>
          <w:highlight w:val="none"/>
        </w:rPr>
      </w:pPr>
      <w:r>
        <w:rPr>
          <w:highlight w:val="none"/>
        </w:rPr>
        <w:fldChar w:fldCharType="begin"/>
      </w:r>
      <w:r>
        <w:rPr>
          <w:highlight w:val="none"/>
        </w:rPr>
        <w:instrText xml:space="preserve"> HYPERLINK \l _Toc29035 </w:instrText>
      </w:r>
      <w:r>
        <w:rPr>
          <w:highlight w:val="none"/>
        </w:rPr>
        <w:fldChar w:fldCharType="separate"/>
      </w:r>
      <w:r>
        <w:rPr>
          <w:spacing w:val="5"/>
          <w:highlight w:val="none"/>
        </w:rPr>
        <w:t>第四部分 竞争性磋商程序及评标办法</w:t>
      </w:r>
      <w:r>
        <w:rPr>
          <w:highlight w:val="none"/>
        </w:rPr>
        <w:tab/>
      </w:r>
      <w:r>
        <w:rPr>
          <w:highlight w:val="none"/>
        </w:rPr>
        <w:fldChar w:fldCharType="begin"/>
      </w:r>
      <w:r>
        <w:rPr>
          <w:highlight w:val="none"/>
        </w:rPr>
        <w:instrText xml:space="preserve"> PAGEREF _Toc29035 \h </w:instrText>
      </w:r>
      <w:r>
        <w:rPr>
          <w:highlight w:val="none"/>
        </w:rPr>
        <w:fldChar w:fldCharType="separate"/>
      </w:r>
      <w:r>
        <w:rPr>
          <w:highlight w:val="none"/>
        </w:rPr>
        <w:t>15</w:t>
      </w:r>
      <w:r>
        <w:rPr>
          <w:highlight w:val="none"/>
        </w:rPr>
        <w:fldChar w:fldCharType="end"/>
      </w:r>
      <w:r>
        <w:rPr>
          <w:highlight w:val="none"/>
        </w:rPr>
        <w:fldChar w:fldCharType="end"/>
      </w:r>
    </w:p>
    <w:p>
      <w:pPr>
        <w:pStyle w:val="13"/>
        <w:tabs>
          <w:tab w:val="right" w:leader="dot" w:pos="9910"/>
        </w:tabs>
        <w:rPr>
          <w:highlight w:val="none"/>
        </w:rPr>
      </w:pPr>
      <w:r>
        <w:rPr>
          <w:highlight w:val="none"/>
        </w:rPr>
        <w:fldChar w:fldCharType="begin"/>
      </w:r>
      <w:r>
        <w:rPr>
          <w:highlight w:val="none"/>
        </w:rPr>
        <w:instrText xml:space="preserve"> HYPERLINK \l _Toc18400 </w:instrText>
      </w:r>
      <w:r>
        <w:rPr>
          <w:highlight w:val="none"/>
        </w:rPr>
        <w:fldChar w:fldCharType="separate"/>
      </w:r>
      <w:r>
        <w:rPr>
          <w:spacing w:val="7"/>
          <w:highlight w:val="none"/>
        </w:rPr>
        <w:t>第五部分 竞争性磋商响应文件格式</w:t>
      </w:r>
      <w:r>
        <w:rPr>
          <w:highlight w:val="none"/>
        </w:rPr>
        <w:tab/>
      </w:r>
      <w:r>
        <w:rPr>
          <w:highlight w:val="none"/>
        </w:rPr>
        <w:fldChar w:fldCharType="begin"/>
      </w:r>
      <w:r>
        <w:rPr>
          <w:highlight w:val="none"/>
        </w:rPr>
        <w:instrText xml:space="preserve"> PAGEREF _Toc18400 \h </w:instrText>
      </w:r>
      <w:r>
        <w:rPr>
          <w:highlight w:val="none"/>
        </w:rPr>
        <w:fldChar w:fldCharType="separate"/>
      </w:r>
      <w:r>
        <w:rPr>
          <w:highlight w:val="none"/>
        </w:rPr>
        <w:t>21</w:t>
      </w:r>
      <w:r>
        <w:rPr>
          <w:highlight w:val="none"/>
        </w:rPr>
        <w:fldChar w:fldCharType="end"/>
      </w:r>
      <w:r>
        <w:rPr>
          <w:highlight w:val="none"/>
        </w:rPr>
        <w:fldChar w:fldCharType="end"/>
      </w:r>
    </w:p>
    <w:p>
      <w:pPr>
        <w:pStyle w:val="13"/>
        <w:tabs>
          <w:tab w:val="right" w:leader="dot" w:pos="9910"/>
        </w:tabs>
        <w:rPr>
          <w:highlight w:val="none"/>
        </w:rPr>
      </w:pPr>
      <w:r>
        <w:rPr>
          <w:highlight w:val="none"/>
        </w:rPr>
        <w:fldChar w:fldCharType="begin"/>
      </w:r>
      <w:r>
        <w:rPr>
          <w:highlight w:val="none"/>
        </w:rPr>
        <w:instrText xml:space="preserve"> HYPERLINK \l _Toc24678 </w:instrText>
      </w:r>
      <w:r>
        <w:rPr>
          <w:highlight w:val="none"/>
        </w:rPr>
        <w:fldChar w:fldCharType="separate"/>
      </w:r>
      <w:r>
        <w:rPr>
          <w:rFonts w:ascii="宋体" w:hAnsi="宋体" w:eastAsia="宋体" w:cs="宋体"/>
          <w:bCs/>
          <w:spacing w:val="11"/>
          <w:szCs w:val="32"/>
          <w:highlight w:val="none"/>
          <w:lang w:val="en-US" w:eastAsia="en-US" w:bidi="ar-SA"/>
        </w:rPr>
        <w:t>第六部分 合同范本（仅供参考）</w:t>
      </w:r>
      <w:r>
        <w:rPr>
          <w:highlight w:val="none"/>
        </w:rPr>
        <w:tab/>
      </w:r>
      <w:r>
        <w:rPr>
          <w:highlight w:val="none"/>
        </w:rPr>
        <w:fldChar w:fldCharType="begin"/>
      </w:r>
      <w:r>
        <w:rPr>
          <w:highlight w:val="none"/>
        </w:rPr>
        <w:instrText xml:space="preserve"> PAGEREF _Toc24678 \h </w:instrText>
      </w:r>
      <w:r>
        <w:rPr>
          <w:highlight w:val="none"/>
        </w:rPr>
        <w:fldChar w:fldCharType="separate"/>
      </w:r>
      <w:r>
        <w:rPr>
          <w:highlight w:val="none"/>
        </w:rPr>
        <w:t>36</w:t>
      </w:r>
      <w:r>
        <w:rPr>
          <w:highlight w:val="none"/>
        </w:rPr>
        <w:fldChar w:fldCharType="end"/>
      </w:r>
      <w:r>
        <w:rPr>
          <w:highlight w:val="none"/>
        </w:rPr>
        <w:fldChar w:fldCharType="end"/>
      </w:r>
    </w:p>
    <w:p>
      <w:pPr>
        <w:spacing w:after="0"/>
        <w:rPr>
          <w:highlight w:val="none"/>
        </w:rPr>
        <w:sectPr>
          <w:pgSz w:w="11910" w:h="16840"/>
          <w:pgMar w:top="1300" w:right="1000" w:bottom="280" w:left="1000" w:header="720" w:footer="720" w:gutter="0"/>
          <w:cols w:space="720" w:num="1"/>
        </w:sectPr>
      </w:pPr>
      <w:r>
        <w:rPr>
          <w:highlight w:val="none"/>
        </w:rPr>
        <w:fldChar w:fldCharType="end"/>
      </w:r>
    </w:p>
    <w:p>
      <w:pPr>
        <w:pStyle w:val="3"/>
        <w:ind w:left="1337"/>
        <w:outlineLvl w:val="0"/>
        <w:rPr>
          <w:highlight w:val="none"/>
        </w:rPr>
      </w:pPr>
      <w:bookmarkStart w:id="1" w:name="_Toc22892"/>
      <w:r>
        <w:rPr>
          <w:spacing w:val="11"/>
          <w:highlight w:val="none"/>
        </w:rPr>
        <w:t>第一部分 竞争性磋商公告</w:t>
      </w:r>
      <w:bookmarkEnd w:id="1"/>
    </w:p>
    <w:p>
      <w:pPr>
        <w:pStyle w:val="8"/>
        <w:spacing w:before="273"/>
        <w:ind w:left="1339" w:right="1337"/>
        <w:jc w:val="center"/>
        <w:rPr>
          <w:highlight w:val="none"/>
        </w:rPr>
      </w:pPr>
      <w:bookmarkStart w:id="89" w:name="_GoBack"/>
      <w:r>
        <w:rPr>
          <w:rFonts w:hint="eastAsia"/>
          <w:highlight w:val="none"/>
          <w:lang w:eastAsia="zh-CN"/>
        </w:rPr>
        <w:t>涞水县医院磁共振机房改造和屏蔽防护工程</w:t>
      </w:r>
      <w:r>
        <w:rPr>
          <w:highlight w:val="none"/>
        </w:rPr>
        <w:t>竞争性磋商公告</w:t>
      </w:r>
    </w:p>
    <w:p>
      <w:pPr>
        <w:pStyle w:val="10"/>
        <w:spacing w:before="158"/>
        <w:ind w:left="415"/>
        <w:rPr>
          <w:highlight w:val="none"/>
        </w:rPr>
      </w:pPr>
      <w:r>
        <w:rPr>
          <w:highlight w:val="none"/>
        </w:rPr>
        <w:t>项目概况：</w:t>
      </w:r>
    </w:p>
    <w:p>
      <w:pPr>
        <w:pStyle w:val="10"/>
        <w:spacing w:before="160" w:line="362" w:lineRule="auto"/>
        <w:ind w:left="415" w:right="609" w:firstLine="480"/>
        <w:rPr>
          <w:highlight w:val="none"/>
        </w:rPr>
      </w:pPr>
      <w:r>
        <w:rPr>
          <w:rFonts w:hint="eastAsia"/>
          <w:spacing w:val="-1"/>
          <w:highlight w:val="none"/>
          <w:u w:val="single"/>
          <w:lang w:eastAsia="zh-CN"/>
        </w:rPr>
        <w:t>涞水县医院磁共振机房改造和屏蔽防护工程</w:t>
      </w:r>
      <w:r>
        <w:rPr>
          <w:highlight w:val="none"/>
        </w:rPr>
        <w:t>的潜在供应商应在</w:t>
      </w:r>
      <w:r>
        <w:rPr>
          <w:rFonts w:hint="eastAsia"/>
          <w:highlight w:val="none"/>
          <w:u w:val="single"/>
          <w:lang w:eastAsia="zh-CN"/>
        </w:rPr>
        <w:t>汇博上谷大观C座1106</w:t>
      </w:r>
      <w:r>
        <w:rPr>
          <w:highlight w:val="none"/>
        </w:rPr>
        <w:t>获取采购</w:t>
      </w:r>
      <w:r>
        <w:rPr>
          <w:spacing w:val="-10"/>
          <w:highlight w:val="none"/>
        </w:rPr>
        <w:t>文件，并于</w:t>
      </w:r>
      <w:r>
        <w:rPr>
          <w:spacing w:val="-10"/>
          <w:highlight w:val="none"/>
        </w:rPr>
        <w:t xml:space="preserve"> </w:t>
      </w:r>
      <w:r>
        <w:rPr>
          <w:highlight w:val="none"/>
          <w:u w:val="single"/>
        </w:rPr>
        <w:t>202</w:t>
      </w:r>
      <w:r>
        <w:rPr>
          <w:rFonts w:hint="eastAsia"/>
          <w:highlight w:val="none"/>
          <w:u w:val="single"/>
          <w:lang w:val="en-US" w:eastAsia="zh-CN"/>
        </w:rPr>
        <w:t>4</w:t>
      </w:r>
      <w:r>
        <w:rPr>
          <w:spacing w:val="-40"/>
          <w:highlight w:val="none"/>
          <w:u w:val="single"/>
        </w:rPr>
        <w:t xml:space="preserve"> </w:t>
      </w:r>
      <w:r>
        <w:rPr>
          <w:rFonts w:hint="eastAsia"/>
          <w:spacing w:val="-40"/>
          <w:highlight w:val="none"/>
          <w:u w:val="single"/>
          <w:lang w:val="en-US" w:eastAsia="zh-CN"/>
        </w:rPr>
        <w:t xml:space="preserve">年  3 </w:t>
      </w:r>
      <w:r>
        <w:rPr>
          <w:spacing w:val="-40"/>
          <w:highlight w:val="none"/>
          <w:u w:val="single"/>
        </w:rPr>
        <w:t>月</w:t>
      </w:r>
      <w:r>
        <w:rPr>
          <w:rFonts w:hint="eastAsia"/>
          <w:spacing w:val="-40"/>
          <w:highlight w:val="none"/>
          <w:u w:val="single"/>
          <w:lang w:val="en-US" w:eastAsia="zh-CN"/>
        </w:rPr>
        <w:t xml:space="preserve">  22 </w:t>
      </w:r>
      <w:r>
        <w:rPr>
          <w:spacing w:val="-40"/>
          <w:highlight w:val="none"/>
          <w:u w:val="single"/>
        </w:rPr>
        <w:t xml:space="preserve">日 </w:t>
      </w:r>
      <w:r>
        <w:rPr>
          <w:rFonts w:hint="eastAsia"/>
          <w:spacing w:val="-40"/>
          <w:highlight w:val="none"/>
          <w:u w:val="single"/>
          <w:lang w:val="en-US" w:eastAsia="zh-CN"/>
        </w:rPr>
        <w:t xml:space="preserve"> 14  </w:t>
      </w:r>
      <w:r>
        <w:rPr>
          <w:spacing w:val="-40"/>
          <w:highlight w:val="none"/>
          <w:u w:val="single"/>
        </w:rPr>
        <w:t>点</w:t>
      </w:r>
      <w:r>
        <w:rPr>
          <w:rFonts w:hint="eastAsia"/>
          <w:spacing w:val="-40"/>
          <w:highlight w:val="none"/>
          <w:u w:val="single"/>
          <w:lang w:val="en-US" w:eastAsia="zh-CN"/>
        </w:rPr>
        <w:t xml:space="preserve">  3 0</w:t>
      </w:r>
      <w:r>
        <w:rPr>
          <w:spacing w:val="-30"/>
          <w:highlight w:val="none"/>
          <w:u w:val="single"/>
        </w:rPr>
        <w:t xml:space="preserve"> </w:t>
      </w:r>
      <w:r>
        <w:rPr>
          <w:rFonts w:hint="eastAsia"/>
          <w:spacing w:val="-30"/>
          <w:highlight w:val="none"/>
          <w:u w:val="single"/>
          <w:lang w:val="en-US" w:eastAsia="zh-CN"/>
        </w:rPr>
        <w:t xml:space="preserve"> </w:t>
      </w:r>
      <w:r>
        <w:rPr>
          <w:spacing w:val="-30"/>
          <w:highlight w:val="none"/>
          <w:u w:val="single"/>
        </w:rPr>
        <w:t>分</w:t>
      </w:r>
      <w:r>
        <w:rPr>
          <w:highlight w:val="none"/>
        </w:rPr>
        <w:t>（北京时间）前提交响应文件。</w:t>
      </w:r>
    </w:p>
    <w:p>
      <w:pPr>
        <w:pStyle w:val="10"/>
        <w:spacing w:before="89"/>
        <w:ind w:left="415"/>
        <w:rPr>
          <w:highlight w:val="none"/>
        </w:rPr>
      </w:pPr>
      <w:bookmarkStart w:id="2" w:name="一、项目基本情况"/>
      <w:bookmarkEnd w:id="2"/>
      <w:r>
        <w:rPr>
          <w:highlight w:val="none"/>
        </w:rPr>
        <w:t>一、项目基本情况</w:t>
      </w:r>
    </w:p>
    <w:p>
      <w:pPr>
        <w:pStyle w:val="10"/>
        <w:spacing w:before="84"/>
        <w:ind w:left="896"/>
        <w:rPr>
          <w:rFonts w:hint="eastAsia" w:eastAsia="宋体"/>
          <w:highlight w:val="none"/>
          <w:lang w:eastAsia="zh-CN"/>
        </w:rPr>
      </w:pPr>
      <w:r>
        <w:rPr>
          <w:highlight w:val="none"/>
        </w:rPr>
        <w:t>项目编号：</w:t>
      </w:r>
      <w:r>
        <w:rPr>
          <w:rFonts w:hint="eastAsia"/>
          <w:highlight w:val="none"/>
          <w:lang w:eastAsia="zh-CN"/>
        </w:rPr>
        <w:t>HB</w:t>
      </w:r>
      <w:r>
        <w:rPr>
          <w:rFonts w:hint="eastAsia"/>
          <w:highlight w:val="none"/>
          <w:lang w:val="en-US" w:eastAsia="zh-CN"/>
        </w:rPr>
        <w:t>SL2024-SG001</w:t>
      </w:r>
    </w:p>
    <w:p>
      <w:pPr>
        <w:pStyle w:val="10"/>
        <w:keepNext w:val="0"/>
        <w:keepLines w:val="0"/>
        <w:pageBreakBefore w:val="0"/>
        <w:widowControl w:val="0"/>
        <w:tabs>
          <w:tab w:val="left" w:pos="4620"/>
        </w:tabs>
        <w:kinsoku/>
        <w:wordWrap/>
        <w:overflowPunct/>
        <w:topLinePunct w:val="0"/>
        <w:autoSpaceDE w:val="0"/>
        <w:autoSpaceDN w:val="0"/>
        <w:bidi w:val="0"/>
        <w:adjustRightInd/>
        <w:snapToGrid/>
        <w:spacing w:before="158" w:line="360" w:lineRule="auto"/>
        <w:ind w:left="896" w:right="2210" w:rightChars="0"/>
        <w:textAlignment w:val="auto"/>
        <w:rPr>
          <w:rFonts w:hint="eastAsia" w:cs="宋体"/>
          <w:sz w:val="24"/>
          <w:szCs w:val="22"/>
          <w:highlight w:val="none"/>
          <w:lang w:val="en-US" w:eastAsia="zh-CN" w:bidi="ar-SA"/>
        </w:rPr>
      </w:pPr>
      <w:r>
        <w:rPr>
          <w:rFonts w:ascii="宋体" w:hAnsi="宋体" w:eastAsia="宋体" w:cs="宋体"/>
          <w:sz w:val="24"/>
          <w:szCs w:val="22"/>
          <w:highlight w:val="none"/>
          <w:lang w:val="en-US" w:eastAsia="en-US" w:bidi="ar-SA"/>
        </w:rPr>
        <w:t>项目名称：</w:t>
      </w:r>
      <w:r>
        <w:rPr>
          <w:rFonts w:hint="eastAsia" w:cs="宋体"/>
          <w:sz w:val="24"/>
          <w:szCs w:val="22"/>
          <w:highlight w:val="none"/>
          <w:lang w:val="en-US" w:eastAsia="zh-CN" w:bidi="ar-SA"/>
        </w:rPr>
        <w:t>涞水县医院磁共振机房改造和屏蔽防护工程</w:t>
      </w:r>
    </w:p>
    <w:p>
      <w:pPr>
        <w:pStyle w:val="10"/>
        <w:keepNext w:val="0"/>
        <w:keepLines w:val="0"/>
        <w:pageBreakBefore w:val="0"/>
        <w:widowControl w:val="0"/>
        <w:tabs>
          <w:tab w:val="left" w:pos="4620"/>
        </w:tabs>
        <w:kinsoku/>
        <w:wordWrap/>
        <w:overflowPunct/>
        <w:topLinePunct w:val="0"/>
        <w:autoSpaceDE w:val="0"/>
        <w:autoSpaceDN w:val="0"/>
        <w:bidi w:val="0"/>
        <w:adjustRightInd/>
        <w:snapToGrid/>
        <w:spacing w:before="158" w:line="360" w:lineRule="auto"/>
        <w:ind w:left="896" w:right="2210" w:rightChars="0"/>
        <w:textAlignment w:val="auto"/>
        <w:rPr>
          <w:highlight w:val="none"/>
        </w:rPr>
      </w:pPr>
      <w:r>
        <w:rPr>
          <w:highlight w:val="none"/>
        </w:rPr>
        <w:t>采购方式：竞争性磋商</w:t>
      </w:r>
    </w:p>
    <w:p>
      <w:pPr>
        <w:pStyle w:val="10"/>
        <w:keepNext w:val="0"/>
        <w:keepLines w:val="0"/>
        <w:pageBreakBefore w:val="0"/>
        <w:widowControl w:val="0"/>
        <w:kinsoku/>
        <w:wordWrap/>
        <w:overflowPunct/>
        <w:topLinePunct w:val="0"/>
        <w:autoSpaceDE w:val="0"/>
        <w:autoSpaceDN w:val="0"/>
        <w:bidi w:val="0"/>
        <w:adjustRightInd/>
        <w:snapToGrid/>
        <w:spacing w:before="1" w:line="360" w:lineRule="auto"/>
        <w:ind w:left="896" w:right="0"/>
        <w:textAlignment w:val="auto"/>
        <w:rPr>
          <w:rFonts w:hint="default"/>
          <w:spacing w:val="-31"/>
          <w:highlight w:val="none"/>
          <w:lang w:val="en-US" w:eastAsia="zh-CN"/>
        </w:rPr>
      </w:pPr>
      <w:r>
        <w:rPr>
          <w:spacing w:val="-2"/>
          <w:highlight w:val="none"/>
        </w:rPr>
        <w:t>预算金额</w:t>
      </w:r>
      <w:r>
        <w:rPr>
          <w:spacing w:val="-1"/>
          <w:highlight w:val="none"/>
        </w:rPr>
        <w:t>：</w:t>
      </w:r>
      <w:r>
        <w:rPr>
          <w:rFonts w:hint="eastAsia"/>
          <w:highlight w:val="none"/>
          <w:lang w:val="en-US" w:eastAsia="zh-CN"/>
        </w:rPr>
        <w:t>255000</w:t>
      </w:r>
      <w:r>
        <w:rPr>
          <w:rFonts w:hint="eastAsia"/>
          <w:highlight w:val="none"/>
          <w:lang w:eastAsia="zh-CN"/>
        </w:rPr>
        <w:t>元</w:t>
      </w:r>
    </w:p>
    <w:p>
      <w:pPr>
        <w:pStyle w:val="10"/>
        <w:keepNext w:val="0"/>
        <w:keepLines w:val="0"/>
        <w:pageBreakBefore w:val="0"/>
        <w:widowControl w:val="0"/>
        <w:kinsoku/>
        <w:wordWrap/>
        <w:overflowPunct/>
        <w:topLinePunct w:val="0"/>
        <w:autoSpaceDE w:val="0"/>
        <w:autoSpaceDN w:val="0"/>
        <w:bidi w:val="0"/>
        <w:adjustRightInd/>
        <w:snapToGrid/>
        <w:spacing w:before="1" w:line="360" w:lineRule="auto"/>
        <w:ind w:left="896" w:right="0"/>
        <w:textAlignment w:val="auto"/>
        <w:rPr>
          <w:rFonts w:hint="eastAsia"/>
          <w:highlight w:val="none"/>
          <w:lang w:eastAsia="zh-CN"/>
        </w:rPr>
      </w:pPr>
      <w:r>
        <w:rPr>
          <w:spacing w:val="-2"/>
          <w:highlight w:val="none"/>
        </w:rPr>
        <w:t>最高限价</w:t>
      </w:r>
      <w:r>
        <w:rPr>
          <w:spacing w:val="-1"/>
          <w:highlight w:val="none"/>
        </w:rPr>
        <w:t>：</w:t>
      </w:r>
      <w:r>
        <w:rPr>
          <w:rFonts w:hint="eastAsia"/>
          <w:highlight w:val="none"/>
          <w:lang w:val="en-US" w:eastAsia="zh-CN"/>
        </w:rPr>
        <w:t>255000</w:t>
      </w:r>
      <w:r>
        <w:rPr>
          <w:rFonts w:hint="eastAsia"/>
          <w:highlight w:val="none"/>
          <w:lang w:eastAsia="zh-CN"/>
        </w:rPr>
        <w:t>元</w:t>
      </w:r>
    </w:p>
    <w:p>
      <w:pPr>
        <w:pStyle w:val="10"/>
        <w:spacing w:before="167" w:line="360" w:lineRule="auto"/>
        <w:ind w:left="415" w:firstLine="480" w:firstLineChars="200"/>
        <w:rPr>
          <w:rFonts w:hint="eastAsia" w:eastAsia="宋体"/>
          <w:highlight w:val="none"/>
          <w:lang w:val="en-US" w:eastAsia="zh-CN"/>
        </w:rPr>
      </w:pPr>
      <w:r>
        <w:rPr>
          <w:highlight w:val="none"/>
        </w:rPr>
        <w:t>采购需求：</w:t>
      </w:r>
      <w:r>
        <w:rPr>
          <w:rFonts w:hint="eastAsia"/>
          <w:highlight w:val="none"/>
          <w:lang w:eastAsia="zh-CN"/>
        </w:rPr>
        <w:t>涞水县医院磁共振机房改造和屏蔽防护工程</w:t>
      </w:r>
      <w:r>
        <w:rPr>
          <w:rFonts w:hint="eastAsia"/>
          <w:highlight w:val="none"/>
          <w:lang w:val="en-US" w:eastAsia="zh-CN"/>
        </w:rPr>
        <w:t>,包含间磁共振的屏蔽工程及图纸范围内的土建改造、装饰、安装等，具体详见工程量清单</w:t>
      </w:r>
      <w:r>
        <w:rPr>
          <w:rFonts w:hint="eastAsia" w:ascii="Times New Roman" w:eastAsia="宋体"/>
          <w:highlight w:val="none"/>
          <w:lang w:eastAsia="zh-CN"/>
        </w:rPr>
        <w:t>。</w:t>
      </w:r>
    </w:p>
    <w:p>
      <w:pPr>
        <w:pStyle w:val="10"/>
        <w:keepNext w:val="0"/>
        <w:keepLines w:val="0"/>
        <w:pageBreakBefore w:val="0"/>
        <w:widowControl w:val="0"/>
        <w:kinsoku/>
        <w:wordWrap/>
        <w:overflowPunct/>
        <w:topLinePunct w:val="0"/>
        <w:autoSpaceDE w:val="0"/>
        <w:autoSpaceDN w:val="0"/>
        <w:bidi w:val="0"/>
        <w:adjustRightInd/>
        <w:snapToGrid/>
        <w:spacing w:before="3" w:line="364" w:lineRule="auto"/>
        <w:ind w:left="896" w:right="4449"/>
        <w:textAlignment w:val="auto"/>
        <w:rPr>
          <w:highlight w:val="none"/>
        </w:rPr>
      </w:pPr>
      <w:r>
        <w:rPr>
          <w:rFonts w:hint="eastAsia"/>
          <w:highlight w:val="none"/>
          <w:lang w:val="en-US" w:eastAsia="zh-CN"/>
        </w:rPr>
        <w:t>工期</w:t>
      </w:r>
      <w:r>
        <w:rPr>
          <w:highlight w:val="none"/>
        </w:rPr>
        <w:t>：</w:t>
      </w:r>
      <w:r>
        <w:rPr>
          <w:rFonts w:hint="eastAsia"/>
          <w:highlight w:val="none"/>
          <w:lang w:val="en-US" w:eastAsia="zh-CN"/>
        </w:rPr>
        <w:t>30日历天</w:t>
      </w:r>
    </w:p>
    <w:p>
      <w:pPr>
        <w:pStyle w:val="10"/>
        <w:spacing w:before="1" w:line="429" w:lineRule="auto"/>
        <w:ind w:left="415" w:right="6609" w:firstLine="480"/>
        <w:rPr>
          <w:highlight w:val="none"/>
        </w:rPr>
      </w:pPr>
      <w:r>
        <w:rPr>
          <w:spacing w:val="-1"/>
          <w:highlight w:val="none"/>
        </w:rPr>
        <w:t>本项目</w:t>
      </w:r>
      <w:r>
        <w:rPr>
          <w:spacing w:val="-1"/>
          <w:highlight w:val="none"/>
          <w:u w:val="single"/>
        </w:rPr>
        <w:t>不接受</w:t>
      </w:r>
      <w:r>
        <w:rPr>
          <w:spacing w:val="-1"/>
          <w:highlight w:val="none"/>
        </w:rPr>
        <w:t>联合体。</w:t>
      </w:r>
      <w:r>
        <w:rPr>
          <w:highlight w:val="none"/>
        </w:rPr>
        <w:t>二、申请人的资格要求：</w:t>
      </w:r>
    </w:p>
    <w:p>
      <w:pPr>
        <w:pStyle w:val="21"/>
        <w:numPr>
          <w:ilvl w:val="0"/>
          <w:numId w:val="1"/>
        </w:numPr>
        <w:tabs>
          <w:tab w:val="left" w:pos="1137"/>
        </w:tabs>
        <w:spacing w:before="0" w:after="0" w:line="360" w:lineRule="auto"/>
        <w:ind w:left="1137" w:right="0" w:hanging="241"/>
        <w:jc w:val="left"/>
        <w:rPr>
          <w:sz w:val="24"/>
          <w:highlight w:val="none"/>
        </w:rPr>
      </w:pPr>
      <w:r>
        <w:rPr>
          <w:sz w:val="24"/>
          <w:highlight w:val="none"/>
        </w:rPr>
        <w:t>满足《中华人民共和国政府采购法》第二十二条规定；</w:t>
      </w:r>
    </w:p>
    <w:p>
      <w:pPr>
        <w:pStyle w:val="21"/>
        <w:numPr>
          <w:ilvl w:val="0"/>
          <w:numId w:val="1"/>
        </w:numPr>
        <w:tabs>
          <w:tab w:val="left" w:pos="1137"/>
        </w:tabs>
        <w:spacing w:before="168" w:after="0" w:line="240" w:lineRule="auto"/>
        <w:ind w:left="1137" w:right="0" w:hanging="241"/>
        <w:jc w:val="left"/>
        <w:rPr>
          <w:sz w:val="24"/>
          <w:highlight w:val="none"/>
        </w:rPr>
      </w:pPr>
      <w:r>
        <w:rPr>
          <w:sz w:val="24"/>
          <w:highlight w:val="none"/>
        </w:rPr>
        <w:t>落实政府采购政策需满足的资格要求：本项目专门面向中小微企业采购</w:t>
      </w:r>
    </w:p>
    <w:p>
      <w:pPr>
        <w:pStyle w:val="21"/>
        <w:numPr>
          <w:ilvl w:val="0"/>
          <w:numId w:val="1"/>
        </w:numPr>
        <w:tabs>
          <w:tab w:val="left" w:pos="1137"/>
        </w:tabs>
        <w:spacing w:before="167" w:after="0" w:line="240" w:lineRule="auto"/>
        <w:ind w:left="1137" w:right="0" w:hanging="241"/>
        <w:jc w:val="left"/>
        <w:rPr>
          <w:sz w:val="24"/>
          <w:highlight w:val="none"/>
        </w:rPr>
      </w:pPr>
      <w:r>
        <w:rPr>
          <w:sz w:val="24"/>
          <w:highlight w:val="none"/>
        </w:rPr>
        <w:t>本项目的特定资格要求：</w:t>
      </w:r>
    </w:p>
    <w:p>
      <w:pPr>
        <w:pStyle w:val="21"/>
        <w:numPr>
          <w:ilvl w:val="0"/>
          <w:numId w:val="2"/>
        </w:numPr>
        <w:tabs>
          <w:tab w:val="left" w:pos="1504"/>
        </w:tabs>
        <w:spacing w:before="168" w:after="0" w:line="372" w:lineRule="auto"/>
        <w:ind w:left="415" w:right="411" w:firstLine="480"/>
        <w:jc w:val="left"/>
        <w:rPr>
          <w:sz w:val="24"/>
          <w:highlight w:val="none"/>
        </w:rPr>
      </w:pPr>
      <w:r>
        <w:rPr>
          <w:sz w:val="24"/>
          <w:highlight w:val="none"/>
        </w:rPr>
        <w:t>供应商须具</w:t>
      </w:r>
      <w:r>
        <w:rPr>
          <w:rFonts w:hint="eastAsia"/>
          <w:sz w:val="24"/>
          <w:highlight w:val="none"/>
          <w:lang w:val="en-US" w:eastAsia="zh-CN"/>
        </w:rPr>
        <w:t>备独立法人资格，具备有效的营业执照；</w:t>
      </w:r>
    </w:p>
    <w:p>
      <w:pPr>
        <w:pStyle w:val="10"/>
        <w:spacing w:line="307" w:lineRule="exact"/>
        <w:ind w:left="415"/>
        <w:rPr>
          <w:highlight w:val="none"/>
        </w:rPr>
      </w:pPr>
      <w:r>
        <w:rPr>
          <w:highlight w:val="none"/>
        </w:rPr>
        <w:t>三、获取采购文件</w:t>
      </w:r>
    </w:p>
    <w:p>
      <w:pPr>
        <w:pStyle w:val="10"/>
        <w:spacing w:before="87" w:line="362" w:lineRule="auto"/>
        <w:ind w:left="415" w:right="411" w:firstLine="480"/>
        <w:rPr>
          <w:rFonts w:hint="eastAsia"/>
          <w:highlight w:val="none"/>
          <w:lang w:eastAsia="zh-CN"/>
        </w:rPr>
      </w:pPr>
      <w:r>
        <w:rPr>
          <w:rFonts w:hint="eastAsia"/>
          <w:highlight w:val="none"/>
        </w:rPr>
        <w:t>报名时申请人须将下列加盖公章的</w:t>
      </w:r>
      <w:r>
        <w:rPr>
          <w:rFonts w:hint="eastAsia"/>
          <w:highlight w:val="none"/>
          <w:lang w:eastAsia="zh-CN"/>
        </w:rPr>
        <w:t>复印</w:t>
      </w:r>
      <w:r>
        <w:rPr>
          <w:rFonts w:hint="eastAsia"/>
          <w:highlight w:val="none"/>
        </w:rPr>
        <w:t>件</w:t>
      </w:r>
      <w:r>
        <w:rPr>
          <w:rFonts w:hint="eastAsia"/>
          <w:highlight w:val="none"/>
          <w:lang w:eastAsia="zh-CN"/>
        </w:rPr>
        <w:t>递交至汇博上谷大观C座1106</w:t>
      </w:r>
      <w:r>
        <w:rPr>
          <w:rFonts w:hint="eastAsia"/>
          <w:highlight w:val="none"/>
        </w:rPr>
        <w:t>。时间为</w:t>
      </w:r>
      <w:r>
        <w:rPr>
          <w:rFonts w:hint="eastAsia"/>
          <w:highlight w:val="none"/>
        </w:rPr>
        <w:t>202</w:t>
      </w:r>
      <w:r>
        <w:rPr>
          <w:rFonts w:hint="eastAsia"/>
          <w:highlight w:val="none"/>
          <w:lang w:val="en-US" w:eastAsia="zh-CN"/>
        </w:rPr>
        <w:t>4</w:t>
      </w:r>
      <w:r>
        <w:rPr>
          <w:rFonts w:hint="eastAsia"/>
          <w:highlight w:val="none"/>
        </w:rPr>
        <w:t>年</w:t>
      </w:r>
      <w:r>
        <w:rPr>
          <w:rFonts w:hint="eastAsia"/>
          <w:highlight w:val="none"/>
          <w:lang w:val="en-US" w:eastAsia="zh-CN"/>
        </w:rPr>
        <w:t>3</w:t>
      </w:r>
      <w:r>
        <w:rPr>
          <w:rFonts w:hint="eastAsia"/>
          <w:highlight w:val="none"/>
        </w:rPr>
        <w:t>月</w:t>
      </w:r>
      <w:r>
        <w:rPr>
          <w:rFonts w:hint="eastAsia"/>
          <w:highlight w:val="none"/>
          <w:lang w:val="en-US" w:eastAsia="zh-CN"/>
        </w:rPr>
        <w:t>12</w:t>
      </w:r>
      <w:r>
        <w:rPr>
          <w:rFonts w:hint="eastAsia"/>
          <w:highlight w:val="none"/>
        </w:rPr>
        <w:t>日至202</w:t>
      </w:r>
      <w:r>
        <w:rPr>
          <w:rFonts w:hint="eastAsia"/>
          <w:highlight w:val="none"/>
          <w:lang w:val="en-US" w:eastAsia="zh-CN"/>
        </w:rPr>
        <w:t>4</w:t>
      </w:r>
      <w:r>
        <w:rPr>
          <w:rFonts w:hint="eastAsia"/>
          <w:highlight w:val="none"/>
        </w:rPr>
        <w:t>年</w:t>
      </w:r>
      <w:r>
        <w:rPr>
          <w:rFonts w:hint="eastAsia"/>
          <w:highlight w:val="none"/>
          <w:lang w:val="en-US" w:eastAsia="zh-CN"/>
        </w:rPr>
        <w:t>3</w:t>
      </w:r>
      <w:r>
        <w:rPr>
          <w:rFonts w:hint="eastAsia"/>
          <w:highlight w:val="none"/>
        </w:rPr>
        <w:t>月</w:t>
      </w:r>
      <w:r>
        <w:rPr>
          <w:rFonts w:hint="eastAsia"/>
          <w:highlight w:val="none"/>
          <w:lang w:val="en-US" w:eastAsia="zh-CN"/>
        </w:rPr>
        <w:t>18</w:t>
      </w:r>
      <w:r>
        <w:rPr>
          <w:rFonts w:hint="eastAsia"/>
          <w:highlight w:val="none"/>
        </w:rPr>
        <w:t>日</w:t>
      </w:r>
      <w:r>
        <w:rPr>
          <w:rFonts w:hint="eastAsia"/>
          <w:highlight w:val="none"/>
        </w:rPr>
        <w:t>（9:00～11:30，14:30～17:00）：企业营业执照副本</w:t>
      </w:r>
      <w:r>
        <w:rPr>
          <w:rFonts w:hint="eastAsia"/>
          <w:highlight w:val="none"/>
          <w:lang w:eastAsia="zh-CN"/>
        </w:rPr>
        <w:t>、</w:t>
      </w:r>
      <w:r>
        <w:rPr>
          <w:rFonts w:hint="eastAsia"/>
          <w:highlight w:val="none"/>
        </w:rPr>
        <w:t>法人授权委托书</w:t>
      </w:r>
      <w:r>
        <w:rPr>
          <w:rFonts w:hint="eastAsia"/>
          <w:highlight w:val="none"/>
          <w:lang w:eastAsia="zh-CN"/>
        </w:rPr>
        <w:t>及被授权人身份证</w:t>
      </w:r>
      <w:r>
        <w:rPr>
          <w:rFonts w:hint="eastAsia"/>
          <w:highlight w:val="none"/>
        </w:rPr>
        <w:t>（企业法人报名提供法人身份证明）</w:t>
      </w:r>
      <w:r>
        <w:rPr>
          <w:rFonts w:hint="eastAsia"/>
          <w:highlight w:val="none"/>
          <w:lang w:eastAsia="zh-CN"/>
        </w:rPr>
        <w:t>。</w:t>
      </w:r>
    </w:p>
    <w:p>
      <w:pPr>
        <w:pStyle w:val="10"/>
        <w:spacing w:before="87" w:line="362" w:lineRule="auto"/>
        <w:ind w:left="415" w:right="411" w:firstLine="480"/>
        <w:rPr>
          <w:rFonts w:hint="eastAsia"/>
          <w:highlight w:val="none"/>
          <w:lang w:eastAsia="zh-CN"/>
        </w:rPr>
      </w:pPr>
      <w:r>
        <w:rPr>
          <w:rFonts w:hint="eastAsia"/>
          <w:highlight w:val="none"/>
        </w:rPr>
        <w:t>售价：</w:t>
      </w:r>
      <w:r>
        <w:rPr>
          <w:rFonts w:hint="eastAsia"/>
          <w:highlight w:val="none"/>
          <w:lang w:val="en-US" w:eastAsia="zh-CN"/>
        </w:rPr>
        <w:t>300</w:t>
      </w:r>
      <w:r>
        <w:rPr>
          <w:rFonts w:hint="eastAsia"/>
          <w:highlight w:val="none"/>
        </w:rPr>
        <w:t xml:space="preserve"> 元 </w:t>
      </w:r>
      <w:r>
        <w:rPr>
          <w:rFonts w:hint="eastAsia"/>
          <w:highlight w:val="none"/>
          <w:lang w:eastAsia="zh-CN"/>
        </w:rPr>
        <w:t>，现金发售，售后不退。</w:t>
      </w:r>
    </w:p>
    <w:p>
      <w:pPr>
        <w:spacing w:after="0" w:line="364" w:lineRule="auto"/>
        <w:rPr>
          <w:rFonts w:hint="eastAsia" w:eastAsia="宋体"/>
          <w:highlight w:val="none"/>
          <w:lang w:val="en-US" w:eastAsia="zh-CN"/>
        </w:rPr>
        <w:sectPr>
          <w:footerReference r:id="rId5" w:type="default"/>
          <w:pgSz w:w="11910" w:h="16840"/>
          <w:pgMar w:top="1500" w:right="1000" w:bottom="1060" w:left="1000" w:header="0" w:footer="869" w:gutter="0"/>
          <w:pgNumType w:fmt="decimal" w:start="1"/>
          <w:cols w:space="720" w:num="1"/>
        </w:sectPr>
      </w:pPr>
    </w:p>
    <w:p>
      <w:pPr>
        <w:pStyle w:val="10"/>
        <w:spacing w:before="44"/>
        <w:ind w:firstLine="480" w:firstLineChars="200"/>
        <w:rPr>
          <w:highlight w:val="none"/>
        </w:rPr>
      </w:pPr>
      <w:r>
        <w:rPr>
          <w:highlight w:val="none"/>
        </w:rPr>
        <w:t>四、响应文件提交</w:t>
      </w:r>
    </w:p>
    <w:p>
      <w:pPr>
        <w:pStyle w:val="10"/>
        <w:spacing w:before="160" w:line="360" w:lineRule="auto"/>
        <w:ind w:left="896" w:right="3189"/>
        <w:rPr>
          <w:spacing w:val="-117"/>
          <w:highlight w:val="none"/>
        </w:rPr>
      </w:pPr>
      <w:r>
        <w:rPr>
          <w:spacing w:val="-1"/>
          <w:highlight w:val="none"/>
        </w:rPr>
        <w:t>截止时间：</w:t>
      </w:r>
      <w:r>
        <w:rPr>
          <w:spacing w:val="-1"/>
          <w:highlight w:val="none"/>
        </w:rPr>
        <w:t>202</w:t>
      </w:r>
      <w:r>
        <w:rPr>
          <w:rFonts w:hint="eastAsia"/>
          <w:spacing w:val="-1"/>
          <w:highlight w:val="none"/>
          <w:lang w:val="en-US" w:eastAsia="zh-CN"/>
        </w:rPr>
        <w:t>4</w:t>
      </w:r>
      <w:r>
        <w:rPr>
          <w:spacing w:val="-41"/>
          <w:highlight w:val="none"/>
        </w:rPr>
        <w:t xml:space="preserve"> 年</w:t>
      </w:r>
      <w:r>
        <w:rPr>
          <w:rFonts w:hint="eastAsia"/>
          <w:spacing w:val="-41"/>
          <w:highlight w:val="none"/>
          <w:lang w:val="en-US" w:eastAsia="zh-CN"/>
        </w:rPr>
        <w:t xml:space="preserve"> 3 </w:t>
      </w:r>
      <w:r>
        <w:rPr>
          <w:spacing w:val="-41"/>
          <w:highlight w:val="none"/>
        </w:rPr>
        <w:t>月</w:t>
      </w:r>
      <w:r>
        <w:rPr>
          <w:rFonts w:hint="eastAsia"/>
          <w:spacing w:val="-41"/>
          <w:highlight w:val="none"/>
          <w:lang w:val="en-US" w:eastAsia="zh-CN"/>
        </w:rPr>
        <w:t xml:space="preserve"> 22 </w:t>
      </w:r>
      <w:r>
        <w:rPr>
          <w:spacing w:val="-41"/>
          <w:highlight w:val="none"/>
        </w:rPr>
        <w:t xml:space="preserve">日 </w:t>
      </w:r>
      <w:r>
        <w:rPr>
          <w:rFonts w:hint="eastAsia"/>
          <w:spacing w:val="-41"/>
          <w:highlight w:val="none"/>
          <w:lang w:val="en-US" w:eastAsia="zh-CN"/>
        </w:rPr>
        <w:t xml:space="preserve">14 </w:t>
      </w:r>
      <w:r>
        <w:rPr>
          <w:spacing w:val="-41"/>
          <w:highlight w:val="none"/>
        </w:rPr>
        <w:t>点</w:t>
      </w:r>
      <w:r>
        <w:rPr>
          <w:rFonts w:hint="eastAsia"/>
          <w:spacing w:val="-41"/>
          <w:highlight w:val="none"/>
          <w:lang w:val="en-US" w:eastAsia="zh-CN"/>
        </w:rPr>
        <w:t xml:space="preserve"> 3 0</w:t>
      </w:r>
      <w:r>
        <w:rPr>
          <w:spacing w:val="-30"/>
          <w:highlight w:val="none"/>
        </w:rPr>
        <w:t xml:space="preserve"> 分</w:t>
      </w:r>
      <w:r>
        <w:rPr>
          <w:highlight w:val="none"/>
        </w:rPr>
        <w:t>（北京时间）</w:t>
      </w:r>
      <w:r>
        <w:rPr>
          <w:spacing w:val="-117"/>
          <w:highlight w:val="none"/>
        </w:rPr>
        <w:t xml:space="preserve"> </w:t>
      </w:r>
      <w:bookmarkStart w:id="3" w:name="地点：河北省公共资源交易服务平台"/>
      <w:bookmarkEnd w:id="3"/>
    </w:p>
    <w:p>
      <w:pPr>
        <w:pStyle w:val="10"/>
        <w:spacing w:before="160" w:line="360" w:lineRule="auto"/>
        <w:ind w:left="896" w:right="3189"/>
        <w:rPr>
          <w:rFonts w:hint="default" w:eastAsia="宋体"/>
          <w:highlight w:val="none"/>
          <w:lang w:val="en-US" w:eastAsia="zh-CN"/>
        </w:rPr>
      </w:pPr>
      <w:r>
        <w:rPr>
          <w:highlight w:val="none"/>
        </w:rPr>
        <w:t>地点：</w:t>
      </w:r>
      <w:r>
        <w:rPr>
          <w:rFonts w:hint="eastAsia"/>
          <w:highlight w:val="none"/>
          <w:lang w:eastAsia="zh-CN"/>
        </w:rPr>
        <w:t>涞水县医院</w:t>
      </w:r>
      <w:r>
        <w:rPr>
          <w:rFonts w:hint="eastAsia"/>
          <w:highlight w:val="none"/>
          <w:lang w:val="en-US" w:eastAsia="zh-CN"/>
        </w:rPr>
        <w:t>三</w:t>
      </w:r>
      <w:r>
        <w:rPr>
          <w:rFonts w:hint="eastAsia"/>
          <w:highlight w:val="none"/>
          <w:lang w:eastAsia="zh-CN"/>
        </w:rPr>
        <w:t>楼会议室</w:t>
      </w:r>
    </w:p>
    <w:p>
      <w:pPr>
        <w:pStyle w:val="10"/>
        <w:spacing w:line="360" w:lineRule="auto"/>
        <w:ind w:firstLine="480" w:firstLineChars="200"/>
        <w:rPr>
          <w:highlight w:val="none"/>
        </w:rPr>
      </w:pPr>
      <w:bookmarkStart w:id="4" w:name="五、开启 "/>
      <w:bookmarkEnd w:id="4"/>
      <w:r>
        <w:rPr>
          <w:highlight w:val="none"/>
        </w:rPr>
        <w:t>五、开启</w:t>
      </w:r>
    </w:p>
    <w:p>
      <w:pPr>
        <w:pStyle w:val="10"/>
        <w:spacing w:before="86" w:line="362" w:lineRule="auto"/>
        <w:ind w:left="415" w:right="411" w:firstLine="480"/>
        <w:rPr>
          <w:rFonts w:hint="eastAsia"/>
          <w:highlight w:val="none"/>
          <w:lang w:val="en-US" w:eastAsia="zh-CN"/>
        </w:rPr>
      </w:pPr>
      <w:r>
        <w:rPr>
          <w:rFonts w:hint="eastAsia"/>
          <w:highlight w:val="none"/>
          <w:lang w:val="en-US" w:eastAsia="zh-CN"/>
        </w:rPr>
        <w:t>时间：</w:t>
      </w:r>
      <w:r>
        <w:rPr>
          <w:rFonts w:hint="eastAsia"/>
          <w:highlight w:val="none"/>
          <w:lang w:val="en-US" w:eastAsia="zh-CN"/>
        </w:rPr>
        <w:t>2024年3月22日14点30分</w:t>
      </w:r>
      <w:r>
        <w:rPr>
          <w:rFonts w:hint="eastAsia"/>
          <w:highlight w:val="none"/>
          <w:lang w:val="en-US" w:eastAsia="zh-CN"/>
        </w:rPr>
        <w:t>（北京时间）</w:t>
      </w:r>
    </w:p>
    <w:p>
      <w:pPr>
        <w:pStyle w:val="10"/>
        <w:spacing w:before="86" w:line="362" w:lineRule="auto"/>
        <w:ind w:left="415" w:right="411" w:firstLine="480"/>
        <w:rPr>
          <w:rFonts w:hint="default"/>
          <w:highlight w:val="none"/>
          <w:lang w:val="en-US"/>
        </w:rPr>
      </w:pPr>
      <w:r>
        <w:rPr>
          <w:spacing w:val="-2"/>
          <w:highlight w:val="none"/>
        </w:rPr>
        <w:t>地点：</w:t>
      </w:r>
      <w:r>
        <w:rPr>
          <w:rFonts w:hint="eastAsia"/>
          <w:spacing w:val="-2"/>
          <w:highlight w:val="none"/>
          <w:lang w:eastAsia="zh-CN"/>
        </w:rPr>
        <w:t>涞水县医院</w:t>
      </w:r>
      <w:r>
        <w:rPr>
          <w:rFonts w:hint="eastAsia"/>
          <w:spacing w:val="-2"/>
          <w:highlight w:val="none"/>
          <w:lang w:val="en-US" w:eastAsia="zh-CN"/>
        </w:rPr>
        <w:t>三</w:t>
      </w:r>
      <w:r>
        <w:rPr>
          <w:rFonts w:hint="eastAsia"/>
          <w:spacing w:val="-2"/>
          <w:highlight w:val="none"/>
          <w:lang w:eastAsia="zh-CN"/>
        </w:rPr>
        <w:t>楼会议室</w:t>
      </w:r>
    </w:p>
    <w:p>
      <w:pPr>
        <w:pStyle w:val="10"/>
        <w:spacing w:before="89"/>
        <w:ind w:firstLine="480" w:firstLineChars="200"/>
        <w:rPr>
          <w:highlight w:val="none"/>
        </w:rPr>
      </w:pPr>
      <w:r>
        <w:rPr>
          <w:highlight w:val="none"/>
        </w:rPr>
        <w:t>六、公告期限</w:t>
      </w:r>
    </w:p>
    <w:p>
      <w:pPr>
        <w:pStyle w:val="10"/>
        <w:spacing w:before="165" w:line="372" w:lineRule="auto"/>
        <w:ind w:left="415" w:right="5409" w:firstLine="480"/>
        <w:rPr>
          <w:rFonts w:hint="default" w:eastAsia="宋体"/>
          <w:highlight w:val="none"/>
          <w:lang w:val="en-US" w:eastAsia="zh-CN"/>
        </w:rPr>
      </w:pPr>
      <w:r>
        <w:rPr>
          <w:spacing w:val="-8"/>
          <w:highlight w:val="none"/>
        </w:rPr>
        <w:t xml:space="preserve">自本公告发布之日起 </w:t>
      </w:r>
      <w:r>
        <w:rPr>
          <w:spacing w:val="-1"/>
          <w:highlight w:val="none"/>
        </w:rPr>
        <w:t>5</w:t>
      </w:r>
      <w:r>
        <w:rPr>
          <w:spacing w:val="-11"/>
          <w:highlight w:val="none"/>
        </w:rPr>
        <w:t xml:space="preserve"> 个工作日。</w:t>
      </w:r>
      <w:bookmarkStart w:id="5" w:name="七、其他补充事宜"/>
      <w:bookmarkEnd w:id="5"/>
      <w:r>
        <w:rPr>
          <w:highlight w:val="none"/>
        </w:rPr>
        <w:t>七、其他补充事宜</w:t>
      </w:r>
      <w:r>
        <w:rPr>
          <w:rFonts w:hint="eastAsia"/>
          <w:highlight w:val="none"/>
          <w:lang w:eastAsia="zh-CN"/>
        </w:rPr>
        <w:t>：</w:t>
      </w:r>
      <w:r>
        <w:rPr>
          <w:rFonts w:hint="eastAsia"/>
          <w:highlight w:val="none"/>
          <w:lang w:val="en-US" w:eastAsia="zh-CN"/>
        </w:rPr>
        <w:t>无</w:t>
      </w:r>
    </w:p>
    <w:p>
      <w:pPr>
        <w:keepNext w:val="0"/>
        <w:keepLines w:val="0"/>
        <w:pageBreakBefore w:val="0"/>
        <w:widowControl w:val="0"/>
        <w:numPr>
          <w:numId w:val="0"/>
        </w:numPr>
        <w:kinsoku/>
        <w:wordWrap/>
        <w:overflowPunct/>
        <w:topLinePunct w:val="0"/>
        <w:autoSpaceDE w:val="0"/>
        <w:autoSpaceDN w:val="0"/>
        <w:bidi w:val="0"/>
        <w:snapToGrid/>
        <w:spacing w:line="480" w:lineRule="auto"/>
        <w:ind w:leftChars="200" w:right="0" w:rightChars="0"/>
        <w:jc w:val="left"/>
        <w:textAlignment w:val="auto"/>
        <w:outlineLvl w:val="9"/>
        <w:rPr>
          <w:rFonts w:ascii="宋体" w:hAnsi="宋体" w:eastAsia="宋体" w:cs="宋体"/>
          <w:sz w:val="24"/>
          <w:szCs w:val="24"/>
          <w:highlight w:val="none"/>
          <w:lang w:val="en-US" w:eastAsia="en-US" w:bidi="ar-SA"/>
        </w:rPr>
      </w:pPr>
      <w:r>
        <w:rPr>
          <w:rFonts w:hint="eastAsia" w:cs="宋体"/>
          <w:sz w:val="24"/>
          <w:szCs w:val="24"/>
          <w:highlight w:val="none"/>
          <w:lang w:val="en-US" w:eastAsia="zh-CN" w:bidi="ar-SA"/>
        </w:rPr>
        <w:t>八、</w:t>
      </w:r>
      <w:r>
        <w:rPr>
          <w:rFonts w:ascii="宋体" w:hAnsi="宋体" w:eastAsia="宋体" w:cs="宋体"/>
          <w:sz w:val="24"/>
          <w:szCs w:val="24"/>
          <w:highlight w:val="none"/>
          <w:lang w:val="en-US" w:eastAsia="en-US" w:bidi="ar-SA"/>
        </w:rPr>
        <w:t>凡对本次采购提出询问，请按以下方式联系</w:t>
      </w:r>
      <w:bookmarkStart w:id="6" w:name="1.采购人信息"/>
      <w:bookmarkEnd w:id="6"/>
    </w:p>
    <w:p>
      <w:pPr>
        <w:keepNext w:val="0"/>
        <w:keepLines w:val="0"/>
        <w:pageBreakBefore w:val="0"/>
        <w:widowControl w:val="0"/>
        <w:numPr>
          <w:ilvl w:val="0"/>
          <w:numId w:val="0"/>
        </w:numPr>
        <w:kinsoku/>
        <w:wordWrap/>
        <w:overflowPunct/>
        <w:topLinePunct w:val="0"/>
        <w:autoSpaceDE w:val="0"/>
        <w:autoSpaceDN w:val="0"/>
        <w:bidi w:val="0"/>
        <w:snapToGrid/>
        <w:spacing w:line="480" w:lineRule="auto"/>
        <w:ind w:leftChars="200" w:right="0" w:rightChars="0"/>
        <w:jc w:val="left"/>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val="0"/>
          <w:sz w:val="24"/>
          <w:szCs w:val="24"/>
          <w:highlight w:val="none"/>
        </w:rPr>
        <w:t>1.采购人信息</w:t>
      </w:r>
    </w:p>
    <w:p>
      <w:pPr>
        <w:keepNext w:val="0"/>
        <w:keepLines w:val="0"/>
        <w:pageBreakBefore w:val="0"/>
        <w:widowControl w:val="0"/>
        <w:kinsoku/>
        <w:wordWrap/>
        <w:overflowPunct/>
        <w:topLinePunct w:val="0"/>
        <w:autoSpaceDE w:val="0"/>
        <w:autoSpaceDN w:val="0"/>
        <w:bidi w:val="0"/>
        <w:snapToGrid/>
        <w:spacing w:line="480" w:lineRule="auto"/>
        <w:ind w:firstLine="480"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名称</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eastAsia="zh-CN"/>
        </w:rPr>
        <w:t>涞水县医院</w:t>
      </w:r>
      <w:r>
        <w:rPr>
          <w:rFonts w:hint="eastAsia" w:asciiTheme="minorEastAsia" w:hAnsiTheme="minorEastAsia" w:eastAsiaTheme="minorEastAsia" w:cstheme="minorEastAsia"/>
          <w:sz w:val="24"/>
          <w:szCs w:val="24"/>
          <w:highlight w:val="none"/>
        </w:rPr>
        <w:t xml:space="preserve">       </w:t>
      </w:r>
      <w:r>
        <w:rPr>
          <w:rFonts w:hint="eastAsia" w:asciiTheme="minorEastAsia" w:hAnsiTheme="minorEastAsia" w:eastAsiaTheme="minorEastAsia" w:cstheme="minorEastAsia"/>
          <w:sz w:val="24"/>
          <w:szCs w:val="24"/>
          <w:highlight w:val="none"/>
          <w:lang w:val="en-US" w:eastAsia="zh-CN"/>
        </w:rPr>
        <w:t xml:space="preserve">          </w:t>
      </w:r>
      <w:r>
        <w:rPr>
          <w:rFonts w:hint="eastAsia" w:asciiTheme="minorEastAsia" w:hAnsiTheme="minorEastAsia" w:eastAsiaTheme="minorEastAsia" w:cstheme="minorEastAsia"/>
          <w:sz w:val="24"/>
          <w:szCs w:val="24"/>
          <w:highlight w:val="none"/>
        </w:rPr>
        <w:t xml:space="preserve">  </w:t>
      </w:r>
    </w:p>
    <w:p>
      <w:pPr>
        <w:keepNext w:val="0"/>
        <w:keepLines w:val="0"/>
        <w:pageBreakBefore w:val="0"/>
        <w:widowControl w:val="0"/>
        <w:kinsoku/>
        <w:wordWrap/>
        <w:overflowPunct/>
        <w:topLinePunct w:val="0"/>
        <w:autoSpaceDE w:val="0"/>
        <w:autoSpaceDN w:val="0"/>
        <w:bidi w:val="0"/>
        <w:snapToGrid/>
        <w:spacing w:line="480" w:lineRule="auto"/>
        <w:ind w:firstLine="480" w:firstLineChars="200"/>
        <w:jc w:val="left"/>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地址：</w:t>
      </w:r>
      <w:r>
        <w:rPr>
          <w:rFonts w:hint="eastAsia" w:asciiTheme="minorEastAsia" w:hAnsiTheme="minorEastAsia" w:eastAsiaTheme="minorEastAsia" w:cstheme="minorEastAsia"/>
          <w:sz w:val="24"/>
          <w:szCs w:val="24"/>
          <w:highlight w:val="none"/>
        </w:rPr>
        <w:t>涞水县泰安路90号</w:t>
      </w:r>
      <w:r>
        <w:rPr>
          <w:rFonts w:hint="eastAsia" w:asciiTheme="minorEastAsia" w:hAnsiTheme="minorEastAsia" w:eastAsiaTheme="minorEastAsia" w:cstheme="minorEastAsia"/>
          <w:sz w:val="24"/>
          <w:szCs w:val="24"/>
          <w:highlight w:val="none"/>
          <w:lang w:val="en-US" w:eastAsia="zh-CN"/>
        </w:rPr>
        <w:t xml:space="preserve">             </w:t>
      </w:r>
    </w:p>
    <w:p>
      <w:pPr>
        <w:keepNext w:val="0"/>
        <w:keepLines w:val="0"/>
        <w:pageBreakBefore w:val="0"/>
        <w:widowControl w:val="0"/>
        <w:kinsoku/>
        <w:wordWrap/>
        <w:overflowPunct/>
        <w:topLinePunct w:val="0"/>
        <w:autoSpaceDE w:val="0"/>
        <w:autoSpaceDN w:val="0"/>
        <w:bidi w:val="0"/>
        <w:snapToGrid/>
        <w:spacing w:line="480" w:lineRule="auto"/>
        <w:ind w:firstLine="480" w:firstLineChars="200"/>
        <w:jc w:val="left"/>
        <w:textAlignment w:val="auto"/>
        <w:rPr>
          <w:rFonts w:hint="eastAsia" w:asciiTheme="minorEastAsia" w:hAnsiTheme="minorEastAsia" w:eastAsiaTheme="minorEastAsia" w:cstheme="minorEastAsia"/>
          <w:b/>
          <w:sz w:val="24"/>
          <w:szCs w:val="24"/>
          <w:highlight w:val="none"/>
          <w:u w:val="single"/>
          <w:lang w:eastAsia="zh-CN"/>
        </w:rPr>
      </w:pPr>
      <w:r>
        <w:rPr>
          <w:rFonts w:hint="eastAsia" w:asciiTheme="minorEastAsia" w:hAnsiTheme="minorEastAsia" w:eastAsiaTheme="minorEastAsia" w:cstheme="minorEastAsia"/>
          <w:sz w:val="24"/>
          <w:szCs w:val="24"/>
          <w:highlight w:val="none"/>
        </w:rPr>
        <w:t>联系</w:t>
      </w:r>
      <w:r>
        <w:rPr>
          <w:rFonts w:hint="eastAsia" w:asciiTheme="minorEastAsia" w:hAnsiTheme="minorEastAsia" w:eastAsiaTheme="minorEastAsia" w:cstheme="minorEastAsia"/>
          <w:sz w:val="24"/>
          <w:szCs w:val="24"/>
          <w:highlight w:val="none"/>
          <w:lang w:eastAsia="zh-CN"/>
        </w:rPr>
        <w:t>方式</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eastAsia="zh-CN"/>
        </w:rPr>
        <w:t>冀云涛</w:t>
      </w:r>
      <w:r>
        <w:rPr>
          <w:rFonts w:hint="eastAsia" w:asciiTheme="minorEastAsia" w:hAnsiTheme="minorEastAsia" w:eastAsiaTheme="minorEastAsia" w:cstheme="minorEastAsia"/>
          <w:sz w:val="24"/>
          <w:szCs w:val="24"/>
          <w:highlight w:val="none"/>
          <w:lang w:val="en-US" w:eastAsia="zh-CN"/>
        </w:rPr>
        <w:t xml:space="preserve"> 13785283740</w:t>
      </w:r>
      <w:r>
        <w:rPr>
          <w:rFonts w:hint="eastAsia" w:asciiTheme="minorEastAsia" w:hAnsiTheme="minorEastAsia" w:eastAsiaTheme="minorEastAsia" w:cstheme="minorEastAsia"/>
          <w:sz w:val="24"/>
          <w:szCs w:val="24"/>
          <w:highlight w:val="none"/>
        </w:rPr>
        <w:t xml:space="preserve">         </w:t>
      </w:r>
      <w:r>
        <w:rPr>
          <w:rFonts w:hint="eastAsia" w:asciiTheme="minorEastAsia" w:hAnsiTheme="minorEastAsia" w:eastAsiaTheme="minorEastAsia" w:cstheme="minorEastAsia"/>
          <w:sz w:val="24"/>
          <w:szCs w:val="24"/>
          <w:highlight w:val="none"/>
          <w:lang w:val="en-US" w:eastAsia="zh-CN"/>
        </w:rPr>
        <w:t xml:space="preserve">         </w:t>
      </w:r>
      <w:r>
        <w:rPr>
          <w:rFonts w:hint="eastAsia" w:asciiTheme="minorEastAsia" w:hAnsiTheme="minorEastAsia" w:eastAsiaTheme="minorEastAsia" w:cstheme="minorEastAsia"/>
          <w:sz w:val="24"/>
          <w:szCs w:val="24"/>
          <w:highlight w:val="none"/>
        </w:rPr>
        <w:t xml:space="preserve"> </w:t>
      </w:r>
    </w:p>
    <w:p>
      <w:pPr>
        <w:keepNext w:val="0"/>
        <w:keepLines w:val="0"/>
        <w:pageBreakBefore w:val="0"/>
        <w:widowControl w:val="0"/>
        <w:kinsoku/>
        <w:wordWrap/>
        <w:overflowPunct/>
        <w:topLinePunct w:val="0"/>
        <w:autoSpaceDE w:val="0"/>
        <w:autoSpaceDN w:val="0"/>
        <w:bidi w:val="0"/>
        <w:snapToGrid/>
        <w:spacing w:line="480" w:lineRule="auto"/>
        <w:ind w:firstLine="480" w:firstLineChars="200"/>
        <w:jc w:val="left"/>
        <w:textAlignment w:val="auto"/>
        <w:outlineLvl w:val="9"/>
        <w:rPr>
          <w:rFonts w:hint="eastAsia" w:asciiTheme="minorEastAsia" w:hAnsiTheme="minorEastAsia" w:eastAsiaTheme="minorEastAsia" w:cstheme="minorEastAsia"/>
          <w:color w:val="000000"/>
          <w:sz w:val="24"/>
          <w:szCs w:val="24"/>
          <w:highlight w:val="none"/>
        </w:rPr>
      </w:pPr>
      <w:bookmarkStart w:id="7" w:name="_Toc28359020"/>
      <w:bookmarkStart w:id="8" w:name="_Toc35393638"/>
      <w:bookmarkStart w:id="9" w:name="_Toc28359097"/>
      <w:bookmarkStart w:id="10" w:name="_Toc35393807"/>
      <w:r>
        <w:rPr>
          <w:rFonts w:hint="eastAsia" w:asciiTheme="minorEastAsia" w:hAnsiTheme="minorEastAsia" w:eastAsiaTheme="minorEastAsia" w:cstheme="minorEastAsia"/>
          <w:b w:val="0"/>
          <w:sz w:val="24"/>
          <w:szCs w:val="24"/>
          <w:highlight w:val="none"/>
        </w:rPr>
        <w:t>2.采购代理机构信息</w:t>
      </w:r>
      <w:bookmarkEnd w:id="7"/>
      <w:bookmarkEnd w:id="8"/>
      <w:bookmarkEnd w:id="9"/>
      <w:bookmarkEnd w:id="10"/>
    </w:p>
    <w:p>
      <w:pPr>
        <w:keepNext w:val="0"/>
        <w:keepLines w:val="0"/>
        <w:pageBreakBefore w:val="0"/>
        <w:widowControl w:val="0"/>
        <w:kinsoku/>
        <w:wordWrap/>
        <w:overflowPunct/>
        <w:topLinePunct w:val="0"/>
        <w:autoSpaceDE w:val="0"/>
        <w:autoSpaceDN w:val="0"/>
        <w:bidi w:val="0"/>
        <w:adjustRightInd w:val="0"/>
        <w:snapToGrid/>
        <w:spacing w:line="480" w:lineRule="auto"/>
        <w:ind w:firstLine="480" w:firstLineChars="200"/>
        <w:jc w:val="left"/>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sz w:val="24"/>
          <w:szCs w:val="24"/>
          <w:highlight w:val="none"/>
          <w:lang w:eastAsia="zh-CN"/>
        </w:rPr>
        <w:t>名称</w:t>
      </w:r>
      <w:r>
        <w:rPr>
          <w:rFonts w:hint="eastAsia" w:asciiTheme="minorEastAsia" w:hAnsiTheme="minorEastAsia" w:eastAsiaTheme="minorEastAsia" w:cstheme="minorEastAsia"/>
          <w:sz w:val="24"/>
          <w:szCs w:val="24"/>
          <w:highlight w:val="none"/>
        </w:rPr>
        <w:t>：河北</w:t>
      </w:r>
      <w:r>
        <w:rPr>
          <w:rFonts w:hint="eastAsia" w:asciiTheme="minorEastAsia" w:hAnsiTheme="minorEastAsia" w:eastAsiaTheme="minorEastAsia" w:cstheme="minorEastAsia"/>
          <w:sz w:val="24"/>
          <w:szCs w:val="24"/>
          <w:highlight w:val="none"/>
          <w:lang w:eastAsia="zh-CN"/>
        </w:rPr>
        <w:t>深律</w:t>
      </w:r>
      <w:r>
        <w:rPr>
          <w:rFonts w:hint="eastAsia" w:asciiTheme="minorEastAsia" w:hAnsiTheme="minorEastAsia" w:eastAsiaTheme="minorEastAsia" w:cstheme="minorEastAsia"/>
          <w:sz w:val="24"/>
          <w:szCs w:val="24"/>
          <w:highlight w:val="none"/>
        </w:rPr>
        <w:t>工程项目管理有限公司</w:t>
      </w:r>
    </w:p>
    <w:p>
      <w:pPr>
        <w:keepNext w:val="0"/>
        <w:keepLines w:val="0"/>
        <w:pageBreakBefore w:val="0"/>
        <w:widowControl w:val="0"/>
        <w:kinsoku/>
        <w:wordWrap/>
        <w:overflowPunct/>
        <w:topLinePunct w:val="0"/>
        <w:autoSpaceDE w:val="0"/>
        <w:autoSpaceDN w:val="0"/>
        <w:bidi w:val="0"/>
        <w:snapToGrid/>
        <w:spacing w:line="480" w:lineRule="auto"/>
        <w:ind w:firstLine="480" w:firstLineChars="200"/>
        <w:jc w:val="left"/>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sz w:val="24"/>
          <w:szCs w:val="24"/>
          <w:highlight w:val="none"/>
          <w:lang w:eastAsia="zh-CN"/>
        </w:rPr>
        <w:t>地址：汇博上谷大观</w:t>
      </w:r>
      <w:r>
        <w:rPr>
          <w:rFonts w:hint="eastAsia" w:asciiTheme="minorEastAsia" w:hAnsiTheme="minorEastAsia" w:eastAsiaTheme="minorEastAsia" w:cstheme="minorEastAsia"/>
          <w:sz w:val="24"/>
          <w:szCs w:val="24"/>
          <w:highlight w:val="none"/>
          <w:lang w:val="en-US" w:eastAsia="zh-CN"/>
        </w:rPr>
        <w:t>A-2617</w:t>
      </w:r>
    </w:p>
    <w:p>
      <w:pPr>
        <w:keepNext w:val="0"/>
        <w:keepLines w:val="0"/>
        <w:pageBreakBefore w:val="0"/>
        <w:widowControl w:val="0"/>
        <w:kinsoku/>
        <w:wordWrap/>
        <w:overflowPunct/>
        <w:topLinePunct w:val="0"/>
        <w:autoSpaceDE w:val="0"/>
        <w:autoSpaceDN w:val="0"/>
        <w:bidi w:val="0"/>
        <w:adjustRightInd w:val="0"/>
        <w:snapToGrid/>
        <w:spacing w:line="480" w:lineRule="auto"/>
        <w:ind w:firstLine="480" w:firstLineChars="200"/>
        <w:jc w:val="left"/>
        <w:textAlignment w:val="auto"/>
        <w:rPr>
          <w:rFonts w:hint="eastAsia" w:asciiTheme="minorEastAsia" w:hAnsiTheme="minorEastAsia" w:eastAsiaTheme="minorEastAsia" w:cstheme="minorEastAsia"/>
          <w:spacing w:val="-20"/>
          <w:w w:val="95"/>
          <w:sz w:val="24"/>
          <w:szCs w:val="24"/>
          <w:highlight w:val="none"/>
        </w:rPr>
      </w:pPr>
      <w:r>
        <w:rPr>
          <w:rFonts w:hint="eastAsia" w:asciiTheme="minorEastAsia" w:hAnsiTheme="minorEastAsia" w:eastAsiaTheme="minorEastAsia" w:cstheme="minorEastAsia"/>
          <w:sz w:val="24"/>
          <w:szCs w:val="24"/>
          <w:highlight w:val="none"/>
        </w:rPr>
        <w:t>联系</w:t>
      </w:r>
      <w:r>
        <w:rPr>
          <w:rFonts w:hint="eastAsia" w:asciiTheme="minorEastAsia" w:hAnsiTheme="minorEastAsia" w:eastAsiaTheme="minorEastAsia" w:cstheme="minorEastAsia"/>
          <w:sz w:val="24"/>
          <w:szCs w:val="24"/>
          <w:highlight w:val="none"/>
          <w:lang w:eastAsia="zh-CN"/>
        </w:rPr>
        <w:t>方式</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eastAsia="zh-CN"/>
        </w:rPr>
        <w:t>王熠</w:t>
      </w:r>
      <w:r>
        <w:rPr>
          <w:rFonts w:hint="eastAsia" w:asciiTheme="minorEastAsia" w:hAnsiTheme="minorEastAsia" w:eastAsiaTheme="minorEastAsia" w:cstheme="minorEastAsia"/>
          <w:sz w:val="24"/>
          <w:szCs w:val="24"/>
          <w:highlight w:val="none"/>
          <w:lang w:val="en-US" w:eastAsia="zh-CN"/>
        </w:rPr>
        <w:t xml:space="preserve"> 0312-3012559</w:t>
      </w:r>
    </w:p>
    <w:p>
      <w:pPr>
        <w:keepNext w:val="0"/>
        <w:keepLines w:val="0"/>
        <w:pageBreakBefore w:val="0"/>
        <w:widowControl w:val="0"/>
        <w:kinsoku/>
        <w:wordWrap/>
        <w:overflowPunct/>
        <w:topLinePunct w:val="0"/>
        <w:autoSpaceDE w:val="0"/>
        <w:autoSpaceDN w:val="0"/>
        <w:bidi w:val="0"/>
        <w:snapToGrid/>
        <w:spacing w:before="37" w:line="480" w:lineRule="auto"/>
        <w:ind w:right="4249" w:firstLine="480"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 xml:space="preserve">项目联系方式 </w:t>
      </w:r>
    </w:p>
    <w:p>
      <w:pPr>
        <w:keepNext w:val="0"/>
        <w:keepLines w:val="0"/>
        <w:pageBreakBefore w:val="0"/>
        <w:widowControl w:val="0"/>
        <w:kinsoku/>
        <w:wordWrap/>
        <w:overflowPunct/>
        <w:topLinePunct w:val="0"/>
        <w:autoSpaceDE w:val="0"/>
        <w:autoSpaceDN w:val="0"/>
        <w:bidi w:val="0"/>
        <w:snapToGrid/>
        <w:spacing w:line="480" w:lineRule="auto"/>
        <w:ind w:firstLine="480" w:firstLineChars="200"/>
        <w:jc w:val="left"/>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 xml:space="preserve">项目联系人：王熠   </w:t>
      </w:r>
    </w:p>
    <w:p>
      <w:pPr>
        <w:keepNext w:val="0"/>
        <w:keepLines w:val="0"/>
        <w:pageBreakBefore w:val="0"/>
        <w:widowControl w:val="0"/>
        <w:kinsoku/>
        <w:wordWrap/>
        <w:overflowPunct/>
        <w:topLinePunct w:val="0"/>
        <w:autoSpaceDE w:val="0"/>
        <w:autoSpaceDN w:val="0"/>
        <w:bidi w:val="0"/>
        <w:snapToGrid/>
        <w:spacing w:line="480" w:lineRule="auto"/>
        <w:ind w:firstLine="480" w:firstLineChars="200"/>
        <w:jc w:val="left"/>
        <w:textAlignment w:val="auto"/>
        <w:rPr>
          <w:rFonts w:hint="eastAsia" w:ascii="宋体" w:hAnsi="宋体" w:eastAsia="宋体" w:cs="宋体"/>
          <w:szCs w:val="21"/>
          <w:highlight w:val="none"/>
          <w:lang w:eastAsia="zh-CN"/>
        </w:rPr>
      </w:pPr>
      <w:r>
        <w:rPr>
          <w:rFonts w:hint="eastAsia" w:asciiTheme="minorEastAsia" w:hAnsiTheme="minorEastAsia" w:eastAsiaTheme="minorEastAsia" w:cstheme="minorEastAsia"/>
          <w:sz w:val="24"/>
          <w:szCs w:val="24"/>
          <w:highlight w:val="none"/>
          <w:lang w:eastAsia="zh-CN"/>
        </w:rPr>
        <w:t>电  话：</w:t>
      </w:r>
      <w:r>
        <w:rPr>
          <w:rFonts w:hint="eastAsia" w:asciiTheme="minorEastAsia" w:hAnsiTheme="minorEastAsia" w:eastAsiaTheme="minorEastAsia" w:cstheme="minorEastAsia"/>
          <w:sz w:val="24"/>
          <w:szCs w:val="24"/>
          <w:highlight w:val="none"/>
          <w:lang w:val="en-US" w:eastAsia="zh-CN"/>
        </w:rPr>
        <w:t>0312-3012559</w:t>
      </w:r>
      <w:bookmarkEnd w:id="89"/>
    </w:p>
    <w:p>
      <w:pPr>
        <w:pStyle w:val="10"/>
        <w:tabs>
          <w:tab w:val="left" w:pos="1855"/>
        </w:tabs>
        <w:spacing w:before="170"/>
        <w:ind w:left="896"/>
        <w:rPr>
          <w:highlight w:val="none"/>
        </w:rPr>
        <w:sectPr>
          <w:pgSz w:w="11910" w:h="16840"/>
          <w:pgMar w:top="1300" w:right="1000" w:bottom="1060" w:left="1000" w:header="0" w:footer="869" w:gutter="0"/>
          <w:pgNumType w:fmt="decimal"/>
          <w:cols w:space="720" w:num="1"/>
        </w:sectPr>
      </w:pPr>
    </w:p>
    <w:p>
      <w:pPr>
        <w:pStyle w:val="3"/>
        <w:outlineLvl w:val="0"/>
        <w:rPr>
          <w:highlight w:val="none"/>
        </w:rPr>
      </w:pPr>
      <w:bookmarkStart w:id="11" w:name="2.采购代理机构信息"/>
      <w:bookmarkEnd w:id="11"/>
      <w:bookmarkStart w:id="12" w:name="第二部分  供应商须知"/>
      <w:bookmarkEnd w:id="12"/>
      <w:bookmarkStart w:id="13" w:name="_Toc11766"/>
      <w:r>
        <w:rPr>
          <w:spacing w:val="14"/>
          <w:highlight w:val="none"/>
        </w:rPr>
        <w:t>第二部分 供应商须知</w:t>
      </w:r>
      <w:bookmarkEnd w:id="13"/>
    </w:p>
    <w:p>
      <w:pPr>
        <w:pStyle w:val="6"/>
        <w:spacing w:before="273"/>
        <w:ind w:right="1335"/>
        <w:rPr>
          <w:highlight w:val="none"/>
        </w:rPr>
      </w:pPr>
      <w:bookmarkStart w:id="14" w:name="一、供应商须知前附表"/>
      <w:bookmarkEnd w:id="14"/>
      <w:r>
        <w:rPr>
          <w:w w:val="95"/>
          <w:highlight w:val="none"/>
        </w:rPr>
        <w:t>一、供应商须知前附表</w:t>
      </w:r>
    </w:p>
    <w:p>
      <w:pPr>
        <w:pStyle w:val="10"/>
        <w:spacing w:before="3" w:after="1"/>
        <w:rPr>
          <w:b/>
          <w:sz w:val="14"/>
          <w:highlight w:val="none"/>
        </w:rPr>
      </w:pPr>
    </w:p>
    <w:tbl>
      <w:tblPr>
        <w:tblStyle w:val="15"/>
        <w:tblW w:w="0" w:type="auto"/>
        <w:tblInd w:w="37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87"/>
        <w:gridCol w:w="2161"/>
        <w:gridCol w:w="64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4" w:hRule="atLeast"/>
        </w:trPr>
        <w:tc>
          <w:tcPr>
            <w:tcW w:w="587" w:type="dxa"/>
          </w:tcPr>
          <w:p>
            <w:pPr>
              <w:pStyle w:val="22"/>
              <w:spacing w:before="69"/>
              <w:ind w:left="31" w:right="16"/>
              <w:jc w:val="center"/>
              <w:rPr>
                <w:sz w:val="24"/>
                <w:highlight w:val="none"/>
              </w:rPr>
            </w:pPr>
            <w:r>
              <w:rPr>
                <w:sz w:val="24"/>
                <w:highlight w:val="none"/>
              </w:rPr>
              <w:t>序号</w:t>
            </w:r>
          </w:p>
        </w:tc>
        <w:tc>
          <w:tcPr>
            <w:tcW w:w="2161" w:type="dxa"/>
          </w:tcPr>
          <w:p>
            <w:pPr>
              <w:pStyle w:val="22"/>
              <w:spacing w:before="69"/>
              <w:ind w:left="99" w:right="81"/>
              <w:jc w:val="center"/>
              <w:rPr>
                <w:sz w:val="24"/>
                <w:highlight w:val="none"/>
              </w:rPr>
            </w:pPr>
            <w:r>
              <w:rPr>
                <w:sz w:val="24"/>
                <w:highlight w:val="none"/>
              </w:rPr>
              <w:t>条款名称</w:t>
            </w:r>
          </w:p>
        </w:tc>
        <w:tc>
          <w:tcPr>
            <w:tcW w:w="6424" w:type="dxa"/>
          </w:tcPr>
          <w:p>
            <w:pPr>
              <w:pStyle w:val="22"/>
              <w:spacing w:before="69"/>
              <w:ind w:left="2592" w:right="2572"/>
              <w:jc w:val="center"/>
              <w:rPr>
                <w:sz w:val="24"/>
                <w:highlight w:val="none"/>
              </w:rPr>
            </w:pPr>
            <w:r>
              <w:rPr>
                <w:sz w:val="24"/>
                <w:highlight w:val="none"/>
              </w:rPr>
              <w:t>说明和要求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58" w:hRule="atLeast"/>
        </w:trPr>
        <w:tc>
          <w:tcPr>
            <w:tcW w:w="587" w:type="dxa"/>
          </w:tcPr>
          <w:p>
            <w:pPr>
              <w:pStyle w:val="22"/>
              <w:spacing w:before="3"/>
              <w:rPr>
                <w:b/>
                <w:sz w:val="33"/>
                <w:highlight w:val="none"/>
              </w:rPr>
            </w:pPr>
          </w:p>
          <w:p>
            <w:pPr>
              <w:pStyle w:val="22"/>
              <w:ind w:left="15"/>
              <w:jc w:val="center"/>
              <w:rPr>
                <w:sz w:val="24"/>
                <w:highlight w:val="none"/>
              </w:rPr>
            </w:pPr>
            <w:r>
              <w:rPr>
                <w:sz w:val="24"/>
                <w:highlight w:val="none"/>
              </w:rPr>
              <w:t>1</w:t>
            </w:r>
          </w:p>
        </w:tc>
        <w:tc>
          <w:tcPr>
            <w:tcW w:w="2161" w:type="dxa"/>
          </w:tcPr>
          <w:p>
            <w:pPr>
              <w:pStyle w:val="22"/>
              <w:spacing w:before="3"/>
              <w:rPr>
                <w:b/>
                <w:sz w:val="33"/>
                <w:highlight w:val="none"/>
              </w:rPr>
            </w:pPr>
          </w:p>
          <w:p>
            <w:pPr>
              <w:pStyle w:val="22"/>
              <w:ind w:left="99" w:right="81"/>
              <w:jc w:val="center"/>
              <w:rPr>
                <w:sz w:val="24"/>
                <w:highlight w:val="none"/>
              </w:rPr>
            </w:pPr>
            <w:r>
              <w:rPr>
                <w:sz w:val="24"/>
                <w:highlight w:val="none"/>
              </w:rPr>
              <w:t>采购人</w:t>
            </w:r>
          </w:p>
        </w:tc>
        <w:tc>
          <w:tcPr>
            <w:tcW w:w="6424" w:type="dxa"/>
          </w:tcPr>
          <w:p>
            <w:pPr>
              <w:pStyle w:val="22"/>
              <w:spacing w:before="114" w:line="242" w:lineRule="auto"/>
              <w:ind w:left="10" w:right="2071"/>
              <w:rPr>
                <w:rFonts w:hint="eastAsia" w:eastAsia="宋体"/>
                <w:spacing w:val="-1"/>
                <w:sz w:val="24"/>
                <w:highlight w:val="none"/>
                <w:lang w:eastAsia="zh-CN"/>
              </w:rPr>
            </w:pPr>
            <w:r>
              <w:rPr>
                <w:spacing w:val="-1"/>
                <w:sz w:val="24"/>
                <w:highlight w:val="none"/>
              </w:rPr>
              <w:t>名称：</w:t>
            </w:r>
            <w:r>
              <w:rPr>
                <w:rFonts w:hint="eastAsia"/>
                <w:spacing w:val="-1"/>
                <w:sz w:val="24"/>
                <w:highlight w:val="none"/>
                <w:lang w:eastAsia="zh-CN"/>
              </w:rPr>
              <w:t>涞水县医院</w:t>
            </w:r>
            <w:r>
              <w:rPr>
                <w:rFonts w:hint="eastAsia"/>
                <w:highlight w:val="none"/>
                <w:lang w:eastAsia="zh-CN"/>
              </w:rPr>
              <w:t xml:space="preserve"> </w:t>
            </w:r>
          </w:p>
          <w:p>
            <w:pPr>
              <w:pStyle w:val="22"/>
              <w:spacing w:before="114" w:line="242" w:lineRule="auto"/>
              <w:ind w:left="10" w:right="2071"/>
              <w:rPr>
                <w:sz w:val="24"/>
                <w:highlight w:val="none"/>
              </w:rPr>
            </w:pPr>
            <w:r>
              <w:rPr>
                <w:sz w:val="24"/>
                <w:highlight w:val="none"/>
              </w:rPr>
              <w:t>地址：</w:t>
            </w:r>
            <w:r>
              <w:rPr>
                <w:rFonts w:hint="eastAsia"/>
                <w:sz w:val="24"/>
                <w:highlight w:val="none"/>
              </w:rPr>
              <w:t>涞水县泰安路90号</w:t>
            </w:r>
          </w:p>
          <w:p>
            <w:pPr>
              <w:pStyle w:val="22"/>
              <w:tabs>
                <w:tab w:val="left" w:pos="1930"/>
              </w:tabs>
              <w:ind w:left="10"/>
              <w:rPr>
                <w:sz w:val="24"/>
                <w:highlight w:val="none"/>
              </w:rPr>
            </w:pPr>
            <w:r>
              <w:rPr>
                <w:sz w:val="24"/>
                <w:highlight w:val="none"/>
              </w:rPr>
              <w:t>联系人：</w:t>
            </w:r>
            <w:r>
              <w:rPr>
                <w:rFonts w:hint="eastAsia"/>
                <w:sz w:val="24"/>
                <w:highlight w:val="none"/>
                <w:lang w:eastAsia="zh-CN"/>
              </w:rPr>
              <w:t>冀云涛</w:t>
            </w:r>
            <w:r>
              <w:rPr>
                <w:rFonts w:hint="eastAsia"/>
                <w:sz w:val="24"/>
                <w:highlight w:val="none"/>
              </w:rPr>
              <w:tab/>
            </w:r>
            <w:r>
              <w:rPr>
                <w:rFonts w:hint="eastAsia"/>
                <w:sz w:val="24"/>
                <w:highlight w:val="none"/>
                <w:lang w:val="en-US" w:eastAsia="zh-CN"/>
              </w:rPr>
              <w:t>13785283740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74" w:hRule="atLeast"/>
        </w:trPr>
        <w:tc>
          <w:tcPr>
            <w:tcW w:w="587" w:type="dxa"/>
          </w:tcPr>
          <w:p>
            <w:pPr>
              <w:pStyle w:val="22"/>
              <w:spacing w:before="9"/>
              <w:rPr>
                <w:b/>
                <w:sz w:val="33"/>
                <w:highlight w:val="none"/>
              </w:rPr>
            </w:pPr>
          </w:p>
          <w:p>
            <w:pPr>
              <w:pStyle w:val="22"/>
              <w:spacing w:before="1"/>
              <w:ind w:left="15"/>
              <w:jc w:val="center"/>
              <w:rPr>
                <w:sz w:val="24"/>
                <w:highlight w:val="none"/>
              </w:rPr>
            </w:pPr>
            <w:r>
              <w:rPr>
                <w:sz w:val="24"/>
                <w:highlight w:val="none"/>
              </w:rPr>
              <w:t>2</w:t>
            </w:r>
          </w:p>
        </w:tc>
        <w:tc>
          <w:tcPr>
            <w:tcW w:w="2161" w:type="dxa"/>
          </w:tcPr>
          <w:p>
            <w:pPr>
              <w:pStyle w:val="22"/>
              <w:spacing w:before="9"/>
              <w:rPr>
                <w:b/>
                <w:sz w:val="33"/>
                <w:highlight w:val="none"/>
              </w:rPr>
            </w:pPr>
          </w:p>
          <w:p>
            <w:pPr>
              <w:pStyle w:val="22"/>
              <w:spacing w:before="1"/>
              <w:ind w:left="99" w:right="81"/>
              <w:jc w:val="center"/>
              <w:rPr>
                <w:sz w:val="24"/>
                <w:highlight w:val="none"/>
              </w:rPr>
            </w:pPr>
            <w:r>
              <w:rPr>
                <w:sz w:val="24"/>
                <w:highlight w:val="none"/>
              </w:rPr>
              <w:t>采购代理机构</w:t>
            </w:r>
          </w:p>
        </w:tc>
        <w:tc>
          <w:tcPr>
            <w:tcW w:w="6424" w:type="dxa"/>
          </w:tcPr>
          <w:p>
            <w:pPr>
              <w:pStyle w:val="22"/>
              <w:spacing w:before="123"/>
              <w:ind w:left="10"/>
              <w:rPr>
                <w:rFonts w:hint="eastAsia" w:eastAsia="宋体"/>
                <w:sz w:val="24"/>
                <w:highlight w:val="none"/>
                <w:lang w:eastAsia="zh-CN"/>
              </w:rPr>
            </w:pPr>
            <w:r>
              <w:rPr>
                <w:sz w:val="24"/>
                <w:highlight w:val="none"/>
              </w:rPr>
              <w:t>名称：</w:t>
            </w:r>
            <w:r>
              <w:rPr>
                <w:rFonts w:hint="eastAsia"/>
                <w:sz w:val="24"/>
                <w:highlight w:val="none"/>
                <w:lang w:eastAsia="zh-CN"/>
              </w:rPr>
              <w:t>河北深律工程项目管理有限公司</w:t>
            </w:r>
          </w:p>
          <w:p>
            <w:pPr>
              <w:pStyle w:val="22"/>
              <w:tabs>
                <w:tab w:val="left" w:pos="1930"/>
              </w:tabs>
              <w:spacing w:before="2" w:line="242" w:lineRule="auto"/>
              <w:ind w:left="10" w:right="1591"/>
              <w:rPr>
                <w:spacing w:val="-1"/>
                <w:sz w:val="24"/>
                <w:highlight w:val="none"/>
              </w:rPr>
            </w:pPr>
            <w:r>
              <w:rPr>
                <w:spacing w:val="-1"/>
                <w:sz w:val="24"/>
                <w:highlight w:val="none"/>
              </w:rPr>
              <w:t>地址：保定市</w:t>
            </w:r>
            <w:r>
              <w:rPr>
                <w:rFonts w:hint="eastAsia"/>
                <w:spacing w:val="-1"/>
                <w:sz w:val="24"/>
                <w:highlight w:val="none"/>
                <w:lang w:eastAsia="zh-CN"/>
              </w:rPr>
              <w:t>汇博上谷大观</w:t>
            </w:r>
            <w:r>
              <w:rPr>
                <w:rFonts w:hint="eastAsia"/>
                <w:spacing w:val="-1"/>
                <w:sz w:val="24"/>
                <w:highlight w:val="none"/>
                <w:lang w:val="en-US" w:eastAsia="zh-CN"/>
              </w:rPr>
              <w:t>A-2617</w:t>
            </w:r>
          </w:p>
          <w:p>
            <w:pPr>
              <w:pStyle w:val="22"/>
              <w:tabs>
                <w:tab w:val="left" w:pos="1930"/>
              </w:tabs>
              <w:spacing w:before="2" w:line="242" w:lineRule="auto"/>
              <w:ind w:left="10" w:right="1591"/>
              <w:rPr>
                <w:sz w:val="24"/>
                <w:highlight w:val="none"/>
              </w:rPr>
            </w:pPr>
            <w:r>
              <w:rPr>
                <w:sz w:val="24"/>
                <w:highlight w:val="none"/>
              </w:rPr>
              <w:t>联系人：</w:t>
            </w:r>
            <w:r>
              <w:rPr>
                <w:rFonts w:hint="eastAsia" w:asciiTheme="minorEastAsia" w:hAnsiTheme="minorEastAsia" w:eastAsiaTheme="minorEastAsia" w:cstheme="minorEastAsia"/>
                <w:sz w:val="24"/>
                <w:szCs w:val="24"/>
                <w:highlight w:val="none"/>
                <w:lang w:eastAsia="zh-CN"/>
              </w:rPr>
              <w:t>王熠</w:t>
            </w:r>
            <w:r>
              <w:rPr>
                <w:rFonts w:hint="eastAsia"/>
                <w:sz w:val="24"/>
                <w:highlight w:val="none"/>
              </w:rPr>
              <w:tab/>
            </w:r>
            <w:r>
              <w:rPr>
                <w:rFonts w:hint="eastAsia"/>
                <w:sz w:val="24"/>
                <w:highlight w:val="none"/>
                <w:lang w:val="en-US" w:eastAsia="zh-CN"/>
              </w:rPr>
              <w:t>0312-3012559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5" w:hRule="atLeast"/>
        </w:trPr>
        <w:tc>
          <w:tcPr>
            <w:tcW w:w="587" w:type="dxa"/>
          </w:tcPr>
          <w:p>
            <w:pPr>
              <w:pStyle w:val="22"/>
              <w:spacing w:before="83"/>
              <w:ind w:left="15"/>
              <w:jc w:val="center"/>
              <w:rPr>
                <w:sz w:val="24"/>
                <w:highlight w:val="none"/>
              </w:rPr>
            </w:pPr>
            <w:r>
              <w:rPr>
                <w:sz w:val="24"/>
                <w:highlight w:val="none"/>
              </w:rPr>
              <w:t>3</w:t>
            </w:r>
          </w:p>
        </w:tc>
        <w:tc>
          <w:tcPr>
            <w:tcW w:w="2161" w:type="dxa"/>
          </w:tcPr>
          <w:p>
            <w:pPr>
              <w:pStyle w:val="22"/>
              <w:spacing w:before="83"/>
              <w:ind w:left="99" w:right="81"/>
              <w:jc w:val="center"/>
              <w:rPr>
                <w:sz w:val="24"/>
                <w:highlight w:val="none"/>
              </w:rPr>
            </w:pPr>
            <w:r>
              <w:rPr>
                <w:sz w:val="24"/>
                <w:highlight w:val="none"/>
              </w:rPr>
              <w:t>项目名称</w:t>
            </w:r>
          </w:p>
        </w:tc>
        <w:tc>
          <w:tcPr>
            <w:tcW w:w="6424" w:type="dxa"/>
          </w:tcPr>
          <w:p>
            <w:pPr>
              <w:pStyle w:val="22"/>
              <w:spacing w:before="83"/>
              <w:ind w:left="10"/>
              <w:rPr>
                <w:rFonts w:hint="eastAsia" w:eastAsia="宋体"/>
                <w:sz w:val="24"/>
                <w:highlight w:val="none"/>
                <w:lang w:eastAsia="zh-CN"/>
              </w:rPr>
            </w:pPr>
            <w:r>
              <w:rPr>
                <w:rFonts w:hint="eastAsia"/>
                <w:sz w:val="24"/>
                <w:highlight w:val="none"/>
                <w:lang w:eastAsia="zh-CN"/>
              </w:rPr>
              <w:t>涞水县医院磁共振机房改造和屏蔽防护工程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1" w:hRule="atLeast"/>
        </w:trPr>
        <w:tc>
          <w:tcPr>
            <w:tcW w:w="587" w:type="dxa"/>
          </w:tcPr>
          <w:p>
            <w:pPr>
              <w:pStyle w:val="22"/>
              <w:spacing w:before="110"/>
              <w:ind w:left="15"/>
              <w:jc w:val="center"/>
              <w:rPr>
                <w:sz w:val="24"/>
                <w:highlight w:val="none"/>
              </w:rPr>
            </w:pPr>
            <w:r>
              <w:rPr>
                <w:sz w:val="24"/>
                <w:highlight w:val="none"/>
              </w:rPr>
              <w:t>4</w:t>
            </w:r>
          </w:p>
        </w:tc>
        <w:tc>
          <w:tcPr>
            <w:tcW w:w="2161" w:type="dxa"/>
          </w:tcPr>
          <w:p>
            <w:pPr>
              <w:pStyle w:val="22"/>
              <w:spacing w:before="110"/>
              <w:ind w:left="99" w:right="81"/>
              <w:jc w:val="center"/>
              <w:rPr>
                <w:sz w:val="24"/>
                <w:highlight w:val="none"/>
              </w:rPr>
            </w:pPr>
            <w:r>
              <w:rPr>
                <w:sz w:val="24"/>
                <w:highlight w:val="none"/>
              </w:rPr>
              <w:t>采购文件编号</w:t>
            </w:r>
          </w:p>
        </w:tc>
        <w:tc>
          <w:tcPr>
            <w:tcW w:w="6424" w:type="dxa"/>
          </w:tcPr>
          <w:p>
            <w:pPr>
              <w:pStyle w:val="22"/>
              <w:spacing w:before="110"/>
              <w:ind w:left="10"/>
              <w:rPr>
                <w:rFonts w:hint="eastAsia" w:eastAsia="宋体"/>
                <w:sz w:val="24"/>
                <w:highlight w:val="none"/>
                <w:lang w:eastAsia="zh-CN"/>
              </w:rPr>
            </w:pPr>
            <w:r>
              <w:rPr>
                <w:rFonts w:hint="eastAsia"/>
                <w:sz w:val="24"/>
                <w:highlight w:val="none"/>
                <w:lang w:eastAsia="zh-CN"/>
              </w:rPr>
              <w:t>HBSL2024-SG001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3" w:hRule="atLeast"/>
        </w:trPr>
        <w:tc>
          <w:tcPr>
            <w:tcW w:w="587" w:type="dxa"/>
          </w:tcPr>
          <w:p>
            <w:pPr>
              <w:pStyle w:val="22"/>
              <w:spacing w:before="66"/>
              <w:ind w:left="15"/>
              <w:jc w:val="center"/>
              <w:rPr>
                <w:sz w:val="24"/>
                <w:highlight w:val="none"/>
              </w:rPr>
            </w:pPr>
            <w:r>
              <w:rPr>
                <w:sz w:val="24"/>
                <w:highlight w:val="none"/>
              </w:rPr>
              <w:t>5</w:t>
            </w:r>
          </w:p>
        </w:tc>
        <w:tc>
          <w:tcPr>
            <w:tcW w:w="2161" w:type="dxa"/>
          </w:tcPr>
          <w:p>
            <w:pPr>
              <w:pStyle w:val="22"/>
              <w:spacing w:before="66"/>
              <w:ind w:left="99" w:right="81"/>
              <w:jc w:val="center"/>
              <w:rPr>
                <w:sz w:val="24"/>
                <w:highlight w:val="none"/>
              </w:rPr>
            </w:pPr>
            <w:r>
              <w:rPr>
                <w:sz w:val="24"/>
                <w:highlight w:val="none"/>
              </w:rPr>
              <w:t>采购方式</w:t>
            </w:r>
          </w:p>
        </w:tc>
        <w:tc>
          <w:tcPr>
            <w:tcW w:w="6424" w:type="dxa"/>
          </w:tcPr>
          <w:p>
            <w:pPr>
              <w:pStyle w:val="22"/>
              <w:spacing w:before="66"/>
              <w:ind w:left="10"/>
              <w:rPr>
                <w:sz w:val="24"/>
                <w:highlight w:val="none"/>
              </w:rPr>
            </w:pPr>
            <w:r>
              <w:rPr>
                <w:sz w:val="24"/>
                <w:highlight w:val="none"/>
              </w:rPr>
              <w:t>竞争性磋商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1" w:hRule="atLeast"/>
        </w:trPr>
        <w:tc>
          <w:tcPr>
            <w:tcW w:w="587" w:type="dxa"/>
          </w:tcPr>
          <w:p>
            <w:pPr>
              <w:pStyle w:val="22"/>
              <w:spacing w:before="121"/>
              <w:ind w:left="15"/>
              <w:jc w:val="center"/>
              <w:rPr>
                <w:sz w:val="24"/>
                <w:highlight w:val="none"/>
              </w:rPr>
            </w:pPr>
            <w:r>
              <w:rPr>
                <w:sz w:val="24"/>
                <w:highlight w:val="none"/>
              </w:rPr>
              <w:t>6</w:t>
            </w:r>
          </w:p>
        </w:tc>
        <w:tc>
          <w:tcPr>
            <w:tcW w:w="2161" w:type="dxa"/>
          </w:tcPr>
          <w:p>
            <w:pPr>
              <w:pStyle w:val="22"/>
              <w:spacing w:before="121"/>
              <w:ind w:left="99" w:right="81"/>
              <w:jc w:val="center"/>
              <w:rPr>
                <w:sz w:val="24"/>
                <w:highlight w:val="none"/>
              </w:rPr>
            </w:pPr>
            <w:r>
              <w:rPr>
                <w:sz w:val="24"/>
                <w:highlight w:val="none"/>
              </w:rPr>
              <w:t>项目实施地点</w:t>
            </w:r>
          </w:p>
        </w:tc>
        <w:tc>
          <w:tcPr>
            <w:tcW w:w="6424" w:type="dxa"/>
          </w:tcPr>
          <w:p>
            <w:pPr>
              <w:pStyle w:val="22"/>
              <w:spacing w:before="121"/>
              <w:ind w:left="10"/>
              <w:rPr>
                <w:sz w:val="24"/>
                <w:highlight w:val="none"/>
              </w:rPr>
            </w:pPr>
            <w:r>
              <w:rPr>
                <w:rFonts w:hint="eastAsia"/>
                <w:sz w:val="24"/>
                <w:highlight w:val="none"/>
                <w:lang w:eastAsia="zh-CN"/>
              </w:rPr>
              <w:t>涞水县医院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7" w:hRule="atLeast"/>
        </w:trPr>
        <w:tc>
          <w:tcPr>
            <w:tcW w:w="587" w:type="dxa"/>
          </w:tcPr>
          <w:p>
            <w:pPr>
              <w:pStyle w:val="22"/>
              <w:spacing w:before="104"/>
              <w:ind w:left="15"/>
              <w:jc w:val="center"/>
              <w:rPr>
                <w:sz w:val="24"/>
                <w:highlight w:val="none"/>
              </w:rPr>
            </w:pPr>
            <w:r>
              <w:rPr>
                <w:sz w:val="24"/>
                <w:highlight w:val="none"/>
              </w:rPr>
              <w:t>7</w:t>
            </w:r>
          </w:p>
        </w:tc>
        <w:tc>
          <w:tcPr>
            <w:tcW w:w="2161" w:type="dxa"/>
          </w:tcPr>
          <w:p>
            <w:pPr>
              <w:pStyle w:val="22"/>
              <w:spacing w:before="104"/>
              <w:ind w:left="99" w:right="81"/>
              <w:jc w:val="center"/>
              <w:rPr>
                <w:sz w:val="24"/>
                <w:highlight w:val="none"/>
              </w:rPr>
            </w:pPr>
            <w:r>
              <w:rPr>
                <w:sz w:val="24"/>
                <w:highlight w:val="none"/>
              </w:rPr>
              <w:t>采购内容</w:t>
            </w:r>
          </w:p>
        </w:tc>
        <w:tc>
          <w:tcPr>
            <w:tcW w:w="6424" w:type="dxa"/>
          </w:tcPr>
          <w:p>
            <w:pPr>
              <w:pStyle w:val="22"/>
              <w:spacing w:before="104"/>
              <w:ind w:left="10"/>
              <w:rPr>
                <w:sz w:val="24"/>
                <w:highlight w:val="none"/>
              </w:rPr>
            </w:pPr>
            <w:r>
              <w:rPr>
                <w:rFonts w:hint="eastAsia"/>
                <w:sz w:val="24"/>
                <w:highlight w:val="none"/>
                <w:lang w:eastAsia="zh-CN"/>
              </w:rPr>
              <w:t>涞水县医院磁共振机房改造和屏蔽防护工程</w:t>
            </w:r>
            <w:r>
              <w:rPr>
                <w:rFonts w:hint="eastAsia"/>
                <w:sz w:val="24"/>
                <w:highlight w:val="none"/>
                <w:lang w:val="en-US" w:eastAsia="zh-CN"/>
              </w:rPr>
              <w:t>,包含间磁共振的屏蔽工程及图纸范围内的土建改造、装饰、安装等，具体详见工程量清单</w:t>
            </w:r>
            <w:r>
              <w:rPr>
                <w:rFonts w:hint="eastAsia"/>
                <w:sz w:val="24"/>
                <w:highlight w:val="none"/>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1" w:hRule="atLeast"/>
        </w:trPr>
        <w:tc>
          <w:tcPr>
            <w:tcW w:w="587" w:type="dxa"/>
          </w:tcPr>
          <w:p>
            <w:pPr>
              <w:pStyle w:val="22"/>
              <w:spacing w:before="71"/>
              <w:ind w:left="15"/>
              <w:jc w:val="center"/>
              <w:rPr>
                <w:sz w:val="24"/>
                <w:highlight w:val="none"/>
              </w:rPr>
            </w:pPr>
            <w:r>
              <w:rPr>
                <w:sz w:val="24"/>
                <w:highlight w:val="none"/>
              </w:rPr>
              <w:t>8</w:t>
            </w:r>
          </w:p>
        </w:tc>
        <w:tc>
          <w:tcPr>
            <w:tcW w:w="2161" w:type="dxa"/>
          </w:tcPr>
          <w:p>
            <w:pPr>
              <w:pStyle w:val="22"/>
              <w:spacing w:before="71"/>
              <w:ind w:left="99" w:right="81"/>
              <w:jc w:val="center"/>
              <w:rPr>
                <w:sz w:val="24"/>
                <w:highlight w:val="none"/>
              </w:rPr>
            </w:pPr>
            <w:r>
              <w:rPr>
                <w:sz w:val="24"/>
                <w:highlight w:val="none"/>
              </w:rPr>
              <w:t>质量标准</w:t>
            </w:r>
          </w:p>
        </w:tc>
        <w:tc>
          <w:tcPr>
            <w:tcW w:w="6424" w:type="dxa"/>
          </w:tcPr>
          <w:p>
            <w:pPr>
              <w:pStyle w:val="22"/>
              <w:spacing w:before="71"/>
              <w:ind w:left="10"/>
              <w:rPr>
                <w:sz w:val="24"/>
                <w:highlight w:val="none"/>
              </w:rPr>
            </w:pPr>
            <w:r>
              <w:rPr>
                <w:sz w:val="24"/>
                <w:highlight w:val="none"/>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1" w:hRule="atLeast"/>
        </w:trPr>
        <w:tc>
          <w:tcPr>
            <w:tcW w:w="587" w:type="dxa"/>
          </w:tcPr>
          <w:p>
            <w:pPr>
              <w:pStyle w:val="22"/>
              <w:spacing w:before="51"/>
              <w:ind w:left="15"/>
              <w:jc w:val="center"/>
              <w:rPr>
                <w:sz w:val="24"/>
                <w:highlight w:val="none"/>
              </w:rPr>
            </w:pPr>
            <w:r>
              <w:rPr>
                <w:sz w:val="24"/>
                <w:highlight w:val="none"/>
              </w:rPr>
              <w:t>9</w:t>
            </w:r>
          </w:p>
        </w:tc>
        <w:tc>
          <w:tcPr>
            <w:tcW w:w="2161" w:type="dxa"/>
          </w:tcPr>
          <w:p>
            <w:pPr>
              <w:pStyle w:val="22"/>
              <w:spacing w:before="51"/>
              <w:ind w:left="99" w:right="81"/>
              <w:jc w:val="center"/>
              <w:rPr>
                <w:sz w:val="24"/>
                <w:highlight w:val="none"/>
              </w:rPr>
            </w:pPr>
            <w:r>
              <w:rPr>
                <w:sz w:val="24"/>
                <w:highlight w:val="none"/>
              </w:rPr>
              <w:t>工期</w:t>
            </w:r>
          </w:p>
        </w:tc>
        <w:tc>
          <w:tcPr>
            <w:tcW w:w="6424" w:type="dxa"/>
          </w:tcPr>
          <w:p>
            <w:pPr>
              <w:pStyle w:val="22"/>
              <w:spacing w:before="51"/>
              <w:ind w:left="10"/>
              <w:rPr>
                <w:sz w:val="24"/>
                <w:highlight w:val="none"/>
              </w:rPr>
            </w:pPr>
            <w:r>
              <w:rPr>
                <w:rFonts w:hint="eastAsia"/>
                <w:sz w:val="24"/>
                <w:highlight w:val="none"/>
                <w:lang w:val="en-US" w:eastAsia="zh-CN"/>
              </w:rPr>
              <w:t>30日历天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587" w:type="dxa"/>
          </w:tcPr>
          <w:p>
            <w:pPr>
              <w:pStyle w:val="22"/>
              <w:spacing w:before="72"/>
              <w:ind w:left="31" w:right="16"/>
              <w:jc w:val="center"/>
              <w:rPr>
                <w:sz w:val="24"/>
                <w:highlight w:val="none"/>
              </w:rPr>
            </w:pPr>
            <w:r>
              <w:rPr>
                <w:sz w:val="24"/>
                <w:highlight w:val="none"/>
              </w:rPr>
              <w:t>10</w:t>
            </w:r>
          </w:p>
        </w:tc>
        <w:tc>
          <w:tcPr>
            <w:tcW w:w="2161" w:type="dxa"/>
          </w:tcPr>
          <w:p>
            <w:pPr>
              <w:pStyle w:val="22"/>
              <w:spacing w:before="72"/>
              <w:ind w:left="99" w:right="81"/>
              <w:jc w:val="center"/>
              <w:rPr>
                <w:sz w:val="24"/>
                <w:highlight w:val="none"/>
              </w:rPr>
            </w:pPr>
            <w:r>
              <w:rPr>
                <w:sz w:val="24"/>
                <w:highlight w:val="none"/>
              </w:rPr>
              <w:t>磋商主要内容</w:t>
            </w:r>
          </w:p>
        </w:tc>
        <w:tc>
          <w:tcPr>
            <w:tcW w:w="6424" w:type="dxa"/>
          </w:tcPr>
          <w:p>
            <w:pPr>
              <w:pStyle w:val="22"/>
              <w:spacing w:before="72"/>
              <w:ind w:left="10"/>
              <w:rPr>
                <w:sz w:val="24"/>
                <w:highlight w:val="none"/>
              </w:rPr>
            </w:pPr>
            <w:r>
              <w:rPr>
                <w:sz w:val="24"/>
                <w:highlight w:val="none"/>
              </w:rPr>
              <w:t>包括技术、服务要求及合同草案条款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4" w:hRule="atLeast"/>
        </w:trPr>
        <w:tc>
          <w:tcPr>
            <w:tcW w:w="587" w:type="dxa"/>
          </w:tcPr>
          <w:p>
            <w:pPr>
              <w:pStyle w:val="22"/>
              <w:spacing w:before="4"/>
              <w:rPr>
                <w:b/>
                <w:sz w:val="24"/>
                <w:highlight w:val="none"/>
              </w:rPr>
            </w:pPr>
          </w:p>
          <w:p>
            <w:pPr>
              <w:pStyle w:val="22"/>
              <w:ind w:left="31" w:right="16"/>
              <w:jc w:val="center"/>
              <w:rPr>
                <w:sz w:val="24"/>
                <w:highlight w:val="none"/>
              </w:rPr>
            </w:pPr>
            <w:r>
              <w:rPr>
                <w:sz w:val="24"/>
                <w:highlight w:val="none"/>
              </w:rPr>
              <w:t>11</w:t>
            </w:r>
          </w:p>
        </w:tc>
        <w:tc>
          <w:tcPr>
            <w:tcW w:w="2161" w:type="dxa"/>
          </w:tcPr>
          <w:p>
            <w:pPr>
              <w:pStyle w:val="22"/>
              <w:spacing w:before="2"/>
              <w:ind w:left="119"/>
              <w:rPr>
                <w:sz w:val="24"/>
                <w:highlight w:val="none"/>
              </w:rPr>
            </w:pPr>
            <w:r>
              <w:rPr>
                <w:sz w:val="24"/>
                <w:highlight w:val="none"/>
              </w:rPr>
              <w:t>对磋商文件进行澄</w:t>
            </w:r>
          </w:p>
          <w:p>
            <w:pPr>
              <w:pStyle w:val="22"/>
              <w:spacing w:line="310" w:lineRule="atLeast"/>
              <w:ind w:left="959" w:right="99" w:hanging="840"/>
              <w:rPr>
                <w:sz w:val="24"/>
                <w:highlight w:val="none"/>
              </w:rPr>
            </w:pPr>
            <w:r>
              <w:rPr>
                <w:spacing w:val="-1"/>
                <w:sz w:val="24"/>
                <w:highlight w:val="none"/>
              </w:rPr>
              <w:t>清和修改的截止时</w:t>
            </w:r>
            <w:r>
              <w:rPr>
                <w:sz w:val="24"/>
                <w:highlight w:val="none"/>
              </w:rPr>
              <w:t>间</w:t>
            </w:r>
          </w:p>
        </w:tc>
        <w:tc>
          <w:tcPr>
            <w:tcW w:w="6424" w:type="dxa"/>
          </w:tcPr>
          <w:p>
            <w:pPr>
              <w:pStyle w:val="22"/>
              <w:spacing w:before="4"/>
              <w:rPr>
                <w:b/>
                <w:sz w:val="24"/>
                <w:highlight w:val="none"/>
              </w:rPr>
            </w:pPr>
          </w:p>
          <w:p>
            <w:pPr>
              <w:pStyle w:val="22"/>
              <w:ind w:left="10"/>
              <w:rPr>
                <w:sz w:val="24"/>
                <w:highlight w:val="none"/>
              </w:rPr>
            </w:pPr>
            <w:r>
              <w:rPr>
                <w:sz w:val="24"/>
                <w:highlight w:val="none"/>
              </w:rPr>
              <w:t>截止时间 5 日前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0" w:hRule="atLeast"/>
        </w:trPr>
        <w:tc>
          <w:tcPr>
            <w:tcW w:w="587" w:type="dxa"/>
          </w:tcPr>
          <w:p>
            <w:pPr>
              <w:pStyle w:val="22"/>
              <w:rPr>
                <w:b/>
                <w:sz w:val="24"/>
                <w:highlight w:val="none"/>
              </w:rPr>
            </w:pPr>
          </w:p>
          <w:p>
            <w:pPr>
              <w:pStyle w:val="22"/>
              <w:spacing w:before="183"/>
              <w:ind w:left="31" w:right="16"/>
              <w:jc w:val="center"/>
              <w:rPr>
                <w:sz w:val="24"/>
                <w:highlight w:val="none"/>
              </w:rPr>
            </w:pPr>
            <w:r>
              <w:rPr>
                <w:sz w:val="24"/>
                <w:highlight w:val="none"/>
              </w:rPr>
              <w:t>12</w:t>
            </w:r>
          </w:p>
        </w:tc>
        <w:tc>
          <w:tcPr>
            <w:tcW w:w="2161" w:type="dxa"/>
            <w:vAlign w:val="center"/>
          </w:tcPr>
          <w:p>
            <w:pPr>
              <w:pStyle w:val="22"/>
              <w:spacing w:before="183"/>
              <w:ind w:right="81"/>
              <w:jc w:val="center"/>
              <w:rPr>
                <w:sz w:val="24"/>
                <w:highlight w:val="none"/>
              </w:rPr>
            </w:pPr>
            <w:r>
              <w:rPr>
                <w:sz w:val="24"/>
                <w:highlight w:val="none"/>
              </w:rPr>
              <w:t>付款方式</w:t>
            </w:r>
          </w:p>
        </w:tc>
        <w:tc>
          <w:tcPr>
            <w:tcW w:w="6424" w:type="dxa"/>
            <w:vAlign w:val="center"/>
          </w:tcPr>
          <w:p>
            <w:pPr>
              <w:pStyle w:val="22"/>
              <w:spacing w:before="22" w:line="242" w:lineRule="auto"/>
              <w:ind w:left="10" w:right="31"/>
              <w:jc w:val="left"/>
              <w:rPr>
                <w:rFonts w:hint="default" w:eastAsia="宋体"/>
                <w:sz w:val="24"/>
                <w:highlight w:val="none"/>
                <w:lang w:val="en-US" w:eastAsia="zh-CN"/>
              </w:rPr>
            </w:pPr>
            <w:r>
              <w:rPr>
                <w:rFonts w:hint="eastAsia"/>
                <w:sz w:val="24"/>
                <w:highlight w:val="none"/>
                <w:lang w:val="en-US" w:eastAsia="zh-CN"/>
              </w:rPr>
              <w:t>按合同约定执行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2" w:hRule="atLeast"/>
        </w:trPr>
        <w:tc>
          <w:tcPr>
            <w:tcW w:w="587" w:type="dxa"/>
          </w:tcPr>
          <w:p>
            <w:pPr>
              <w:pStyle w:val="22"/>
              <w:rPr>
                <w:b/>
                <w:sz w:val="18"/>
                <w:highlight w:val="none"/>
              </w:rPr>
            </w:pPr>
          </w:p>
          <w:p>
            <w:pPr>
              <w:pStyle w:val="22"/>
              <w:ind w:left="31" w:right="16"/>
              <w:jc w:val="center"/>
              <w:rPr>
                <w:sz w:val="24"/>
                <w:highlight w:val="none"/>
              </w:rPr>
            </w:pPr>
            <w:r>
              <w:rPr>
                <w:sz w:val="24"/>
                <w:highlight w:val="none"/>
              </w:rPr>
              <w:t>13</w:t>
            </w:r>
          </w:p>
        </w:tc>
        <w:tc>
          <w:tcPr>
            <w:tcW w:w="2161" w:type="dxa"/>
          </w:tcPr>
          <w:p>
            <w:pPr>
              <w:pStyle w:val="22"/>
              <w:spacing w:before="75" w:line="242" w:lineRule="auto"/>
              <w:ind w:left="719" w:right="99" w:hanging="600"/>
              <w:rPr>
                <w:sz w:val="24"/>
                <w:highlight w:val="none"/>
              </w:rPr>
            </w:pPr>
            <w:r>
              <w:rPr>
                <w:spacing w:val="-1"/>
                <w:sz w:val="24"/>
                <w:highlight w:val="none"/>
              </w:rPr>
              <w:t>构成磋商文件的其</w:t>
            </w:r>
            <w:r>
              <w:rPr>
                <w:sz w:val="24"/>
                <w:highlight w:val="none"/>
              </w:rPr>
              <w:t>他文件</w:t>
            </w:r>
          </w:p>
        </w:tc>
        <w:tc>
          <w:tcPr>
            <w:tcW w:w="6424" w:type="dxa"/>
          </w:tcPr>
          <w:p>
            <w:pPr>
              <w:pStyle w:val="22"/>
              <w:spacing w:before="75" w:line="242" w:lineRule="auto"/>
              <w:ind w:left="10" w:right="-15"/>
              <w:rPr>
                <w:sz w:val="24"/>
                <w:highlight w:val="none"/>
              </w:rPr>
            </w:pPr>
            <w:r>
              <w:rPr>
                <w:spacing w:val="-9"/>
                <w:sz w:val="24"/>
                <w:highlight w:val="none"/>
              </w:rPr>
              <w:t>磋商文件的澄清、修改书及有关补充通知为磋商文件的有效组</w:t>
            </w:r>
            <w:r>
              <w:rPr>
                <w:sz w:val="24"/>
                <w:highlight w:val="none"/>
              </w:rPr>
              <w:t>成部分。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7" w:hRule="atLeast"/>
        </w:trPr>
        <w:tc>
          <w:tcPr>
            <w:tcW w:w="587" w:type="dxa"/>
          </w:tcPr>
          <w:p>
            <w:pPr>
              <w:pStyle w:val="22"/>
              <w:spacing w:before="4"/>
              <w:rPr>
                <w:b/>
                <w:sz w:val="18"/>
                <w:highlight w:val="none"/>
              </w:rPr>
            </w:pPr>
          </w:p>
          <w:p>
            <w:pPr>
              <w:pStyle w:val="22"/>
              <w:ind w:left="31" w:right="16"/>
              <w:jc w:val="center"/>
              <w:rPr>
                <w:sz w:val="24"/>
                <w:highlight w:val="none"/>
              </w:rPr>
            </w:pPr>
            <w:r>
              <w:rPr>
                <w:sz w:val="24"/>
                <w:highlight w:val="none"/>
              </w:rPr>
              <w:t>14</w:t>
            </w:r>
          </w:p>
        </w:tc>
        <w:tc>
          <w:tcPr>
            <w:tcW w:w="2161" w:type="dxa"/>
          </w:tcPr>
          <w:p>
            <w:pPr>
              <w:pStyle w:val="22"/>
              <w:spacing w:before="79" w:line="242" w:lineRule="auto"/>
              <w:ind w:left="599" w:right="99" w:hanging="480"/>
              <w:rPr>
                <w:sz w:val="24"/>
                <w:highlight w:val="none"/>
              </w:rPr>
            </w:pPr>
            <w:r>
              <w:rPr>
                <w:spacing w:val="-1"/>
                <w:sz w:val="24"/>
                <w:highlight w:val="none"/>
              </w:rPr>
              <w:t>磋商响应文件递交</w:t>
            </w:r>
            <w:r>
              <w:rPr>
                <w:sz w:val="24"/>
                <w:highlight w:val="none"/>
              </w:rPr>
              <w:t>截止时间</w:t>
            </w:r>
          </w:p>
        </w:tc>
        <w:tc>
          <w:tcPr>
            <w:tcW w:w="6424" w:type="dxa"/>
          </w:tcPr>
          <w:p>
            <w:pPr>
              <w:pStyle w:val="22"/>
              <w:spacing w:before="4"/>
              <w:rPr>
                <w:b/>
                <w:sz w:val="18"/>
                <w:highlight w:val="none"/>
              </w:rPr>
            </w:pPr>
          </w:p>
          <w:p>
            <w:pPr>
              <w:pStyle w:val="22"/>
              <w:ind w:left="10"/>
              <w:rPr>
                <w:rFonts w:hint="eastAsia" w:eastAsia="宋体"/>
                <w:sz w:val="24"/>
                <w:highlight w:val="none"/>
                <w:lang w:eastAsia="zh-CN"/>
              </w:rPr>
            </w:pPr>
            <w:r>
              <w:rPr>
                <w:rFonts w:hint="eastAsia"/>
                <w:sz w:val="24"/>
                <w:highlight w:val="none"/>
                <w:lang w:eastAsia="zh-CN"/>
              </w:rPr>
              <w:t>同采购公告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5" w:hRule="atLeast"/>
        </w:trPr>
        <w:tc>
          <w:tcPr>
            <w:tcW w:w="587" w:type="dxa"/>
          </w:tcPr>
          <w:p>
            <w:pPr>
              <w:pStyle w:val="22"/>
              <w:spacing w:before="3"/>
              <w:rPr>
                <w:b/>
                <w:sz w:val="17"/>
                <w:highlight w:val="none"/>
              </w:rPr>
            </w:pPr>
          </w:p>
          <w:p>
            <w:pPr>
              <w:pStyle w:val="22"/>
              <w:spacing w:before="1"/>
              <w:ind w:left="31" w:right="16"/>
              <w:jc w:val="center"/>
              <w:rPr>
                <w:sz w:val="24"/>
                <w:highlight w:val="none"/>
              </w:rPr>
            </w:pPr>
            <w:r>
              <w:rPr>
                <w:sz w:val="24"/>
                <w:highlight w:val="none"/>
              </w:rPr>
              <w:t>15</w:t>
            </w:r>
          </w:p>
        </w:tc>
        <w:tc>
          <w:tcPr>
            <w:tcW w:w="2161" w:type="dxa"/>
          </w:tcPr>
          <w:p>
            <w:pPr>
              <w:pStyle w:val="22"/>
              <w:spacing w:before="3"/>
              <w:rPr>
                <w:b/>
                <w:sz w:val="17"/>
                <w:highlight w:val="none"/>
              </w:rPr>
            </w:pPr>
          </w:p>
          <w:p>
            <w:pPr>
              <w:pStyle w:val="22"/>
              <w:spacing w:before="1"/>
              <w:ind w:left="99" w:right="81"/>
              <w:jc w:val="center"/>
              <w:rPr>
                <w:sz w:val="24"/>
                <w:highlight w:val="none"/>
              </w:rPr>
            </w:pPr>
            <w:r>
              <w:rPr>
                <w:sz w:val="24"/>
                <w:highlight w:val="none"/>
              </w:rPr>
              <w:t>开标时间地点</w:t>
            </w:r>
          </w:p>
        </w:tc>
        <w:tc>
          <w:tcPr>
            <w:tcW w:w="6424" w:type="dxa"/>
          </w:tcPr>
          <w:p>
            <w:pPr>
              <w:pStyle w:val="22"/>
              <w:spacing w:before="68"/>
              <w:ind w:left="10"/>
              <w:rPr>
                <w:sz w:val="24"/>
                <w:highlight w:val="none"/>
              </w:rPr>
            </w:pPr>
            <w:r>
              <w:rPr>
                <w:sz w:val="24"/>
                <w:highlight w:val="none"/>
              </w:rPr>
              <w:t>时间：同递交截止时间</w:t>
            </w:r>
          </w:p>
          <w:p>
            <w:pPr>
              <w:pStyle w:val="22"/>
              <w:spacing w:before="2"/>
              <w:ind w:left="10"/>
              <w:rPr>
                <w:sz w:val="24"/>
                <w:highlight w:val="none"/>
              </w:rPr>
            </w:pPr>
            <w:r>
              <w:rPr>
                <w:sz w:val="24"/>
                <w:highlight w:val="none"/>
              </w:rPr>
              <w:t>地点：</w:t>
            </w:r>
            <w:r>
              <w:rPr>
                <w:rFonts w:hint="eastAsia"/>
                <w:sz w:val="24"/>
                <w:highlight w:val="none"/>
                <w:lang w:eastAsia="zh-CN"/>
              </w:rPr>
              <w:t>涞水县医院</w:t>
            </w:r>
            <w:r>
              <w:rPr>
                <w:rFonts w:hint="eastAsia"/>
                <w:sz w:val="24"/>
                <w:highlight w:val="none"/>
                <w:lang w:val="en-US" w:eastAsia="zh-CN"/>
              </w:rPr>
              <w:t>三</w:t>
            </w:r>
            <w:r>
              <w:rPr>
                <w:rFonts w:hint="eastAsia"/>
                <w:sz w:val="24"/>
                <w:highlight w:val="none"/>
                <w:lang w:eastAsia="zh-CN"/>
              </w:rPr>
              <w:t>楼会议室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9" w:hRule="atLeast"/>
        </w:trPr>
        <w:tc>
          <w:tcPr>
            <w:tcW w:w="587" w:type="dxa"/>
            <w:tcBorders>
              <w:bottom w:val="single" w:color="000000" w:sz="18" w:space="0"/>
            </w:tcBorders>
          </w:tcPr>
          <w:p>
            <w:pPr>
              <w:pStyle w:val="22"/>
              <w:spacing w:before="186"/>
              <w:ind w:left="31" w:right="16"/>
              <w:jc w:val="center"/>
              <w:rPr>
                <w:sz w:val="24"/>
                <w:highlight w:val="none"/>
              </w:rPr>
            </w:pPr>
            <w:r>
              <w:rPr>
                <w:sz w:val="24"/>
                <w:highlight w:val="none"/>
              </w:rPr>
              <w:t>16</w:t>
            </w:r>
          </w:p>
        </w:tc>
        <w:tc>
          <w:tcPr>
            <w:tcW w:w="2161" w:type="dxa"/>
            <w:tcBorders>
              <w:bottom w:val="single" w:color="000000" w:sz="18" w:space="0"/>
            </w:tcBorders>
          </w:tcPr>
          <w:p>
            <w:pPr>
              <w:pStyle w:val="22"/>
              <w:spacing w:before="30" w:line="242" w:lineRule="auto"/>
              <w:ind w:left="959" w:right="99" w:hanging="840"/>
              <w:rPr>
                <w:sz w:val="24"/>
                <w:highlight w:val="none"/>
              </w:rPr>
            </w:pPr>
            <w:r>
              <w:rPr>
                <w:spacing w:val="-1"/>
                <w:sz w:val="24"/>
                <w:highlight w:val="none"/>
              </w:rPr>
              <w:t>磋商响应文件有效</w:t>
            </w:r>
            <w:r>
              <w:rPr>
                <w:sz w:val="24"/>
                <w:highlight w:val="none"/>
              </w:rPr>
              <w:t>期</w:t>
            </w:r>
          </w:p>
        </w:tc>
        <w:tc>
          <w:tcPr>
            <w:tcW w:w="6424" w:type="dxa"/>
            <w:tcBorders>
              <w:bottom w:val="single" w:color="000000" w:sz="18" w:space="0"/>
            </w:tcBorders>
          </w:tcPr>
          <w:p>
            <w:pPr>
              <w:pStyle w:val="22"/>
              <w:spacing w:before="186"/>
              <w:ind w:left="10"/>
              <w:rPr>
                <w:sz w:val="24"/>
                <w:highlight w:val="none"/>
              </w:rPr>
            </w:pPr>
            <w:r>
              <w:rPr>
                <w:rFonts w:hint="eastAsia"/>
                <w:sz w:val="24"/>
                <w:highlight w:val="none"/>
              </w:rPr>
              <w:t>自供应商提交磋商文件响应书截止之日起计算 60 天</w:t>
            </w:r>
          </w:p>
        </w:tc>
      </w:tr>
    </w:tbl>
    <w:p>
      <w:pPr>
        <w:spacing w:after="0"/>
        <w:rPr>
          <w:sz w:val="24"/>
          <w:highlight w:val="none"/>
        </w:rPr>
        <w:sectPr>
          <w:pgSz w:w="11910" w:h="16840"/>
          <w:pgMar w:top="1560" w:right="1000" w:bottom="1610" w:left="1000" w:header="0" w:footer="869" w:gutter="0"/>
          <w:pgNumType w:fmt="decimal"/>
          <w:cols w:space="720" w:num="1"/>
        </w:sectPr>
      </w:pPr>
    </w:p>
    <w:tbl>
      <w:tblPr>
        <w:tblStyle w:val="15"/>
        <w:tblW w:w="0" w:type="auto"/>
        <w:tblInd w:w="37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87"/>
        <w:gridCol w:w="2161"/>
        <w:gridCol w:w="64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4" w:hRule="atLeast"/>
        </w:trPr>
        <w:tc>
          <w:tcPr>
            <w:tcW w:w="587" w:type="dxa"/>
          </w:tcPr>
          <w:p>
            <w:pPr>
              <w:pStyle w:val="22"/>
              <w:spacing w:before="67"/>
              <w:ind w:left="31" w:right="16"/>
              <w:jc w:val="center"/>
              <w:rPr>
                <w:sz w:val="24"/>
                <w:highlight w:val="none"/>
              </w:rPr>
            </w:pPr>
            <w:r>
              <w:rPr>
                <w:sz w:val="24"/>
                <w:highlight w:val="none"/>
              </w:rPr>
              <w:t>序号</w:t>
            </w:r>
          </w:p>
        </w:tc>
        <w:tc>
          <w:tcPr>
            <w:tcW w:w="2161" w:type="dxa"/>
          </w:tcPr>
          <w:p>
            <w:pPr>
              <w:pStyle w:val="22"/>
              <w:spacing w:before="67"/>
              <w:ind w:left="99" w:right="81"/>
              <w:jc w:val="center"/>
              <w:rPr>
                <w:sz w:val="24"/>
                <w:highlight w:val="none"/>
              </w:rPr>
            </w:pPr>
            <w:r>
              <w:rPr>
                <w:sz w:val="24"/>
                <w:highlight w:val="none"/>
              </w:rPr>
              <w:t>条款名称</w:t>
            </w:r>
          </w:p>
        </w:tc>
        <w:tc>
          <w:tcPr>
            <w:tcW w:w="6424" w:type="dxa"/>
          </w:tcPr>
          <w:p>
            <w:pPr>
              <w:pStyle w:val="22"/>
              <w:spacing w:before="67"/>
              <w:ind w:left="2592" w:right="2572"/>
              <w:jc w:val="center"/>
              <w:rPr>
                <w:sz w:val="24"/>
                <w:highlight w:val="none"/>
              </w:rPr>
            </w:pPr>
            <w:r>
              <w:rPr>
                <w:sz w:val="24"/>
                <w:highlight w:val="none"/>
              </w:rPr>
              <w:t>说明和要求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1" w:hRule="atLeast"/>
        </w:trPr>
        <w:tc>
          <w:tcPr>
            <w:tcW w:w="587" w:type="dxa"/>
          </w:tcPr>
          <w:p>
            <w:pPr>
              <w:pStyle w:val="22"/>
              <w:spacing w:before="4"/>
              <w:rPr>
                <w:b/>
                <w:sz w:val="35"/>
                <w:highlight w:val="none"/>
              </w:rPr>
            </w:pPr>
          </w:p>
          <w:p>
            <w:pPr>
              <w:pStyle w:val="22"/>
              <w:ind w:left="31" w:right="16"/>
              <w:jc w:val="center"/>
              <w:rPr>
                <w:sz w:val="24"/>
                <w:highlight w:val="none"/>
              </w:rPr>
            </w:pPr>
            <w:r>
              <w:rPr>
                <w:sz w:val="24"/>
                <w:highlight w:val="none"/>
              </w:rPr>
              <w:t>17</w:t>
            </w:r>
          </w:p>
        </w:tc>
        <w:tc>
          <w:tcPr>
            <w:tcW w:w="2161" w:type="dxa"/>
          </w:tcPr>
          <w:p>
            <w:pPr>
              <w:pStyle w:val="22"/>
              <w:spacing w:before="4"/>
              <w:rPr>
                <w:rFonts w:ascii="宋体" w:hAnsi="宋体" w:eastAsia="宋体" w:cs="宋体"/>
                <w:b w:val="0"/>
                <w:bCs/>
                <w:sz w:val="29"/>
                <w:highlight w:val="none"/>
              </w:rPr>
            </w:pPr>
          </w:p>
          <w:p>
            <w:pPr>
              <w:pStyle w:val="22"/>
              <w:spacing w:before="4"/>
              <w:rPr>
                <w:rFonts w:ascii="宋体" w:hAnsi="宋体" w:eastAsia="宋体" w:cs="宋体"/>
                <w:b w:val="0"/>
                <w:bCs/>
                <w:sz w:val="29"/>
                <w:highlight w:val="none"/>
              </w:rPr>
            </w:pPr>
            <w:r>
              <w:rPr>
                <w:rFonts w:ascii="宋体" w:hAnsi="宋体" w:eastAsia="宋体" w:cs="宋体"/>
                <w:b w:val="0"/>
                <w:bCs/>
                <w:sz w:val="29"/>
                <w:highlight w:val="none"/>
              </w:rPr>
              <w:t>磋商保证金</w:t>
            </w:r>
          </w:p>
        </w:tc>
        <w:tc>
          <w:tcPr>
            <w:tcW w:w="6424" w:type="dxa"/>
          </w:tcPr>
          <w:p>
            <w:pPr>
              <w:pStyle w:val="22"/>
              <w:spacing w:before="4"/>
              <w:rPr>
                <w:rFonts w:hint="eastAsia" w:ascii="宋体" w:hAnsi="宋体" w:eastAsia="宋体" w:cs="宋体"/>
                <w:b w:val="0"/>
                <w:bCs/>
                <w:sz w:val="29"/>
                <w:highlight w:val="none"/>
                <w:lang w:eastAsia="zh-CN"/>
              </w:rPr>
            </w:pPr>
          </w:p>
          <w:p>
            <w:pPr>
              <w:pStyle w:val="22"/>
              <w:spacing w:before="4"/>
              <w:rPr>
                <w:rFonts w:hint="eastAsia" w:ascii="宋体" w:hAnsi="宋体" w:eastAsia="宋体" w:cs="宋体"/>
                <w:b w:val="0"/>
                <w:bCs/>
                <w:sz w:val="29"/>
                <w:highlight w:val="none"/>
                <w:lang w:eastAsia="zh-CN"/>
              </w:rPr>
            </w:pPr>
            <w:r>
              <w:rPr>
                <w:rFonts w:hint="eastAsia" w:ascii="宋体" w:hAnsi="宋体" w:eastAsia="宋体" w:cs="宋体"/>
                <w:b w:val="0"/>
                <w:bCs/>
                <w:sz w:val="29"/>
                <w:highlight w:val="none"/>
                <w:lang w:eastAsia="zh-CN"/>
              </w:rPr>
              <w:t>本项目无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60" w:hRule="atLeast"/>
        </w:trPr>
        <w:tc>
          <w:tcPr>
            <w:tcW w:w="587" w:type="dxa"/>
          </w:tcPr>
          <w:p>
            <w:pPr>
              <w:pStyle w:val="22"/>
              <w:spacing w:before="4"/>
              <w:rPr>
                <w:b/>
                <w:sz w:val="29"/>
                <w:highlight w:val="none"/>
              </w:rPr>
            </w:pPr>
          </w:p>
          <w:p>
            <w:pPr>
              <w:pStyle w:val="22"/>
              <w:ind w:left="31" w:right="16"/>
              <w:jc w:val="center"/>
              <w:rPr>
                <w:sz w:val="24"/>
                <w:highlight w:val="none"/>
              </w:rPr>
            </w:pPr>
            <w:r>
              <w:rPr>
                <w:sz w:val="24"/>
                <w:highlight w:val="none"/>
              </w:rPr>
              <w:t>18</w:t>
            </w:r>
          </w:p>
        </w:tc>
        <w:tc>
          <w:tcPr>
            <w:tcW w:w="2161" w:type="dxa"/>
          </w:tcPr>
          <w:p>
            <w:pPr>
              <w:pStyle w:val="22"/>
              <w:spacing w:before="4"/>
              <w:rPr>
                <w:b/>
                <w:sz w:val="29"/>
                <w:highlight w:val="none"/>
              </w:rPr>
            </w:pPr>
          </w:p>
          <w:p>
            <w:pPr>
              <w:pStyle w:val="22"/>
              <w:ind w:left="99" w:right="81"/>
              <w:jc w:val="center"/>
              <w:rPr>
                <w:sz w:val="24"/>
                <w:highlight w:val="none"/>
              </w:rPr>
            </w:pPr>
            <w:r>
              <w:rPr>
                <w:sz w:val="24"/>
                <w:highlight w:val="none"/>
              </w:rPr>
              <w:t>签字盖章</w:t>
            </w:r>
          </w:p>
        </w:tc>
        <w:tc>
          <w:tcPr>
            <w:tcW w:w="6424" w:type="dxa"/>
          </w:tcPr>
          <w:p>
            <w:pPr>
              <w:pStyle w:val="22"/>
              <w:spacing w:before="66" w:line="242" w:lineRule="auto"/>
              <w:ind w:left="10" w:right="-15"/>
              <w:jc w:val="both"/>
              <w:rPr>
                <w:b/>
                <w:sz w:val="24"/>
                <w:highlight w:val="none"/>
              </w:rPr>
            </w:pPr>
            <w:r>
              <w:rPr>
                <w:rFonts w:hint="eastAsia"/>
                <w:b/>
                <w:sz w:val="24"/>
                <w:highlight w:val="none"/>
              </w:rPr>
              <w:t>投标人应在投标文件封面加盖单位和法定代表人印章。封面盖章即视为投标人已按招标文件要求在指定位置盖章，法定代表人或其委托代理人已在指定位置签字。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2" w:hRule="atLeast"/>
        </w:trPr>
        <w:tc>
          <w:tcPr>
            <w:tcW w:w="587" w:type="dxa"/>
            <w:vAlign w:val="center"/>
          </w:tcPr>
          <w:p>
            <w:pPr>
              <w:pStyle w:val="22"/>
              <w:spacing w:before="188"/>
              <w:ind w:right="16"/>
              <w:jc w:val="both"/>
              <w:rPr>
                <w:sz w:val="24"/>
                <w:highlight w:val="none"/>
              </w:rPr>
            </w:pPr>
            <w:r>
              <w:rPr>
                <w:sz w:val="24"/>
                <w:highlight w:val="none"/>
              </w:rPr>
              <w:t>19</w:t>
            </w:r>
          </w:p>
        </w:tc>
        <w:tc>
          <w:tcPr>
            <w:tcW w:w="2161" w:type="dxa"/>
            <w:vAlign w:val="center"/>
          </w:tcPr>
          <w:p>
            <w:pPr>
              <w:pStyle w:val="22"/>
              <w:spacing w:before="188"/>
              <w:ind w:right="81"/>
              <w:jc w:val="both"/>
              <w:rPr>
                <w:sz w:val="24"/>
                <w:highlight w:val="none"/>
              </w:rPr>
            </w:pPr>
            <w:r>
              <w:rPr>
                <w:sz w:val="24"/>
                <w:highlight w:val="none"/>
              </w:rPr>
              <w:t>磋商响应文件份数</w:t>
            </w:r>
          </w:p>
        </w:tc>
        <w:tc>
          <w:tcPr>
            <w:tcW w:w="6424" w:type="dxa"/>
            <w:vAlign w:val="center"/>
          </w:tcPr>
          <w:p>
            <w:pPr>
              <w:pStyle w:val="22"/>
              <w:spacing w:line="242" w:lineRule="auto"/>
              <w:ind w:left="10" w:right="-15"/>
              <w:jc w:val="both"/>
              <w:rPr>
                <w:b/>
                <w:sz w:val="24"/>
                <w:highlight w:val="none"/>
              </w:rPr>
            </w:pPr>
            <w:r>
              <w:rPr>
                <w:rFonts w:hint="eastAsia"/>
                <w:b/>
                <w:sz w:val="24"/>
                <w:highlight w:val="none"/>
              </w:rPr>
              <w:t>投标人将投标文件胶装成册（一正</w:t>
            </w:r>
            <w:r>
              <w:rPr>
                <w:rFonts w:hint="eastAsia"/>
                <w:b/>
                <w:sz w:val="24"/>
                <w:highlight w:val="none"/>
                <w:lang w:val="en-US" w:eastAsia="zh-CN"/>
              </w:rPr>
              <w:t>二</w:t>
            </w:r>
            <w:r>
              <w:rPr>
                <w:rFonts w:hint="eastAsia"/>
                <w:b/>
                <w:sz w:val="24"/>
                <w:highlight w:val="none"/>
              </w:rPr>
              <w:t>副），密封格式自拟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4" w:hRule="atLeast"/>
        </w:trPr>
        <w:tc>
          <w:tcPr>
            <w:tcW w:w="587" w:type="dxa"/>
            <w:tcBorders>
              <w:bottom w:val="single" w:color="000000" w:sz="4" w:space="0"/>
            </w:tcBorders>
          </w:tcPr>
          <w:p>
            <w:pPr>
              <w:pStyle w:val="22"/>
              <w:spacing w:before="192"/>
              <w:ind w:left="31" w:right="16"/>
              <w:jc w:val="center"/>
              <w:rPr>
                <w:sz w:val="24"/>
                <w:highlight w:val="none"/>
              </w:rPr>
            </w:pPr>
            <w:r>
              <w:rPr>
                <w:sz w:val="24"/>
                <w:highlight w:val="none"/>
              </w:rPr>
              <w:t>21</w:t>
            </w:r>
          </w:p>
        </w:tc>
        <w:tc>
          <w:tcPr>
            <w:tcW w:w="2161" w:type="dxa"/>
            <w:tcBorders>
              <w:bottom w:val="single" w:color="000000" w:sz="4" w:space="0"/>
            </w:tcBorders>
          </w:tcPr>
          <w:p>
            <w:pPr>
              <w:pStyle w:val="22"/>
              <w:spacing w:before="37" w:line="242" w:lineRule="auto"/>
              <w:ind w:left="839" w:right="99" w:hanging="720"/>
              <w:rPr>
                <w:sz w:val="24"/>
                <w:highlight w:val="none"/>
              </w:rPr>
            </w:pPr>
            <w:r>
              <w:rPr>
                <w:spacing w:val="-1"/>
                <w:sz w:val="24"/>
                <w:highlight w:val="none"/>
              </w:rPr>
              <w:t>磋商文件的实质性</w:t>
            </w:r>
            <w:r>
              <w:rPr>
                <w:sz w:val="24"/>
                <w:highlight w:val="none"/>
              </w:rPr>
              <w:t>要求</w:t>
            </w:r>
          </w:p>
        </w:tc>
        <w:tc>
          <w:tcPr>
            <w:tcW w:w="6424" w:type="dxa"/>
            <w:tcBorders>
              <w:bottom w:val="single" w:color="000000" w:sz="4" w:space="0"/>
            </w:tcBorders>
          </w:tcPr>
          <w:p>
            <w:pPr>
              <w:pStyle w:val="22"/>
              <w:spacing w:before="37" w:line="242" w:lineRule="auto"/>
              <w:ind w:left="10" w:right="-15"/>
              <w:rPr>
                <w:sz w:val="24"/>
                <w:highlight w:val="none"/>
              </w:rPr>
            </w:pPr>
            <w:r>
              <w:rPr>
                <w:spacing w:val="-3"/>
                <w:sz w:val="24"/>
                <w:highlight w:val="none"/>
              </w:rPr>
              <w:t>包括投标报价、工期、质量标准、响应文件的有效期</w:t>
            </w:r>
            <w:r>
              <w:rPr>
                <w:sz w:val="24"/>
                <w:highlight w:val="none"/>
              </w:rPr>
              <w:t>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68" w:hRule="atLeast"/>
        </w:trPr>
        <w:tc>
          <w:tcPr>
            <w:tcW w:w="587" w:type="dxa"/>
            <w:tcBorders>
              <w:top w:val="single" w:color="000000" w:sz="4" w:space="0"/>
            </w:tcBorders>
          </w:tcPr>
          <w:p>
            <w:pPr>
              <w:pStyle w:val="22"/>
              <w:spacing w:before="6"/>
              <w:rPr>
                <w:b/>
                <w:sz w:val="33"/>
                <w:highlight w:val="none"/>
              </w:rPr>
            </w:pPr>
          </w:p>
          <w:p>
            <w:pPr>
              <w:pStyle w:val="22"/>
              <w:ind w:left="31" w:right="16"/>
              <w:jc w:val="center"/>
              <w:rPr>
                <w:sz w:val="24"/>
                <w:highlight w:val="none"/>
              </w:rPr>
            </w:pPr>
            <w:r>
              <w:rPr>
                <w:sz w:val="24"/>
                <w:highlight w:val="none"/>
              </w:rPr>
              <w:t>22</w:t>
            </w:r>
          </w:p>
        </w:tc>
        <w:tc>
          <w:tcPr>
            <w:tcW w:w="2161" w:type="dxa"/>
            <w:tcBorders>
              <w:top w:val="single" w:color="000000" w:sz="4" w:space="0"/>
            </w:tcBorders>
          </w:tcPr>
          <w:p>
            <w:pPr>
              <w:pStyle w:val="22"/>
              <w:spacing w:before="6"/>
              <w:rPr>
                <w:b/>
                <w:sz w:val="33"/>
                <w:highlight w:val="none"/>
              </w:rPr>
            </w:pPr>
          </w:p>
          <w:p>
            <w:pPr>
              <w:pStyle w:val="22"/>
              <w:ind w:left="99" w:right="81"/>
              <w:jc w:val="center"/>
              <w:rPr>
                <w:sz w:val="24"/>
                <w:highlight w:val="none"/>
              </w:rPr>
            </w:pPr>
            <w:r>
              <w:rPr>
                <w:sz w:val="24"/>
                <w:highlight w:val="none"/>
              </w:rPr>
              <w:t>实质性要求和条件</w:t>
            </w:r>
          </w:p>
        </w:tc>
        <w:tc>
          <w:tcPr>
            <w:tcW w:w="6424" w:type="dxa"/>
            <w:tcBorders>
              <w:top w:val="single" w:color="000000" w:sz="4" w:space="0"/>
            </w:tcBorders>
          </w:tcPr>
          <w:p>
            <w:pPr>
              <w:pStyle w:val="22"/>
              <w:spacing w:before="119" w:line="242" w:lineRule="auto"/>
              <w:ind w:left="10" w:right="-15"/>
              <w:rPr>
                <w:sz w:val="24"/>
                <w:highlight w:val="none"/>
              </w:rPr>
            </w:pPr>
            <w:r>
              <w:rPr>
                <w:sz w:val="24"/>
                <w:highlight w:val="none"/>
              </w:rPr>
              <w:t>磋商响应文件存在不符合竞争性磋商文件规定的实质性要求</w:t>
            </w:r>
            <w:r>
              <w:rPr>
                <w:spacing w:val="-3"/>
                <w:sz w:val="24"/>
                <w:highlight w:val="none"/>
              </w:rPr>
              <w:t>和条件的情况的，经竞争性磋商小组评审、确定后，按无效标</w:t>
            </w:r>
            <w:r>
              <w:rPr>
                <w:sz w:val="24"/>
                <w:highlight w:val="none"/>
              </w:rPr>
              <w:t>处理。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6" w:hRule="atLeast"/>
        </w:trPr>
        <w:tc>
          <w:tcPr>
            <w:tcW w:w="587" w:type="dxa"/>
          </w:tcPr>
          <w:p>
            <w:pPr>
              <w:pStyle w:val="22"/>
              <w:spacing w:before="9"/>
              <w:rPr>
                <w:b/>
                <w:sz w:val="19"/>
                <w:highlight w:val="none"/>
              </w:rPr>
            </w:pPr>
          </w:p>
          <w:p>
            <w:pPr>
              <w:pStyle w:val="22"/>
              <w:spacing w:before="1"/>
              <w:ind w:left="31" w:right="16"/>
              <w:jc w:val="center"/>
              <w:rPr>
                <w:sz w:val="24"/>
                <w:highlight w:val="none"/>
              </w:rPr>
            </w:pPr>
            <w:r>
              <w:rPr>
                <w:sz w:val="24"/>
                <w:highlight w:val="none"/>
              </w:rPr>
              <w:t>23</w:t>
            </w:r>
          </w:p>
        </w:tc>
        <w:tc>
          <w:tcPr>
            <w:tcW w:w="2161" w:type="dxa"/>
          </w:tcPr>
          <w:p>
            <w:pPr>
              <w:pStyle w:val="22"/>
              <w:spacing w:before="9"/>
              <w:rPr>
                <w:b/>
                <w:sz w:val="19"/>
                <w:highlight w:val="none"/>
              </w:rPr>
            </w:pPr>
          </w:p>
          <w:p>
            <w:pPr>
              <w:pStyle w:val="22"/>
              <w:spacing w:before="1"/>
              <w:ind w:left="99" w:right="81"/>
              <w:jc w:val="center"/>
              <w:rPr>
                <w:sz w:val="24"/>
                <w:highlight w:val="none"/>
              </w:rPr>
            </w:pPr>
            <w:r>
              <w:rPr>
                <w:sz w:val="24"/>
                <w:highlight w:val="none"/>
              </w:rPr>
              <w:t>相关费用</w:t>
            </w:r>
          </w:p>
        </w:tc>
        <w:tc>
          <w:tcPr>
            <w:tcW w:w="6424" w:type="dxa"/>
          </w:tcPr>
          <w:p>
            <w:pPr>
              <w:pStyle w:val="22"/>
              <w:spacing w:before="97" w:line="242" w:lineRule="auto"/>
              <w:ind w:left="10" w:right="-15"/>
              <w:rPr>
                <w:sz w:val="24"/>
                <w:highlight w:val="none"/>
              </w:rPr>
            </w:pPr>
            <w:r>
              <w:rPr>
                <w:sz w:val="24"/>
                <w:highlight w:val="none"/>
              </w:rPr>
              <w:t>招标代理服务费的收取标准参照&lt;国家计委关于印发《招标代理服务收费管理暂行办法》的通知&gt;计价格[2002]1980 号文标准计取。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77" w:hRule="atLeast"/>
        </w:trPr>
        <w:tc>
          <w:tcPr>
            <w:tcW w:w="587" w:type="dxa"/>
          </w:tcPr>
          <w:p>
            <w:pPr>
              <w:pStyle w:val="22"/>
              <w:rPr>
                <w:b/>
                <w:sz w:val="30"/>
                <w:highlight w:val="none"/>
              </w:rPr>
            </w:pPr>
          </w:p>
          <w:p>
            <w:pPr>
              <w:pStyle w:val="22"/>
              <w:ind w:left="31" w:right="16"/>
              <w:jc w:val="center"/>
              <w:rPr>
                <w:sz w:val="24"/>
                <w:highlight w:val="none"/>
              </w:rPr>
            </w:pPr>
            <w:r>
              <w:rPr>
                <w:sz w:val="24"/>
                <w:highlight w:val="none"/>
              </w:rPr>
              <w:t>24</w:t>
            </w:r>
          </w:p>
        </w:tc>
        <w:tc>
          <w:tcPr>
            <w:tcW w:w="2161" w:type="dxa"/>
          </w:tcPr>
          <w:p>
            <w:pPr>
              <w:pStyle w:val="22"/>
              <w:rPr>
                <w:b/>
                <w:sz w:val="30"/>
                <w:highlight w:val="none"/>
              </w:rPr>
            </w:pPr>
          </w:p>
          <w:p>
            <w:pPr>
              <w:pStyle w:val="22"/>
              <w:ind w:left="99" w:right="81"/>
              <w:jc w:val="center"/>
              <w:rPr>
                <w:sz w:val="24"/>
                <w:highlight w:val="none"/>
              </w:rPr>
            </w:pPr>
            <w:r>
              <w:rPr>
                <w:sz w:val="24"/>
                <w:highlight w:val="none"/>
              </w:rPr>
              <w:t>解释</w:t>
            </w:r>
          </w:p>
        </w:tc>
        <w:tc>
          <w:tcPr>
            <w:tcW w:w="6424" w:type="dxa"/>
          </w:tcPr>
          <w:p>
            <w:pPr>
              <w:pStyle w:val="22"/>
              <w:spacing w:before="72" w:line="242" w:lineRule="auto"/>
              <w:ind w:left="10" w:right="-15"/>
              <w:rPr>
                <w:sz w:val="24"/>
                <w:highlight w:val="none"/>
              </w:rPr>
            </w:pPr>
            <w:r>
              <w:rPr>
                <w:sz w:val="24"/>
                <w:highlight w:val="none"/>
              </w:rPr>
              <w:t>除竞争性磋商文件中有特别规定外，当竞争性磋商文件的澄</w:t>
            </w:r>
            <w:r>
              <w:rPr>
                <w:spacing w:val="-3"/>
                <w:sz w:val="24"/>
                <w:highlight w:val="none"/>
              </w:rPr>
              <w:t>清、修改、补充等在同一内容的表述上不一致时，以最后发出</w:t>
            </w:r>
            <w:r>
              <w:rPr>
                <w:sz w:val="24"/>
                <w:highlight w:val="none"/>
              </w:rPr>
              <w:t>的书面文件为准。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5" w:hRule="atLeast"/>
        </w:trPr>
        <w:tc>
          <w:tcPr>
            <w:tcW w:w="587" w:type="dxa"/>
          </w:tcPr>
          <w:p>
            <w:pPr>
              <w:pStyle w:val="22"/>
              <w:spacing w:before="12"/>
              <w:rPr>
                <w:b/>
                <w:sz w:val="18"/>
                <w:highlight w:val="none"/>
              </w:rPr>
            </w:pPr>
          </w:p>
          <w:p>
            <w:pPr>
              <w:pStyle w:val="22"/>
              <w:ind w:left="31" w:right="16"/>
              <w:jc w:val="center"/>
              <w:rPr>
                <w:sz w:val="24"/>
                <w:highlight w:val="none"/>
              </w:rPr>
            </w:pPr>
            <w:r>
              <w:rPr>
                <w:sz w:val="24"/>
                <w:highlight w:val="none"/>
              </w:rPr>
              <w:t>25</w:t>
            </w:r>
          </w:p>
        </w:tc>
        <w:tc>
          <w:tcPr>
            <w:tcW w:w="2161" w:type="dxa"/>
          </w:tcPr>
          <w:p>
            <w:pPr>
              <w:pStyle w:val="22"/>
              <w:spacing w:before="89" w:line="242" w:lineRule="auto"/>
              <w:ind w:left="479" w:right="99" w:hanging="360"/>
              <w:rPr>
                <w:sz w:val="24"/>
                <w:highlight w:val="none"/>
              </w:rPr>
            </w:pPr>
            <w:r>
              <w:rPr>
                <w:spacing w:val="-1"/>
                <w:sz w:val="24"/>
                <w:highlight w:val="none"/>
              </w:rPr>
              <w:t>是否授权磋商小组</w:t>
            </w:r>
            <w:r>
              <w:rPr>
                <w:sz w:val="24"/>
                <w:highlight w:val="none"/>
              </w:rPr>
              <w:t>确定中标人</w:t>
            </w:r>
          </w:p>
        </w:tc>
        <w:tc>
          <w:tcPr>
            <w:tcW w:w="6424" w:type="dxa"/>
          </w:tcPr>
          <w:p>
            <w:pPr>
              <w:pStyle w:val="22"/>
              <w:spacing w:before="89"/>
              <w:ind w:left="10"/>
              <w:rPr>
                <w:rFonts w:hint="default" w:eastAsia="宋体"/>
                <w:sz w:val="24"/>
                <w:highlight w:val="none"/>
                <w:lang w:val="en-US" w:eastAsia="zh-CN"/>
              </w:rPr>
            </w:pPr>
            <w:r>
              <w:rPr>
                <w:rFonts w:hint="eastAsia"/>
                <w:sz w:val="24"/>
                <w:highlight w:val="none"/>
                <w:lang w:eastAsia="zh-CN"/>
              </w:rPr>
              <w:t>□</w:t>
            </w:r>
            <w:r>
              <w:rPr>
                <w:sz w:val="24"/>
                <w:highlight w:val="none"/>
              </w:rPr>
              <w:t>是</w:t>
            </w:r>
          </w:p>
          <w:p>
            <w:pPr>
              <w:pStyle w:val="22"/>
              <w:spacing w:before="2"/>
              <w:ind w:left="10"/>
              <w:rPr>
                <w:sz w:val="24"/>
                <w:highlight w:val="none"/>
              </w:rPr>
            </w:pPr>
            <w:r>
              <w:rPr>
                <w:rFonts w:hint="eastAsia" w:ascii="MS Gothic" w:hAnsi="MS Gothic"/>
                <w:sz w:val="24"/>
                <w:highlight w:val="none"/>
                <w:lang w:eastAsia="zh-CN"/>
              </w:rPr>
              <w:t>☑</w:t>
            </w:r>
            <w:r>
              <w:rPr>
                <w:sz w:val="24"/>
                <w:highlight w:val="none"/>
              </w:rPr>
              <w:t>否</w:t>
            </w:r>
            <w:r>
              <w:rPr>
                <w:rFonts w:hint="eastAsia"/>
                <w:sz w:val="24"/>
                <w:highlight w:val="none"/>
                <w:lang w:val="en-US" w:eastAsia="zh-CN"/>
              </w:rPr>
              <w:t xml:space="preserve">: </w:t>
            </w:r>
            <w:r>
              <w:rPr>
                <w:rFonts w:hint="eastAsia"/>
                <w:sz w:val="24"/>
                <w:highlight w:val="none"/>
              </w:rPr>
              <w:t>评标小组推荐前三名中标候选人，由采购人确定中标人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9" w:hRule="atLeast"/>
        </w:trPr>
        <w:tc>
          <w:tcPr>
            <w:tcW w:w="587" w:type="dxa"/>
            <w:tcBorders>
              <w:bottom w:val="single" w:color="000000" w:sz="4" w:space="0"/>
            </w:tcBorders>
          </w:tcPr>
          <w:p>
            <w:pPr>
              <w:pStyle w:val="22"/>
              <w:spacing w:before="12"/>
              <w:rPr>
                <w:b/>
                <w:sz w:val="19"/>
                <w:highlight w:val="none"/>
              </w:rPr>
            </w:pPr>
          </w:p>
          <w:p>
            <w:pPr>
              <w:pStyle w:val="22"/>
              <w:ind w:left="31" w:right="16"/>
              <w:jc w:val="center"/>
              <w:rPr>
                <w:sz w:val="24"/>
                <w:highlight w:val="none"/>
              </w:rPr>
            </w:pPr>
            <w:r>
              <w:rPr>
                <w:sz w:val="24"/>
                <w:highlight w:val="none"/>
              </w:rPr>
              <w:t>26</w:t>
            </w:r>
          </w:p>
        </w:tc>
        <w:tc>
          <w:tcPr>
            <w:tcW w:w="2161" w:type="dxa"/>
            <w:tcBorders>
              <w:bottom w:val="single" w:color="000000" w:sz="4" w:space="0"/>
            </w:tcBorders>
          </w:tcPr>
          <w:p>
            <w:pPr>
              <w:pStyle w:val="22"/>
              <w:spacing w:before="12"/>
              <w:rPr>
                <w:b/>
                <w:sz w:val="19"/>
                <w:highlight w:val="none"/>
              </w:rPr>
            </w:pPr>
          </w:p>
          <w:p>
            <w:pPr>
              <w:pStyle w:val="22"/>
              <w:ind w:left="96" w:right="81"/>
              <w:jc w:val="center"/>
              <w:rPr>
                <w:b/>
                <w:sz w:val="24"/>
                <w:highlight w:val="none"/>
              </w:rPr>
            </w:pPr>
            <w:r>
              <w:rPr>
                <w:b/>
                <w:sz w:val="24"/>
                <w:highlight w:val="none"/>
              </w:rPr>
              <w:t>最高限价</w:t>
            </w:r>
          </w:p>
        </w:tc>
        <w:tc>
          <w:tcPr>
            <w:tcW w:w="6424" w:type="dxa"/>
            <w:tcBorders>
              <w:bottom w:val="single" w:color="000000" w:sz="4" w:space="0"/>
            </w:tcBorders>
          </w:tcPr>
          <w:p>
            <w:pPr>
              <w:pStyle w:val="22"/>
              <w:spacing w:before="99" w:line="242" w:lineRule="auto"/>
              <w:ind w:left="10" w:right="125"/>
              <w:rPr>
                <w:b/>
                <w:spacing w:val="1"/>
                <w:w w:val="95"/>
                <w:sz w:val="24"/>
                <w:highlight w:val="none"/>
              </w:rPr>
            </w:pPr>
            <w:r>
              <w:rPr>
                <w:b/>
                <w:spacing w:val="7"/>
                <w:w w:val="95"/>
                <w:sz w:val="24"/>
                <w:highlight w:val="none"/>
              </w:rPr>
              <w:t xml:space="preserve">本项目最高限价为 </w:t>
            </w:r>
            <w:r>
              <w:rPr>
                <w:rFonts w:hint="eastAsia"/>
                <w:b/>
                <w:spacing w:val="7"/>
                <w:w w:val="95"/>
                <w:sz w:val="24"/>
                <w:highlight w:val="none"/>
                <w:lang w:val="en-US" w:eastAsia="zh-CN"/>
              </w:rPr>
              <w:t>255000</w:t>
            </w:r>
            <w:r>
              <w:rPr>
                <w:b/>
                <w:spacing w:val="1"/>
                <w:w w:val="95"/>
                <w:sz w:val="24"/>
                <w:highlight w:val="none"/>
              </w:rPr>
              <w:t>元。</w:t>
            </w:r>
          </w:p>
          <w:p>
            <w:pPr>
              <w:pStyle w:val="22"/>
              <w:spacing w:before="99" w:line="242" w:lineRule="auto"/>
              <w:ind w:left="10" w:right="125"/>
              <w:rPr>
                <w:b/>
                <w:sz w:val="24"/>
                <w:highlight w:val="none"/>
              </w:rPr>
            </w:pPr>
            <w:r>
              <w:rPr>
                <w:b/>
                <w:spacing w:val="1"/>
                <w:w w:val="95"/>
                <w:sz w:val="24"/>
                <w:highlight w:val="none"/>
              </w:rPr>
              <w:t>供应商报价不得超出此限</w:t>
            </w:r>
            <w:r>
              <w:rPr>
                <w:b/>
                <w:sz w:val="24"/>
                <w:highlight w:val="none"/>
              </w:rPr>
              <w:t>价，否则按无效标处理。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9" w:hRule="atLeast"/>
        </w:trPr>
        <w:tc>
          <w:tcPr>
            <w:tcW w:w="587" w:type="dxa"/>
            <w:tcBorders>
              <w:top w:val="single" w:color="000000" w:sz="4" w:space="0"/>
              <w:bottom w:val="single" w:color="000000" w:sz="4" w:space="0"/>
            </w:tcBorders>
          </w:tcPr>
          <w:p>
            <w:pPr>
              <w:pStyle w:val="22"/>
              <w:spacing w:before="11"/>
              <w:rPr>
                <w:b/>
                <w:sz w:val="19"/>
                <w:highlight w:val="none"/>
              </w:rPr>
            </w:pPr>
          </w:p>
          <w:p>
            <w:pPr>
              <w:pStyle w:val="22"/>
              <w:ind w:left="31" w:right="16"/>
              <w:jc w:val="center"/>
              <w:rPr>
                <w:sz w:val="24"/>
                <w:highlight w:val="none"/>
              </w:rPr>
            </w:pPr>
            <w:r>
              <w:rPr>
                <w:sz w:val="24"/>
                <w:highlight w:val="none"/>
              </w:rPr>
              <w:t>27</w:t>
            </w:r>
          </w:p>
        </w:tc>
        <w:tc>
          <w:tcPr>
            <w:tcW w:w="2161" w:type="dxa"/>
            <w:tcBorders>
              <w:top w:val="single" w:color="000000" w:sz="4" w:space="0"/>
              <w:bottom w:val="single" w:color="000000" w:sz="4" w:space="0"/>
            </w:tcBorders>
          </w:tcPr>
          <w:p>
            <w:pPr>
              <w:pStyle w:val="22"/>
              <w:spacing w:before="11"/>
              <w:rPr>
                <w:b/>
                <w:sz w:val="19"/>
                <w:highlight w:val="none"/>
              </w:rPr>
            </w:pPr>
          </w:p>
          <w:p>
            <w:pPr>
              <w:pStyle w:val="22"/>
              <w:ind w:left="99" w:right="81"/>
              <w:jc w:val="center"/>
              <w:rPr>
                <w:sz w:val="24"/>
                <w:highlight w:val="none"/>
              </w:rPr>
            </w:pPr>
            <w:r>
              <w:rPr>
                <w:sz w:val="24"/>
                <w:highlight w:val="none"/>
              </w:rPr>
              <w:t>政府采购相关政策</w:t>
            </w:r>
          </w:p>
        </w:tc>
        <w:tc>
          <w:tcPr>
            <w:tcW w:w="6424" w:type="dxa"/>
            <w:tcBorders>
              <w:top w:val="single" w:color="000000" w:sz="4" w:space="0"/>
              <w:bottom w:val="single" w:color="000000" w:sz="4" w:space="0"/>
            </w:tcBorders>
          </w:tcPr>
          <w:p>
            <w:pPr>
              <w:pStyle w:val="22"/>
              <w:spacing w:before="101" w:line="242" w:lineRule="auto"/>
              <w:ind w:left="10" w:right="-15"/>
              <w:rPr>
                <w:sz w:val="24"/>
                <w:highlight w:val="none"/>
              </w:rPr>
            </w:pPr>
            <w:r>
              <w:rPr>
                <w:spacing w:val="-5"/>
                <w:sz w:val="24"/>
                <w:highlight w:val="none"/>
              </w:rPr>
              <w:t>本项目为专门面向中小微企业采购的项目，供应商应为中小微</w:t>
            </w:r>
            <w:r>
              <w:rPr>
                <w:sz w:val="24"/>
                <w:highlight w:val="none"/>
              </w:rPr>
              <w:t>企业或监狱企业或残疾人福利性单位。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9" w:hRule="atLeast"/>
        </w:trPr>
        <w:tc>
          <w:tcPr>
            <w:tcW w:w="587" w:type="dxa"/>
            <w:tcBorders>
              <w:top w:val="single" w:color="000000" w:sz="4" w:space="0"/>
              <w:bottom w:val="single" w:color="000000" w:sz="4" w:space="0"/>
            </w:tcBorders>
          </w:tcPr>
          <w:p>
            <w:pPr>
              <w:pStyle w:val="22"/>
              <w:spacing w:before="12"/>
              <w:rPr>
                <w:b/>
                <w:sz w:val="19"/>
                <w:highlight w:val="none"/>
              </w:rPr>
            </w:pPr>
          </w:p>
          <w:p>
            <w:pPr>
              <w:pStyle w:val="22"/>
              <w:ind w:left="31" w:right="16"/>
              <w:jc w:val="center"/>
              <w:rPr>
                <w:sz w:val="24"/>
                <w:highlight w:val="none"/>
              </w:rPr>
            </w:pPr>
            <w:r>
              <w:rPr>
                <w:sz w:val="24"/>
                <w:highlight w:val="none"/>
              </w:rPr>
              <w:t>28</w:t>
            </w:r>
          </w:p>
        </w:tc>
        <w:tc>
          <w:tcPr>
            <w:tcW w:w="2161" w:type="dxa"/>
            <w:tcBorders>
              <w:top w:val="single" w:color="000000" w:sz="4" w:space="0"/>
              <w:bottom w:val="single" w:color="000000" w:sz="4" w:space="0"/>
            </w:tcBorders>
          </w:tcPr>
          <w:p>
            <w:pPr>
              <w:pStyle w:val="22"/>
              <w:spacing w:before="12"/>
              <w:rPr>
                <w:b/>
                <w:sz w:val="19"/>
                <w:highlight w:val="none"/>
              </w:rPr>
            </w:pPr>
          </w:p>
          <w:p>
            <w:pPr>
              <w:pStyle w:val="22"/>
              <w:ind w:left="99" w:right="81"/>
              <w:jc w:val="center"/>
              <w:rPr>
                <w:sz w:val="24"/>
                <w:highlight w:val="none"/>
              </w:rPr>
            </w:pPr>
            <w:r>
              <w:rPr>
                <w:sz w:val="24"/>
                <w:highlight w:val="none"/>
              </w:rPr>
              <w:t>履约担保</w:t>
            </w:r>
          </w:p>
        </w:tc>
        <w:tc>
          <w:tcPr>
            <w:tcW w:w="6424" w:type="dxa"/>
            <w:tcBorders>
              <w:top w:val="single" w:color="000000" w:sz="4" w:space="0"/>
              <w:bottom w:val="single" w:color="000000" w:sz="4" w:space="0"/>
            </w:tcBorders>
          </w:tcPr>
          <w:p>
            <w:pPr>
              <w:pStyle w:val="22"/>
              <w:spacing w:before="12"/>
              <w:rPr>
                <w:b/>
                <w:sz w:val="19"/>
                <w:highlight w:val="none"/>
              </w:rPr>
            </w:pPr>
          </w:p>
          <w:p>
            <w:pPr>
              <w:pStyle w:val="22"/>
              <w:ind w:left="10"/>
              <w:rPr>
                <w:sz w:val="24"/>
                <w:highlight w:val="none"/>
              </w:rPr>
            </w:pPr>
            <w:r>
              <w:rPr>
                <w:sz w:val="24"/>
                <w:highlight w:val="none"/>
              </w:rPr>
              <w:t>本项目不收取履约担保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1" w:hRule="atLeast"/>
        </w:trPr>
        <w:tc>
          <w:tcPr>
            <w:tcW w:w="587" w:type="dxa"/>
            <w:tcBorders>
              <w:top w:val="single" w:color="000000" w:sz="4" w:space="0"/>
              <w:bottom w:val="single" w:color="000000" w:sz="4" w:space="0"/>
            </w:tcBorders>
            <w:vAlign w:val="center"/>
          </w:tcPr>
          <w:p>
            <w:pPr>
              <w:pStyle w:val="22"/>
              <w:spacing w:before="11"/>
              <w:jc w:val="center"/>
              <w:rPr>
                <w:b/>
                <w:sz w:val="19"/>
                <w:highlight w:val="none"/>
              </w:rPr>
            </w:pPr>
          </w:p>
          <w:p>
            <w:pPr>
              <w:pStyle w:val="22"/>
              <w:ind w:left="31" w:right="16"/>
              <w:jc w:val="center"/>
              <w:rPr>
                <w:sz w:val="24"/>
                <w:highlight w:val="none"/>
              </w:rPr>
            </w:pPr>
            <w:r>
              <w:rPr>
                <w:sz w:val="24"/>
                <w:highlight w:val="none"/>
              </w:rPr>
              <w:t>29</w:t>
            </w:r>
          </w:p>
        </w:tc>
        <w:tc>
          <w:tcPr>
            <w:tcW w:w="2161" w:type="dxa"/>
            <w:tcBorders>
              <w:top w:val="single" w:color="000000" w:sz="4" w:space="0"/>
              <w:bottom w:val="single" w:color="000000" w:sz="4" w:space="0"/>
            </w:tcBorders>
            <w:vAlign w:val="center"/>
          </w:tcPr>
          <w:p>
            <w:pPr>
              <w:pStyle w:val="22"/>
              <w:spacing w:before="11"/>
              <w:jc w:val="center"/>
              <w:rPr>
                <w:b/>
                <w:sz w:val="19"/>
                <w:highlight w:val="none"/>
              </w:rPr>
            </w:pPr>
          </w:p>
          <w:p>
            <w:pPr>
              <w:pStyle w:val="22"/>
              <w:ind w:left="99" w:right="81"/>
              <w:jc w:val="center"/>
              <w:rPr>
                <w:sz w:val="24"/>
                <w:highlight w:val="none"/>
              </w:rPr>
            </w:pPr>
            <w:r>
              <w:rPr>
                <w:sz w:val="24"/>
                <w:highlight w:val="none"/>
              </w:rPr>
              <w:t>质保金</w:t>
            </w:r>
          </w:p>
        </w:tc>
        <w:tc>
          <w:tcPr>
            <w:tcW w:w="6424" w:type="dxa"/>
            <w:tcBorders>
              <w:top w:val="single" w:color="000000" w:sz="4" w:space="0"/>
              <w:bottom w:val="single" w:color="000000" w:sz="4" w:space="0"/>
            </w:tcBorders>
            <w:vAlign w:val="center"/>
          </w:tcPr>
          <w:p>
            <w:pPr>
              <w:pStyle w:val="22"/>
              <w:spacing w:before="99" w:line="242" w:lineRule="auto"/>
              <w:ind w:left="10" w:right="-15"/>
              <w:jc w:val="both"/>
              <w:rPr>
                <w:rFonts w:hint="eastAsia" w:eastAsia="宋体"/>
                <w:sz w:val="24"/>
                <w:highlight w:val="none"/>
                <w:lang w:val="en-US" w:eastAsia="zh-CN"/>
              </w:rPr>
            </w:pPr>
            <w:r>
              <w:rPr>
                <w:rFonts w:hint="eastAsia"/>
                <w:sz w:val="24"/>
                <w:highlight w:val="none"/>
                <w:lang w:val="en-US" w:eastAsia="zh-CN"/>
              </w:rPr>
              <w:t>/</w:t>
            </w:r>
          </w:p>
        </w:tc>
      </w:tr>
    </w:tbl>
    <w:p>
      <w:pPr>
        <w:spacing w:after="0" w:line="242" w:lineRule="auto"/>
        <w:rPr>
          <w:sz w:val="24"/>
          <w:highlight w:val="none"/>
        </w:rPr>
        <w:sectPr>
          <w:type w:val="continuous"/>
          <w:pgSz w:w="11910" w:h="16840"/>
          <w:pgMar w:top="1340" w:right="1000" w:bottom="1060" w:left="1000" w:header="0" w:footer="869" w:gutter="0"/>
          <w:pgNumType w:fmt="decimal"/>
          <w:cols w:space="720" w:num="1"/>
        </w:sectPr>
      </w:pPr>
    </w:p>
    <w:tbl>
      <w:tblPr>
        <w:tblStyle w:val="15"/>
        <w:tblW w:w="0" w:type="auto"/>
        <w:tblInd w:w="37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87"/>
        <w:gridCol w:w="2161"/>
        <w:gridCol w:w="64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4" w:hRule="atLeast"/>
        </w:trPr>
        <w:tc>
          <w:tcPr>
            <w:tcW w:w="587" w:type="dxa"/>
          </w:tcPr>
          <w:p>
            <w:pPr>
              <w:pStyle w:val="22"/>
              <w:spacing w:before="67"/>
              <w:ind w:left="31" w:right="16"/>
              <w:jc w:val="center"/>
              <w:rPr>
                <w:sz w:val="24"/>
                <w:highlight w:val="none"/>
              </w:rPr>
            </w:pPr>
            <w:r>
              <w:rPr>
                <w:sz w:val="24"/>
                <w:highlight w:val="none"/>
              </w:rPr>
              <w:t>序号</w:t>
            </w:r>
          </w:p>
        </w:tc>
        <w:tc>
          <w:tcPr>
            <w:tcW w:w="2161" w:type="dxa"/>
          </w:tcPr>
          <w:p>
            <w:pPr>
              <w:pStyle w:val="22"/>
              <w:spacing w:before="67"/>
              <w:ind w:left="99" w:right="81"/>
              <w:jc w:val="center"/>
              <w:rPr>
                <w:sz w:val="24"/>
                <w:highlight w:val="none"/>
              </w:rPr>
            </w:pPr>
            <w:r>
              <w:rPr>
                <w:sz w:val="24"/>
                <w:highlight w:val="none"/>
              </w:rPr>
              <w:t>条款名称</w:t>
            </w:r>
          </w:p>
        </w:tc>
        <w:tc>
          <w:tcPr>
            <w:tcW w:w="6424" w:type="dxa"/>
          </w:tcPr>
          <w:p>
            <w:pPr>
              <w:pStyle w:val="22"/>
              <w:spacing w:before="67"/>
              <w:ind w:left="2592" w:right="2572"/>
              <w:jc w:val="center"/>
              <w:rPr>
                <w:sz w:val="24"/>
                <w:highlight w:val="none"/>
              </w:rPr>
            </w:pPr>
            <w:r>
              <w:rPr>
                <w:sz w:val="24"/>
                <w:highlight w:val="none"/>
              </w:rPr>
              <w:t>说明和要求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9" w:hRule="atLeast"/>
        </w:trPr>
        <w:tc>
          <w:tcPr>
            <w:tcW w:w="587" w:type="dxa"/>
            <w:tcBorders>
              <w:bottom w:val="single" w:color="000000" w:sz="4" w:space="0"/>
            </w:tcBorders>
          </w:tcPr>
          <w:p>
            <w:pPr>
              <w:pStyle w:val="22"/>
              <w:rPr>
                <w:b/>
                <w:sz w:val="20"/>
                <w:highlight w:val="none"/>
              </w:rPr>
            </w:pPr>
          </w:p>
          <w:p>
            <w:pPr>
              <w:pStyle w:val="22"/>
              <w:ind w:left="31" w:right="16"/>
              <w:jc w:val="center"/>
              <w:rPr>
                <w:sz w:val="24"/>
                <w:highlight w:val="none"/>
              </w:rPr>
            </w:pPr>
            <w:r>
              <w:rPr>
                <w:sz w:val="24"/>
                <w:highlight w:val="none"/>
              </w:rPr>
              <w:t>30</w:t>
            </w:r>
          </w:p>
        </w:tc>
        <w:tc>
          <w:tcPr>
            <w:tcW w:w="2161" w:type="dxa"/>
            <w:tcBorders>
              <w:bottom w:val="single" w:color="000000" w:sz="4" w:space="0"/>
            </w:tcBorders>
          </w:tcPr>
          <w:p>
            <w:pPr>
              <w:pStyle w:val="22"/>
              <w:rPr>
                <w:b/>
                <w:sz w:val="20"/>
                <w:highlight w:val="none"/>
              </w:rPr>
            </w:pPr>
          </w:p>
          <w:p>
            <w:pPr>
              <w:pStyle w:val="22"/>
              <w:ind w:left="99" w:right="81"/>
              <w:jc w:val="center"/>
              <w:rPr>
                <w:sz w:val="24"/>
                <w:highlight w:val="none"/>
              </w:rPr>
            </w:pPr>
            <w:r>
              <w:rPr>
                <w:sz w:val="24"/>
                <w:highlight w:val="none"/>
              </w:rPr>
              <w:t>缺陷责任期</w:t>
            </w:r>
          </w:p>
        </w:tc>
        <w:tc>
          <w:tcPr>
            <w:tcW w:w="6424" w:type="dxa"/>
            <w:tcBorders>
              <w:bottom w:val="single" w:color="000000" w:sz="4" w:space="0"/>
            </w:tcBorders>
          </w:tcPr>
          <w:p>
            <w:pPr>
              <w:pStyle w:val="22"/>
              <w:rPr>
                <w:b/>
                <w:sz w:val="20"/>
                <w:highlight w:val="none"/>
              </w:rPr>
            </w:pPr>
          </w:p>
          <w:p>
            <w:pPr>
              <w:pStyle w:val="22"/>
              <w:ind w:left="10"/>
              <w:rPr>
                <w:sz w:val="24"/>
                <w:highlight w:val="none"/>
              </w:rPr>
            </w:pPr>
            <w:r>
              <w:rPr>
                <w:sz w:val="24"/>
                <w:highlight w:val="none"/>
              </w:rPr>
              <w:t>12</w:t>
            </w:r>
            <w:r>
              <w:rPr>
                <w:spacing w:val="-20"/>
                <w:sz w:val="24"/>
                <w:highlight w:val="none"/>
              </w:rPr>
              <w:t xml:space="preserve"> 个月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8" w:hRule="atLeast"/>
        </w:trPr>
        <w:tc>
          <w:tcPr>
            <w:tcW w:w="587" w:type="dxa"/>
            <w:tcBorders>
              <w:top w:val="single" w:color="000000" w:sz="4" w:space="0"/>
              <w:bottom w:val="single" w:color="000000" w:sz="4" w:space="0"/>
            </w:tcBorders>
          </w:tcPr>
          <w:p>
            <w:pPr>
              <w:pStyle w:val="22"/>
              <w:spacing w:before="181"/>
              <w:ind w:left="31" w:right="16"/>
              <w:jc w:val="center"/>
              <w:rPr>
                <w:sz w:val="24"/>
                <w:highlight w:val="none"/>
              </w:rPr>
            </w:pPr>
            <w:r>
              <w:rPr>
                <w:sz w:val="24"/>
                <w:highlight w:val="none"/>
              </w:rPr>
              <w:t>31</w:t>
            </w:r>
          </w:p>
        </w:tc>
        <w:tc>
          <w:tcPr>
            <w:tcW w:w="2161" w:type="dxa"/>
            <w:tcBorders>
              <w:top w:val="single" w:color="000000" w:sz="4" w:space="0"/>
              <w:bottom w:val="single" w:color="000000" w:sz="4" w:space="0"/>
            </w:tcBorders>
          </w:tcPr>
          <w:p>
            <w:pPr>
              <w:pStyle w:val="22"/>
              <w:spacing w:before="181"/>
              <w:ind w:left="99" w:right="81"/>
              <w:jc w:val="center"/>
              <w:rPr>
                <w:sz w:val="24"/>
                <w:highlight w:val="none"/>
              </w:rPr>
            </w:pPr>
            <w:r>
              <w:rPr>
                <w:sz w:val="24"/>
                <w:highlight w:val="none"/>
              </w:rPr>
              <w:t>质保期</w:t>
            </w:r>
          </w:p>
        </w:tc>
        <w:tc>
          <w:tcPr>
            <w:tcW w:w="6424" w:type="dxa"/>
            <w:tcBorders>
              <w:top w:val="single" w:color="000000" w:sz="4" w:space="0"/>
              <w:bottom w:val="single" w:color="000000" w:sz="4" w:space="0"/>
            </w:tcBorders>
          </w:tcPr>
          <w:p>
            <w:pPr>
              <w:pStyle w:val="22"/>
              <w:spacing w:before="181"/>
              <w:ind w:left="10"/>
              <w:rPr>
                <w:sz w:val="24"/>
                <w:highlight w:val="none"/>
              </w:rPr>
            </w:pPr>
            <w:r>
              <w:rPr>
                <w:sz w:val="24"/>
                <w:highlight w:val="none"/>
              </w:rPr>
              <w:t>按国家相关标准规定执行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7" w:hRule="atLeast"/>
        </w:trPr>
        <w:tc>
          <w:tcPr>
            <w:tcW w:w="587" w:type="dxa"/>
            <w:tcBorders>
              <w:top w:val="single" w:color="000000" w:sz="4" w:space="0"/>
              <w:bottom w:val="single" w:color="000000" w:sz="4" w:space="0"/>
            </w:tcBorders>
          </w:tcPr>
          <w:p>
            <w:pPr>
              <w:pStyle w:val="22"/>
              <w:spacing w:before="179"/>
              <w:ind w:left="31" w:right="16"/>
              <w:jc w:val="center"/>
              <w:rPr>
                <w:sz w:val="24"/>
                <w:highlight w:val="none"/>
              </w:rPr>
            </w:pPr>
            <w:r>
              <w:rPr>
                <w:sz w:val="24"/>
                <w:highlight w:val="none"/>
              </w:rPr>
              <w:t>32</w:t>
            </w:r>
          </w:p>
        </w:tc>
        <w:tc>
          <w:tcPr>
            <w:tcW w:w="2161" w:type="dxa"/>
            <w:tcBorders>
              <w:top w:val="single" w:color="000000" w:sz="4" w:space="0"/>
              <w:bottom w:val="single" w:color="000000" w:sz="4" w:space="0"/>
            </w:tcBorders>
          </w:tcPr>
          <w:p>
            <w:pPr>
              <w:pStyle w:val="22"/>
              <w:spacing w:before="179"/>
              <w:ind w:left="99" w:right="81"/>
              <w:jc w:val="center"/>
              <w:rPr>
                <w:sz w:val="24"/>
                <w:highlight w:val="none"/>
              </w:rPr>
            </w:pPr>
            <w:r>
              <w:rPr>
                <w:sz w:val="24"/>
                <w:highlight w:val="none"/>
              </w:rPr>
              <w:t>本项目所属行业</w:t>
            </w:r>
          </w:p>
        </w:tc>
        <w:tc>
          <w:tcPr>
            <w:tcW w:w="6424" w:type="dxa"/>
            <w:tcBorders>
              <w:top w:val="single" w:color="000000" w:sz="4" w:space="0"/>
              <w:bottom w:val="single" w:color="000000" w:sz="4" w:space="0"/>
            </w:tcBorders>
          </w:tcPr>
          <w:p>
            <w:pPr>
              <w:pStyle w:val="22"/>
              <w:spacing w:before="179"/>
              <w:ind w:left="10"/>
              <w:rPr>
                <w:sz w:val="24"/>
                <w:highlight w:val="none"/>
              </w:rPr>
            </w:pPr>
            <w:r>
              <w:rPr>
                <w:sz w:val="24"/>
                <w:highlight w:val="none"/>
              </w:rPr>
              <w:t>建筑业</w:t>
            </w:r>
          </w:p>
        </w:tc>
      </w:tr>
    </w:tbl>
    <w:p>
      <w:pPr>
        <w:pStyle w:val="10"/>
        <w:rPr>
          <w:b/>
          <w:sz w:val="20"/>
          <w:highlight w:val="none"/>
        </w:rPr>
      </w:pPr>
    </w:p>
    <w:p>
      <w:pPr>
        <w:pStyle w:val="6"/>
        <w:spacing w:before="62"/>
        <w:ind w:left="1339"/>
        <w:rPr>
          <w:highlight w:val="none"/>
        </w:rPr>
      </w:pPr>
      <w:r>
        <w:rPr>
          <w:spacing w:val="-2"/>
          <w:highlight w:val="none"/>
        </w:rPr>
        <w:t>二、 供应商须知</w:t>
      </w:r>
    </w:p>
    <w:p>
      <w:pPr>
        <w:pStyle w:val="8"/>
        <w:spacing w:before="185"/>
        <w:ind w:left="1337" w:right="1337"/>
        <w:jc w:val="center"/>
        <w:rPr>
          <w:highlight w:val="none"/>
        </w:rPr>
      </w:pPr>
      <w:bookmarkStart w:id="15" w:name="(一)总则"/>
      <w:bookmarkEnd w:id="15"/>
      <w:r>
        <w:rPr>
          <w:w w:val="95"/>
          <w:highlight w:val="none"/>
        </w:rPr>
        <w:t>(一)总则</w:t>
      </w:r>
    </w:p>
    <w:p>
      <w:pPr>
        <w:pStyle w:val="10"/>
        <w:spacing w:before="7"/>
        <w:rPr>
          <w:b/>
          <w:sz w:val="27"/>
          <w:highlight w:val="none"/>
        </w:rPr>
      </w:pPr>
    </w:p>
    <w:p>
      <w:pPr>
        <w:pStyle w:val="8"/>
        <w:numPr>
          <w:ilvl w:val="1"/>
          <w:numId w:val="3"/>
        </w:numPr>
        <w:tabs>
          <w:tab w:val="left" w:pos="1140"/>
        </w:tabs>
        <w:spacing w:before="67" w:after="0" w:line="240" w:lineRule="auto"/>
        <w:ind w:left="1139" w:right="0" w:hanging="244"/>
        <w:jc w:val="left"/>
        <w:rPr>
          <w:highlight w:val="none"/>
        </w:rPr>
      </w:pPr>
      <w:bookmarkStart w:id="16" w:name="1.项目说明"/>
      <w:bookmarkEnd w:id="16"/>
      <w:bookmarkStart w:id="17" w:name="1.项目说明"/>
      <w:bookmarkEnd w:id="17"/>
      <w:r>
        <w:rPr>
          <w:w w:val="95"/>
          <w:highlight w:val="none"/>
        </w:rPr>
        <w:t>项目说明</w:t>
      </w:r>
    </w:p>
    <w:p>
      <w:pPr>
        <w:pStyle w:val="10"/>
        <w:spacing w:before="9"/>
        <w:rPr>
          <w:b/>
          <w:sz w:val="32"/>
          <w:highlight w:val="none"/>
        </w:rPr>
      </w:pPr>
    </w:p>
    <w:p>
      <w:pPr>
        <w:pStyle w:val="21"/>
        <w:numPr>
          <w:ilvl w:val="2"/>
          <w:numId w:val="3"/>
        </w:numPr>
        <w:tabs>
          <w:tab w:val="left" w:pos="1316"/>
        </w:tabs>
        <w:spacing w:before="0" w:after="0" w:line="240" w:lineRule="auto"/>
        <w:ind w:left="1316" w:right="0" w:hanging="420"/>
        <w:jc w:val="both"/>
        <w:rPr>
          <w:sz w:val="24"/>
          <w:highlight w:val="none"/>
        </w:rPr>
      </w:pPr>
      <w:r>
        <w:rPr>
          <w:sz w:val="24"/>
          <w:highlight w:val="none"/>
        </w:rPr>
        <w:t>本采购项目说明详见本须知前附表。</w:t>
      </w:r>
    </w:p>
    <w:p>
      <w:pPr>
        <w:pStyle w:val="21"/>
        <w:numPr>
          <w:ilvl w:val="2"/>
          <w:numId w:val="3"/>
        </w:numPr>
        <w:tabs>
          <w:tab w:val="left" w:pos="1316"/>
        </w:tabs>
        <w:spacing w:before="159" w:after="0" w:line="364" w:lineRule="auto"/>
        <w:ind w:left="415" w:right="411" w:firstLine="480"/>
        <w:jc w:val="both"/>
        <w:rPr>
          <w:sz w:val="24"/>
          <w:highlight w:val="none"/>
        </w:rPr>
      </w:pPr>
      <w:r>
        <w:rPr>
          <w:sz w:val="24"/>
          <w:highlight w:val="none"/>
        </w:rPr>
        <w:t>本采购项目按照《中华人民共和国政府采购法》《中华人民共和国政府采购法</w:t>
      </w:r>
      <w:r>
        <w:rPr>
          <w:spacing w:val="-2"/>
          <w:sz w:val="24"/>
          <w:highlight w:val="none"/>
        </w:rPr>
        <w:t>实施条例》《政府采购竞争性磋商采购方式管理暂行办法》等有关法律、行政法规、地</w:t>
      </w:r>
      <w:r>
        <w:rPr>
          <w:sz w:val="24"/>
          <w:highlight w:val="none"/>
        </w:rPr>
        <w:t>方性法规和部门规章，通过竞争性磋商方式选定合格供应商。</w:t>
      </w:r>
    </w:p>
    <w:p>
      <w:pPr>
        <w:pStyle w:val="10"/>
        <w:spacing w:before="2"/>
        <w:rPr>
          <w:sz w:val="20"/>
          <w:highlight w:val="none"/>
        </w:rPr>
      </w:pPr>
    </w:p>
    <w:p>
      <w:pPr>
        <w:pStyle w:val="8"/>
        <w:numPr>
          <w:ilvl w:val="1"/>
          <w:numId w:val="3"/>
        </w:numPr>
        <w:tabs>
          <w:tab w:val="left" w:pos="1140"/>
        </w:tabs>
        <w:spacing w:before="0" w:after="0" w:line="240" w:lineRule="auto"/>
        <w:ind w:left="1139" w:right="0" w:hanging="244"/>
        <w:jc w:val="left"/>
        <w:rPr>
          <w:highlight w:val="none"/>
        </w:rPr>
      </w:pPr>
      <w:bookmarkStart w:id="18" w:name="2.采购内容"/>
      <w:bookmarkEnd w:id="18"/>
      <w:bookmarkStart w:id="19" w:name="2.采购内容"/>
      <w:bookmarkEnd w:id="19"/>
      <w:r>
        <w:rPr>
          <w:w w:val="95"/>
          <w:highlight w:val="none"/>
        </w:rPr>
        <w:t>采购内容</w:t>
      </w:r>
    </w:p>
    <w:p>
      <w:pPr>
        <w:pStyle w:val="10"/>
        <w:spacing w:before="9"/>
        <w:rPr>
          <w:b/>
          <w:sz w:val="32"/>
          <w:highlight w:val="none"/>
        </w:rPr>
      </w:pPr>
    </w:p>
    <w:p>
      <w:pPr>
        <w:spacing w:before="1" w:line="566" w:lineRule="auto"/>
        <w:ind w:left="896" w:right="4689" w:firstLine="0"/>
        <w:jc w:val="left"/>
        <w:rPr>
          <w:b/>
          <w:sz w:val="24"/>
          <w:highlight w:val="none"/>
        </w:rPr>
      </w:pPr>
      <w:r>
        <w:rPr>
          <w:spacing w:val="-1"/>
          <w:sz w:val="24"/>
          <w:highlight w:val="none"/>
        </w:rPr>
        <w:t>本项目采购内容详见供应商须知前附表。</w:t>
      </w:r>
      <w:bookmarkStart w:id="20" w:name="3.合格的供应商"/>
      <w:bookmarkEnd w:id="20"/>
      <w:r>
        <w:rPr>
          <w:b/>
          <w:sz w:val="24"/>
          <w:highlight w:val="none"/>
        </w:rPr>
        <w:t>3.合格的供应商</w:t>
      </w:r>
    </w:p>
    <w:p>
      <w:pPr>
        <w:pStyle w:val="10"/>
        <w:spacing w:before="3" w:line="566" w:lineRule="auto"/>
        <w:ind w:left="896" w:right="5169"/>
        <w:rPr>
          <w:b/>
          <w:highlight w:val="none"/>
        </w:rPr>
      </w:pPr>
      <w:r>
        <w:rPr>
          <w:spacing w:val="-1"/>
          <w:highlight w:val="none"/>
        </w:rPr>
        <w:t>供应商资格要求详见本须知前附表。</w:t>
      </w:r>
      <w:bookmarkStart w:id="21" w:name="4.费用"/>
      <w:bookmarkEnd w:id="21"/>
      <w:r>
        <w:rPr>
          <w:b/>
          <w:highlight w:val="none"/>
        </w:rPr>
        <w:t>4.费用</w:t>
      </w:r>
    </w:p>
    <w:p>
      <w:pPr>
        <w:pStyle w:val="21"/>
        <w:numPr>
          <w:ilvl w:val="1"/>
          <w:numId w:val="4"/>
        </w:numPr>
        <w:tabs>
          <w:tab w:val="left" w:pos="1316"/>
        </w:tabs>
        <w:spacing w:before="3" w:after="0" w:line="362" w:lineRule="auto"/>
        <w:ind w:left="415" w:right="429" w:firstLine="480"/>
        <w:jc w:val="left"/>
        <w:rPr>
          <w:sz w:val="24"/>
          <w:highlight w:val="none"/>
        </w:rPr>
      </w:pPr>
      <w:r>
        <w:rPr>
          <w:spacing w:val="-1"/>
          <w:sz w:val="24"/>
          <w:highlight w:val="none"/>
        </w:rPr>
        <w:t>供应商应承担其参加本采购活动自身所发生的费用。采购人不对非自身原因造</w:t>
      </w:r>
      <w:r>
        <w:rPr>
          <w:sz w:val="24"/>
          <w:highlight w:val="none"/>
        </w:rPr>
        <w:t>成的供应商费用的增加负任何责任。</w:t>
      </w:r>
    </w:p>
    <w:p>
      <w:pPr>
        <w:pStyle w:val="8"/>
        <w:spacing w:before="44"/>
        <w:ind w:right="450" w:rightChars="0" w:firstLine="476" w:firstLineChars="200"/>
        <w:jc w:val="both"/>
        <w:rPr>
          <w:rFonts w:ascii="宋体" w:hAnsi="宋体" w:eastAsia="宋体" w:cs="宋体"/>
          <w:b w:val="0"/>
          <w:bCs w:val="0"/>
          <w:spacing w:val="-1"/>
          <w:sz w:val="24"/>
          <w:szCs w:val="22"/>
          <w:highlight w:val="none"/>
          <w:lang w:val="en-US" w:eastAsia="en-US" w:bidi="ar-SA"/>
        </w:rPr>
      </w:pPr>
      <w:r>
        <w:rPr>
          <w:rFonts w:hint="eastAsia" w:cs="宋体"/>
          <w:b w:val="0"/>
          <w:bCs w:val="0"/>
          <w:spacing w:val="-1"/>
          <w:sz w:val="24"/>
          <w:szCs w:val="22"/>
          <w:highlight w:val="none"/>
          <w:lang w:val="en-US" w:eastAsia="zh-CN" w:bidi="ar-SA"/>
        </w:rPr>
        <w:t>4.2</w:t>
      </w:r>
      <w:r>
        <w:rPr>
          <w:rFonts w:ascii="宋体" w:hAnsi="宋体" w:eastAsia="宋体" w:cs="宋体"/>
          <w:b w:val="0"/>
          <w:bCs w:val="0"/>
          <w:spacing w:val="-1"/>
          <w:sz w:val="24"/>
          <w:szCs w:val="22"/>
          <w:highlight w:val="none"/>
          <w:lang w:val="en-US" w:eastAsia="en-US" w:bidi="ar-SA"/>
        </w:rPr>
        <w:t>本项目采购代理费、交易费等相关费用由成交供应商支付。采购代理费参照计价格[2002]1980 号文件计取，成交通知书发放前交纳。</w:t>
      </w:r>
      <w:bookmarkStart w:id="22" w:name="(二)竞争性磋商文件"/>
      <w:bookmarkEnd w:id="22"/>
    </w:p>
    <w:p>
      <w:pPr>
        <w:pStyle w:val="8"/>
        <w:spacing w:before="44"/>
        <w:ind w:left="1339" w:right="1337"/>
        <w:jc w:val="center"/>
        <w:rPr>
          <w:b/>
          <w:sz w:val="27"/>
          <w:highlight w:val="none"/>
        </w:rPr>
      </w:pPr>
      <w:r>
        <w:rPr>
          <w:w w:val="95"/>
          <w:highlight w:val="none"/>
        </w:rPr>
        <w:t>(二)竞争性磋商文件</w:t>
      </w:r>
    </w:p>
    <w:p>
      <w:pPr>
        <w:pStyle w:val="8"/>
        <w:numPr>
          <w:ilvl w:val="0"/>
          <w:numId w:val="5"/>
        </w:numPr>
        <w:tabs>
          <w:tab w:val="left" w:pos="1140"/>
        </w:tabs>
        <w:spacing w:before="66" w:after="0" w:line="240" w:lineRule="auto"/>
        <w:ind w:left="1139" w:right="0" w:hanging="244"/>
        <w:jc w:val="left"/>
        <w:rPr>
          <w:b/>
          <w:sz w:val="32"/>
          <w:highlight w:val="none"/>
        </w:rPr>
      </w:pPr>
      <w:bookmarkStart w:id="23" w:name="5.竞争性磋商文件的组成"/>
      <w:bookmarkEnd w:id="23"/>
      <w:bookmarkStart w:id="24" w:name="5.竞争性磋商文件的组成"/>
      <w:bookmarkEnd w:id="24"/>
      <w:r>
        <w:rPr>
          <w:w w:val="95"/>
          <w:highlight w:val="none"/>
        </w:rPr>
        <w:t>竞争性磋商文件的组成</w:t>
      </w:r>
    </w:p>
    <w:p>
      <w:pPr>
        <w:pStyle w:val="21"/>
        <w:numPr>
          <w:ilvl w:val="1"/>
          <w:numId w:val="5"/>
        </w:numPr>
        <w:tabs>
          <w:tab w:val="left" w:pos="1316"/>
        </w:tabs>
        <w:spacing w:before="0" w:after="0" w:line="240" w:lineRule="auto"/>
        <w:ind w:left="1316" w:right="0" w:hanging="420"/>
        <w:jc w:val="both"/>
        <w:rPr>
          <w:sz w:val="24"/>
          <w:highlight w:val="none"/>
        </w:rPr>
      </w:pPr>
      <w:r>
        <w:rPr>
          <w:sz w:val="24"/>
          <w:highlight w:val="none"/>
        </w:rPr>
        <w:t>竞争性磋商文件包括下列内容：</w:t>
      </w:r>
    </w:p>
    <w:p>
      <w:pPr>
        <w:pStyle w:val="21"/>
        <w:numPr>
          <w:ilvl w:val="0"/>
          <w:numId w:val="6"/>
        </w:numPr>
        <w:tabs>
          <w:tab w:val="left" w:pos="1497"/>
        </w:tabs>
        <w:spacing w:before="158" w:after="0" w:line="240" w:lineRule="auto"/>
        <w:ind w:left="1497" w:right="0" w:hanging="601"/>
        <w:jc w:val="left"/>
        <w:rPr>
          <w:sz w:val="24"/>
          <w:highlight w:val="none"/>
        </w:rPr>
      </w:pPr>
      <w:r>
        <w:rPr>
          <w:sz w:val="24"/>
          <w:highlight w:val="none"/>
        </w:rPr>
        <w:t>竞争性磋商公告</w:t>
      </w:r>
    </w:p>
    <w:p>
      <w:pPr>
        <w:pStyle w:val="21"/>
        <w:numPr>
          <w:ilvl w:val="0"/>
          <w:numId w:val="6"/>
        </w:numPr>
        <w:tabs>
          <w:tab w:val="left" w:pos="1497"/>
        </w:tabs>
        <w:spacing w:before="161" w:after="0" w:line="240" w:lineRule="auto"/>
        <w:ind w:left="1497" w:right="0" w:hanging="601"/>
        <w:jc w:val="left"/>
        <w:rPr>
          <w:sz w:val="24"/>
          <w:highlight w:val="none"/>
        </w:rPr>
      </w:pPr>
      <w:r>
        <w:rPr>
          <w:sz w:val="24"/>
          <w:highlight w:val="none"/>
        </w:rPr>
        <w:t>供应商须知</w:t>
      </w:r>
    </w:p>
    <w:p>
      <w:pPr>
        <w:pStyle w:val="21"/>
        <w:numPr>
          <w:ilvl w:val="0"/>
          <w:numId w:val="6"/>
        </w:numPr>
        <w:tabs>
          <w:tab w:val="left" w:pos="1497"/>
        </w:tabs>
        <w:spacing w:before="160" w:after="0" w:line="240" w:lineRule="auto"/>
        <w:ind w:left="1497" w:right="0" w:hanging="601"/>
        <w:jc w:val="left"/>
        <w:rPr>
          <w:sz w:val="24"/>
          <w:highlight w:val="none"/>
        </w:rPr>
      </w:pPr>
      <w:r>
        <w:rPr>
          <w:sz w:val="24"/>
          <w:highlight w:val="none"/>
        </w:rPr>
        <w:t>工程量清单</w:t>
      </w:r>
    </w:p>
    <w:p>
      <w:pPr>
        <w:pStyle w:val="21"/>
        <w:numPr>
          <w:ilvl w:val="0"/>
          <w:numId w:val="6"/>
        </w:numPr>
        <w:tabs>
          <w:tab w:val="left" w:pos="1497"/>
        </w:tabs>
        <w:spacing w:before="158" w:after="0" w:line="240" w:lineRule="auto"/>
        <w:ind w:left="1497" w:right="0" w:hanging="601"/>
        <w:jc w:val="left"/>
        <w:rPr>
          <w:sz w:val="24"/>
          <w:highlight w:val="none"/>
        </w:rPr>
      </w:pPr>
      <w:r>
        <w:rPr>
          <w:sz w:val="24"/>
          <w:highlight w:val="none"/>
        </w:rPr>
        <w:t>竞争性磋商程序及评标办法</w:t>
      </w:r>
    </w:p>
    <w:p>
      <w:pPr>
        <w:pStyle w:val="21"/>
        <w:numPr>
          <w:ilvl w:val="0"/>
          <w:numId w:val="6"/>
        </w:numPr>
        <w:tabs>
          <w:tab w:val="left" w:pos="1497"/>
        </w:tabs>
        <w:spacing w:before="161" w:after="0" w:line="240" w:lineRule="auto"/>
        <w:ind w:left="1497" w:right="0" w:hanging="601"/>
        <w:jc w:val="left"/>
        <w:rPr>
          <w:sz w:val="24"/>
          <w:highlight w:val="none"/>
        </w:rPr>
      </w:pPr>
      <w:r>
        <w:rPr>
          <w:sz w:val="24"/>
          <w:highlight w:val="none"/>
        </w:rPr>
        <w:t>竞争性磋商响应文件格式</w:t>
      </w:r>
    </w:p>
    <w:p>
      <w:pPr>
        <w:pStyle w:val="21"/>
        <w:numPr>
          <w:ilvl w:val="0"/>
          <w:numId w:val="6"/>
        </w:numPr>
        <w:tabs>
          <w:tab w:val="left" w:pos="1497"/>
        </w:tabs>
        <w:spacing w:before="158" w:after="0" w:line="240" w:lineRule="auto"/>
        <w:ind w:left="1497" w:right="0" w:hanging="601"/>
        <w:jc w:val="left"/>
        <w:rPr>
          <w:sz w:val="24"/>
          <w:highlight w:val="none"/>
        </w:rPr>
      </w:pPr>
      <w:r>
        <w:rPr>
          <w:sz w:val="24"/>
          <w:highlight w:val="none"/>
        </w:rPr>
        <w:t>合同范本</w:t>
      </w:r>
    </w:p>
    <w:p>
      <w:pPr>
        <w:pStyle w:val="21"/>
        <w:numPr>
          <w:ilvl w:val="1"/>
          <w:numId w:val="5"/>
        </w:numPr>
        <w:tabs>
          <w:tab w:val="left" w:pos="1496"/>
        </w:tabs>
        <w:spacing w:before="160" w:after="0" w:line="364" w:lineRule="auto"/>
        <w:ind w:left="415" w:right="411" w:firstLine="480"/>
        <w:jc w:val="both"/>
        <w:rPr>
          <w:sz w:val="24"/>
          <w:highlight w:val="none"/>
        </w:rPr>
      </w:pPr>
      <w:r>
        <w:rPr>
          <w:spacing w:val="-30"/>
          <w:sz w:val="24"/>
          <w:highlight w:val="none"/>
        </w:rPr>
        <w:t xml:space="preserve">除 </w:t>
      </w:r>
      <w:r>
        <w:rPr>
          <w:sz w:val="24"/>
          <w:highlight w:val="none"/>
        </w:rPr>
        <w:t>5.1</w:t>
      </w:r>
      <w:r>
        <w:rPr>
          <w:spacing w:val="-8"/>
          <w:sz w:val="24"/>
          <w:highlight w:val="none"/>
        </w:rPr>
        <w:t xml:space="preserve"> 内容外，采购人在提交磋商响应文件截止时间前，以书面形式发出的</w:t>
      </w:r>
      <w:r>
        <w:rPr>
          <w:spacing w:val="-2"/>
          <w:sz w:val="24"/>
          <w:highlight w:val="none"/>
        </w:rPr>
        <w:t>对竞争性磋商文件的澄清或修改内容，均为竞争性磋商文件的组成部分，对采购人和供</w:t>
      </w:r>
      <w:r>
        <w:rPr>
          <w:sz w:val="24"/>
          <w:highlight w:val="none"/>
        </w:rPr>
        <w:t>应商起约束作用。</w:t>
      </w:r>
    </w:p>
    <w:p>
      <w:pPr>
        <w:pStyle w:val="21"/>
        <w:numPr>
          <w:ilvl w:val="1"/>
          <w:numId w:val="5"/>
        </w:numPr>
        <w:tabs>
          <w:tab w:val="left" w:pos="1316"/>
        </w:tabs>
        <w:spacing w:before="0" w:after="0" w:line="304" w:lineRule="exact"/>
        <w:ind w:left="1316" w:right="0" w:hanging="420"/>
        <w:jc w:val="both"/>
        <w:rPr>
          <w:sz w:val="24"/>
          <w:highlight w:val="none"/>
        </w:rPr>
      </w:pPr>
      <w:r>
        <w:rPr>
          <w:sz w:val="24"/>
          <w:highlight w:val="none"/>
        </w:rPr>
        <w:t>供应商获取竞争性磋商文件后，应仔细检查竞争性磋商文件的所有内容，对份</w:t>
      </w:r>
    </w:p>
    <w:p>
      <w:pPr>
        <w:pStyle w:val="10"/>
        <w:spacing w:before="161" w:line="364" w:lineRule="auto"/>
        <w:ind w:left="415" w:right="411"/>
        <w:jc w:val="both"/>
        <w:rPr>
          <w:highlight w:val="none"/>
        </w:rPr>
      </w:pPr>
      <w:r>
        <w:rPr>
          <w:highlight w:val="none"/>
        </w:rPr>
        <w:t>（页）</w:t>
      </w:r>
      <w:r>
        <w:rPr>
          <w:spacing w:val="-3"/>
          <w:highlight w:val="none"/>
        </w:rPr>
        <w:t xml:space="preserve">数等方面认真核对，如有残缺等问题应在获取竞争性磋商文件后 </w:t>
      </w:r>
      <w:r>
        <w:rPr>
          <w:highlight w:val="none"/>
          <w:u w:val="single"/>
        </w:rPr>
        <w:t>24</w:t>
      </w:r>
      <w:r>
        <w:rPr>
          <w:spacing w:val="-10"/>
          <w:highlight w:val="none"/>
        </w:rPr>
        <w:t xml:space="preserve"> 小时内向采</w:t>
      </w:r>
      <w:r>
        <w:rPr>
          <w:spacing w:val="-2"/>
          <w:highlight w:val="none"/>
        </w:rPr>
        <w:t>购人或采购代理机构提出。否则，由此引起的损失由供应商自己承担。供应商同时应认真审阅竞争性磋商文件中所有的事项、格式、条款和规范要求等，若供应商的磋商响应文件没有按竞争性磋商文件要求提交全部资料，或者磋商响应文件没有对竞争性磋商文件做出实质性响应，其风险由供应商自行承担，并根据有关条款规定，该申请将可能被</w:t>
      </w:r>
      <w:r>
        <w:rPr>
          <w:highlight w:val="none"/>
        </w:rPr>
        <w:t>拒绝。</w:t>
      </w:r>
    </w:p>
    <w:p>
      <w:pPr>
        <w:pStyle w:val="10"/>
        <w:spacing w:before="12"/>
        <w:rPr>
          <w:sz w:val="19"/>
          <w:highlight w:val="none"/>
        </w:rPr>
      </w:pPr>
    </w:p>
    <w:p>
      <w:pPr>
        <w:pStyle w:val="8"/>
        <w:numPr>
          <w:ilvl w:val="0"/>
          <w:numId w:val="5"/>
        </w:numPr>
        <w:tabs>
          <w:tab w:val="left" w:pos="1140"/>
        </w:tabs>
        <w:spacing w:before="0" w:after="0" w:line="240" w:lineRule="auto"/>
        <w:ind w:left="1139" w:right="0" w:hanging="244"/>
        <w:jc w:val="left"/>
        <w:rPr>
          <w:highlight w:val="none"/>
        </w:rPr>
      </w:pPr>
      <w:bookmarkStart w:id="25" w:name="6.竞争性磋商文件的澄清与修改"/>
      <w:bookmarkEnd w:id="25"/>
      <w:bookmarkStart w:id="26" w:name="6.竞争性磋商文件的澄清与修改"/>
      <w:bookmarkEnd w:id="26"/>
      <w:r>
        <w:rPr>
          <w:w w:val="95"/>
          <w:highlight w:val="none"/>
        </w:rPr>
        <w:t>竞争性磋商文件的澄清与修改</w:t>
      </w:r>
    </w:p>
    <w:p>
      <w:pPr>
        <w:pStyle w:val="10"/>
        <w:spacing w:before="9"/>
        <w:rPr>
          <w:b/>
          <w:sz w:val="32"/>
          <w:highlight w:val="none"/>
        </w:rPr>
      </w:pPr>
    </w:p>
    <w:p>
      <w:pPr>
        <w:pStyle w:val="21"/>
        <w:numPr>
          <w:ilvl w:val="1"/>
          <w:numId w:val="5"/>
        </w:numPr>
        <w:tabs>
          <w:tab w:val="left" w:pos="1316"/>
        </w:tabs>
        <w:spacing w:before="1" w:after="0" w:line="364" w:lineRule="auto"/>
        <w:ind w:left="415" w:right="411" w:firstLine="480"/>
        <w:jc w:val="both"/>
        <w:rPr>
          <w:sz w:val="24"/>
          <w:highlight w:val="none"/>
        </w:rPr>
      </w:pPr>
      <w:r>
        <w:rPr>
          <w:spacing w:val="-2"/>
          <w:sz w:val="24"/>
          <w:highlight w:val="none"/>
        </w:rPr>
        <w:t xml:space="preserve">供应商若对竞争性磋商文件有任何疑问，应于递交响应文件截止日期 </w:t>
      </w:r>
      <w:r>
        <w:rPr>
          <w:sz w:val="24"/>
          <w:highlight w:val="none"/>
        </w:rPr>
        <w:t>5</w:t>
      </w:r>
      <w:r>
        <w:rPr>
          <w:spacing w:val="-15"/>
          <w:sz w:val="24"/>
          <w:highlight w:val="none"/>
        </w:rPr>
        <w:t xml:space="preserve"> 日前以</w:t>
      </w:r>
      <w:r>
        <w:rPr>
          <w:spacing w:val="-2"/>
          <w:sz w:val="24"/>
          <w:highlight w:val="none"/>
        </w:rPr>
        <w:t>书面形式向采购代理机构提出质疑。质疑文件应送至磋商代理。无论是采购人、采购代理机构根据需要主动对竞争性磋商文件进行必要的澄清，或是根据供应商的要求对竞争</w:t>
      </w:r>
      <w:r>
        <w:rPr>
          <w:spacing w:val="-4"/>
          <w:sz w:val="24"/>
          <w:highlight w:val="none"/>
        </w:rPr>
        <w:t xml:space="preserve">性磋商文件做出澄清，采购人都将于递交首次响应文件截止时间 </w:t>
      </w:r>
      <w:r>
        <w:rPr>
          <w:spacing w:val="-1"/>
          <w:sz w:val="24"/>
          <w:highlight w:val="none"/>
        </w:rPr>
        <w:t>5</w:t>
      </w:r>
      <w:r>
        <w:rPr>
          <w:spacing w:val="-9"/>
          <w:sz w:val="24"/>
          <w:highlight w:val="none"/>
        </w:rPr>
        <w:t xml:space="preserve"> 日前以书面形式予以</w:t>
      </w:r>
      <w:r>
        <w:rPr>
          <w:spacing w:val="-5"/>
          <w:sz w:val="24"/>
          <w:highlight w:val="none"/>
        </w:rPr>
        <w:t xml:space="preserve">澄清，澄清或者修改的内容可能影响响应文件编制，不足 </w:t>
      </w:r>
      <w:r>
        <w:rPr>
          <w:spacing w:val="-1"/>
          <w:sz w:val="24"/>
          <w:highlight w:val="none"/>
        </w:rPr>
        <w:t>5</w:t>
      </w:r>
      <w:r>
        <w:rPr>
          <w:spacing w:val="-9"/>
          <w:sz w:val="24"/>
          <w:highlight w:val="none"/>
        </w:rPr>
        <w:t xml:space="preserve"> 日的，采购人或采购代理机</w:t>
      </w:r>
      <w:r>
        <w:rPr>
          <w:spacing w:val="-2"/>
          <w:sz w:val="24"/>
          <w:highlight w:val="none"/>
        </w:rPr>
        <w:t>构应顺延提交首次响应文件的截止时间。书面澄清文件应向所有获得竞争性磋商文件的</w:t>
      </w:r>
      <w:r>
        <w:rPr>
          <w:sz w:val="24"/>
          <w:highlight w:val="none"/>
        </w:rPr>
        <w:t>供应商发送，供应商在收到该澄清文件后应在当日内，应以书面形式给予确认。</w:t>
      </w:r>
    </w:p>
    <w:p>
      <w:pPr>
        <w:spacing w:after="0" w:line="364" w:lineRule="auto"/>
        <w:jc w:val="both"/>
        <w:rPr>
          <w:sz w:val="24"/>
          <w:highlight w:val="none"/>
        </w:rPr>
        <w:sectPr>
          <w:pgSz w:w="11910" w:h="16840"/>
          <w:pgMar w:top="1300" w:right="1000" w:bottom="1060" w:left="1000" w:header="0" w:footer="869" w:gutter="0"/>
          <w:pgNumType w:fmt="decimal"/>
          <w:cols w:space="720" w:num="1"/>
        </w:sectPr>
      </w:pPr>
    </w:p>
    <w:p>
      <w:pPr>
        <w:pStyle w:val="21"/>
        <w:numPr>
          <w:ilvl w:val="1"/>
          <w:numId w:val="5"/>
        </w:numPr>
        <w:tabs>
          <w:tab w:val="left" w:pos="1316"/>
        </w:tabs>
        <w:spacing w:before="44" w:after="0" w:line="364" w:lineRule="auto"/>
        <w:ind w:left="415" w:right="429" w:firstLine="480"/>
        <w:jc w:val="left"/>
        <w:rPr>
          <w:sz w:val="24"/>
          <w:highlight w:val="none"/>
        </w:rPr>
      </w:pPr>
      <w:r>
        <w:rPr>
          <w:spacing w:val="-1"/>
          <w:sz w:val="24"/>
          <w:highlight w:val="none"/>
        </w:rPr>
        <w:t>竞争性磋商文件发出后发出的澄清作为竞争性磋商文件的组成部分，对采购人</w:t>
      </w:r>
      <w:r>
        <w:rPr>
          <w:sz w:val="24"/>
          <w:highlight w:val="none"/>
        </w:rPr>
        <w:t>和供应商均具有约束作用。</w:t>
      </w:r>
    </w:p>
    <w:p>
      <w:pPr>
        <w:pStyle w:val="21"/>
        <w:numPr>
          <w:ilvl w:val="1"/>
          <w:numId w:val="5"/>
        </w:numPr>
        <w:tabs>
          <w:tab w:val="left" w:pos="1316"/>
        </w:tabs>
        <w:spacing w:before="0" w:after="0" w:line="364" w:lineRule="auto"/>
        <w:ind w:left="415" w:right="291" w:firstLine="480"/>
        <w:jc w:val="left"/>
        <w:rPr>
          <w:sz w:val="24"/>
          <w:highlight w:val="none"/>
        </w:rPr>
      </w:pPr>
      <w:r>
        <w:rPr>
          <w:sz w:val="24"/>
          <w:highlight w:val="none"/>
        </w:rPr>
        <w:t>竞争性磋商文件的澄清、修改、补充等内容均以书面形式明确的内容为准。当</w:t>
      </w:r>
      <w:r>
        <w:rPr>
          <w:spacing w:val="-13"/>
          <w:sz w:val="24"/>
          <w:highlight w:val="none"/>
        </w:rPr>
        <w:t>竞争性磋商文件、竞争性磋商文件的澄清、修改、补充等在同一内容的表述上不一致时，</w:t>
      </w:r>
      <w:r>
        <w:rPr>
          <w:spacing w:val="-117"/>
          <w:sz w:val="24"/>
          <w:highlight w:val="none"/>
        </w:rPr>
        <w:t xml:space="preserve"> </w:t>
      </w:r>
      <w:r>
        <w:rPr>
          <w:sz w:val="24"/>
          <w:highlight w:val="none"/>
        </w:rPr>
        <w:t>以最后发出的书面文件为准。</w:t>
      </w:r>
    </w:p>
    <w:p>
      <w:pPr>
        <w:pStyle w:val="21"/>
        <w:numPr>
          <w:ilvl w:val="1"/>
          <w:numId w:val="5"/>
        </w:numPr>
        <w:tabs>
          <w:tab w:val="left" w:pos="1316"/>
        </w:tabs>
        <w:spacing w:before="0" w:after="0" w:line="364" w:lineRule="auto"/>
        <w:ind w:left="415" w:right="411" w:firstLine="480"/>
        <w:jc w:val="both"/>
        <w:rPr>
          <w:sz w:val="24"/>
          <w:highlight w:val="none"/>
        </w:rPr>
      </w:pPr>
      <w:r>
        <w:rPr>
          <w:sz w:val="24"/>
          <w:highlight w:val="none"/>
        </w:rPr>
        <w:t>为使供应商在编制磋商响应文件时有充分的时间对竞争性磋商文件的澄清、修</w:t>
      </w:r>
      <w:r>
        <w:rPr>
          <w:spacing w:val="-2"/>
          <w:sz w:val="24"/>
          <w:highlight w:val="none"/>
        </w:rPr>
        <w:t>改、补充等内容进行研究，采购人将酌情延长提交竞争性磋商响应文件的截止时间，具</w:t>
      </w:r>
      <w:r>
        <w:rPr>
          <w:sz w:val="24"/>
          <w:highlight w:val="none"/>
        </w:rPr>
        <w:t>体时间将在竞争性磋商文件的修改、补充通知中予以明确。</w:t>
      </w:r>
    </w:p>
    <w:p>
      <w:pPr>
        <w:pStyle w:val="10"/>
        <w:rPr>
          <w:sz w:val="20"/>
          <w:highlight w:val="none"/>
        </w:rPr>
      </w:pPr>
    </w:p>
    <w:p>
      <w:pPr>
        <w:pStyle w:val="8"/>
        <w:ind w:left="1340" w:right="1335"/>
        <w:jc w:val="center"/>
        <w:rPr>
          <w:highlight w:val="none"/>
        </w:rPr>
      </w:pPr>
      <w:bookmarkStart w:id="27" w:name="（三）磋商响应文件"/>
      <w:bookmarkEnd w:id="27"/>
      <w:r>
        <w:rPr>
          <w:w w:val="95"/>
          <w:highlight w:val="none"/>
        </w:rPr>
        <w:t>（三）磋商响应文件</w:t>
      </w:r>
    </w:p>
    <w:p>
      <w:pPr>
        <w:pStyle w:val="10"/>
        <w:spacing w:before="10"/>
        <w:rPr>
          <w:b/>
          <w:sz w:val="32"/>
          <w:highlight w:val="none"/>
        </w:rPr>
      </w:pPr>
    </w:p>
    <w:p>
      <w:pPr>
        <w:pStyle w:val="8"/>
        <w:numPr>
          <w:ilvl w:val="0"/>
          <w:numId w:val="5"/>
        </w:numPr>
        <w:tabs>
          <w:tab w:val="left" w:pos="1257"/>
        </w:tabs>
        <w:spacing w:before="0" w:after="0" w:line="240" w:lineRule="auto"/>
        <w:ind w:left="1257" w:right="0" w:hanging="361"/>
        <w:jc w:val="left"/>
        <w:rPr>
          <w:highlight w:val="none"/>
        </w:rPr>
      </w:pPr>
      <w:bookmarkStart w:id="28" w:name="7．语言"/>
      <w:bookmarkEnd w:id="28"/>
      <w:bookmarkStart w:id="29" w:name="7．语言"/>
      <w:bookmarkEnd w:id="29"/>
      <w:r>
        <w:rPr>
          <w:w w:val="95"/>
          <w:highlight w:val="none"/>
        </w:rPr>
        <w:t>语言</w:t>
      </w:r>
    </w:p>
    <w:p>
      <w:pPr>
        <w:pStyle w:val="10"/>
        <w:spacing w:before="7"/>
        <w:rPr>
          <w:b/>
          <w:sz w:val="32"/>
          <w:highlight w:val="none"/>
        </w:rPr>
      </w:pPr>
    </w:p>
    <w:p>
      <w:pPr>
        <w:pStyle w:val="10"/>
        <w:spacing w:line="364" w:lineRule="auto"/>
        <w:ind w:left="415" w:right="411" w:firstLine="600"/>
        <w:jc w:val="both"/>
        <w:rPr>
          <w:highlight w:val="none"/>
        </w:rPr>
      </w:pPr>
      <w:r>
        <w:rPr>
          <w:highlight w:val="none"/>
        </w:rPr>
        <w:t>供应商提交的磋商响应文件以及供应商与采购人就有关磋商的所有来往书面文件</w:t>
      </w:r>
      <w:r>
        <w:rPr>
          <w:spacing w:val="-2"/>
          <w:highlight w:val="none"/>
        </w:rPr>
        <w:t>均须使用中文。磋商响应文件中如附有外文资料，必须逐一对应翻译成中文并加盖供应</w:t>
      </w:r>
      <w:r>
        <w:rPr>
          <w:highlight w:val="none"/>
        </w:rPr>
        <w:t>商公章后附在相关外文资料后面。</w:t>
      </w:r>
    </w:p>
    <w:p>
      <w:pPr>
        <w:pStyle w:val="10"/>
        <w:spacing w:before="5"/>
        <w:rPr>
          <w:sz w:val="20"/>
          <w:highlight w:val="none"/>
        </w:rPr>
      </w:pPr>
    </w:p>
    <w:p>
      <w:pPr>
        <w:pStyle w:val="8"/>
        <w:numPr>
          <w:ilvl w:val="0"/>
          <w:numId w:val="5"/>
        </w:numPr>
        <w:tabs>
          <w:tab w:val="left" w:pos="1257"/>
        </w:tabs>
        <w:spacing w:before="0" w:after="0" w:line="240" w:lineRule="auto"/>
        <w:ind w:left="1257" w:right="0" w:hanging="361"/>
        <w:jc w:val="left"/>
        <w:rPr>
          <w:highlight w:val="none"/>
        </w:rPr>
      </w:pPr>
      <w:bookmarkStart w:id="30" w:name="8．计量单位"/>
      <w:bookmarkEnd w:id="30"/>
      <w:bookmarkStart w:id="31" w:name="8．计量单位"/>
      <w:bookmarkEnd w:id="31"/>
      <w:r>
        <w:rPr>
          <w:w w:val="95"/>
          <w:highlight w:val="none"/>
        </w:rPr>
        <w:t>计量单位</w:t>
      </w:r>
    </w:p>
    <w:p>
      <w:pPr>
        <w:pStyle w:val="10"/>
        <w:spacing w:before="7"/>
        <w:rPr>
          <w:b/>
          <w:sz w:val="32"/>
          <w:highlight w:val="none"/>
        </w:rPr>
      </w:pPr>
    </w:p>
    <w:p>
      <w:pPr>
        <w:pStyle w:val="10"/>
        <w:ind w:left="886"/>
        <w:rPr>
          <w:highlight w:val="none"/>
        </w:rPr>
      </w:pPr>
      <w:r>
        <w:rPr>
          <w:highlight w:val="none"/>
        </w:rPr>
        <w:t>除技术规格及要求中另有规定外，本采购项目均采用国家法定的计量单位。</w:t>
      </w:r>
    </w:p>
    <w:p>
      <w:pPr>
        <w:pStyle w:val="10"/>
        <w:spacing w:before="10"/>
        <w:rPr>
          <w:sz w:val="32"/>
          <w:highlight w:val="none"/>
        </w:rPr>
      </w:pPr>
    </w:p>
    <w:p>
      <w:pPr>
        <w:pStyle w:val="8"/>
        <w:numPr>
          <w:ilvl w:val="0"/>
          <w:numId w:val="5"/>
        </w:numPr>
        <w:tabs>
          <w:tab w:val="left" w:pos="1141"/>
        </w:tabs>
        <w:spacing w:before="0" w:after="0" w:line="240" w:lineRule="auto"/>
        <w:ind w:left="1140" w:right="0" w:hanging="363"/>
        <w:jc w:val="left"/>
        <w:rPr>
          <w:highlight w:val="none"/>
        </w:rPr>
      </w:pPr>
      <w:bookmarkStart w:id="32" w:name="   9. 报价货币"/>
      <w:bookmarkEnd w:id="32"/>
      <w:bookmarkStart w:id="33" w:name="   9. 报价货币"/>
      <w:bookmarkEnd w:id="33"/>
      <w:r>
        <w:rPr>
          <w:w w:val="95"/>
          <w:highlight w:val="none"/>
        </w:rPr>
        <w:t>报价货币</w:t>
      </w:r>
    </w:p>
    <w:p>
      <w:pPr>
        <w:pStyle w:val="10"/>
        <w:spacing w:before="9"/>
        <w:rPr>
          <w:b/>
          <w:sz w:val="32"/>
          <w:highlight w:val="none"/>
        </w:rPr>
      </w:pPr>
    </w:p>
    <w:p>
      <w:pPr>
        <w:pStyle w:val="10"/>
        <w:ind w:left="912"/>
        <w:rPr>
          <w:highlight w:val="none"/>
        </w:rPr>
      </w:pPr>
      <w:r>
        <w:rPr>
          <w:highlight w:val="none"/>
        </w:rPr>
        <w:t>本次采购项目均以人民币报价。</w:t>
      </w:r>
    </w:p>
    <w:p>
      <w:pPr>
        <w:pStyle w:val="10"/>
        <w:spacing w:before="10"/>
        <w:rPr>
          <w:sz w:val="32"/>
          <w:highlight w:val="none"/>
        </w:rPr>
      </w:pPr>
    </w:p>
    <w:p>
      <w:pPr>
        <w:pStyle w:val="8"/>
        <w:numPr>
          <w:ilvl w:val="0"/>
          <w:numId w:val="5"/>
        </w:numPr>
        <w:tabs>
          <w:tab w:val="left" w:pos="1381"/>
        </w:tabs>
        <w:spacing w:before="0" w:after="0" w:line="240" w:lineRule="auto"/>
        <w:ind w:left="1380" w:right="0" w:hanging="485"/>
        <w:jc w:val="left"/>
        <w:rPr>
          <w:highlight w:val="none"/>
        </w:rPr>
      </w:pPr>
      <w:bookmarkStart w:id="34" w:name="10. 知识产权"/>
      <w:bookmarkEnd w:id="34"/>
      <w:bookmarkStart w:id="35" w:name="10. 知识产权"/>
      <w:bookmarkEnd w:id="35"/>
      <w:r>
        <w:rPr>
          <w:w w:val="95"/>
          <w:highlight w:val="none"/>
        </w:rPr>
        <w:t>知识产权</w:t>
      </w:r>
    </w:p>
    <w:p>
      <w:pPr>
        <w:pStyle w:val="10"/>
        <w:rPr>
          <w:b/>
          <w:highlight w:val="none"/>
        </w:rPr>
      </w:pPr>
    </w:p>
    <w:p>
      <w:pPr>
        <w:pStyle w:val="21"/>
        <w:numPr>
          <w:ilvl w:val="1"/>
          <w:numId w:val="5"/>
        </w:numPr>
        <w:tabs>
          <w:tab w:val="left" w:pos="1496"/>
        </w:tabs>
        <w:spacing w:before="194" w:after="0" w:line="372" w:lineRule="auto"/>
        <w:ind w:left="415" w:right="365" w:firstLine="480"/>
        <w:jc w:val="both"/>
        <w:rPr>
          <w:sz w:val="24"/>
          <w:highlight w:val="none"/>
        </w:rPr>
      </w:pPr>
      <w:r>
        <w:rPr>
          <w:spacing w:val="-2"/>
          <w:sz w:val="24"/>
          <w:highlight w:val="none"/>
        </w:rPr>
        <w:t>供应商应保证在本项目使用的任何产品和服务</w:t>
      </w:r>
      <w:r>
        <w:rPr>
          <w:sz w:val="24"/>
          <w:highlight w:val="none"/>
        </w:rPr>
        <w:t>（包括部分使用</w:t>
      </w:r>
      <w:r>
        <w:rPr>
          <w:spacing w:val="-41"/>
          <w:sz w:val="24"/>
          <w:highlight w:val="none"/>
        </w:rPr>
        <w:t>）</w:t>
      </w:r>
      <w:r>
        <w:rPr>
          <w:spacing w:val="-10"/>
          <w:sz w:val="24"/>
          <w:highlight w:val="none"/>
        </w:rPr>
        <w:t>时，不会产生</w:t>
      </w:r>
      <w:r>
        <w:rPr>
          <w:sz w:val="24"/>
          <w:highlight w:val="none"/>
        </w:rPr>
        <w:t>因第三方提出侵犯其专利权、商标权或其它知识产权而引起的法律和经济纠纷，如因专利权、商标权或其它知识产权而引起法律和经济纠纷，由供应商承担所有相关责任。</w:t>
      </w:r>
    </w:p>
    <w:p>
      <w:pPr>
        <w:pStyle w:val="21"/>
        <w:numPr>
          <w:ilvl w:val="1"/>
          <w:numId w:val="5"/>
        </w:numPr>
        <w:tabs>
          <w:tab w:val="left" w:pos="1496"/>
        </w:tabs>
        <w:spacing w:before="0" w:after="0" w:line="306" w:lineRule="exact"/>
        <w:ind w:left="1496" w:right="0" w:hanging="600"/>
        <w:jc w:val="left"/>
        <w:rPr>
          <w:sz w:val="24"/>
          <w:highlight w:val="none"/>
        </w:rPr>
      </w:pPr>
      <w:r>
        <w:rPr>
          <w:sz w:val="24"/>
          <w:highlight w:val="none"/>
        </w:rPr>
        <w:t>采购人享有本项目实施过程中产生的知识成果及知识产权。</w:t>
      </w:r>
    </w:p>
    <w:p>
      <w:pPr>
        <w:pStyle w:val="21"/>
        <w:numPr>
          <w:ilvl w:val="1"/>
          <w:numId w:val="5"/>
        </w:numPr>
        <w:tabs>
          <w:tab w:val="left" w:pos="1496"/>
        </w:tabs>
        <w:spacing w:before="84" w:after="0" w:line="364" w:lineRule="auto"/>
        <w:ind w:left="415" w:right="291" w:firstLine="480"/>
        <w:jc w:val="left"/>
        <w:rPr>
          <w:sz w:val="24"/>
          <w:highlight w:val="none"/>
        </w:rPr>
      </w:pPr>
      <w:r>
        <w:rPr>
          <w:spacing w:val="-2"/>
          <w:sz w:val="24"/>
          <w:highlight w:val="none"/>
        </w:rPr>
        <w:t>供应商如欲在项目实施过程中采用自有知识成果，需在磋商响应文件中声明，</w:t>
      </w:r>
      <w:r>
        <w:rPr>
          <w:spacing w:val="-117"/>
          <w:sz w:val="24"/>
          <w:highlight w:val="none"/>
        </w:rPr>
        <w:t xml:space="preserve"> </w:t>
      </w:r>
      <w:r>
        <w:rPr>
          <w:sz w:val="24"/>
          <w:highlight w:val="none"/>
        </w:rPr>
        <w:t>并提供相关知识产权证明文件。使用该知识成果后，供应商需提供开发接口和开发手册等技术文档，并承诺提供无限期技术支持，采购人享有永久使用权。</w:t>
      </w:r>
    </w:p>
    <w:p>
      <w:pPr>
        <w:spacing w:after="0" w:line="364" w:lineRule="auto"/>
        <w:jc w:val="left"/>
        <w:rPr>
          <w:sz w:val="24"/>
          <w:highlight w:val="none"/>
        </w:rPr>
        <w:sectPr>
          <w:pgSz w:w="11910" w:h="16840"/>
          <w:pgMar w:top="1300" w:right="1000" w:bottom="1060" w:left="1000" w:header="0" w:footer="869" w:gutter="0"/>
          <w:pgNumType w:fmt="decimal"/>
          <w:cols w:space="720" w:num="1"/>
        </w:sectPr>
      </w:pPr>
    </w:p>
    <w:p>
      <w:pPr>
        <w:pStyle w:val="21"/>
        <w:numPr>
          <w:ilvl w:val="1"/>
          <w:numId w:val="5"/>
        </w:numPr>
        <w:tabs>
          <w:tab w:val="left" w:pos="1477"/>
        </w:tabs>
        <w:spacing w:before="44" w:after="0" w:line="364" w:lineRule="auto"/>
        <w:ind w:left="415" w:right="507" w:firstLine="460"/>
        <w:jc w:val="both"/>
        <w:rPr>
          <w:sz w:val="24"/>
          <w:highlight w:val="none"/>
        </w:rPr>
      </w:pPr>
      <w:r>
        <w:rPr>
          <w:spacing w:val="-1"/>
          <w:sz w:val="24"/>
          <w:highlight w:val="none"/>
        </w:rPr>
        <w:t>如采用供应商所不拥有的知识产权，则在报价中必须包括合法获取该知识产</w:t>
      </w:r>
      <w:r>
        <w:rPr>
          <w:sz w:val="24"/>
          <w:highlight w:val="none"/>
        </w:rPr>
        <w:t>权的相关费用。</w:t>
      </w:r>
    </w:p>
    <w:p>
      <w:pPr>
        <w:pStyle w:val="10"/>
        <w:spacing w:before="3"/>
        <w:rPr>
          <w:sz w:val="20"/>
          <w:highlight w:val="none"/>
        </w:rPr>
      </w:pPr>
    </w:p>
    <w:p>
      <w:pPr>
        <w:pStyle w:val="8"/>
        <w:numPr>
          <w:ilvl w:val="0"/>
          <w:numId w:val="5"/>
        </w:numPr>
        <w:tabs>
          <w:tab w:val="left" w:pos="1380"/>
        </w:tabs>
        <w:spacing w:before="1" w:after="0" w:line="240" w:lineRule="auto"/>
        <w:ind w:left="1379" w:right="0" w:hanging="484"/>
        <w:jc w:val="left"/>
        <w:rPr>
          <w:highlight w:val="none"/>
        </w:rPr>
      </w:pPr>
      <w:bookmarkStart w:id="36" w:name="11．磋商响应文件的组成"/>
      <w:bookmarkEnd w:id="36"/>
      <w:bookmarkStart w:id="37" w:name="11．磋商响应文件的组成"/>
      <w:bookmarkEnd w:id="37"/>
      <w:r>
        <w:rPr>
          <w:w w:val="95"/>
          <w:highlight w:val="none"/>
        </w:rPr>
        <w:t>磋商响应文件的组成</w:t>
      </w:r>
    </w:p>
    <w:p>
      <w:pPr>
        <w:pStyle w:val="10"/>
        <w:spacing w:before="7"/>
        <w:rPr>
          <w:b/>
          <w:sz w:val="32"/>
          <w:highlight w:val="none"/>
        </w:rPr>
      </w:pPr>
    </w:p>
    <w:p>
      <w:pPr>
        <w:pStyle w:val="10"/>
        <w:spacing w:line="364" w:lineRule="auto"/>
        <w:ind w:left="415" w:right="411" w:firstLine="470"/>
        <w:jc w:val="both"/>
        <w:rPr>
          <w:highlight w:val="none"/>
        </w:rPr>
      </w:pPr>
      <w:r>
        <w:rPr>
          <w:spacing w:val="-1"/>
          <w:highlight w:val="none"/>
        </w:rPr>
        <w:t>供应商应按照磋商文件的规定和要求编制磋商响应文件。供应商拟在成交后将成交</w:t>
      </w:r>
      <w:r>
        <w:rPr>
          <w:spacing w:val="-2"/>
          <w:highlight w:val="none"/>
        </w:rPr>
        <w:t>项目的非主体、非关键性工作交由他人完成的，应当在磋商响应文件中载明。供应商编</w:t>
      </w:r>
      <w:r>
        <w:rPr>
          <w:highlight w:val="none"/>
        </w:rPr>
        <w:t>写的磋商响应文件须包括下列部分：</w:t>
      </w:r>
    </w:p>
    <w:p>
      <w:pPr>
        <w:pStyle w:val="21"/>
        <w:numPr>
          <w:ilvl w:val="0"/>
          <w:numId w:val="7"/>
        </w:numPr>
        <w:tabs>
          <w:tab w:val="left" w:pos="1488"/>
        </w:tabs>
        <w:spacing w:before="0" w:after="0" w:line="307" w:lineRule="exact"/>
        <w:ind w:left="1487" w:right="0" w:hanging="602"/>
        <w:jc w:val="left"/>
        <w:rPr>
          <w:sz w:val="24"/>
          <w:highlight w:val="none"/>
        </w:rPr>
      </w:pPr>
      <w:r>
        <w:rPr>
          <w:sz w:val="24"/>
          <w:highlight w:val="none"/>
        </w:rPr>
        <w:t>竞争性磋商函及附录；</w:t>
      </w:r>
    </w:p>
    <w:p>
      <w:pPr>
        <w:pStyle w:val="21"/>
        <w:numPr>
          <w:ilvl w:val="0"/>
          <w:numId w:val="7"/>
        </w:numPr>
        <w:tabs>
          <w:tab w:val="left" w:pos="1488"/>
        </w:tabs>
        <w:spacing w:before="160" w:after="0" w:line="240" w:lineRule="auto"/>
        <w:ind w:left="1487" w:right="0" w:hanging="602"/>
        <w:jc w:val="left"/>
        <w:rPr>
          <w:sz w:val="24"/>
          <w:highlight w:val="none"/>
        </w:rPr>
      </w:pPr>
      <w:r>
        <w:rPr>
          <w:sz w:val="24"/>
          <w:highlight w:val="none"/>
        </w:rPr>
        <w:t>法定代表人身份证明；</w:t>
      </w:r>
    </w:p>
    <w:p>
      <w:pPr>
        <w:pStyle w:val="21"/>
        <w:numPr>
          <w:ilvl w:val="0"/>
          <w:numId w:val="7"/>
        </w:numPr>
        <w:tabs>
          <w:tab w:val="left" w:pos="1488"/>
        </w:tabs>
        <w:spacing w:before="159" w:after="0" w:line="240" w:lineRule="auto"/>
        <w:ind w:left="1487" w:right="0" w:hanging="602"/>
        <w:jc w:val="left"/>
        <w:rPr>
          <w:sz w:val="24"/>
          <w:highlight w:val="none"/>
        </w:rPr>
      </w:pPr>
      <w:r>
        <w:rPr>
          <w:sz w:val="24"/>
          <w:highlight w:val="none"/>
        </w:rPr>
        <w:t>授权委托书；</w:t>
      </w:r>
    </w:p>
    <w:p>
      <w:pPr>
        <w:pStyle w:val="21"/>
        <w:numPr>
          <w:ilvl w:val="0"/>
          <w:numId w:val="7"/>
        </w:numPr>
        <w:tabs>
          <w:tab w:val="left" w:pos="1488"/>
        </w:tabs>
        <w:spacing w:before="160" w:after="0" w:line="240" w:lineRule="auto"/>
        <w:ind w:left="1487" w:right="0" w:hanging="602"/>
        <w:jc w:val="left"/>
        <w:rPr>
          <w:sz w:val="24"/>
          <w:highlight w:val="none"/>
        </w:rPr>
      </w:pPr>
      <w:r>
        <w:rPr>
          <w:sz w:val="24"/>
          <w:highlight w:val="none"/>
        </w:rPr>
        <w:t>已标价工程量清单；</w:t>
      </w:r>
    </w:p>
    <w:p>
      <w:pPr>
        <w:pStyle w:val="21"/>
        <w:numPr>
          <w:ilvl w:val="0"/>
          <w:numId w:val="7"/>
        </w:numPr>
        <w:tabs>
          <w:tab w:val="left" w:pos="1488"/>
        </w:tabs>
        <w:spacing w:before="158" w:after="0" w:line="240" w:lineRule="auto"/>
        <w:ind w:left="1487" w:right="0" w:hanging="602"/>
        <w:jc w:val="left"/>
        <w:rPr>
          <w:sz w:val="24"/>
          <w:highlight w:val="none"/>
        </w:rPr>
      </w:pPr>
      <w:r>
        <w:rPr>
          <w:sz w:val="24"/>
          <w:highlight w:val="none"/>
        </w:rPr>
        <w:t>施工组织设计；</w:t>
      </w:r>
    </w:p>
    <w:p>
      <w:pPr>
        <w:pStyle w:val="21"/>
        <w:numPr>
          <w:ilvl w:val="0"/>
          <w:numId w:val="7"/>
        </w:numPr>
        <w:tabs>
          <w:tab w:val="left" w:pos="1488"/>
        </w:tabs>
        <w:spacing w:before="161" w:after="0" w:line="240" w:lineRule="auto"/>
        <w:ind w:left="1487" w:right="0" w:hanging="602"/>
        <w:jc w:val="left"/>
        <w:rPr>
          <w:sz w:val="24"/>
          <w:highlight w:val="none"/>
        </w:rPr>
      </w:pPr>
      <w:r>
        <w:rPr>
          <w:sz w:val="24"/>
          <w:highlight w:val="none"/>
        </w:rPr>
        <w:t>项目管理机构；</w:t>
      </w:r>
    </w:p>
    <w:p>
      <w:pPr>
        <w:pStyle w:val="21"/>
        <w:numPr>
          <w:ilvl w:val="0"/>
          <w:numId w:val="7"/>
        </w:numPr>
        <w:tabs>
          <w:tab w:val="left" w:pos="1488"/>
        </w:tabs>
        <w:spacing w:before="158" w:after="0" w:line="240" w:lineRule="auto"/>
        <w:ind w:left="1487" w:right="0" w:hanging="602"/>
        <w:jc w:val="left"/>
        <w:rPr>
          <w:sz w:val="24"/>
          <w:highlight w:val="none"/>
        </w:rPr>
      </w:pPr>
      <w:r>
        <w:rPr>
          <w:sz w:val="24"/>
          <w:highlight w:val="none"/>
        </w:rPr>
        <w:t>资格审查资料；</w:t>
      </w:r>
    </w:p>
    <w:p>
      <w:pPr>
        <w:pStyle w:val="21"/>
        <w:numPr>
          <w:ilvl w:val="0"/>
          <w:numId w:val="7"/>
        </w:numPr>
        <w:tabs>
          <w:tab w:val="left" w:pos="1488"/>
        </w:tabs>
        <w:spacing w:before="160" w:after="0" w:line="240" w:lineRule="auto"/>
        <w:ind w:left="1487" w:right="0" w:hanging="602"/>
        <w:jc w:val="left"/>
        <w:rPr>
          <w:sz w:val="24"/>
          <w:highlight w:val="none"/>
        </w:rPr>
      </w:pPr>
      <w:r>
        <w:rPr>
          <w:sz w:val="24"/>
          <w:highlight w:val="none"/>
        </w:rPr>
        <w:t>其他材料。</w:t>
      </w:r>
    </w:p>
    <w:p>
      <w:pPr>
        <w:pStyle w:val="10"/>
        <w:spacing w:before="10"/>
        <w:rPr>
          <w:sz w:val="32"/>
          <w:highlight w:val="none"/>
        </w:rPr>
      </w:pPr>
    </w:p>
    <w:p>
      <w:pPr>
        <w:pStyle w:val="8"/>
        <w:numPr>
          <w:ilvl w:val="0"/>
          <w:numId w:val="5"/>
        </w:numPr>
        <w:tabs>
          <w:tab w:val="left" w:pos="1380"/>
        </w:tabs>
        <w:spacing w:before="0" w:after="0" w:line="240" w:lineRule="auto"/>
        <w:ind w:left="1379" w:right="0" w:hanging="484"/>
        <w:jc w:val="left"/>
        <w:rPr>
          <w:highlight w:val="none"/>
        </w:rPr>
      </w:pPr>
      <w:bookmarkStart w:id="38" w:name="12．磋商响应文件格式"/>
      <w:bookmarkEnd w:id="38"/>
      <w:bookmarkStart w:id="39" w:name="12．磋商响应文件格式"/>
      <w:bookmarkEnd w:id="39"/>
      <w:r>
        <w:rPr>
          <w:w w:val="95"/>
          <w:highlight w:val="none"/>
        </w:rPr>
        <w:t>磋商响应文件格式</w:t>
      </w:r>
    </w:p>
    <w:p>
      <w:pPr>
        <w:pStyle w:val="10"/>
        <w:spacing w:before="9"/>
        <w:rPr>
          <w:b/>
          <w:sz w:val="32"/>
          <w:highlight w:val="none"/>
        </w:rPr>
      </w:pPr>
    </w:p>
    <w:p>
      <w:pPr>
        <w:pStyle w:val="21"/>
        <w:numPr>
          <w:ilvl w:val="1"/>
          <w:numId w:val="5"/>
        </w:numPr>
        <w:tabs>
          <w:tab w:val="left" w:pos="1511"/>
        </w:tabs>
        <w:spacing w:before="1" w:after="0" w:line="362" w:lineRule="auto"/>
        <w:ind w:left="430" w:right="411" w:firstLine="480"/>
        <w:jc w:val="both"/>
        <w:rPr>
          <w:sz w:val="24"/>
          <w:highlight w:val="none"/>
        </w:rPr>
      </w:pPr>
      <w:r>
        <w:rPr>
          <w:sz w:val="24"/>
          <w:highlight w:val="none"/>
        </w:rPr>
        <w:t>供应商应严格按照磋商文件第五部分中提供的“磋商响应文件格式”填写相</w:t>
      </w:r>
      <w:r>
        <w:rPr>
          <w:spacing w:val="-2"/>
          <w:sz w:val="24"/>
          <w:highlight w:val="none"/>
        </w:rPr>
        <w:t>关内容。除明确允许供应商可以自行编写的外，供应商不得对“磋商响应文件格式”规</w:t>
      </w:r>
      <w:r>
        <w:rPr>
          <w:sz w:val="24"/>
          <w:highlight w:val="none"/>
        </w:rPr>
        <w:t>定内容删改，否则对响应文件按无效处理。</w:t>
      </w:r>
    </w:p>
    <w:p>
      <w:pPr>
        <w:pStyle w:val="21"/>
        <w:numPr>
          <w:ilvl w:val="1"/>
          <w:numId w:val="5"/>
        </w:numPr>
        <w:tabs>
          <w:tab w:val="left" w:pos="1511"/>
        </w:tabs>
        <w:spacing w:before="6" w:after="0" w:line="566" w:lineRule="auto"/>
        <w:ind w:left="896" w:right="1673" w:firstLine="14"/>
        <w:jc w:val="both"/>
        <w:rPr>
          <w:b/>
          <w:sz w:val="24"/>
          <w:highlight w:val="none"/>
        </w:rPr>
      </w:pPr>
      <w:r>
        <w:rPr>
          <w:spacing w:val="-1"/>
          <w:sz w:val="24"/>
          <w:highlight w:val="none"/>
        </w:rPr>
        <w:t>对于没有格式要求的磋商响应文件中的内容由供应商自行编写。</w:t>
      </w:r>
      <w:bookmarkStart w:id="40" w:name="13．磋商保证金"/>
      <w:bookmarkEnd w:id="40"/>
      <w:r>
        <w:rPr>
          <w:b/>
          <w:sz w:val="24"/>
          <w:highlight w:val="none"/>
        </w:rPr>
        <w:t>13．磋商保证金</w:t>
      </w:r>
    </w:p>
    <w:p>
      <w:pPr>
        <w:pStyle w:val="10"/>
        <w:spacing w:before="3"/>
        <w:ind w:left="912"/>
        <w:rPr>
          <w:rFonts w:hint="default" w:eastAsia="宋体"/>
          <w:highlight w:val="none"/>
          <w:lang w:val="en-US" w:eastAsia="zh-CN"/>
        </w:rPr>
      </w:pPr>
      <w:bookmarkStart w:id="41" w:name="无"/>
      <w:bookmarkEnd w:id="41"/>
      <w:r>
        <w:rPr>
          <w:rFonts w:hint="eastAsia"/>
          <w:highlight w:val="none"/>
          <w:lang w:val="en-US" w:eastAsia="zh-CN"/>
        </w:rPr>
        <w:t>详见供应商须知</w:t>
      </w:r>
    </w:p>
    <w:p>
      <w:pPr>
        <w:pStyle w:val="10"/>
        <w:spacing w:before="9"/>
        <w:rPr>
          <w:sz w:val="32"/>
          <w:highlight w:val="none"/>
        </w:rPr>
      </w:pPr>
    </w:p>
    <w:p>
      <w:pPr>
        <w:pStyle w:val="8"/>
        <w:numPr>
          <w:ilvl w:val="0"/>
          <w:numId w:val="8"/>
        </w:numPr>
        <w:tabs>
          <w:tab w:val="left" w:pos="1380"/>
        </w:tabs>
        <w:spacing w:before="1" w:after="0" w:line="240" w:lineRule="auto"/>
        <w:ind w:left="1379" w:right="0" w:hanging="484"/>
        <w:jc w:val="left"/>
        <w:rPr>
          <w:highlight w:val="none"/>
        </w:rPr>
      </w:pPr>
      <w:bookmarkStart w:id="42" w:name="14．磋商响应文件的有效期"/>
      <w:bookmarkEnd w:id="42"/>
      <w:bookmarkStart w:id="43" w:name="14．磋商响应文件的有效期"/>
      <w:bookmarkEnd w:id="43"/>
      <w:r>
        <w:rPr>
          <w:w w:val="95"/>
          <w:highlight w:val="none"/>
        </w:rPr>
        <w:t>磋商响应文件的有效期</w:t>
      </w:r>
    </w:p>
    <w:p>
      <w:pPr>
        <w:pStyle w:val="10"/>
        <w:spacing w:before="9"/>
        <w:rPr>
          <w:b/>
          <w:sz w:val="32"/>
          <w:highlight w:val="none"/>
        </w:rPr>
      </w:pPr>
    </w:p>
    <w:p>
      <w:pPr>
        <w:pStyle w:val="21"/>
        <w:numPr>
          <w:ilvl w:val="1"/>
          <w:numId w:val="8"/>
        </w:numPr>
        <w:tabs>
          <w:tab w:val="left" w:pos="1511"/>
        </w:tabs>
        <w:spacing w:before="0" w:after="0" w:line="362" w:lineRule="auto"/>
        <w:ind w:left="430" w:right="473" w:firstLine="480"/>
        <w:jc w:val="both"/>
        <w:rPr>
          <w:sz w:val="24"/>
          <w:highlight w:val="none"/>
        </w:rPr>
      </w:pPr>
      <w:r>
        <w:rPr>
          <w:spacing w:val="-1"/>
          <w:sz w:val="24"/>
          <w:highlight w:val="none"/>
        </w:rPr>
        <w:t>磋商响应文件的有效期见供应商须知前附表。有效期短于此规定期限的申请</w:t>
      </w:r>
      <w:r>
        <w:rPr>
          <w:sz w:val="24"/>
          <w:highlight w:val="none"/>
        </w:rPr>
        <w:t>将被拒绝。</w:t>
      </w:r>
    </w:p>
    <w:p>
      <w:pPr>
        <w:pStyle w:val="21"/>
        <w:numPr>
          <w:ilvl w:val="1"/>
          <w:numId w:val="8"/>
        </w:numPr>
        <w:tabs>
          <w:tab w:val="left" w:pos="1511"/>
        </w:tabs>
        <w:spacing w:before="5" w:after="0" w:line="362" w:lineRule="auto"/>
        <w:ind w:left="430" w:right="473" w:firstLine="480"/>
        <w:jc w:val="both"/>
        <w:rPr>
          <w:sz w:val="24"/>
          <w:highlight w:val="none"/>
        </w:rPr>
      </w:pPr>
      <w:r>
        <w:rPr>
          <w:spacing w:val="-1"/>
          <w:sz w:val="24"/>
          <w:highlight w:val="none"/>
        </w:rPr>
        <w:t>特殊情况下，采购人可于磋商响应文件有效期满之前要求供应商同意延长有</w:t>
      </w:r>
      <w:r>
        <w:rPr>
          <w:sz w:val="24"/>
          <w:highlight w:val="none"/>
        </w:rPr>
        <w:t>效期，要求与答复均应为书面形式。供应商可以拒绝上述要求，其保证金不被没收。</w:t>
      </w:r>
    </w:p>
    <w:p>
      <w:pPr>
        <w:spacing w:after="0" w:line="362" w:lineRule="auto"/>
        <w:jc w:val="both"/>
        <w:rPr>
          <w:sz w:val="24"/>
          <w:highlight w:val="none"/>
        </w:rPr>
        <w:sectPr>
          <w:pgSz w:w="11910" w:h="16840"/>
          <w:pgMar w:top="1300" w:right="1000" w:bottom="1060" w:left="1000" w:header="0" w:footer="869" w:gutter="0"/>
          <w:pgNumType w:fmt="decimal"/>
          <w:cols w:space="720" w:num="1"/>
        </w:sectPr>
      </w:pPr>
    </w:p>
    <w:p>
      <w:pPr>
        <w:pStyle w:val="10"/>
        <w:spacing w:before="44" w:line="364" w:lineRule="auto"/>
        <w:ind w:left="430" w:right="411"/>
        <w:rPr>
          <w:highlight w:val="none"/>
        </w:rPr>
      </w:pPr>
      <w:r>
        <w:rPr>
          <w:spacing w:val="-4"/>
          <w:highlight w:val="none"/>
        </w:rPr>
        <w:t>拒绝延长有效期的供应商不得再参与该项目后续采购活动。同意延长有效期的供应商不</w:t>
      </w:r>
      <w:r>
        <w:rPr>
          <w:highlight w:val="none"/>
        </w:rPr>
        <w:t>能修改其磋商响应文件，关于磋商保证金的有关规定在延长的有效期内继续有效。</w:t>
      </w:r>
    </w:p>
    <w:p>
      <w:pPr>
        <w:pStyle w:val="10"/>
        <w:spacing w:before="3"/>
        <w:rPr>
          <w:sz w:val="20"/>
          <w:highlight w:val="none"/>
        </w:rPr>
      </w:pPr>
    </w:p>
    <w:p>
      <w:pPr>
        <w:pStyle w:val="8"/>
        <w:numPr>
          <w:ilvl w:val="0"/>
          <w:numId w:val="8"/>
        </w:numPr>
        <w:tabs>
          <w:tab w:val="left" w:pos="1380"/>
        </w:tabs>
        <w:spacing w:before="1" w:after="0" w:line="240" w:lineRule="auto"/>
        <w:ind w:left="1379" w:right="0" w:hanging="484"/>
        <w:jc w:val="left"/>
        <w:rPr>
          <w:highlight w:val="none"/>
        </w:rPr>
      </w:pPr>
      <w:bookmarkStart w:id="44" w:name="15．磋商响应文件的编制和签署"/>
      <w:bookmarkEnd w:id="44"/>
      <w:bookmarkStart w:id="45" w:name="15．磋商响应文件的编制和签署"/>
      <w:bookmarkEnd w:id="45"/>
      <w:r>
        <w:rPr>
          <w:w w:val="95"/>
          <w:highlight w:val="none"/>
        </w:rPr>
        <w:t>磋商响应文件的编制和签署</w:t>
      </w:r>
    </w:p>
    <w:p>
      <w:pPr>
        <w:pStyle w:val="10"/>
        <w:spacing w:before="7"/>
        <w:rPr>
          <w:b/>
          <w:sz w:val="32"/>
          <w:highlight w:val="none"/>
        </w:rPr>
      </w:pPr>
    </w:p>
    <w:p>
      <w:pPr>
        <w:pStyle w:val="21"/>
        <w:numPr>
          <w:ilvl w:val="1"/>
          <w:numId w:val="8"/>
        </w:numPr>
        <w:tabs>
          <w:tab w:val="left" w:pos="1436"/>
        </w:tabs>
        <w:spacing w:before="0" w:after="0" w:line="240" w:lineRule="auto"/>
        <w:ind w:left="1436" w:right="0" w:hanging="540"/>
        <w:jc w:val="both"/>
        <w:rPr>
          <w:sz w:val="24"/>
          <w:highlight w:val="none"/>
        </w:rPr>
      </w:pPr>
      <w:r>
        <w:rPr>
          <w:sz w:val="24"/>
          <w:highlight w:val="none"/>
        </w:rPr>
        <w:t>组成投标文件的各种文件均应遵守本款规定。</w:t>
      </w:r>
    </w:p>
    <w:p>
      <w:pPr>
        <w:pStyle w:val="21"/>
        <w:numPr>
          <w:ilvl w:val="1"/>
          <w:numId w:val="8"/>
        </w:numPr>
        <w:tabs>
          <w:tab w:val="left" w:pos="1436"/>
        </w:tabs>
        <w:spacing w:before="160" w:after="0" w:line="364" w:lineRule="auto"/>
        <w:ind w:left="415" w:right="411" w:firstLine="480"/>
        <w:jc w:val="both"/>
        <w:rPr>
          <w:sz w:val="24"/>
          <w:highlight w:val="none"/>
        </w:rPr>
      </w:pPr>
      <w:r>
        <w:rPr>
          <w:spacing w:val="-9"/>
          <w:sz w:val="24"/>
          <w:highlight w:val="none"/>
        </w:rPr>
        <w:t>供应商在投标文件中的“单位盖章”、“印章”、“公章”等处均仅指与当事</w:t>
      </w:r>
      <w:r>
        <w:rPr>
          <w:spacing w:val="-2"/>
          <w:sz w:val="24"/>
          <w:highlight w:val="none"/>
        </w:rPr>
        <w:t>人名称全称相一致的标准公章，不得使用其它</w:t>
      </w:r>
      <w:r>
        <w:rPr>
          <w:spacing w:val="-1"/>
          <w:sz w:val="24"/>
          <w:highlight w:val="none"/>
        </w:rPr>
        <w:t>（如带有“专用章”等字样）的印章，否</w:t>
      </w:r>
      <w:r>
        <w:rPr>
          <w:sz w:val="24"/>
          <w:highlight w:val="none"/>
        </w:rPr>
        <w:t>则为无效投标。</w:t>
      </w:r>
    </w:p>
    <w:p>
      <w:pPr>
        <w:pStyle w:val="21"/>
        <w:numPr>
          <w:ilvl w:val="1"/>
          <w:numId w:val="8"/>
        </w:numPr>
        <w:tabs>
          <w:tab w:val="left" w:pos="1436"/>
        </w:tabs>
        <w:spacing w:before="0" w:after="0" w:line="362" w:lineRule="auto"/>
        <w:ind w:left="415" w:right="411" w:firstLine="480"/>
        <w:jc w:val="both"/>
        <w:rPr>
          <w:sz w:val="24"/>
          <w:highlight w:val="none"/>
        </w:rPr>
      </w:pPr>
      <w:r>
        <w:rPr>
          <w:spacing w:val="-9"/>
          <w:sz w:val="24"/>
          <w:highlight w:val="none"/>
        </w:rPr>
        <w:t>供应商应按照磋商文件要求，在投标文件的封面下方以及其他本磋商文件要求</w:t>
      </w:r>
      <w:r>
        <w:rPr>
          <w:sz w:val="24"/>
          <w:highlight w:val="none"/>
        </w:rPr>
        <w:t>的位置填写供应商全称并加盖公章，未按要求盖章者为无效投标。</w:t>
      </w:r>
    </w:p>
    <w:p>
      <w:pPr>
        <w:pStyle w:val="21"/>
        <w:numPr>
          <w:ilvl w:val="1"/>
          <w:numId w:val="8"/>
        </w:numPr>
        <w:tabs>
          <w:tab w:val="left" w:pos="1436"/>
        </w:tabs>
        <w:spacing w:before="5" w:after="0" w:line="362" w:lineRule="auto"/>
        <w:ind w:left="415" w:right="429" w:firstLine="480"/>
        <w:jc w:val="both"/>
        <w:rPr>
          <w:sz w:val="24"/>
          <w:highlight w:val="none"/>
        </w:rPr>
      </w:pPr>
      <w:r>
        <w:rPr>
          <w:spacing w:val="-4"/>
          <w:sz w:val="24"/>
          <w:highlight w:val="none"/>
        </w:rPr>
        <w:t xml:space="preserve">供应商应提交投标文件的份数以供应商须知前附表第 </w:t>
      </w:r>
      <w:r>
        <w:rPr>
          <w:sz w:val="24"/>
          <w:highlight w:val="none"/>
        </w:rPr>
        <w:t>19</w:t>
      </w:r>
      <w:r>
        <w:rPr>
          <w:spacing w:val="-8"/>
          <w:sz w:val="24"/>
          <w:highlight w:val="none"/>
        </w:rPr>
        <w:t xml:space="preserve"> 条规定为准，否则为</w:t>
      </w:r>
      <w:r>
        <w:rPr>
          <w:sz w:val="24"/>
          <w:highlight w:val="none"/>
        </w:rPr>
        <w:t>无效投标。</w:t>
      </w:r>
    </w:p>
    <w:p>
      <w:pPr>
        <w:pStyle w:val="21"/>
        <w:numPr>
          <w:ilvl w:val="1"/>
          <w:numId w:val="8"/>
        </w:numPr>
        <w:tabs>
          <w:tab w:val="left" w:pos="1436"/>
        </w:tabs>
        <w:spacing w:before="5" w:after="0" w:line="362" w:lineRule="auto"/>
        <w:ind w:left="415" w:right="411" w:firstLine="480"/>
        <w:jc w:val="both"/>
        <w:rPr>
          <w:sz w:val="24"/>
          <w:highlight w:val="none"/>
        </w:rPr>
      </w:pPr>
      <w:r>
        <w:rPr>
          <w:spacing w:val="-11"/>
          <w:sz w:val="24"/>
          <w:highlight w:val="none"/>
        </w:rPr>
        <w:t>因投标文件字迹潦草、提交资料不清晰或表达不清楚所引起的不利后果由供应</w:t>
      </w:r>
      <w:r>
        <w:rPr>
          <w:sz w:val="24"/>
          <w:highlight w:val="none"/>
        </w:rPr>
        <w:t>商承担</w:t>
      </w:r>
    </w:p>
    <w:p>
      <w:pPr>
        <w:pStyle w:val="10"/>
        <w:spacing w:before="8"/>
        <w:rPr>
          <w:sz w:val="20"/>
          <w:highlight w:val="none"/>
        </w:rPr>
      </w:pPr>
    </w:p>
    <w:p>
      <w:pPr>
        <w:pStyle w:val="8"/>
        <w:numPr>
          <w:ilvl w:val="0"/>
          <w:numId w:val="8"/>
        </w:numPr>
        <w:tabs>
          <w:tab w:val="left" w:pos="1381"/>
        </w:tabs>
        <w:spacing w:before="0" w:after="0" w:line="240" w:lineRule="auto"/>
        <w:ind w:left="1380" w:right="0" w:hanging="485"/>
        <w:jc w:val="both"/>
        <w:rPr>
          <w:highlight w:val="none"/>
        </w:rPr>
      </w:pPr>
      <w:bookmarkStart w:id="46" w:name="16. 磋商响应文件盖章要求"/>
      <w:bookmarkEnd w:id="46"/>
      <w:bookmarkStart w:id="47" w:name="16. 磋商响应文件盖章要求"/>
      <w:bookmarkEnd w:id="47"/>
      <w:r>
        <w:rPr>
          <w:w w:val="95"/>
          <w:highlight w:val="none"/>
        </w:rPr>
        <w:t>磋商响应文件盖章要求</w:t>
      </w:r>
    </w:p>
    <w:p>
      <w:pPr>
        <w:pStyle w:val="10"/>
        <w:spacing w:before="9"/>
        <w:rPr>
          <w:b/>
          <w:sz w:val="32"/>
          <w:highlight w:val="none"/>
        </w:rPr>
      </w:pPr>
    </w:p>
    <w:p>
      <w:pPr>
        <w:pStyle w:val="10"/>
        <w:spacing w:before="1" w:line="362" w:lineRule="auto"/>
        <w:ind w:left="415" w:right="369" w:firstLine="480"/>
        <w:rPr>
          <w:highlight w:val="none"/>
        </w:rPr>
      </w:pPr>
      <w:r>
        <w:rPr>
          <w:spacing w:val="-1"/>
          <w:highlight w:val="none"/>
        </w:rPr>
        <w:t>磋商响应文件格式要求供应商提供的资料必须签字或盖章并加盖公章</w:t>
      </w:r>
      <w:r>
        <w:rPr>
          <w:highlight w:val="none"/>
        </w:rPr>
        <w:t>（红色）的，</w:t>
      </w:r>
      <w:r>
        <w:rPr>
          <w:spacing w:val="-117"/>
          <w:highlight w:val="none"/>
        </w:rPr>
        <w:t xml:space="preserve"> </w:t>
      </w:r>
      <w:r>
        <w:rPr>
          <w:highlight w:val="none"/>
        </w:rPr>
        <w:t>供应商应签字和盖章。</w:t>
      </w:r>
    </w:p>
    <w:p>
      <w:pPr>
        <w:pStyle w:val="10"/>
        <w:spacing w:before="7"/>
        <w:rPr>
          <w:sz w:val="20"/>
          <w:highlight w:val="none"/>
        </w:rPr>
      </w:pPr>
    </w:p>
    <w:p>
      <w:pPr>
        <w:pStyle w:val="8"/>
        <w:numPr>
          <w:ilvl w:val="0"/>
          <w:numId w:val="8"/>
        </w:numPr>
        <w:tabs>
          <w:tab w:val="left" w:pos="1381"/>
        </w:tabs>
        <w:spacing w:before="0" w:after="0" w:line="240" w:lineRule="auto"/>
        <w:ind w:left="1380" w:right="0" w:hanging="485"/>
        <w:jc w:val="both"/>
        <w:rPr>
          <w:highlight w:val="none"/>
        </w:rPr>
      </w:pPr>
      <w:bookmarkStart w:id="48" w:name="17.磋商响应文件的递交"/>
      <w:bookmarkEnd w:id="48"/>
      <w:r>
        <w:rPr>
          <w:highlight w:val="none"/>
        </w:rPr>
        <w:t>磋商响应文件的递交</w:t>
      </w:r>
    </w:p>
    <w:p>
      <w:pPr>
        <w:pStyle w:val="10"/>
        <w:spacing w:before="10"/>
        <w:rPr>
          <w:b/>
          <w:sz w:val="32"/>
          <w:highlight w:val="none"/>
        </w:rPr>
      </w:pPr>
    </w:p>
    <w:p>
      <w:pPr>
        <w:pStyle w:val="21"/>
        <w:numPr>
          <w:ilvl w:val="1"/>
          <w:numId w:val="8"/>
        </w:numPr>
        <w:tabs>
          <w:tab w:val="left" w:pos="1436"/>
        </w:tabs>
        <w:spacing w:before="0" w:after="0" w:line="240" w:lineRule="auto"/>
        <w:ind w:left="1436" w:right="0" w:hanging="540"/>
        <w:jc w:val="left"/>
        <w:rPr>
          <w:sz w:val="24"/>
          <w:highlight w:val="none"/>
        </w:rPr>
      </w:pPr>
      <w:r>
        <w:rPr>
          <w:rFonts w:hint="eastAsia"/>
          <w:sz w:val="24"/>
          <w:highlight w:val="none"/>
          <w:lang w:val="en-US" w:eastAsia="zh-CN"/>
        </w:rPr>
        <w:t>线下</w:t>
      </w:r>
      <w:r>
        <w:rPr>
          <w:sz w:val="24"/>
          <w:highlight w:val="none"/>
        </w:rPr>
        <w:t>投标文件的递交</w:t>
      </w:r>
    </w:p>
    <w:p>
      <w:pPr>
        <w:pStyle w:val="10"/>
        <w:spacing w:before="3"/>
        <w:rPr>
          <w:sz w:val="20"/>
          <w:highlight w:val="none"/>
        </w:rPr>
      </w:pPr>
    </w:p>
    <w:p>
      <w:pPr>
        <w:pStyle w:val="8"/>
        <w:numPr>
          <w:ilvl w:val="0"/>
          <w:numId w:val="8"/>
        </w:numPr>
        <w:tabs>
          <w:tab w:val="left" w:pos="1380"/>
        </w:tabs>
        <w:spacing w:before="1" w:after="0" w:line="240" w:lineRule="auto"/>
        <w:ind w:left="1379" w:right="0" w:hanging="484"/>
        <w:jc w:val="left"/>
        <w:rPr>
          <w:highlight w:val="none"/>
        </w:rPr>
      </w:pPr>
      <w:bookmarkStart w:id="49" w:name="18．磋商响应文件的修改和撤回"/>
      <w:bookmarkEnd w:id="49"/>
      <w:bookmarkStart w:id="50" w:name="18．磋商响应文件的修改和撤回"/>
      <w:bookmarkEnd w:id="50"/>
      <w:r>
        <w:rPr>
          <w:w w:val="95"/>
          <w:highlight w:val="none"/>
        </w:rPr>
        <w:t>磋商响应文件的修改和撤回</w:t>
      </w:r>
    </w:p>
    <w:p>
      <w:pPr>
        <w:pStyle w:val="10"/>
        <w:spacing w:before="7"/>
        <w:rPr>
          <w:b/>
          <w:sz w:val="32"/>
          <w:highlight w:val="none"/>
        </w:rPr>
      </w:pPr>
    </w:p>
    <w:p>
      <w:pPr>
        <w:pStyle w:val="21"/>
        <w:numPr>
          <w:ilvl w:val="1"/>
          <w:numId w:val="8"/>
        </w:numPr>
        <w:tabs>
          <w:tab w:val="left" w:pos="1487"/>
        </w:tabs>
        <w:spacing w:before="0" w:after="0" w:line="364" w:lineRule="auto"/>
        <w:ind w:left="415" w:right="497" w:firstLine="470"/>
        <w:jc w:val="left"/>
        <w:rPr>
          <w:sz w:val="24"/>
          <w:highlight w:val="none"/>
        </w:rPr>
      </w:pPr>
      <w:r>
        <w:rPr>
          <w:spacing w:val="-1"/>
          <w:sz w:val="24"/>
          <w:highlight w:val="none"/>
        </w:rPr>
        <w:t>供应商在递交了磋商响应文件后，可以修改或撤回其磋商响应文件，但必须</w:t>
      </w:r>
      <w:r>
        <w:rPr>
          <w:sz w:val="24"/>
          <w:highlight w:val="none"/>
        </w:rPr>
        <w:t>在规定的递交截止时间前，以书面形式通知采购代理机构。</w:t>
      </w:r>
    </w:p>
    <w:p>
      <w:pPr>
        <w:pStyle w:val="21"/>
        <w:numPr>
          <w:ilvl w:val="1"/>
          <w:numId w:val="8"/>
        </w:numPr>
        <w:tabs>
          <w:tab w:val="left" w:pos="1487"/>
        </w:tabs>
        <w:spacing w:before="1" w:after="0" w:line="362" w:lineRule="auto"/>
        <w:ind w:left="415" w:right="497" w:firstLine="470"/>
        <w:jc w:val="left"/>
        <w:rPr>
          <w:sz w:val="24"/>
          <w:highlight w:val="none"/>
        </w:rPr>
      </w:pPr>
      <w:r>
        <w:rPr>
          <w:spacing w:val="-1"/>
          <w:sz w:val="24"/>
          <w:highlight w:val="none"/>
        </w:rPr>
        <w:t>在递交截止时间之后，供应商不得对其递交的磋商响应文件做任何修改或撤</w:t>
      </w:r>
      <w:r>
        <w:rPr>
          <w:sz w:val="24"/>
          <w:highlight w:val="none"/>
        </w:rPr>
        <w:t>回。</w:t>
      </w:r>
    </w:p>
    <w:p>
      <w:pPr>
        <w:pStyle w:val="10"/>
        <w:spacing w:before="2"/>
        <w:rPr>
          <w:sz w:val="20"/>
          <w:highlight w:val="none"/>
        </w:rPr>
      </w:pPr>
    </w:p>
    <w:p>
      <w:pPr>
        <w:pStyle w:val="8"/>
        <w:ind w:left="1340" w:right="1333"/>
        <w:jc w:val="center"/>
        <w:rPr>
          <w:highlight w:val="none"/>
        </w:rPr>
      </w:pPr>
      <w:bookmarkStart w:id="51" w:name="（四）会议程序及磋商"/>
      <w:bookmarkEnd w:id="51"/>
      <w:r>
        <w:rPr>
          <w:w w:val="95"/>
          <w:highlight w:val="none"/>
        </w:rPr>
        <w:t>（四）会议程序及磋商</w:t>
      </w:r>
    </w:p>
    <w:p>
      <w:pPr>
        <w:pStyle w:val="10"/>
        <w:spacing w:before="10"/>
        <w:rPr>
          <w:b/>
          <w:sz w:val="32"/>
          <w:highlight w:val="none"/>
        </w:rPr>
      </w:pPr>
    </w:p>
    <w:p>
      <w:pPr>
        <w:pStyle w:val="8"/>
        <w:numPr>
          <w:ilvl w:val="0"/>
          <w:numId w:val="9"/>
        </w:numPr>
        <w:tabs>
          <w:tab w:val="left" w:pos="1380"/>
        </w:tabs>
        <w:spacing w:before="0" w:after="0" w:line="240" w:lineRule="auto"/>
        <w:ind w:left="1379" w:right="0" w:hanging="484"/>
        <w:jc w:val="left"/>
        <w:rPr>
          <w:highlight w:val="none"/>
        </w:rPr>
      </w:pPr>
      <w:bookmarkStart w:id="52" w:name="21．说明"/>
      <w:bookmarkEnd w:id="52"/>
      <w:bookmarkStart w:id="53" w:name="21．说明"/>
      <w:bookmarkEnd w:id="53"/>
      <w:r>
        <w:rPr>
          <w:w w:val="95"/>
          <w:highlight w:val="none"/>
        </w:rPr>
        <w:t>说明</w:t>
      </w:r>
    </w:p>
    <w:p>
      <w:pPr>
        <w:pStyle w:val="10"/>
        <w:spacing w:before="10"/>
        <w:rPr>
          <w:b/>
          <w:sz w:val="32"/>
          <w:highlight w:val="none"/>
        </w:rPr>
      </w:pPr>
    </w:p>
    <w:p>
      <w:pPr>
        <w:pStyle w:val="21"/>
        <w:numPr>
          <w:ilvl w:val="1"/>
          <w:numId w:val="9"/>
        </w:numPr>
        <w:tabs>
          <w:tab w:val="left" w:pos="1496"/>
        </w:tabs>
        <w:spacing w:before="0" w:after="0" w:line="240" w:lineRule="auto"/>
        <w:ind w:left="1496" w:right="0" w:hanging="600"/>
        <w:jc w:val="both"/>
        <w:rPr>
          <w:sz w:val="24"/>
          <w:highlight w:val="none"/>
        </w:rPr>
      </w:pPr>
      <w:r>
        <w:rPr>
          <w:sz w:val="24"/>
          <w:highlight w:val="none"/>
        </w:rPr>
        <w:t>采购代理机构在磋商文件规定的时间和地点组织供应商参加磋商。</w:t>
      </w:r>
    </w:p>
    <w:p>
      <w:pPr>
        <w:pStyle w:val="21"/>
        <w:numPr>
          <w:ilvl w:val="1"/>
          <w:numId w:val="9"/>
        </w:numPr>
        <w:tabs>
          <w:tab w:val="left" w:pos="1496"/>
        </w:tabs>
        <w:spacing w:before="158" w:after="0" w:line="240" w:lineRule="auto"/>
        <w:ind w:left="1496" w:right="0" w:hanging="600"/>
        <w:jc w:val="both"/>
        <w:rPr>
          <w:sz w:val="24"/>
          <w:highlight w:val="none"/>
        </w:rPr>
      </w:pPr>
      <w:r>
        <w:rPr>
          <w:sz w:val="24"/>
          <w:highlight w:val="none"/>
        </w:rPr>
        <w:t>磋商会议开始前，邀请有关监督管理部门进行现场监督。</w:t>
      </w:r>
    </w:p>
    <w:p>
      <w:pPr>
        <w:pStyle w:val="21"/>
        <w:numPr>
          <w:ilvl w:val="1"/>
          <w:numId w:val="9"/>
        </w:numPr>
        <w:tabs>
          <w:tab w:val="left" w:pos="1496"/>
        </w:tabs>
        <w:spacing w:before="160" w:after="0" w:line="240" w:lineRule="auto"/>
        <w:ind w:left="1496" w:right="0" w:hanging="600"/>
        <w:jc w:val="both"/>
        <w:rPr>
          <w:sz w:val="24"/>
          <w:highlight w:val="none"/>
        </w:rPr>
      </w:pPr>
      <w:r>
        <w:rPr>
          <w:sz w:val="24"/>
          <w:highlight w:val="none"/>
        </w:rPr>
        <w:t>供应商代表对磋商响应文件的密封情况进行检查并确认。</w:t>
      </w:r>
    </w:p>
    <w:p>
      <w:pPr>
        <w:pStyle w:val="21"/>
        <w:numPr>
          <w:ilvl w:val="1"/>
          <w:numId w:val="9"/>
        </w:numPr>
        <w:tabs>
          <w:tab w:val="left" w:pos="1496"/>
        </w:tabs>
        <w:spacing w:before="159" w:after="0" w:line="362" w:lineRule="auto"/>
        <w:ind w:left="415" w:right="489" w:firstLine="480"/>
        <w:jc w:val="both"/>
        <w:rPr>
          <w:sz w:val="24"/>
          <w:highlight w:val="none"/>
        </w:rPr>
      </w:pPr>
      <w:r>
        <w:rPr>
          <w:spacing w:val="-1"/>
          <w:sz w:val="24"/>
          <w:highlight w:val="none"/>
        </w:rPr>
        <w:t>磋商小组评审时，“投标函”中的大写金额与小写金额不一致的，以大写金</w:t>
      </w:r>
      <w:r>
        <w:rPr>
          <w:sz w:val="24"/>
          <w:highlight w:val="none"/>
        </w:rPr>
        <w:t>额为准。</w:t>
      </w:r>
    </w:p>
    <w:p>
      <w:pPr>
        <w:pStyle w:val="21"/>
        <w:numPr>
          <w:ilvl w:val="1"/>
          <w:numId w:val="9"/>
        </w:numPr>
        <w:tabs>
          <w:tab w:val="left" w:pos="1436"/>
        </w:tabs>
        <w:spacing w:before="4" w:after="0" w:line="364" w:lineRule="auto"/>
        <w:ind w:left="415" w:right="411" w:firstLine="480"/>
        <w:jc w:val="both"/>
        <w:rPr>
          <w:sz w:val="24"/>
          <w:highlight w:val="none"/>
        </w:rPr>
      </w:pPr>
      <w:r>
        <w:rPr>
          <w:spacing w:val="-6"/>
          <w:sz w:val="24"/>
          <w:highlight w:val="none"/>
        </w:rPr>
        <w:t>总价金额与按单价计算的汇总金额不一致的，以单价计算的汇总金额为准；单</w:t>
      </w:r>
      <w:r>
        <w:rPr>
          <w:spacing w:val="-2"/>
          <w:sz w:val="24"/>
          <w:highlight w:val="none"/>
        </w:rPr>
        <w:t>价金额有明显小数点错误的，以总价为准，并修改单价。对不同文字文本磋商响应文件</w:t>
      </w:r>
      <w:r>
        <w:rPr>
          <w:sz w:val="24"/>
          <w:highlight w:val="none"/>
        </w:rPr>
        <w:t>的解释发生异议的，以中文文本为准。</w:t>
      </w:r>
    </w:p>
    <w:p>
      <w:pPr>
        <w:pStyle w:val="21"/>
        <w:numPr>
          <w:ilvl w:val="1"/>
          <w:numId w:val="9"/>
        </w:numPr>
        <w:tabs>
          <w:tab w:val="left" w:pos="1436"/>
        </w:tabs>
        <w:spacing w:before="0" w:after="0" w:line="307" w:lineRule="exact"/>
        <w:ind w:left="1436" w:right="0" w:hanging="540"/>
        <w:jc w:val="both"/>
        <w:rPr>
          <w:sz w:val="24"/>
          <w:highlight w:val="none"/>
        </w:rPr>
      </w:pPr>
      <w:r>
        <w:rPr>
          <w:sz w:val="24"/>
          <w:highlight w:val="none"/>
        </w:rPr>
        <w:t>开标时各供应商应在规定时间内对本单位的投标文件远程解密。</w:t>
      </w:r>
    </w:p>
    <w:p>
      <w:pPr>
        <w:pStyle w:val="21"/>
        <w:numPr>
          <w:ilvl w:val="1"/>
          <w:numId w:val="9"/>
        </w:numPr>
        <w:tabs>
          <w:tab w:val="left" w:pos="1436"/>
        </w:tabs>
        <w:spacing w:before="159" w:after="0" w:line="364" w:lineRule="auto"/>
        <w:ind w:left="415" w:right="411" w:firstLine="480"/>
        <w:jc w:val="both"/>
        <w:rPr>
          <w:sz w:val="24"/>
          <w:highlight w:val="none"/>
        </w:rPr>
      </w:pPr>
      <w:r>
        <w:rPr>
          <w:spacing w:val="-10"/>
          <w:sz w:val="24"/>
          <w:highlight w:val="none"/>
        </w:rPr>
        <w:t>开标时，采购代理机构将通过网上开标系统公布供应商名称、工期等信息，以</w:t>
      </w:r>
      <w:r>
        <w:rPr>
          <w:sz w:val="24"/>
          <w:highlight w:val="none"/>
        </w:rPr>
        <w:t>及采购代理机构认为合适的其它详细内容。</w:t>
      </w:r>
    </w:p>
    <w:p>
      <w:pPr>
        <w:pStyle w:val="10"/>
        <w:spacing w:before="1"/>
        <w:rPr>
          <w:sz w:val="20"/>
          <w:highlight w:val="none"/>
        </w:rPr>
      </w:pPr>
    </w:p>
    <w:p>
      <w:pPr>
        <w:pStyle w:val="8"/>
        <w:numPr>
          <w:ilvl w:val="0"/>
          <w:numId w:val="9"/>
        </w:numPr>
        <w:tabs>
          <w:tab w:val="left" w:pos="1381"/>
        </w:tabs>
        <w:spacing w:before="0" w:after="0" w:line="240" w:lineRule="auto"/>
        <w:ind w:left="1380" w:right="0" w:hanging="485"/>
        <w:jc w:val="both"/>
        <w:rPr>
          <w:highlight w:val="none"/>
        </w:rPr>
      </w:pPr>
      <w:bookmarkStart w:id="54" w:name="22. 磋商"/>
      <w:bookmarkEnd w:id="54"/>
      <w:bookmarkStart w:id="55" w:name="22. 磋商"/>
      <w:bookmarkEnd w:id="55"/>
      <w:r>
        <w:rPr>
          <w:w w:val="95"/>
          <w:highlight w:val="none"/>
        </w:rPr>
        <w:t>磋商</w:t>
      </w:r>
    </w:p>
    <w:p>
      <w:pPr>
        <w:pStyle w:val="10"/>
        <w:spacing w:before="10"/>
        <w:rPr>
          <w:b/>
          <w:sz w:val="32"/>
          <w:highlight w:val="none"/>
        </w:rPr>
      </w:pPr>
    </w:p>
    <w:p>
      <w:pPr>
        <w:pStyle w:val="21"/>
        <w:numPr>
          <w:ilvl w:val="1"/>
          <w:numId w:val="9"/>
        </w:numPr>
        <w:tabs>
          <w:tab w:val="left" w:pos="1511"/>
        </w:tabs>
        <w:spacing w:before="0" w:after="0" w:line="364" w:lineRule="auto"/>
        <w:ind w:left="550" w:right="411" w:firstLine="360"/>
        <w:jc w:val="both"/>
        <w:rPr>
          <w:sz w:val="24"/>
          <w:highlight w:val="none"/>
        </w:rPr>
      </w:pPr>
      <w:r>
        <w:rPr>
          <w:spacing w:val="-10"/>
          <w:sz w:val="24"/>
          <w:highlight w:val="none"/>
        </w:rPr>
        <w:t xml:space="preserve">磋商工作由依法组建的磋商小组负责，磋商小组由采购人代表和评审专家共 </w:t>
      </w:r>
      <w:r>
        <w:rPr>
          <w:sz w:val="24"/>
          <w:highlight w:val="none"/>
        </w:rPr>
        <w:t>3</w:t>
      </w:r>
      <w:r>
        <w:rPr>
          <w:spacing w:val="-118"/>
          <w:sz w:val="24"/>
          <w:highlight w:val="none"/>
        </w:rPr>
        <w:t xml:space="preserve"> </w:t>
      </w:r>
      <w:r>
        <w:rPr>
          <w:spacing w:val="-2"/>
          <w:sz w:val="24"/>
          <w:highlight w:val="none"/>
        </w:rPr>
        <w:t xml:space="preserve">人以上单数组成，其中评审专家人数不得少于磋商小组成员总数的 </w:t>
      </w:r>
      <w:r>
        <w:rPr>
          <w:sz w:val="24"/>
          <w:highlight w:val="none"/>
        </w:rPr>
        <w:t>2/3。</w:t>
      </w:r>
    </w:p>
    <w:p>
      <w:pPr>
        <w:pStyle w:val="21"/>
        <w:numPr>
          <w:ilvl w:val="1"/>
          <w:numId w:val="9"/>
        </w:numPr>
        <w:tabs>
          <w:tab w:val="left" w:pos="1496"/>
        </w:tabs>
        <w:spacing w:before="1" w:after="0" w:line="364" w:lineRule="auto"/>
        <w:ind w:left="415" w:right="429" w:firstLine="480"/>
        <w:jc w:val="both"/>
        <w:rPr>
          <w:sz w:val="24"/>
          <w:highlight w:val="none"/>
        </w:rPr>
      </w:pPr>
      <w:r>
        <w:rPr>
          <w:sz w:val="24"/>
          <w:highlight w:val="none"/>
        </w:rPr>
        <w:t>磋商小组严格按照《中华人民共和国政府采购法》《中华人民共和国政府采</w:t>
      </w:r>
      <w:r>
        <w:rPr>
          <w:spacing w:val="-1"/>
          <w:sz w:val="24"/>
          <w:highlight w:val="none"/>
        </w:rPr>
        <w:t>购法实施条例》及《政府采购竞争性磋商采购方式管理暂行办法》</w:t>
      </w:r>
      <w:r>
        <w:rPr>
          <w:sz w:val="24"/>
          <w:highlight w:val="none"/>
        </w:rPr>
        <w:t>（财库[2014]214</w:t>
      </w:r>
      <w:r>
        <w:rPr>
          <w:spacing w:val="-30"/>
          <w:sz w:val="24"/>
          <w:highlight w:val="none"/>
        </w:rPr>
        <w:t xml:space="preserve"> 号</w:t>
      </w:r>
      <w:r>
        <w:rPr>
          <w:sz w:val="24"/>
          <w:highlight w:val="none"/>
        </w:rPr>
        <w:t>令）等规定的程序和磋商文件规定进行评审。</w:t>
      </w:r>
    </w:p>
    <w:p>
      <w:pPr>
        <w:pStyle w:val="21"/>
        <w:numPr>
          <w:ilvl w:val="1"/>
          <w:numId w:val="9"/>
        </w:numPr>
        <w:tabs>
          <w:tab w:val="left" w:pos="1496"/>
        </w:tabs>
        <w:spacing w:before="0" w:after="0" w:line="364" w:lineRule="auto"/>
        <w:ind w:left="415" w:right="489" w:firstLine="480"/>
        <w:jc w:val="both"/>
        <w:rPr>
          <w:sz w:val="24"/>
          <w:highlight w:val="none"/>
        </w:rPr>
      </w:pPr>
      <w:r>
        <w:rPr>
          <w:spacing w:val="-1"/>
          <w:sz w:val="24"/>
          <w:highlight w:val="none"/>
        </w:rPr>
        <w:t>磋商过程严格保密。供应商对磋商小组的评审过程或合同授予决定施加影响</w:t>
      </w:r>
      <w:r>
        <w:rPr>
          <w:sz w:val="24"/>
          <w:highlight w:val="none"/>
        </w:rPr>
        <w:t>的任何行为都可能导致其申请被拒绝。</w:t>
      </w:r>
    </w:p>
    <w:p>
      <w:pPr>
        <w:pStyle w:val="21"/>
        <w:numPr>
          <w:ilvl w:val="1"/>
          <w:numId w:val="9"/>
        </w:numPr>
        <w:tabs>
          <w:tab w:val="left" w:pos="1496"/>
        </w:tabs>
        <w:spacing w:before="0" w:after="0" w:line="364" w:lineRule="auto"/>
        <w:ind w:left="415" w:right="411" w:firstLine="480"/>
        <w:jc w:val="both"/>
        <w:rPr>
          <w:sz w:val="24"/>
          <w:highlight w:val="none"/>
        </w:rPr>
      </w:pPr>
      <w:r>
        <w:rPr>
          <w:sz w:val="24"/>
          <w:highlight w:val="none"/>
        </w:rPr>
        <w:t>在对响应文件的有效性、完整性、和相应程度进行审查期间，磋商小组可要</w:t>
      </w:r>
      <w:r>
        <w:rPr>
          <w:spacing w:val="-2"/>
          <w:sz w:val="24"/>
          <w:highlight w:val="none"/>
        </w:rPr>
        <w:t>求供应商对其磋商响应文件中的含义不明确、同类问题表述不一致或有明显文字和计算错误的有关问题进行澄清、说明或者补正。有关澄清、说明或者补正的要求和答复应以</w:t>
      </w:r>
    </w:p>
    <w:p>
      <w:pPr>
        <w:pStyle w:val="10"/>
        <w:spacing w:before="44" w:line="364" w:lineRule="auto"/>
        <w:ind w:left="415" w:right="411"/>
        <w:rPr>
          <w:highlight w:val="none"/>
        </w:rPr>
      </w:pPr>
      <w:r>
        <w:rPr>
          <w:spacing w:val="-2"/>
          <w:highlight w:val="none"/>
        </w:rPr>
        <w:t>书面形式提交。供应商的澄清、说明或者补正不得超出磋商响应文件的范围或者改变磋</w:t>
      </w:r>
      <w:r>
        <w:rPr>
          <w:highlight w:val="none"/>
        </w:rPr>
        <w:t>商响应文件的实质性内容。</w:t>
      </w:r>
    </w:p>
    <w:p>
      <w:pPr>
        <w:pStyle w:val="21"/>
        <w:numPr>
          <w:ilvl w:val="1"/>
          <w:numId w:val="9"/>
        </w:numPr>
        <w:tabs>
          <w:tab w:val="left" w:pos="1496"/>
        </w:tabs>
        <w:spacing w:before="0" w:after="0" w:line="364" w:lineRule="auto"/>
        <w:ind w:left="415" w:right="411" w:firstLine="480"/>
        <w:jc w:val="both"/>
        <w:rPr>
          <w:sz w:val="24"/>
          <w:highlight w:val="none"/>
        </w:rPr>
      </w:pPr>
      <w:r>
        <w:rPr>
          <w:sz w:val="24"/>
          <w:highlight w:val="none"/>
        </w:rPr>
        <w:t>磋商小组认定实质性响应磋商文件，是指响应文件与磋商文件要求的关键条</w:t>
      </w:r>
      <w:r>
        <w:rPr>
          <w:spacing w:val="-2"/>
          <w:sz w:val="24"/>
          <w:highlight w:val="none"/>
        </w:rPr>
        <w:t>款、条件和规格相符，没有实质性负偏离。磋商小组判定响应文件是否具有响应性的依</w:t>
      </w:r>
      <w:r>
        <w:rPr>
          <w:sz w:val="24"/>
          <w:highlight w:val="none"/>
        </w:rPr>
        <w:t>据是磋商响应文件本身的内容，而不寻求外部的证据。</w:t>
      </w:r>
    </w:p>
    <w:p>
      <w:pPr>
        <w:pStyle w:val="21"/>
        <w:numPr>
          <w:ilvl w:val="1"/>
          <w:numId w:val="9"/>
        </w:numPr>
        <w:tabs>
          <w:tab w:val="left" w:pos="1496"/>
        </w:tabs>
        <w:spacing w:before="0" w:after="0" w:line="364" w:lineRule="auto"/>
        <w:ind w:left="415" w:right="489" w:firstLine="480"/>
        <w:jc w:val="left"/>
        <w:rPr>
          <w:sz w:val="24"/>
          <w:highlight w:val="none"/>
        </w:rPr>
      </w:pPr>
      <w:r>
        <w:rPr>
          <w:spacing w:val="-1"/>
          <w:sz w:val="24"/>
          <w:highlight w:val="none"/>
        </w:rPr>
        <w:t>如果磋商响应文件没有实质性响应磋商文件的要求，磋商小组将予以拒绝。</w:t>
      </w:r>
      <w:r>
        <w:rPr>
          <w:sz w:val="24"/>
          <w:highlight w:val="none"/>
        </w:rPr>
        <w:t>供应商不得通过修正或撤销不合要求的偏离或保留从而使其文件成为实质性响应的文件。</w:t>
      </w:r>
    </w:p>
    <w:p>
      <w:pPr>
        <w:pStyle w:val="21"/>
        <w:numPr>
          <w:ilvl w:val="1"/>
          <w:numId w:val="9"/>
        </w:numPr>
        <w:tabs>
          <w:tab w:val="left" w:pos="1436"/>
        </w:tabs>
        <w:spacing w:before="0" w:after="0" w:line="307" w:lineRule="exact"/>
        <w:ind w:left="1436" w:right="0" w:hanging="540"/>
        <w:jc w:val="left"/>
        <w:rPr>
          <w:sz w:val="24"/>
          <w:highlight w:val="none"/>
        </w:rPr>
      </w:pPr>
      <w:r>
        <w:rPr>
          <w:sz w:val="24"/>
          <w:highlight w:val="none"/>
        </w:rPr>
        <w:t>磋商过程应做好记录，相关各方签字确认。</w:t>
      </w:r>
    </w:p>
    <w:p>
      <w:pPr>
        <w:pStyle w:val="21"/>
        <w:numPr>
          <w:ilvl w:val="1"/>
          <w:numId w:val="9"/>
        </w:numPr>
        <w:tabs>
          <w:tab w:val="left" w:pos="1496"/>
        </w:tabs>
        <w:spacing w:before="156" w:after="0" w:line="240" w:lineRule="auto"/>
        <w:ind w:left="1496" w:right="0" w:hanging="600"/>
        <w:jc w:val="left"/>
        <w:rPr>
          <w:sz w:val="24"/>
          <w:highlight w:val="none"/>
        </w:rPr>
      </w:pPr>
      <w:r>
        <w:rPr>
          <w:sz w:val="24"/>
          <w:highlight w:val="none"/>
        </w:rPr>
        <w:t>磋商响应文件属于下列情况的按照无效文件处理：</w:t>
      </w:r>
    </w:p>
    <w:p>
      <w:pPr>
        <w:pStyle w:val="21"/>
        <w:numPr>
          <w:ilvl w:val="2"/>
          <w:numId w:val="9"/>
        </w:numPr>
        <w:tabs>
          <w:tab w:val="left" w:pos="1634"/>
        </w:tabs>
        <w:spacing w:before="158" w:after="0" w:line="240" w:lineRule="auto"/>
        <w:ind w:left="1633" w:right="0" w:hanging="602"/>
        <w:jc w:val="left"/>
        <w:rPr>
          <w:sz w:val="24"/>
          <w:highlight w:val="none"/>
        </w:rPr>
      </w:pPr>
      <w:r>
        <w:rPr>
          <w:sz w:val="24"/>
          <w:highlight w:val="none"/>
        </w:rPr>
        <w:t>磋商响应文件要求法定代表人或委托代理人签字或盖章而未签的；</w:t>
      </w:r>
    </w:p>
    <w:p>
      <w:pPr>
        <w:pStyle w:val="21"/>
        <w:numPr>
          <w:ilvl w:val="2"/>
          <w:numId w:val="9"/>
        </w:numPr>
        <w:tabs>
          <w:tab w:val="left" w:pos="1634"/>
        </w:tabs>
        <w:spacing w:before="160" w:after="0" w:line="240" w:lineRule="auto"/>
        <w:ind w:left="1633" w:right="0" w:hanging="602"/>
        <w:jc w:val="left"/>
        <w:rPr>
          <w:sz w:val="24"/>
          <w:highlight w:val="none"/>
        </w:rPr>
      </w:pPr>
      <w:r>
        <w:rPr>
          <w:sz w:val="24"/>
          <w:highlight w:val="none"/>
        </w:rPr>
        <w:t>未按磋商文件要求加盖申请单位公章（红色）的；</w:t>
      </w:r>
    </w:p>
    <w:p>
      <w:pPr>
        <w:pStyle w:val="21"/>
        <w:numPr>
          <w:ilvl w:val="2"/>
          <w:numId w:val="9"/>
        </w:numPr>
        <w:tabs>
          <w:tab w:val="left" w:pos="1634"/>
        </w:tabs>
        <w:spacing w:before="161" w:after="0" w:line="240" w:lineRule="auto"/>
        <w:ind w:left="1633" w:right="0" w:hanging="602"/>
        <w:jc w:val="left"/>
        <w:rPr>
          <w:sz w:val="24"/>
          <w:highlight w:val="none"/>
        </w:rPr>
      </w:pPr>
      <w:r>
        <w:rPr>
          <w:sz w:val="24"/>
          <w:highlight w:val="none"/>
        </w:rPr>
        <w:t>未按磋商文件要求提供供应商的资格文件的；</w:t>
      </w:r>
    </w:p>
    <w:p>
      <w:pPr>
        <w:pStyle w:val="21"/>
        <w:numPr>
          <w:ilvl w:val="2"/>
          <w:numId w:val="9"/>
        </w:numPr>
        <w:tabs>
          <w:tab w:val="left" w:pos="1634"/>
        </w:tabs>
        <w:spacing w:before="158" w:after="0" w:line="240" w:lineRule="auto"/>
        <w:ind w:left="1633" w:right="0" w:hanging="602"/>
        <w:jc w:val="left"/>
        <w:rPr>
          <w:sz w:val="24"/>
          <w:highlight w:val="none"/>
        </w:rPr>
      </w:pPr>
      <w:r>
        <w:rPr>
          <w:sz w:val="24"/>
          <w:highlight w:val="none"/>
        </w:rPr>
        <w:t>供应商承诺的服务内容、质量标准等实质性内容不符合磋商文件要求的；</w:t>
      </w:r>
    </w:p>
    <w:p>
      <w:pPr>
        <w:pStyle w:val="21"/>
        <w:numPr>
          <w:ilvl w:val="2"/>
          <w:numId w:val="9"/>
        </w:numPr>
        <w:tabs>
          <w:tab w:val="left" w:pos="1634"/>
        </w:tabs>
        <w:spacing w:before="160" w:after="0" w:line="240" w:lineRule="auto"/>
        <w:ind w:left="1633" w:right="0" w:hanging="602"/>
        <w:jc w:val="left"/>
        <w:rPr>
          <w:sz w:val="24"/>
          <w:highlight w:val="none"/>
        </w:rPr>
      </w:pPr>
      <w:r>
        <w:rPr>
          <w:sz w:val="24"/>
          <w:highlight w:val="none"/>
        </w:rPr>
        <w:t>未按磋商文件要求编制磋商响应文件，改变格式、内容不完整的；</w:t>
      </w:r>
    </w:p>
    <w:p>
      <w:pPr>
        <w:pStyle w:val="21"/>
        <w:numPr>
          <w:ilvl w:val="2"/>
          <w:numId w:val="9"/>
        </w:numPr>
        <w:tabs>
          <w:tab w:val="left" w:pos="1634"/>
        </w:tabs>
        <w:spacing w:before="159" w:after="0" w:line="240" w:lineRule="auto"/>
        <w:ind w:left="1633" w:right="0" w:hanging="602"/>
        <w:jc w:val="left"/>
        <w:rPr>
          <w:sz w:val="24"/>
          <w:highlight w:val="none"/>
        </w:rPr>
      </w:pPr>
      <w:r>
        <w:rPr>
          <w:sz w:val="24"/>
          <w:highlight w:val="none"/>
        </w:rPr>
        <w:t>磋商响应文件重要指标描述不清和文字、数据书写不清难以辨认的；</w:t>
      </w:r>
    </w:p>
    <w:p>
      <w:pPr>
        <w:pStyle w:val="21"/>
        <w:numPr>
          <w:ilvl w:val="2"/>
          <w:numId w:val="9"/>
        </w:numPr>
        <w:tabs>
          <w:tab w:val="left" w:pos="1634"/>
        </w:tabs>
        <w:spacing w:before="160" w:after="0" w:line="240" w:lineRule="auto"/>
        <w:ind w:left="1633" w:right="0" w:hanging="602"/>
        <w:jc w:val="left"/>
        <w:rPr>
          <w:sz w:val="24"/>
          <w:highlight w:val="none"/>
        </w:rPr>
      </w:pPr>
      <w:r>
        <w:rPr>
          <w:sz w:val="24"/>
          <w:highlight w:val="none"/>
        </w:rPr>
        <w:t>报价超过最高限价要求的；</w:t>
      </w:r>
    </w:p>
    <w:p>
      <w:pPr>
        <w:pStyle w:val="21"/>
        <w:numPr>
          <w:ilvl w:val="2"/>
          <w:numId w:val="9"/>
        </w:numPr>
        <w:tabs>
          <w:tab w:val="left" w:pos="1634"/>
        </w:tabs>
        <w:spacing w:before="158" w:after="0" w:line="240" w:lineRule="auto"/>
        <w:ind w:left="1633" w:right="0" w:hanging="602"/>
        <w:jc w:val="left"/>
        <w:rPr>
          <w:sz w:val="24"/>
          <w:highlight w:val="none"/>
        </w:rPr>
      </w:pPr>
      <w:r>
        <w:rPr>
          <w:sz w:val="24"/>
          <w:highlight w:val="none"/>
        </w:rPr>
        <w:t>供应商报名时的名称和递交磋商文件时名称不一致的；</w:t>
      </w:r>
    </w:p>
    <w:p>
      <w:pPr>
        <w:pStyle w:val="21"/>
        <w:numPr>
          <w:ilvl w:val="2"/>
          <w:numId w:val="9"/>
        </w:numPr>
        <w:tabs>
          <w:tab w:val="left" w:pos="1634"/>
        </w:tabs>
        <w:spacing w:before="161" w:after="0" w:line="240" w:lineRule="auto"/>
        <w:ind w:left="1633" w:right="0" w:hanging="602"/>
        <w:jc w:val="left"/>
        <w:rPr>
          <w:sz w:val="24"/>
          <w:highlight w:val="none"/>
        </w:rPr>
      </w:pPr>
      <w:r>
        <w:rPr>
          <w:sz w:val="24"/>
          <w:highlight w:val="none"/>
        </w:rPr>
        <w:t>其它未实质性响应磋商文件要求的。</w:t>
      </w:r>
    </w:p>
    <w:p>
      <w:pPr>
        <w:pStyle w:val="10"/>
        <w:spacing w:before="9"/>
        <w:rPr>
          <w:sz w:val="32"/>
          <w:highlight w:val="none"/>
        </w:rPr>
      </w:pPr>
    </w:p>
    <w:p>
      <w:pPr>
        <w:pStyle w:val="8"/>
        <w:ind w:left="1340" w:right="1335"/>
        <w:jc w:val="center"/>
        <w:rPr>
          <w:highlight w:val="none"/>
        </w:rPr>
      </w:pPr>
      <w:bookmarkStart w:id="56" w:name="（五）确定供应商"/>
      <w:bookmarkEnd w:id="56"/>
      <w:r>
        <w:rPr>
          <w:w w:val="95"/>
          <w:highlight w:val="none"/>
        </w:rPr>
        <w:t>（五）确定供应商</w:t>
      </w:r>
    </w:p>
    <w:p>
      <w:pPr>
        <w:pStyle w:val="10"/>
        <w:spacing w:before="10"/>
        <w:rPr>
          <w:b/>
          <w:sz w:val="32"/>
          <w:highlight w:val="none"/>
        </w:rPr>
      </w:pPr>
    </w:p>
    <w:p>
      <w:pPr>
        <w:pStyle w:val="8"/>
        <w:numPr>
          <w:ilvl w:val="0"/>
          <w:numId w:val="9"/>
        </w:numPr>
        <w:tabs>
          <w:tab w:val="left" w:pos="1381"/>
        </w:tabs>
        <w:spacing w:before="0" w:after="0" w:line="240" w:lineRule="auto"/>
        <w:ind w:left="1380" w:right="0" w:hanging="485"/>
        <w:jc w:val="left"/>
        <w:rPr>
          <w:highlight w:val="none"/>
        </w:rPr>
      </w:pPr>
      <w:bookmarkStart w:id="57" w:name="23. 确定成交供应商与公示中标结果"/>
      <w:bookmarkEnd w:id="57"/>
      <w:bookmarkStart w:id="58" w:name="23. 确定成交供应商与公示中标结果"/>
      <w:bookmarkEnd w:id="58"/>
      <w:r>
        <w:rPr>
          <w:w w:val="95"/>
          <w:highlight w:val="none"/>
        </w:rPr>
        <w:t>确定成交供应商与公示中标结果</w:t>
      </w:r>
    </w:p>
    <w:p>
      <w:pPr>
        <w:pStyle w:val="10"/>
        <w:rPr>
          <w:b/>
          <w:highlight w:val="none"/>
        </w:rPr>
      </w:pPr>
    </w:p>
    <w:p>
      <w:pPr>
        <w:pStyle w:val="21"/>
        <w:numPr>
          <w:ilvl w:val="1"/>
          <w:numId w:val="9"/>
        </w:numPr>
        <w:tabs>
          <w:tab w:val="left" w:pos="1376"/>
        </w:tabs>
        <w:spacing w:before="194" w:after="0" w:line="240" w:lineRule="auto"/>
        <w:ind w:left="1376" w:right="0" w:hanging="540"/>
        <w:jc w:val="both"/>
        <w:rPr>
          <w:sz w:val="24"/>
          <w:highlight w:val="none"/>
        </w:rPr>
      </w:pPr>
      <w:r>
        <w:rPr>
          <w:w w:val="95"/>
          <w:sz w:val="24"/>
          <w:highlight w:val="none"/>
        </w:rPr>
        <w:t>按综合得分由高到低的顺序推荐3名中标候选人，</w:t>
      </w:r>
      <w:r>
        <w:rPr>
          <w:rFonts w:hint="eastAsia"/>
          <w:w w:val="95"/>
          <w:sz w:val="24"/>
          <w:highlight w:val="none"/>
          <w:lang w:val="en-US" w:eastAsia="zh-CN"/>
        </w:rPr>
        <w:t>确定排名第一的为中标人</w:t>
      </w:r>
    </w:p>
    <w:p>
      <w:pPr>
        <w:pStyle w:val="21"/>
        <w:numPr>
          <w:ilvl w:val="1"/>
          <w:numId w:val="9"/>
        </w:numPr>
        <w:tabs>
          <w:tab w:val="left" w:pos="1376"/>
        </w:tabs>
        <w:spacing w:before="84" w:after="0" w:line="364" w:lineRule="auto"/>
        <w:ind w:left="415" w:right="411" w:firstLine="420"/>
        <w:jc w:val="both"/>
        <w:rPr>
          <w:sz w:val="24"/>
          <w:highlight w:val="none"/>
        </w:rPr>
      </w:pPr>
      <w:r>
        <w:rPr>
          <w:spacing w:val="-5"/>
          <w:sz w:val="24"/>
          <w:highlight w:val="none"/>
        </w:rPr>
        <w:t xml:space="preserve">采购人或者采购代理机构应当在成交供应商确定后 </w:t>
      </w:r>
      <w:r>
        <w:rPr>
          <w:spacing w:val="-2"/>
          <w:sz w:val="24"/>
          <w:highlight w:val="none"/>
        </w:rPr>
        <w:t>2</w:t>
      </w:r>
      <w:r>
        <w:rPr>
          <w:spacing w:val="-9"/>
          <w:sz w:val="24"/>
          <w:highlight w:val="none"/>
        </w:rPr>
        <w:t xml:space="preserve"> 个工作日内，在省级以上</w:t>
      </w:r>
      <w:r>
        <w:rPr>
          <w:spacing w:val="-2"/>
          <w:sz w:val="24"/>
          <w:highlight w:val="none"/>
        </w:rPr>
        <w:t>财政部门指定的政府采购信息发布媒体上公告成交结果，同时向成交供应商发出成交通</w:t>
      </w:r>
      <w:r>
        <w:rPr>
          <w:sz w:val="24"/>
          <w:highlight w:val="none"/>
        </w:rPr>
        <w:t>知书，并将磋商文件随成交结果同时公告。</w:t>
      </w:r>
    </w:p>
    <w:p>
      <w:pPr>
        <w:pStyle w:val="21"/>
        <w:numPr>
          <w:ilvl w:val="1"/>
          <w:numId w:val="9"/>
        </w:numPr>
        <w:tabs>
          <w:tab w:val="left" w:pos="1376"/>
        </w:tabs>
        <w:spacing w:before="0" w:after="0" w:line="307" w:lineRule="exact"/>
        <w:ind w:left="1376" w:right="0" w:hanging="540"/>
        <w:jc w:val="both"/>
        <w:rPr>
          <w:sz w:val="24"/>
          <w:highlight w:val="none"/>
        </w:rPr>
      </w:pPr>
      <w:r>
        <w:rPr>
          <w:sz w:val="24"/>
          <w:highlight w:val="none"/>
        </w:rPr>
        <w:t>采购代理机构不解释中标或落标原因，不退回磋商响应文件和其他资料。</w:t>
      </w:r>
    </w:p>
    <w:p>
      <w:pPr>
        <w:pStyle w:val="8"/>
        <w:spacing w:before="44"/>
        <w:ind w:left="1340" w:right="1335"/>
        <w:jc w:val="center"/>
        <w:rPr>
          <w:highlight w:val="none"/>
        </w:rPr>
      </w:pPr>
      <w:bookmarkStart w:id="59" w:name="（六）签订及履行合同和验收"/>
      <w:bookmarkEnd w:id="59"/>
      <w:bookmarkStart w:id="60" w:name="第三部分  工程量清单"/>
      <w:bookmarkEnd w:id="60"/>
      <w:r>
        <w:rPr>
          <w:w w:val="95"/>
          <w:highlight w:val="none"/>
        </w:rPr>
        <w:t>（六）签订及履行合同和验收</w:t>
      </w:r>
    </w:p>
    <w:p>
      <w:pPr>
        <w:pStyle w:val="10"/>
        <w:spacing w:before="7"/>
        <w:rPr>
          <w:b/>
          <w:sz w:val="27"/>
          <w:highlight w:val="none"/>
        </w:rPr>
      </w:pPr>
    </w:p>
    <w:p>
      <w:pPr>
        <w:pStyle w:val="8"/>
        <w:numPr>
          <w:ilvl w:val="0"/>
          <w:numId w:val="9"/>
        </w:numPr>
        <w:tabs>
          <w:tab w:val="left" w:pos="1381"/>
        </w:tabs>
        <w:spacing w:before="66" w:after="0" w:line="240" w:lineRule="auto"/>
        <w:ind w:left="1380" w:right="0" w:hanging="485"/>
        <w:jc w:val="left"/>
        <w:rPr>
          <w:highlight w:val="none"/>
        </w:rPr>
      </w:pPr>
      <w:bookmarkStart w:id="61" w:name="24. 签订合同"/>
      <w:bookmarkEnd w:id="61"/>
      <w:bookmarkStart w:id="62" w:name="24. 签订合同"/>
      <w:bookmarkEnd w:id="62"/>
      <w:r>
        <w:rPr>
          <w:w w:val="95"/>
          <w:highlight w:val="none"/>
        </w:rPr>
        <w:t>签订合同</w:t>
      </w:r>
    </w:p>
    <w:p>
      <w:pPr>
        <w:pStyle w:val="10"/>
        <w:spacing w:before="10"/>
        <w:rPr>
          <w:b/>
          <w:sz w:val="32"/>
          <w:highlight w:val="none"/>
        </w:rPr>
      </w:pPr>
    </w:p>
    <w:p>
      <w:pPr>
        <w:pStyle w:val="21"/>
        <w:numPr>
          <w:ilvl w:val="1"/>
          <w:numId w:val="9"/>
        </w:numPr>
        <w:tabs>
          <w:tab w:val="left" w:pos="1496"/>
        </w:tabs>
        <w:spacing w:before="0" w:after="0" w:line="362" w:lineRule="auto"/>
        <w:ind w:left="415" w:right="489" w:firstLine="480"/>
        <w:jc w:val="both"/>
        <w:rPr>
          <w:sz w:val="24"/>
          <w:highlight w:val="none"/>
        </w:rPr>
      </w:pPr>
      <w:r>
        <w:rPr>
          <w:spacing w:val="-1"/>
          <w:sz w:val="24"/>
          <w:highlight w:val="none"/>
        </w:rPr>
        <w:t>采购人与成交供应商应当在成交通知书发出之日起三十日内与采购人签订政</w:t>
      </w:r>
      <w:r>
        <w:rPr>
          <w:sz w:val="24"/>
          <w:highlight w:val="none"/>
        </w:rPr>
        <w:t>府采购合同。</w:t>
      </w:r>
    </w:p>
    <w:p>
      <w:pPr>
        <w:pStyle w:val="21"/>
        <w:numPr>
          <w:ilvl w:val="1"/>
          <w:numId w:val="9"/>
        </w:numPr>
        <w:tabs>
          <w:tab w:val="left" w:pos="1436"/>
        </w:tabs>
        <w:spacing w:before="5" w:after="0" w:line="364" w:lineRule="auto"/>
        <w:ind w:left="415" w:right="411" w:firstLine="480"/>
        <w:jc w:val="both"/>
        <w:rPr>
          <w:sz w:val="24"/>
          <w:highlight w:val="none"/>
        </w:rPr>
      </w:pPr>
      <w:r>
        <w:rPr>
          <w:spacing w:val="-5"/>
          <w:sz w:val="24"/>
          <w:highlight w:val="none"/>
        </w:rPr>
        <w:t>由于成交供应商的原因逾期未与采购人签订采购合同的，将视为放弃成交，取</w:t>
      </w:r>
      <w:r>
        <w:rPr>
          <w:spacing w:val="-2"/>
          <w:sz w:val="24"/>
          <w:highlight w:val="none"/>
        </w:rPr>
        <w:t>消其成交资格；成交供应商因不可抗力或自身原因不能履行采购合同或放弃成交的，采</w:t>
      </w:r>
      <w:r>
        <w:rPr>
          <w:sz w:val="24"/>
          <w:highlight w:val="none"/>
        </w:rPr>
        <w:t>购人可以与排在成交供应商之后第一位的成交候选人签订采购合同，以此类推。</w:t>
      </w:r>
    </w:p>
    <w:p>
      <w:pPr>
        <w:pStyle w:val="21"/>
        <w:numPr>
          <w:ilvl w:val="1"/>
          <w:numId w:val="9"/>
        </w:numPr>
        <w:tabs>
          <w:tab w:val="left" w:pos="1496"/>
        </w:tabs>
        <w:spacing w:before="0" w:after="0" w:line="364" w:lineRule="auto"/>
        <w:ind w:left="415" w:right="411" w:firstLine="480"/>
        <w:jc w:val="both"/>
        <w:rPr>
          <w:sz w:val="24"/>
          <w:highlight w:val="none"/>
        </w:rPr>
      </w:pPr>
      <w:r>
        <w:rPr>
          <w:sz w:val="24"/>
          <w:highlight w:val="none"/>
        </w:rPr>
        <w:t>采购人不得向成交供应商提出任何不合理的要求，作为签订合同的条件，不</w:t>
      </w:r>
      <w:r>
        <w:rPr>
          <w:spacing w:val="-2"/>
          <w:sz w:val="24"/>
          <w:highlight w:val="none"/>
        </w:rPr>
        <w:t>得与成交供应商私下订立背离合同实质性内容的任何协议，所签订的合同不得做实质性</w:t>
      </w:r>
      <w:r>
        <w:rPr>
          <w:sz w:val="24"/>
          <w:highlight w:val="none"/>
        </w:rPr>
        <w:t>修改。</w:t>
      </w:r>
    </w:p>
    <w:p>
      <w:pPr>
        <w:pStyle w:val="10"/>
        <w:spacing w:before="12"/>
        <w:rPr>
          <w:sz w:val="19"/>
          <w:highlight w:val="none"/>
        </w:rPr>
      </w:pPr>
    </w:p>
    <w:p>
      <w:pPr>
        <w:pStyle w:val="8"/>
        <w:numPr>
          <w:ilvl w:val="0"/>
          <w:numId w:val="9"/>
        </w:numPr>
        <w:tabs>
          <w:tab w:val="left" w:pos="1381"/>
        </w:tabs>
        <w:spacing w:before="0" w:after="0" w:line="240" w:lineRule="auto"/>
        <w:ind w:left="1380" w:right="0" w:hanging="485"/>
        <w:jc w:val="left"/>
        <w:rPr>
          <w:highlight w:val="none"/>
        </w:rPr>
      </w:pPr>
      <w:bookmarkStart w:id="63" w:name="25. 采购人增加合同标的权利"/>
      <w:bookmarkEnd w:id="63"/>
      <w:bookmarkStart w:id="64" w:name="25. 采购人增加合同标的权利"/>
      <w:bookmarkEnd w:id="64"/>
      <w:r>
        <w:rPr>
          <w:w w:val="95"/>
          <w:highlight w:val="none"/>
        </w:rPr>
        <w:t>采购人增加合同标的权利</w:t>
      </w:r>
    </w:p>
    <w:p>
      <w:pPr>
        <w:pStyle w:val="10"/>
        <w:spacing w:before="10"/>
        <w:rPr>
          <w:b/>
          <w:sz w:val="32"/>
          <w:highlight w:val="none"/>
        </w:rPr>
      </w:pPr>
    </w:p>
    <w:p>
      <w:pPr>
        <w:pStyle w:val="10"/>
        <w:spacing w:line="364" w:lineRule="auto"/>
        <w:ind w:left="415" w:right="411" w:firstLine="496"/>
        <w:jc w:val="both"/>
        <w:rPr>
          <w:highlight w:val="none"/>
        </w:rPr>
      </w:pPr>
      <w:r>
        <w:rPr>
          <w:spacing w:val="-2"/>
          <w:highlight w:val="none"/>
        </w:rPr>
        <w:t>采购合同履行过程中，采购人需要追加与合同标的相同的服务的，在不改变合同其他条款的前提下，可以与成交供应商协商签订补充合同，但所有补充合同的采购金额不</w:t>
      </w:r>
      <w:r>
        <w:rPr>
          <w:highlight w:val="none"/>
        </w:rPr>
        <w:t>得超过原合同采购金额的百分之十。</w:t>
      </w:r>
    </w:p>
    <w:p>
      <w:pPr>
        <w:pStyle w:val="10"/>
        <w:spacing w:before="2"/>
        <w:rPr>
          <w:sz w:val="20"/>
          <w:highlight w:val="none"/>
        </w:rPr>
      </w:pPr>
    </w:p>
    <w:p>
      <w:pPr>
        <w:pStyle w:val="8"/>
        <w:numPr>
          <w:ilvl w:val="0"/>
          <w:numId w:val="9"/>
        </w:numPr>
        <w:tabs>
          <w:tab w:val="left" w:pos="1381"/>
        </w:tabs>
        <w:spacing w:before="0" w:after="0" w:line="240" w:lineRule="auto"/>
        <w:ind w:left="1380" w:right="0" w:hanging="485"/>
        <w:jc w:val="left"/>
        <w:rPr>
          <w:highlight w:val="none"/>
        </w:rPr>
      </w:pPr>
      <w:bookmarkStart w:id="65" w:name="26. 履行合同"/>
      <w:bookmarkEnd w:id="65"/>
      <w:bookmarkStart w:id="66" w:name="26. 履行合同"/>
      <w:bookmarkEnd w:id="66"/>
      <w:r>
        <w:rPr>
          <w:w w:val="95"/>
          <w:highlight w:val="none"/>
        </w:rPr>
        <w:t>履行合同</w:t>
      </w:r>
    </w:p>
    <w:p>
      <w:pPr>
        <w:pStyle w:val="10"/>
        <w:spacing w:before="10"/>
        <w:rPr>
          <w:b/>
          <w:sz w:val="32"/>
          <w:highlight w:val="none"/>
        </w:rPr>
      </w:pPr>
    </w:p>
    <w:p>
      <w:pPr>
        <w:pStyle w:val="21"/>
        <w:numPr>
          <w:ilvl w:val="1"/>
          <w:numId w:val="9"/>
        </w:numPr>
        <w:tabs>
          <w:tab w:val="left" w:pos="1496"/>
        </w:tabs>
        <w:spacing w:before="0" w:after="0" w:line="364" w:lineRule="auto"/>
        <w:ind w:left="415" w:right="489" w:firstLine="480"/>
        <w:jc w:val="both"/>
        <w:rPr>
          <w:sz w:val="24"/>
          <w:highlight w:val="none"/>
        </w:rPr>
      </w:pPr>
      <w:r>
        <w:rPr>
          <w:spacing w:val="-1"/>
          <w:sz w:val="24"/>
          <w:highlight w:val="none"/>
        </w:rPr>
        <w:t>成交供应商与采购人签订合同后，合同双方应严格执行合同条款，履行合同</w:t>
      </w:r>
      <w:r>
        <w:rPr>
          <w:sz w:val="24"/>
          <w:highlight w:val="none"/>
        </w:rPr>
        <w:t>规定的义务，保证合同的顺利完成。</w:t>
      </w:r>
    </w:p>
    <w:p>
      <w:pPr>
        <w:pStyle w:val="21"/>
        <w:numPr>
          <w:ilvl w:val="1"/>
          <w:numId w:val="9"/>
        </w:numPr>
        <w:tabs>
          <w:tab w:val="left" w:pos="1496"/>
        </w:tabs>
        <w:spacing w:before="0" w:after="0" w:line="364" w:lineRule="auto"/>
        <w:ind w:left="415" w:right="489" w:firstLine="480"/>
        <w:jc w:val="both"/>
        <w:rPr>
          <w:sz w:val="24"/>
          <w:highlight w:val="none"/>
        </w:rPr>
      </w:pPr>
      <w:r>
        <w:rPr>
          <w:spacing w:val="-1"/>
          <w:sz w:val="24"/>
          <w:highlight w:val="none"/>
        </w:rPr>
        <w:t>在合同履行过程中，如发生合同纠纷，合同双方应按照《民法典》的有关规</w:t>
      </w:r>
      <w:r>
        <w:rPr>
          <w:sz w:val="24"/>
          <w:highlight w:val="none"/>
        </w:rPr>
        <w:t>定在合同签署地进行处理。</w:t>
      </w:r>
    </w:p>
    <w:p>
      <w:pPr>
        <w:spacing w:after="0" w:line="364" w:lineRule="auto"/>
        <w:jc w:val="both"/>
        <w:rPr>
          <w:sz w:val="24"/>
          <w:highlight w:val="none"/>
        </w:rPr>
        <w:sectPr>
          <w:pgSz w:w="11910" w:h="16840"/>
          <w:pgMar w:top="1300" w:right="1000" w:bottom="1060" w:left="1000" w:header="0" w:footer="869" w:gutter="0"/>
          <w:pgNumType w:fmt="decimal"/>
          <w:cols w:space="720" w:num="1"/>
        </w:sectPr>
      </w:pPr>
    </w:p>
    <w:p>
      <w:pPr>
        <w:pStyle w:val="3"/>
        <w:ind w:left="1337"/>
        <w:outlineLvl w:val="0"/>
        <w:rPr>
          <w:highlight w:val="none"/>
        </w:rPr>
      </w:pPr>
      <w:bookmarkStart w:id="67" w:name="第四部分  竞争性磋商程序及评标办法"/>
      <w:bookmarkEnd w:id="67"/>
      <w:bookmarkStart w:id="68" w:name="_Toc21322"/>
      <w:r>
        <w:rPr>
          <w:spacing w:val="14"/>
          <w:highlight w:val="none"/>
        </w:rPr>
        <w:t>第三部分 工程量清单</w:t>
      </w:r>
      <w:bookmarkEnd w:id="68"/>
    </w:p>
    <w:p>
      <w:pPr>
        <w:pStyle w:val="8"/>
        <w:spacing w:before="273"/>
        <w:rPr>
          <w:highlight w:val="none"/>
        </w:rPr>
      </w:pPr>
      <w:r>
        <w:rPr>
          <w:w w:val="95"/>
          <w:highlight w:val="none"/>
        </w:rPr>
        <w:t>一、工程量清单说明</w:t>
      </w:r>
    </w:p>
    <w:p>
      <w:pPr>
        <w:pStyle w:val="21"/>
        <w:numPr>
          <w:ilvl w:val="1"/>
          <w:numId w:val="10"/>
        </w:numPr>
        <w:tabs>
          <w:tab w:val="left" w:pos="1376"/>
        </w:tabs>
        <w:spacing w:before="158" w:after="0" w:line="364" w:lineRule="auto"/>
        <w:ind w:left="415" w:right="411" w:firstLine="480"/>
        <w:jc w:val="both"/>
        <w:rPr>
          <w:sz w:val="24"/>
          <w:highlight w:val="none"/>
        </w:rPr>
      </w:pPr>
      <w:r>
        <w:rPr>
          <w:spacing w:val="-2"/>
          <w:sz w:val="24"/>
          <w:highlight w:val="none"/>
        </w:rPr>
        <w:t>本工程图纸与采购文件中的供应商须知、合同条款、技术标准和要求等章节内</w:t>
      </w:r>
      <w:r>
        <w:rPr>
          <w:sz w:val="24"/>
          <w:highlight w:val="none"/>
        </w:rPr>
        <w:t>容一起阅读和理解。</w:t>
      </w:r>
    </w:p>
    <w:p>
      <w:pPr>
        <w:pStyle w:val="21"/>
        <w:numPr>
          <w:ilvl w:val="1"/>
          <w:numId w:val="10"/>
        </w:numPr>
        <w:tabs>
          <w:tab w:val="left" w:pos="1376"/>
        </w:tabs>
        <w:spacing w:before="0" w:after="0" w:line="364" w:lineRule="auto"/>
        <w:ind w:left="415" w:right="369" w:firstLine="480"/>
        <w:jc w:val="both"/>
        <w:rPr>
          <w:sz w:val="24"/>
          <w:highlight w:val="none"/>
        </w:rPr>
      </w:pPr>
      <w:r>
        <w:rPr>
          <w:spacing w:val="-1"/>
          <w:sz w:val="24"/>
          <w:highlight w:val="none"/>
        </w:rPr>
        <w:t>本工程量清单仅是投标报价的共同基础，竣工结算的工程量按合同约定确定。合同价格的确定以及价款支付应遵循合同条款(包括通用合同条款和专用合同条款)、技</w:t>
      </w:r>
      <w:r>
        <w:rPr>
          <w:sz w:val="24"/>
          <w:highlight w:val="none"/>
        </w:rPr>
        <w:t>术标准和要求以及本章的有关约定。</w:t>
      </w:r>
    </w:p>
    <w:p>
      <w:pPr>
        <w:pStyle w:val="10"/>
        <w:spacing w:line="307" w:lineRule="exact"/>
        <w:ind w:left="896"/>
        <w:rPr>
          <w:highlight w:val="none"/>
        </w:rPr>
      </w:pPr>
      <w:r>
        <w:rPr>
          <w:highlight w:val="none"/>
        </w:rPr>
        <w:t>2、投标报价说明</w:t>
      </w:r>
    </w:p>
    <w:p>
      <w:pPr>
        <w:pStyle w:val="21"/>
        <w:numPr>
          <w:ilvl w:val="1"/>
          <w:numId w:val="11"/>
        </w:numPr>
        <w:tabs>
          <w:tab w:val="left" w:pos="1376"/>
        </w:tabs>
        <w:spacing w:before="156" w:after="0" w:line="240" w:lineRule="auto"/>
        <w:ind w:left="1376" w:right="0" w:hanging="480"/>
        <w:jc w:val="left"/>
        <w:rPr>
          <w:sz w:val="24"/>
          <w:highlight w:val="none"/>
        </w:rPr>
      </w:pPr>
      <w:r>
        <w:rPr>
          <w:sz w:val="24"/>
          <w:highlight w:val="none"/>
        </w:rPr>
        <w:t>投标报价应根据采购文件中的有关计价要求，并按照下列依据自主报价。</w:t>
      </w:r>
    </w:p>
    <w:p>
      <w:pPr>
        <w:pStyle w:val="21"/>
        <w:numPr>
          <w:ilvl w:val="0"/>
          <w:numId w:val="12"/>
        </w:numPr>
        <w:tabs>
          <w:tab w:val="left" w:pos="1376"/>
        </w:tabs>
        <w:spacing w:before="161" w:after="0" w:line="240" w:lineRule="auto"/>
        <w:ind w:left="1376" w:right="0" w:hanging="480"/>
        <w:jc w:val="left"/>
        <w:rPr>
          <w:sz w:val="24"/>
          <w:highlight w:val="none"/>
        </w:rPr>
      </w:pPr>
      <w:r>
        <w:rPr>
          <w:sz w:val="24"/>
          <w:highlight w:val="none"/>
        </w:rPr>
        <w:t>本采购文件；</w:t>
      </w:r>
    </w:p>
    <w:p>
      <w:pPr>
        <w:pStyle w:val="21"/>
        <w:numPr>
          <w:ilvl w:val="0"/>
          <w:numId w:val="12"/>
        </w:numPr>
        <w:tabs>
          <w:tab w:val="left" w:pos="1376"/>
        </w:tabs>
        <w:spacing w:before="158" w:after="0" w:line="240" w:lineRule="auto"/>
        <w:ind w:left="1376" w:right="0" w:hanging="480"/>
        <w:jc w:val="left"/>
        <w:rPr>
          <w:sz w:val="24"/>
          <w:highlight w:val="none"/>
        </w:rPr>
      </w:pPr>
      <w:r>
        <w:rPr>
          <w:sz w:val="24"/>
          <w:highlight w:val="none"/>
        </w:rPr>
        <w:t>国家或省级、行业建设主管部门颁发的计价办法；</w:t>
      </w:r>
    </w:p>
    <w:p>
      <w:pPr>
        <w:pStyle w:val="21"/>
        <w:numPr>
          <w:ilvl w:val="0"/>
          <w:numId w:val="12"/>
        </w:numPr>
        <w:tabs>
          <w:tab w:val="left" w:pos="1376"/>
        </w:tabs>
        <w:spacing w:before="161" w:after="0" w:line="240" w:lineRule="auto"/>
        <w:ind w:left="1376" w:right="0" w:hanging="480"/>
        <w:jc w:val="left"/>
        <w:rPr>
          <w:sz w:val="24"/>
          <w:highlight w:val="none"/>
        </w:rPr>
      </w:pPr>
      <w:r>
        <w:rPr>
          <w:sz w:val="24"/>
          <w:highlight w:val="none"/>
        </w:rPr>
        <w:t>企业定额，国家或省级、行业建设主管部门颁发的计价定额；</w:t>
      </w:r>
    </w:p>
    <w:p>
      <w:pPr>
        <w:pStyle w:val="21"/>
        <w:numPr>
          <w:ilvl w:val="0"/>
          <w:numId w:val="12"/>
        </w:numPr>
        <w:tabs>
          <w:tab w:val="left" w:pos="1376"/>
        </w:tabs>
        <w:spacing w:before="160" w:after="0" w:line="240" w:lineRule="auto"/>
        <w:ind w:left="1376" w:right="0" w:hanging="480"/>
        <w:jc w:val="left"/>
        <w:rPr>
          <w:sz w:val="24"/>
          <w:highlight w:val="none"/>
        </w:rPr>
      </w:pPr>
      <w:r>
        <w:rPr>
          <w:sz w:val="24"/>
          <w:highlight w:val="none"/>
        </w:rPr>
        <w:t>采购文件的澄清、补充和修改文件；</w:t>
      </w:r>
    </w:p>
    <w:p>
      <w:pPr>
        <w:pStyle w:val="21"/>
        <w:numPr>
          <w:ilvl w:val="0"/>
          <w:numId w:val="12"/>
        </w:numPr>
        <w:tabs>
          <w:tab w:val="left" w:pos="1376"/>
        </w:tabs>
        <w:spacing w:before="158" w:after="0" w:line="240" w:lineRule="auto"/>
        <w:ind w:left="1376" w:right="0" w:hanging="480"/>
        <w:jc w:val="left"/>
        <w:rPr>
          <w:sz w:val="24"/>
          <w:highlight w:val="none"/>
        </w:rPr>
      </w:pPr>
      <w:r>
        <w:rPr>
          <w:sz w:val="24"/>
          <w:highlight w:val="none"/>
        </w:rPr>
        <w:t>施工现场情况、工程特点及拟定的投标施工组织设计或施工方案；</w:t>
      </w:r>
    </w:p>
    <w:p>
      <w:pPr>
        <w:pStyle w:val="21"/>
        <w:numPr>
          <w:ilvl w:val="0"/>
          <w:numId w:val="12"/>
        </w:numPr>
        <w:tabs>
          <w:tab w:val="left" w:pos="1376"/>
        </w:tabs>
        <w:spacing w:before="158" w:after="0" w:line="240" w:lineRule="auto"/>
        <w:ind w:left="1376" w:right="0" w:hanging="480"/>
        <w:jc w:val="left"/>
        <w:rPr>
          <w:sz w:val="24"/>
          <w:highlight w:val="none"/>
        </w:rPr>
      </w:pPr>
      <w:r>
        <w:rPr>
          <w:sz w:val="24"/>
          <w:highlight w:val="none"/>
        </w:rPr>
        <w:t>市场价格信息或工程造价管理机构发布的工程造价信息；</w:t>
      </w:r>
    </w:p>
    <w:p>
      <w:pPr>
        <w:pStyle w:val="21"/>
        <w:numPr>
          <w:ilvl w:val="0"/>
          <w:numId w:val="12"/>
        </w:numPr>
        <w:tabs>
          <w:tab w:val="left" w:pos="1376"/>
        </w:tabs>
        <w:spacing w:before="161" w:after="0" w:line="240" w:lineRule="auto"/>
        <w:ind w:left="1376" w:right="0" w:hanging="480"/>
        <w:jc w:val="left"/>
        <w:rPr>
          <w:sz w:val="24"/>
          <w:highlight w:val="none"/>
        </w:rPr>
      </w:pPr>
      <w:r>
        <w:rPr>
          <w:sz w:val="24"/>
          <w:highlight w:val="none"/>
        </w:rPr>
        <w:t>其他的相关资料。</w:t>
      </w:r>
    </w:p>
    <w:p>
      <w:pPr>
        <w:pStyle w:val="21"/>
        <w:numPr>
          <w:ilvl w:val="1"/>
          <w:numId w:val="11"/>
        </w:numPr>
        <w:tabs>
          <w:tab w:val="left" w:pos="1495"/>
          <w:tab w:val="left" w:pos="1496"/>
        </w:tabs>
        <w:spacing w:before="160" w:after="0" w:line="240" w:lineRule="auto"/>
        <w:ind w:left="1496" w:right="0" w:hanging="600"/>
        <w:jc w:val="left"/>
        <w:rPr>
          <w:sz w:val="24"/>
          <w:highlight w:val="none"/>
        </w:rPr>
      </w:pPr>
      <w:r>
        <w:rPr>
          <w:sz w:val="24"/>
          <w:highlight w:val="none"/>
        </w:rPr>
        <w:t>工程量清单中的每一子目须填入单价或价格，且只允许有一个报价。</w:t>
      </w:r>
    </w:p>
    <w:p>
      <w:pPr>
        <w:pStyle w:val="21"/>
        <w:numPr>
          <w:ilvl w:val="1"/>
          <w:numId w:val="11"/>
        </w:numPr>
        <w:tabs>
          <w:tab w:val="left" w:pos="1495"/>
          <w:tab w:val="left" w:pos="1496"/>
        </w:tabs>
        <w:spacing w:before="158" w:after="0" w:line="364" w:lineRule="auto"/>
        <w:ind w:left="415" w:right="291" w:firstLine="480"/>
        <w:jc w:val="left"/>
        <w:rPr>
          <w:sz w:val="24"/>
          <w:highlight w:val="none"/>
        </w:rPr>
      </w:pPr>
      <w:r>
        <w:rPr>
          <w:sz w:val="24"/>
          <w:highlight w:val="none"/>
        </w:rPr>
        <w:t>工程量清单中标价的单价或金额，应包括所需人工费、材料费、施工机械使</w:t>
      </w:r>
      <w:r>
        <w:rPr>
          <w:spacing w:val="-14"/>
          <w:sz w:val="24"/>
          <w:highlight w:val="none"/>
        </w:rPr>
        <w:t>用费、安装费和管理费及利润，以及一定范围内的风险费用。所谓“一定范围内的风险”</w:t>
      </w:r>
      <w:r>
        <w:rPr>
          <w:spacing w:val="-117"/>
          <w:sz w:val="24"/>
          <w:highlight w:val="none"/>
        </w:rPr>
        <w:t xml:space="preserve"> </w:t>
      </w:r>
      <w:r>
        <w:rPr>
          <w:sz w:val="24"/>
          <w:highlight w:val="none"/>
        </w:rPr>
        <w:t>是指合同约定的风险。</w:t>
      </w:r>
    </w:p>
    <w:p>
      <w:pPr>
        <w:pStyle w:val="21"/>
        <w:numPr>
          <w:ilvl w:val="1"/>
          <w:numId w:val="11"/>
        </w:numPr>
        <w:tabs>
          <w:tab w:val="left" w:pos="1495"/>
          <w:tab w:val="left" w:pos="1496"/>
        </w:tabs>
        <w:spacing w:before="0" w:after="0" w:line="362" w:lineRule="auto"/>
        <w:ind w:left="415" w:right="489" w:firstLine="480"/>
        <w:jc w:val="left"/>
        <w:rPr>
          <w:sz w:val="24"/>
          <w:highlight w:val="none"/>
        </w:rPr>
      </w:pPr>
      <w:r>
        <w:rPr>
          <w:spacing w:val="-1"/>
          <w:sz w:val="24"/>
          <w:highlight w:val="none"/>
        </w:rPr>
        <w:t>已标价工程量清单中供应商没有填入单价或价格的子目，其费用视为已分摊</w:t>
      </w:r>
      <w:r>
        <w:rPr>
          <w:sz w:val="24"/>
          <w:highlight w:val="none"/>
        </w:rPr>
        <w:t>在工程量清单中其他已标价的相关子目的单价或价格之中。</w:t>
      </w:r>
    </w:p>
    <w:p>
      <w:pPr>
        <w:pStyle w:val="21"/>
        <w:numPr>
          <w:ilvl w:val="1"/>
          <w:numId w:val="11"/>
        </w:numPr>
        <w:tabs>
          <w:tab w:val="left" w:pos="1495"/>
          <w:tab w:val="left" w:pos="1496"/>
        </w:tabs>
        <w:spacing w:before="5" w:after="0" w:line="240" w:lineRule="auto"/>
        <w:ind w:left="1496" w:right="0" w:hanging="600"/>
        <w:jc w:val="left"/>
        <w:rPr>
          <w:sz w:val="24"/>
          <w:highlight w:val="none"/>
        </w:rPr>
      </w:pPr>
      <w:r>
        <w:rPr>
          <w:sz w:val="24"/>
          <w:highlight w:val="none"/>
        </w:rPr>
        <w:t>投标报价中应考虑采购文件中要求供应商承担的风险范围以及相关的费用。</w:t>
      </w:r>
    </w:p>
    <w:p>
      <w:pPr>
        <w:pStyle w:val="21"/>
        <w:numPr>
          <w:ilvl w:val="1"/>
          <w:numId w:val="11"/>
        </w:numPr>
        <w:tabs>
          <w:tab w:val="left" w:pos="1496"/>
        </w:tabs>
        <w:spacing w:before="158" w:after="0" w:line="364" w:lineRule="auto"/>
        <w:ind w:left="415" w:right="411" w:firstLine="480"/>
        <w:jc w:val="both"/>
        <w:rPr>
          <w:sz w:val="24"/>
          <w:highlight w:val="none"/>
        </w:rPr>
      </w:pPr>
      <w:r>
        <w:rPr>
          <w:sz w:val="24"/>
          <w:highlight w:val="none"/>
        </w:rPr>
        <w:t>投标总价为供应商在磋商文件响应书中提出的各项支付金额的总和，包含材</w:t>
      </w:r>
      <w:r>
        <w:rPr>
          <w:spacing w:val="-2"/>
          <w:sz w:val="24"/>
          <w:highlight w:val="none"/>
        </w:rPr>
        <w:t>料、安装、相关审批等并修补缺陷以及履行采购文件中约定的风险范围内的所有责任和</w:t>
      </w:r>
      <w:r>
        <w:rPr>
          <w:sz w:val="24"/>
          <w:highlight w:val="none"/>
        </w:rPr>
        <w:t>义务所发生的全部费用。</w:t>
      </w:r>
    </w:p>
    <w:p>
      <w:pPr>
        <w:pStyle w:val="8"/>
        <w:spacing w:line="307" w:lineRule="exact"/>
        <w:rPr>
          <w:highlight w:val="none"/>
        </w:rPr>
      </w:pPr>
      <w:r>
        <w:rPr>
          <w:highlight w:val="none"/>
        </w:rPr>
        <w:t>二、工程量清单（另册）</w:t>
      </w:r>
    </w:p>
    <w:p>
      <w:pPr>
        <w:spacing w:after="0" w:line="307" w:lineRule="exact"/>
        <w:rPr>
          <w:highlight w:val="none"/>
        </w:rPr>
        <w:sectPr>
          <w:pgSz w:w="11910" w:h="16840"/>
          <w:pgMar w:top="1500" w:right="1000" w:bottom="1060" w:left="1000" w:header="0" w:footer="869" w:gutter="0"/>
          <w:pgNumType w:fmt="decimal"/>
          <w:cols w:space="720" w:num="1"/>
        </w:sectPr>
      </w:pPr>
    </w:p>
    <w:p>
      <w:pPr>
        <w:pStyle w:val="3"/>
        <w:outlineLvl w:val="0"/>
        <w:rPr>
          <w:highlight w:val="none"/>
        </w:rPr>
      </w:pPr>
      <w:bookmarkStart w:id="69" w:name="_Toc29035"/>
      <w:r>
        <w:rPr>
          <w:spacing w:val="5"/>
          <w:highlight w:val="none"/>
        </w:rPr>
        <w:t>第四部分 竞争性磋商程序及评标办法</w:t>
      </w:r>
      <w:bookmarkEnd w:id="69"/>
    </w:p>
    <w:p>
      <w:pPr>
        <w:pStyle w:val="10"/>
        <w:spacing w:before="273"/>
        <w:ind w:left="415"/>
        <w:rPr>
          <w:highlight w:val="none"/>
        </w:rPr>
      </w:pPr>
      <w:r>
        <w:rPr>
          <w:highlight w:val="none"/>
        </w:rPr>
        <w:t>一、磋商及评审原则</w:t>
      </w:r>
    </w:p>
    <w:p>
      <w:pPr>
        <w:pStyle w:val="10"/>
        <w:spacing w:before="158" w:line="364" w:lineRule="auto"/>
        <w:ind w:left="415" w:right="369" w:firstLine="480"/>
        <w:jc w:val="both"/>
        <w:rPr>
          <w:highlight w:val="none"/>
        </w:rPr>
      </w:pPr>
      <w:r>
        <w:rPr>
          <w:spacing w:val="-1"/>
          <w:highlight w:val="none"/>
        </w:rPr>
        <w:t>磋商小组成员应当按照客观、公正、审慎的原则，根据磋商文件规定的评审程序、评审方法和评审标准进行独立评审。磋商文件内容违反国家有关强制性规定的，磋商小</w:t>
      </w:r>
      <w:r>
        <w:rPr>
          <w:highlight w:val="none"/>
        </w:rPr>
        <w:t>组应当停止评审并向采购人或者采购代理机构说明情况。</w:t>
      </w:r>
    </w:p>
    <w:p>
      <w:pPr>
        <w:pStyle w:val="10"/>
        <w:spacing w:line="307" w:lineRule="exact"/>
        <w:ind w:left="415"/>
        <w:rPr>
          <w:highlight w:val="none"/>
        </w:rPr>
      </w:pPr>
      <w:r>
        <w:rPr>
          <w:highlight w:val="none"/>
        </w:rPr>
        <w:t>二、磋商和评审程序</w:t>
      </w:r>
    </w:p>
    <w:p>
      <w:pPr>
        <w:pStyle w:val="10"/>
        <w:spacing w:before="158" w:line="364" w:lineRule="auto"/>
        <w:ind w:left="415" w:right="411" w:firstLine="480"/>
        <w:jc w:val="both"/>
        <w:rPr>
          <w:highlight w:val="none"/>
        </w:rPr>
      </w:pPr>
      <w:r>
        <w:rPr>
          <w:spacing w:val="-2"/>
          <w:highlight w:val="none"/>
        </w:rPr>
        <w:t>磋商小组先做准备工作，再对各供应商的响应文件进行资格及符合性评审；然后进行一对一形式的磋商，磋商的轮次由磋商小组现场决定；磋商完成后，要求供应商进行</w:t>
      </w:r>
      <w:r>
        <w:rPr>
          <w:highlight w:val="none"/>
        </w:rPr>
        <w:t>磋商内容确认及最后报价；最后按本文件规定的内容和标准进行综合打分。</w:t>
      </w:r>
    </w:p>
    <w:p>
      <w:pPr>
        <w:pStyle w:val="10"/>
        <w:spacing w:line="307" w:lineRule="exact"/>
        <w:ind w:left="415"/>
        <w:rPr>
          <w:highlight w:val="none"/>
        </w:rPr>
      </w:pPr>
      <w:r>
        <w:rPr>
          <w:highlight w:val="none"/>
        </w:rPr>
        <w:t>1、评审工作准备</w:t>
      </w:r>
    </w:p>
    <w:p>
      <w:pPr>
        <w:pStyle w:val="10"/>
        <w:spacing w:before="158" w:line="364" w:lineRule="auto"/>
        <w:ind w:left="415" w:right="411" w:firstLine="480"/>
        <w:rPr>
          <w:highlight w:val="none"/>
        </w:rPr>
      </w:pPr>
      <w:r>
        <w:rPr>
          <w:spacing w:val="-2"/>
          <w:highlight w:val="none"/>
        </w:rPr>
        <w:t>磋商前，采购人和采购代理机构向磋商小组成员宣布磋商工作规则。磋商小组成员</w:t>
      </w:r>
      <w:r>
        <w:rPr>
          <w:highlight w:val="none"/>
        </w:rPr>
        <w:t>熟悉磋商文件。磋商小组成员对与自己有利害关系的磋商项目应当主动提出回避。</w:t>
      </w:r>
    </w:p>
    <w:p>
      <w:pPr>
        <w:pStyle w:val="10"/>
        <w:spacing w:before="1"/>
        <w:ind w:left="415"/>
        <w:rPr>
          <w:highlight w:val="none"/>
        </w:rPr>
      </w:pPr>
      <w:r>
        <w:rPr>
          <w:highlight w:val="none"/>
        </w:rPr>
        <w:t>2、对申请供应商进行资格审查</w:t>
      </w:r>
    </w:p>
    <w:p>
      <w:pPr>
        <w:pStyle w:val="10"/>
        <w:spacing w:before="158" w:line="364" w:lineRule="auto"/>
        <w:ind w:left="415" w:right="411" w:firstLine="480"/>
        <w:rPr>
          <w:highlight w:val="none"/>
        </w:rPr>
      </w:pPr>
      <w:r>
        <w:rPr>
          <w:spacing w:val="-2"/>
          <w:highlight w:val="none"/>
        </w:rPr>
        <w:t>首先对申请供应商进行资格审查，审查内容详见“资格审查表</w:t>
      </w:r>
      <w:r>
        <w:rPr>
          <w:spacing w:val="-1"/>
          <w:highlight w:val="none"/>
        </w:rPr>
        <w:t>（附表一）”。内容</w:t>
      </w:r>
      <w:r>
        <w:rPr>
          <w:highlight w:val="none"/>
        </w:rPr>
        <w:t>审查按照供应商提供的磋商响应文件及资料，其中有一项不通过的按无效响应处理。</w:t>
      </w:r>
      <w:r>
        <w:rPr>
          <w:spacing w:val="1"/>
          <w:highlight w:val="none"/>
        </w:rPr>
        <w:t xml:space="preserve"> </w:t>
      </w:r>
      <w:r>
        <w:rPr>
          <w:highlight w:val="none"/>
        </w:rPr>
        <w:t>3、响应文件的符合性审查</w:t>
      </w:r>
    </w:p>
    <w:p>
      <w:pPr>
        <w:pStyle w:val="10"/>
        <w:spacing w:line="362" w:lineRule="auto"/>
        <w:ind w:left="415" w:right="411" w:firstLine="480"/>
        <w:rPr>
          <w:highlight w:val="none"/>
        </w:rPr>
      </w:pPr>
      <w:r>
        <w:rPr>
          <w:spacing w:val="-2"/>
          <w:highlight w:val="none"/>
        </w:rPr>
        <w:t>对响应文件的符合性进行审查，审查内容见“符合性审查表</w:t>
      </w:r>
      <w:r>
        <w:rPr>
          <w:spacing w:val="-1"/>
          <w:highlight w:val="none"/>
        </w:rPr>
        <w:t>（附表二）”，其中有</w:t>
      </w:r>
      <w:r>
        <w:rPr>
          <w:highlight w:val="none"/>
        </w:rPr>
        <w:t>一项不通过的按无效响应处理。</w:t>
      </w:r>
    </w:p>
    <w:p>
      <w:pPr>
        <w:pStyle w:val="10"/>
        <w:spacing w:before="4" w:line="364" w:lineRule="auto"/>
        <w:ind w:left="415" w:right="411" w:firstLine="480"/>
        <w:jc w:val="both"/>
        <w:rPr>
          <w:highlight w:val="none"/>
        </w:rPr>
      </w:pPr>
      <w:r>
        <w:rPr>
          <w:spacing w:val="-2"/>
          <w:highlight w:val="none"/>
        </w:rPr>
        <w:t>在对响应文件进行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供应商的澄清、说明或者更正应当由法定代表人或其授权代表签字</w:t>
      </w:r>
      <w:r>
        <w:rPr>
          <w:spacing w:val="-1"/>
          <w:highlight w:val="none"/>
        </w:rPr>
        <w:t>（或签章）或者加盖单位</w:t>
      </w:r>
      <w:r>
        <w:rPr>
          <w:highlight w:val="none"/>
        </w:rPr>
        <w:t>公章。</w:t>
      </w:r>
    </w:p>
    <w:p>
      <w:pPr>
        <w:pStyle w:val="10"/>
        <w:spacing w:line="364" w:lineRule="auto"/>
        <w:ind w:left="415" w:right="369" w:firstLine="480"/>
        <w:jc w:val="both"/>
        <w:rPr>
          <w:highlight w:val="none"/>
        </w:rPr>
      </w:pPr>
      <w:r>
        <w:rPr>
          <w:spacing w:val="-1"/>
          <w:highlight w:val="none"/>
        </w:rPr>
        <w:t>磋商活动中，应当给予每个实质性响应供应商进行磋商和报价相同的机会；磋商双方不得透露与磋商有关的其他供应商的技术资料、价格和其他任何信息。对实质性响应供应商需要澄清或修正响应文件提供较充分的时间，澄清或修正响应文件逾时不交的，</w:t>
      </w:r>
      <w:r>
        <w:rPr>
          <w:spacing w:val="-118"/>
          <w:highlight w:val="none"/>
        </w:rPr>
        <w:t xml:space="preserve"> </w:t>
      </w:r>
      <w:r>
        <w:rPr>
          <w:highlight w:val="none"/>
        </w:rPr>
        <w:t>可视同供应商放弃磋商。</w:t>
      </w:r>
    </w:p>
    <w:p>
      <w:pPr>
        <w:pStyle w:val="10"/>
        <w:ind w:left="415"/>
        <w:rPr>
          <w:highlight w:val="none"/>
        </w:rPr>
      </w:pPr>
      <w:r>
        <w:rPr>
          <w:highlight w:val="none"/>
        </w:rPr>
        <w:t>4、竞争性磋商</w:t>
      </w:r>
    </w:p>
    <w:p>
      <w:pPr>
        <w:spacing w:after="0"/>
        <w:rPr>
          <w:highlight w:val="none"/>
        </w:rPr>
        <w:sectPr>
          <w:pgSz w:w="11910" w:h="16840"/>
          <w:pgMar w:top="1560" w:right="1000" w:bottom="1060" w:left="1000" w:header="0" w:footer="869" w:gutter="0"/>
          <w:pgNumType w:fmt="decimal"/>
          <w:cols w:space="720" w:num="1"/>
        </w:sectPr>
      </w:pPr>
    </w:p>
    <w:p>
      <w:pPr>
        <w:pStyle w:val="10"/>
        <w:spacing w:before="44" w:line="364" w:lineRule="auto"/>
        <w:ind w:left="415" w:right="411" w:firstLine="480"/>
        <w:jc w:val="both"/>
        <w:rPr>
          <w:highlight w:val="none"/>
        </w:rPr>
      </w:pPr>
      <w:r>
        <w:rPr>
          <w:spacing w:val="-2"/>
          <w:highlight w:val="none"/>
        </w:rPr>
        <w:t>资格及符合性评审完成后，按磋商顺序，磋商小组与各供应商分别进行磋商。磋商小组所有成员应当集中与通过符合性评审的供应商分别进行磋商</w:t>
      </w:r>
      <w:r>
        <w:rPr>
          <w:spacing w:val="-1"/>
          <w:highlight w:val="none"/>
        </w:rPr>
        <w:t>（根据项目需要将可能</w:t>
      </w:r>
      <w:r>
        <w:rPr>
          <w:spacing w:val="-2"/>
          <w:highlight w:val="none"/>
        </w:rPr>
        <w:t>安排多轮磋商</w:t>
      </w:r>
      <w:r>
        <w:rPr>
          <w:spacing w:val="-1"/>
          <w:highlight w:val="none"/>
        </w:rPr>
        <w:t>），并给予所有参加磋商的供应商平等的磋商机会。磋商仅针对可磋商内</w:t>
      </w:r>
      <w:r>
        <w:rPr>
          <w:highlight w:val="none"/>
        </w:rPr>
        <w:t>容进行，包括技术、服务及合同主要条款。</w:t>
      </w:r>
    </w:p>
    <w:p>
      <w:pPr>
        <w:pStyle w:val="10"/>
        <w:spacing w:line="364" w:lineRule="auto"/>
        <w:ind w:left="415" w:right="411" w:firstLine="480"/>
        <w:jc w:val="both"/>
        <w:rPr>
          <w:highlight w:val="none"/>
        </w:rPr>
      </w:pPr>
      <w:r>
        <w:rPr>
          <w:spacing w:val="-2"/>
          <w:highlight w:val="none"/>
        </w:rPr>
        <w:t>参加磋商的供应商应由其法定代表人或本项目的授权代表作为磋商代表，磋商过程中应有商务及技术等人员（</w:t>
      </w:r>
      <w:r>
        <w:rPr>
          <w:spacing w:val="-11"/>
          <w:highlight w:val="none"/>
        </w:rPr>
        <w:t xml:space="preserve">总人数不超过 </w:t>
      </w:r>
      <w:r>
        <w:rPr>
          <w:spacing w:val="-2"/>
          <w:highlight w:val="none"/>
        </w:rPr>
        <w:t>3</w:t>
      </w:r>
      <w:r>
        <w:rPr>
          <w:spacing w:val="-31"/>
          <w:highlight w:val="none"/>
        </w:rPr>
        <w:t xml:space="preserve"> 人</w:t>
      </w:r>
      <w:r>
        <w:rPr>
          <w:spacing w:val="-2"/>
          <w:highlight w:val="none"/>
        </w:rPr>
        <w:t>）共同参加磋商。磋商过程文件须由供应</w:t>
      </w:r>
      <w:r>
        <w:rPr>
          <w:highlight w:val="none"/>
        </w:rPr>
        <w:t>商的法定代表人或其委托代理人签字（或签章）。</w:t>
      </w:r>
    </w:p>
    <w:p>
      <w:pPr>
        <w:pStyle w:val="10"/>
        <w:spacing w:line="364" w:lineRule="auto"/>
        <w:ind w:left="415" w:right="411" w:firstLine="480"/>
        <w:jc w:val="both"/>
        <w:rPr>
          <w:highlight w:val="none"/>
        </w:rPr>
      </w:pPr>
      <w:r>
        <w:rPr>
          <w:spacing w:val="-2"/>
          <w:highlight w:val="none"/>
        </w:rPr>
        <w:t>磋商过程中可能实质性变动的内容为项目技术、服务和合同草案的其他内容。可以根据磋商文件和磋商情况实质性变动以上内容，并以书面形式同时通知所有参加磋商的</w:t>
      </w:r>
      <w:r>
        <w:rPr>
          <w:highlight w:val="none"/>
        </w:rPr>
        <w:t>供应商。</w:t>
      </w:r>
    </w:p>
    <w:p>
      <w:pPr>
        <w:pStyle w:val="10"/>
        <w:spacing w:line="364" w:lineRule="auto"/>
        <w:ind w:left="415" w:right="411" w:firstLine="480"/>
        <w:jc w:val="both"/>
        <w:rPr>
          <w:highlight w:val="none"/>
        </w:rPr>
      </w:pPr>
      <w:r>
        <w:rPr>
          <w:spacing w:val="-2"/>
          <w:highlight w:val="none"/>
        </w:rPr>
        <w:t>供应商接受上述实质性变动的，应当按照磋商文件的变动情况和磋商小组的要求确认实质性变动的内容，并对实质性变动的内容做出响应。响应材料由其法定代表人或委</w:t>
      </w:r>
      <w:r>
        <w:rPr>
          <w:highlight w:val="none"/>
        </w:rPr>
        <w:t>托代理人签字（或签章）或者加盖单位公章。</w:t>
      </w:r>
    </w:p>
    <w:p>
      <w:pPr>
        <w:pStyle w:val="10"/>
        <w:spacing w:line="364" w:lineRule="auto"/>
        <w:ind w:left="415" w:right="291" w:firstLine="480"/>
        <w:rPr>
          <w:highlight w:val="none"/>
        </w:rPr>
      </w:pPr>
      <w:r>
        <w:rPr>
          <w:highlight w:val="none"/>
        </w:rPr>
        <w:t>采购人或采购代理机构将对磋商结果进行记录，磋商记录（包括磋商过程中明确的</w:t>
      </w:r>
      <w:r>
        <w:rPr>
          <w:spacing w:val="-8"/>
          <w:highlight w:val="none"/>
        </w:rPr>
        <w:t>技术、服务要求和合同草案条款</w:t>
      </w:r>
      <w:r>
        <w:rPr>
          <w:spacing w:val="-53"/>
          <w:highlight w:val="none"/>
        </w:rPr>
        <w:t>）</w:t>
      </w:r>
      <w:r>
        <w:rPr>
          <w:spacing w:val="-3"/>
          <w:highlight w:val="none"/>
        </w:rPr>
        <w:t>须由供应商的法定代表人其委托代理人签字</w:t>
      </w:r>
      <w:r>
        <w:rPr>
          <w:highlight w:val="none"/>
        </w:rPr>
        <w:t>（或签章）</w:t>
      </w:r>
      <w:r>
        <w:rPr>
          <w:spacing w:val="-117"/>
          <w:highlight w:val="none"/>
        </w:rPr>
        <w:t xml:space="preserve"> </w:t>
      </w:r>
      <w:r>
        <w:rPr>
          <w:highlight w:val="none"/>
        </w:rPr>
        <w:t>确认。经签字（或签章）确认后的磋商记录将作为成交后采购人与供应商签署合同的依据，具有法律效力。</w:t>
      </w:r>
    </w:p>
    <w:p>
      <w:pPr>
        <w:pStyle w:val="10"/>
        <w:spacing w:line="305" w:lineRule="exact"/>
        <w:ind w:left="415"/>
        <w:rPr>
          <w:highlight w:val="none"/>
        </w:rPr>
      </w:pPr>
      <w:r>
        <w:rPr>
          <w:highlight w:val="none"/>
        </w:rPr>
        <w:t>5、磋商内容确认及最后报价</w:t>
      </w:r>
    </w:p>
    <w:p>
      <w:pPr>
        <w:pStyle w:val="10"/>
        <w:spacing w:before="153" w:line="362" w:lineRule="auto"/>
        <w:ind w:left="415" w:right="369" w:firstLine="480"/>
        <w:rPr>
          <w:highlight w:val="none"/>
        </w:rPr>
      </w:pPr>
      <w:r>
        <w:rPr>
          <w:spacing w:val="-1"/>
          <w:highlight w:val="none"/>
        </w:rPr>
        <w:t>磋商结束后，磋商小组应当要求所有参加磋商的供应商在规定的时间内进行报价。</w:t>
      </w:r>
      <w:r>
        <w:rPr>
          <w:highlight w:val="none"/>
        </w:rPr>
        <w:t>出现下述情形之一的，视为供应商未实质性响应磋商文件：</w:t>
      </w:r>
    </w:p>
    <w:p>
      <w:pPr>
        <w:pStyle w:val="21"/>
        <w:numPr>
          <w:ilvl w:val="0"/>
          <w:numId w:val="13"/>
        </w:numPr>
        <w:tabs>
          <w:tab w:val="left" w:pos="1497"/>
        </w:tabs>
        <w:spacing w:before="5" w:after="0" w:line="362" w:lineRule="auto"/>
        <w:ind w:left="415" w:right="489" w:firstLine="480"/>
        <w:jc w:val="left"/>
        <w:rPr>
          <w:sz w:val="24"/>
          <w:highlight w:val="none"/>
        </w:rPr>
      </w:pPr>
      <w:r>
        <w:rPr>
          <w:spacing w:val="-1"/>
          <w:sz w:val="24"/>
          <w:highlight w:val="none"/>
        </w:rPr>
        <w:t>供应商未按要求确认磋商小组确定的本项目最终技术、服务要求和合同草案</w:t>
      </w:r>
      <w:r>
        <w:rPr>
          <w:sz w:val="24"/>
          <w:highlight w:val="none"/>
        </w:rPr>
        <w:t>条款的；</w:t>
      </w:r>
    </w:p>
    <w:p>
      <w:pPr>
        <w:pStyle w:val="21"/>
        <w:numPr>
          <w:ilvl w:val="0"/>
          <w:numId w:val="13"/>
        </w:numPr>
        <w:tabs>
          <w:tab w:val="left" w:pos="1497"/>
        </w:tabs>
        <w:spacing w:before="5" w:after="0" w:line="364" w:lineRule="auto"/>
        <w:ind w:left="415" w:right="3609" w:firstLine="480"/>
        <w:jc w:val="left"/>
        <w:rPr>
          <w:sz w:val="24"/>
          <w:highlight w:val="none"/>
        </w:rPr>
      </w:pPr>
      <w:r>
        <w:rPr>
          <w:spacing w:val="-1"/>
          <w:sz w:val="24"/>
          <w:highlight w:val="none"/>
        </w:rPr>
        <w:t>供应商所报价格超过本项目采购最高限价的。</w:t>
      </w:r>
      <w:r>
        <w:rPr>
          <w:sz w:val="24"/>
          <w:highlight w:val="none"/>
        </w:rPr>
        <w:t>6、综合评审打分</w:t>
      </w:r>
    </w:p>
    <w:p>
      <w:pPr>
        <w:pStyle w:val="10"/>
        <w:spacing w:line="362" w:lineRule="auto"/>
        <w:ind w:left="415" w:right="369" w:firstLine="480"/>
        <w:rPr>
          <w:highlight w:val="none"/>
        </w:rPr>
      </w:pPr>
      <w:r>
        <w:rPr>
          <w:spacing w:val="-1"/>
          <w:highlight w:val="none"/>
        </w:rPr>
        <w:t>经磋商确定最终采购需求和提交最后报价的供应商后，由磋商小组采用综合评分法对提交最后报价的供应商的响应文件和最后报价进行综合评分</w:t>
      </w:r>
      <w:r>
        <w:rPr>
          <w:highlight w:val="none"/>
        </w:rPr>
        <w:t>（详见综合评分办法）。</w:t>
      </w:r>
    </w:p>
    <w:p>
      <w:pPr>
        <w:pStyle w:val="10"/>
        <w:spacing w:before="4" w:line="364" w:lineRule="auto"/>
        <w:ind w:left="415" w:right="609" w:firstLine="480"/>
        <w:rPr>
          <w:highlight w:val="none"/>
        </w:rPr>
      </w:pPr>
      <w:r>
        <w:rPr>
          <w:spacing w:val="-1"/>
          <w:highlight w:val="none"/>
        </w:rPr>
        <w:t>每个供应商的得分为磋商小组各成员对该供应商打分的算术平均值，保留两位小</w:t>
      </w:r>
      <w:r>
        <w:rPr>
          <w:highlight w:val="none"/>
        </w:rPr>
        <w:t>数。</w:t>
      </w:r>
    </w:p>
    <w:p>
      <w:pPr>
        <w:pStyle w:val="10"/>
        <w:spacing w:line="306" w:lineRule="exact"/>
        <w:ind w:left="415"/>
        <w:rPr>
          <w:highlight w:val="none"/>
        </w:rPr>
      </w:pPr>
      <w:r>
        <w:rPr>
          <w:highlight w:val="none"/>
        </w:rPr>
        <w:t>三、成交候选供应商推荐</w:t>
      </w:r>
    </w:p>
    <w:p>
      <w:pPr>
        <w:spacing w:after="0" w:line="306" w:lineRule="exact"/>
        <w:rPr>
          <w:highlight w:val="none"/>
        </w:rPr>
        <w:sectPr>
          <w:pgSz w:w="11910" w:h="16840"/>
          <w:pgMar w:top="1300" w:right="1000" w:bottom="1060" w:left="1000" w:header="0" w:footer="869" w:gutter="0"/>
          <w:pgNumType w:fmt="decimal"/>
          <w:cols w:space="720" w:num="1"/>
        </w:sectPr>
      </w:pPr>
    </w:p>
    <w:p>
      <w:pPr>
        <w:pStyle w:val="10"/>
        <w:spacing w:before="44" w:line="364" w:lineRule="auto"/>
        <w:ind w:left="415" w:right="411" w:firstLine="480"/>
        <w:jc w:val="both"/>
        <w:rPr>
          <w:highlight w:val="none"/>
        </w:rPr>
      </w:pPr>
      <w:r>
        <w:rPr>
          <w:spacing w:val="-4"/>
          <w:highlight w:val="none"/>
        </w:rPr>
        <w:t xml:space="preserve">磋商小组应当根据综合评分情况，按照评审得分由高到低顺序推荐 </w:t>
      </w:r>
      <w:r>
        <w:rPr>
          <w:spacing w:val="-1"/>
          <w:highlight w:val="none"/>
        </w:rPr>
        <w:t>3</w:t>
      </w:r>
      <w:r>
        <w:rPr>
          <w:spacing w:val="-10"/>
          <w:highlight w:val="none"/>
        </w:rPr>
        <w:t xml:space="preserve"> 名成交候选供</w:t>
      </w:r>
      <w:r>
        <w:rPr>
          <w:spacing w:val="-2"/>
          <w:highlight w:val="none"/>
        </w:rPr>
        <w:t>应商，并编写评审报告。评审得分相同的，按照最后报价由低到高的顺序推荐。评审得</w:t>
      </w:r>
      <w:r>
        <w:rPr>
          <w:highlight w:val="none"/>
        </w:rPr>
        <w:t>分且最后报价相同的，按照技术指标优劣顺序推荐。</w:t>
      </w:r>
    </w:p>
    <w:p>
      <w:pPr>
        <w:pStyle w:val="10"/>
        <w:spacing w:line="364" w:lineRule="auto"/>
        <w:ind w:left="415" w:right="369" w:firstLine="480"/>
        <w:jc w:val="both"/>
        <w:rPr>
          <w:highlight w:val="none"/>
        </w:rPr>
      </w:pPr>
      <w:r>
        <w:rPr>
          <w:spacing w:val="-1"/>
          <w:highlight w:val="none"/>
        </w:rPr>
        <w:t>评审报告应当由磋商小组全体人员签字认可。磋商小组成员对评审报告有异议的，</w:t>
      </w:r>
      <w:r>
        <w:rPr>
          <w:spacing w:val="-118"/>
          <w:highlight w:val="none"/>
        </w:rPr>
        <w:t xml:space="preserve"> </w:t>
      </w:r>
      <w:r>
        <w:rPr>
          <w:spacing w:val="-1"/>
          <w:highlight w:val="none"/>
        </w:rPr>
        <w:t>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w:t>
      </w:r>
      <w:r>
        <w:rPr>
          <w:highlight w:val="none"/>
        </w:rPr>
        <w:t>同意评审报告。</w:t>
      </w:r>
    </w:p>
    <w:p>
      <w:pPr>
        <w:pStyle w:val="10"/>
        <w:spacing w:line="306" w:lineRule="exact"/>
        <w:ind w:left="415"/>
        <w:rPr>
          <w:highlight w:val="none"/>
        </w:rPr>
      </w:pPr>
      <w:r>
        <w:rPr>
          <w:highlight w:val="none"/>
        </w:rPr>
        <w:t>四、评审报告内容</w:t>
      </w:r>
    </w:p>
    <w:p>
      <w:pPr>
        <w:pStyle w:val="10"/>
        <w:spacing w:before="157"/>
        <w:ind w:left="896"/>
        <w:rPr>
          <w:highlight w:val="none"/>
        </w:rPr>
      </w:pPr>
      <w:r>
        <w:rPr>
          <w:highlight w:val="none"/>
        </w:rPr>
        <w:t>评审报告应当包括以下主要内容：</w:t>
      </w:r>
    </w:p>
    <w:p>
      <w:pPr>
        <w:pStyle w:val="10"/>
        <w:spacing w:before="158"/>
        <w:ind w:left="896"/>
        <w:rPr>
          <w:highlight w:val="none"/>
        </w:rPr>
      </w:pPr>
      <w:r>
        <w:rPr>
          <w:highlight w:val="none"/>
        </w:rPr>
        <w:t>1、邀请供应商参加采购活动的具体方式和相关情况；</w:t>
      </w:r>
    </w:p>
    <w:p>
      <w:pPr>
        <w:pStyle w:val="10"/>
        <w:spacing w:before="161"/>
        <w:ind w:left="896"/>
        <w:rPr>
          <w:highlight w:val="none"/>
        </w:rPr>
      </w:pPr>
      <w:r>
        <w:rPr>
          <w:highlight w:val="none"/>
        </w:rPr>
        <w:t>2、响应文件开启日期和地点；</w:t>
      </w:r>
    </w:p>
    <w:p>
      <w:pPr>
        <w:pStyle w:val="10"/>
        <w:spacing w:before="160"/>
        <w:ind w:left="896"/>
        <w:rPr>
          <w:highlight w:val="none"/>
        </w:rPr>
      </w:pPr>
      <w:r>
        <w:rPr>
          <w:highlight w:val="none"/>
        </w:rPr>
        <w:t>3、获取磋商文件的供应商名单和磋商小组成员名单；</w:t>
      </w:r>
    </w:p>
    <w:p>
      <w:pPr>
        <w:pStyle w:val="10"/>
        <w:spacing w:before="158" w:line="364" w:lineRule="auto"/>
        <w:ind w:left="415" w:right="489" w:firstLine="480"/>
        <w:rPr>
          <w:highlight w:val="none"/>
        </w:rPr>
      </w:pPr>
      <w:r>
        <w:rPr>
          <w:spacing w:val="-1"/>
          <w:highlight w:val="none"/>
        </w:rPr>
        <w:t>4、评审情况记录和说明，包括对供应商的资格及符合性审查情况、供应商响应文</w:t>
      </w:r>
      <w:r>
        <w:rPr>
          <w:highlight w:val="none"/>
        </w:rPr>
        <w:t>件评审情况、磋商情况、报价情况等；</w:t>
      </w:r>
    </w:p>
    <w:p>
      <w:pPr>
        <w:pStyle w:val="10"/>
        <w:spacing w:line="306" w:lineRule="exact"/>
        <w:ind w:left="896"/>
        <w:rPr>
          <w:highlight w:val="none"/>
        </w:rPr>
      </w:pPr>
      <w:r>
        <w:rPr>
          <w:highlight w:val="none"/>
        </w:rPr>
        <w:t>5、提出的成交候选供应商的排序名单。</w:t>
      </w:r>
    </w:p>
    <w:p>
      <w:pPr>
        <w:spacing w:after="0" w:line="306" w:lineRule="exact"/>
        <w:rPr>
          <w:highlight w:val="none"/>
        </w:rPr>
        <w:sectPr>
          <w:pgSz w:w="11910" w:h="16840"/>
          <w:pgMar w:top="1300" w:right="1000" w:bottom="1060" w:left="1000" w:header="0" w:footer="869" w:gutter="0"/>
          <w:pgNumType w:fmt="decimal"/>
          <w:cols w:space="720" w:num="1"/>
        </w:sectPr>
      </w:pPr>
    </w:p>
    <w:p>
      <w:pPr>
        <w:pStyle w:val="10"/>
        <w:spacing w:before="44"/>
        <w:ind w:left="415"/>
        <w:rPr>
          <w:highlight w:val="none"/>
        </w:rPr>
      </w:pPr>
      <w:r>
        <w:rPr>
          <w:highlight w:val="none"/>
        </w:rPr>
        <w:t>附表一：资格评审表</w:t>
      </w:r>
    </w:p>
    <w:p>
      <w:pPr>
        <w:pStyle w:val="10"/>
        <w:spacing w:before="160"/>
        <w:ind w:left="1339" w:right="1337"/>
        <w:jc w:val="center"/>
        <w:rPr>
          <w:highlight w:val="none"/>
        </w:rPr>
      </w:pPr>
      <w:r>
        <w:rPr>
          <w:highlight w:val="none"/>
        </w:rPr>
        <w:t>资格评审内容及标准</w:t>
      </w:r>
    </w:p>
    <w:p>
      <w:pPr>
        <w:pStyle w:val="10"/>
        <w:spacing w:before="4"/>
        <w:rPr>
          <w:sz w:val="12"/>
          <w:highlight w:val="none"/>
        </w:rPr>
      </w:pPr>
    </w:p>
    <w:tbl>
      <w:tblPr>
        <w:tblStyle w:val="15"/>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1"/>
        <w:gridCol w:w="5481"/>
        <w:gridCol w:w="34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761" w:type="dxa"/>
          </w:tcPr>
          <w:p>
            <w:pPr>
              <w:pStyle w:val="22"/>
              <w:spacing w:before="117"/>
              <w:ind w:left="119" w:right="111"/>
              <w:jc w:val="center"/>
              <w:rPr>
                <w:sz w:val="24"/>
                <w:highlight w:val="none"/>
              </w:rPr>
            </w:pPr>
            <w:r>
              <w:rPr>
                <w:sz w:val="24"/>
                <w:highlight w:val="none"/>
              </w:rPr>
              <w:t>序号</w:t>
            </w:r>
          </w:p>
        </w:tc>
        <w:tc>
          <w:tcPr>
            <w:tcW w:w="5481" w:type="dxa"/>
          </w:tcPr>
          <w:p>
            <w:pPr>
              <w:pStyle w:val="22"/>
              <w:spacing w:before="117"/>
              <w:ind w:left="103" w:right="97"/>
              <w:jc w:val="center"/>
              <w:rPr>
                <w:sz w:val="24"/>
                <w:highlight w:val="none"/>
              </w:rPr>
            </w:pPr>
            <w:r>
              <w:rPr>
                <w:sz w:val="24"/>
                <w:highlight w:val="none"/>
              </w:rPr>
              <w:t>评审因素</w:t>
            </w:r>
          </w:p>
        </w:tc>
        <w:tc>
          <w:tcPr>
            <w:tcW w:w="3438" w:type="dxa"/>
          </w:tcPr>
          <w:p>
            <w:pPr>
              <w:pStyle w:val="22"/>
              <w:spacing w:before="117"/>
              <w:ind w:left="139" w:right="128"/>
              <w:jc w:val="center"/>
              <w:rPr>
                <w:sz w:val="24"/>
                <w:highlight w:val="none"/>
              </w:rPr>
            </w:pPr>
            <w:r>
              <w:rPr>
                <w:sz w:val="24"/>
                <w:highlight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761" w:type="dxa"/>
          </w:tcPr>
          <w:p>
            <w:pPr>
              <w:pStyle w:val="22"/>
              <w:spacing w:before="65"/>
              <w:ind w:left="8"/>
              <w:jc w:val="center"/>
              <w:rPr>
                <w:sz w:val="24"/>
                <w:highlight w:val="none"/>
              </w:rPr>
            </w:pPr>
            <w:r>
              <w:rPr>
                <w:sz w:val="24"/>
                <w:highlight w:val="none"/>
              </w:rPr>
              <w:t>1</w:t>
            </w:r>
          </w:p>
        </w:tc>
        <w:tc>
          <w:tcPr>
            <w:tcW w:w="5481" w:type="dxa"/>
          </w:tcPr>
          <w:p>
            <w:pPr>
              <w:pStyle w:val="22"/>
              <w:spacing w:before="65"/>
              <w:ind w:left="103" w:right="97"/>
              <w:jc w:val="center"/>
              <w:rPr>
                <w:sz w:val="24"/>
                <w:highlight w:val="none"/>
              </w:rPr>
            </w:pPr>
            <w:r>
              <w:rPr>
                <w:sz w:val="24"/>
                <w:highlight w:val="none"/>
              </w:rPr>
              <w:t>营业执照</w:t>
            </w:r>
          </w:p>
        </w:tc>
        <w:tc>
          <w:tcPr>
            <w:tcW w:w="3438" w:type="dxa"/>
          </w:tcPr>
          <w:p>
            <w:pPr>
              <w:pStyle w:val="22"/>
              <w:spacing w:before="65"/>
              <w:ind w:left="139" w:right="128"/>
              <w:jc w:val="center"/>
              <w:rPr>
                <w:sz w:val="24"/>
                <w:highlight w:val="none"/>
              </w:rPr>
            </w:pPr>
            <w:r>
              <w:rPr>
                <w:sz w:val="24"/>
                <w:highlight w:val="none"/>
              </w:rPr>
              <w:t>有效，加盖单位公章的扫描件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761" w:type="dxa"/>
          </w:tcPr>
          <w:p>
            <w:pPr>
              <w:pStyle w:val="22"/>
              <w:spacing w:before="12"/>
              <w:rPr>
                <w:sz w:val="16"/>
                <w:highlight w:val="none"/>
              </w:rPr>
            </w:pPr>
          </w:p>
          <w:p>
            <w:pPr>
              <w:pStyle w:val="22"/>
              <w:ind w:left="8"/>
              <w:jc w:val="center"/>
              <w:rPr>
                <w:sz w:val="24"/>
                <w:highlight w:val="none"/>
              </w:rPr>
            </w:pPr>
            <w:r>
              <w:rPr>
                <w:sz w:val="24"/>
                <w:highlight w:val="none"/>
              </w:rPr>
              <w:t>2</w:t>
            </w:r>
          </w:p>
        </w:tc>
        <w:tc>
          <w:tcPr>
            <w:tcW w:w="5481" w:type="dxa"/>
          </w:tcPr>
          <w:p>
            <w:pPr>
              <w:pStyle w:val="22"/>
              <w:spacing w:before="63" w:line="242" w:lineRule="auto"/>
              <w:ind w:left="2018" w:right="210" w:hanging="1800"/>
              <w:rPr>
                <w:sz w:val="24"/>
                <w:highlight w:val="none"/>
              </w:rPr>
            </w:pPr>
            <w:r>
              <w:rPr>
                <w:spacing w:val="-1"/>
                <w:sz w:val="24"/>
                <w:highlight w:val="none"/>
              </w:rPr>
              <w:t>中小企业声明函或残疾人福利性单位声明函或监</w:t>
            </w:r>
            <w:r>
              <w:rPr>
                <w:sz w:val="24"/>
                <w:highlight w:val="none"/>
              </w:rPr>
              <w:t>狱企业声明函</w:t>
            </w:r>
          </w:p>
        </w:tc>
        <w:tc>
          <w:tcPr>
            <w:tcW w:w="3438" w:type="dxa"/>
          </w:tcPr>
          <w:p>
            <w:pPr>
              <w:pStyle w:val="22"/>
              <w:spacing w:before="12"/>
              <w:rPr>
                <w:sz w:val="16"/>
                <w:highlight w:val="none"/>
              </w:rPr>
            </w:pPr>
          </w:p>
          <w:p>
            <w:pPr>
              <w:pStyle w:val="22"/>
              <w:ind w:left="139" w:right="128"/>
              <w:jc w:val="center"/>
              <w:rPr>
                <w:sz w:val="24"/>
                <w:highlight w:val="none"/>
              </w:rPr>
            </w:pPr>
            <w:r>
              <w:rPr>
                <w:sz w:val="24"/>
                <w:highlight w:val="none"/>
              </w:rPr>
              <w:t>具备并有效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761" w:type="dxa"/>
          </w:tcPr>
          <w:p>
            <w:pPr>
              <w:pStyle w:val="22"/>
              <w:spacing w:before="197"/>
              <w:ind w:left="8"/>
              <w:jc w:val="center"/>
              <w:rPr>
                <w:sz w:val="24"/>
                <w:highlight w:val="none"/>
              </w:rPr>
            </w:pPr>
            <w:r>
              <w:rPr>
                <w:sz w:val="24"/>
                <w:highlight w:val="none"/>
              </w:rPr>
              <w:t>3</w:t>
            </w:r>
          </w:p>
        </w:tc>
        <w:tc>
          <w:tcPr>
            <w:tcW w:w="5481" w:type="dxa"/>
          </w:tcPr>
          <w:p>
            <w:pPr>
              <w:pStyle w:val="22"/>
              <w:spacing w:before="41" w:line="242" w:lineRule="auto"/>
              <w:ind w:left="458" w:right="210" w:hanging="240"/>
              <w:rPr>
                <w:sz w:val="24"/>
                <w:highlight w:val="none"/>
              </w:rPr>
            </w:pPr>
            <w:r>
              <w:rPr>
                <w:spacing w:val="-1"/>
                <w:sz w:val="24"/>
                <w:highlight w:val="none"/>
              </w:rPr>
              <w:t>具有良好的商业信誉和健全的财务会计制度书面</w:t>
            </w:r>
            <w:r>
              <w:rPr>
                <w:sz w:val="24"/>
                <w:highlight w:val="none"/>
              </w:rPr>
              <w:t>声明（由供应商自行承诺，加盖单位公章）</w:t>
            </w:r>
          </w:p>
        </w:tc>
        <w:tc>
          <w:tcPr>
            <w:tcW w:w="3438" w:type="dxa"/>
          </w:tcPr>
          <w:p>
            <w:pPr>
              <w:pStyle w:val="22"/>
              <w:spacing w:before="197"/>
              <w:ind w:left="139" w:right="128"/>
              <w:jc w:val="center"/>
              <w:rPr>
                <w:sz w:val="24"/>
                <w:highlight w:val="none"/>
              </w:rPr>
            </w:pPr>
            <w:r>
              <w:rPr>
                <w:sz w:val="24"/>
                <w:highlight w:val="none"/>
              </w:rPr>
              <w:t>具备并有效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7" w:hRule="atLeast"/>
        </w:trPr>
        <w:tc>
          <w:tcPr>
            <w:tcW w:w="761" w:type="dxa"/>
          </w:tcPr>
          <w:p>
            <w:pPr>
              <w:pStyle w:val="22"/>
              <w:spacing w:before="12"/>
              <w:rPr>
                <w:sz w:val="16"/>
                <w:highlight w:val="none"/>
              </w:rPr>
            </w:pPr>
          </w:p>
          <w:p>
            <w:pPr>
              <w:pStyle w:val="22"/>
              <w:ind w:left="8"/>
              <w:jc w:val="center"/>
              <w:rPr>
                <w:sz w:val="24"/>
                <w:highlight w:val="none"/>
              </w:rPr>
            </w:pPr>
            <w:r>
              <w:rPr>
                <w:sz w:val="24"/>
                <w:highlight w:val="none"/>
              </w:rPr>
              <w:t>4</w:t>
            </w:r>
          </w:p>
        </w:tc>
        <w:tc>
          <w:tcPr>
            <w:tcW w:w="5481" w:type="dxa"/>
          </w:tcPr>
          <w:p>
            <w:pPr>
              <w:pStyle w:val="22"/>
              <w:spacing w:before="63" w:line="242" w:lineRule="auto"/>
              <w:ind w:left="458" w:right="210" w:hanging="240"/>
              <w:rPr>
                <w:sz w:val="24"/>
                <w:highlight w:val="none"/>
              </w:rPr>
            </w:pPr>
            <w:r>
              <w:rPr>
                <w:spacing w:val="-1"/>
                <w:sz w:val="24"/>
                <w:highlight w:val="none"/>
              </w:rPr>
              <w:t>有依法缴纳税收和社会保障资金的良好记录书面</w:t>
            </w:r>
            <w:r>
              <w:rPr>
                <w:sz w:val="24"/>
                <w:highlight w:val="none"/>
              </w:rPr>
              <w:t>声明（由供应商自行承诺，加盖单位公章）</w:t>
            </w:r>
          </w:p>
        </w:tc>
        <w:tc>
          <w:tcPr>
            <w:tcW w:w="3438" w:type="dxa"/>
          </w:tcPr>
          <w:p>
            <w:pPr>
              <w:pStyle w:val="22"/>
              <w:spacing w:before="12"/>
              <w:rPr>
                <w:sz w:val="16"/>
                <w:highlight w:val="none"/>
              </w:rPr>
            </w:pPr>
          </w:p>
          <w:p>
            <w:pPr>
              <w:pStyle w:val="22"/>
              <w:ind w:left="139" w:right="128"/>
              <w:jc w:val="center"/>
              <w:rPr>
                <w:sz w:val="24"/>
                <w:highlight w:val="none"/>
              </w:rPr>
            </w:pPr>
            <w:r>
              <w:rPr>
                <w:sz w:val="24"/>
                <w:highlight w:val="none"/>
              </w:rPr>
              <w:t>具备并有效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7" w:hRule="atLeast"/>
        </w:trPr>
        <w:tc>
          <w:tcPr>
            <w:tcW w:w="761" w:type="dxa"/>
          </w:tcPr>
          <w:p>
            <w:pPr>
              <w:pStyle w:val="22"/>
              <w:rPr>
                <w:sz w:val="17"/>
                <w:highlight w:val="none"/>
              </w:rPr>
            </w:pPr>
          </w:p>
          <w:p>
            <w:pPr>
              <w:pStyle w:val="22"/>
              <w:ind w:left="8"/>
              <w:jc w:val="center"/>
              <w:rPr>
                <w:sz w:val="24"/>
                <w:highlight w:val="none"/>
              </w:rPr>
            </w:pPr>
            <w:r>
              <w:rPr>
                <w:sz w:val="24"/>
                <w:highlight w:val="none"/>
              </w:rPr>
              <w:t>5</w:t>
            </w:r>
          </w:p>
        </w:tc>
        <w:tc>
          <w:tcPr>
            <w:tcW w:w="5481" w:type="dxa"/>
          </w:tcPr>
          <w:p>
            <w:pPr>
              <w:pStyle w:val="22"/>
              <w:spacing w:before="62" w:line="242" w:lineRule="auto"/>
              <w:ind w:left="338" w:right="210" w:hanging="120"/>
              <w:rPr>
                <w:sz w:val="24"/>
                <w:highlight w:val="none"/>
              </w:rPr>
            </w:pPr>
            <w:r>
              <w:rPr>
                <w:spacing w:val="-1"/>
                <w:sz w:val="24"/>
                <w:highlight w:val="none"/>
              </w:rPr>
              <w:t>具有履行合同所必需的设备和专业技术能力的书</w:t>
            </w:r>
            <w:r>
              <w:rPr>
                <w:sz w:val="24"/>
                <w:highlight w:val="none"/>
              </w:rPr>
              <w:t>面声明（由供应商自行承诺，加盖单位公章）</w:t>
            </w:r>
          </w:p>
        </w:tc>
        <w:tc>
          <w:tcPr>
            <w:tcW w:w="3438" w:type="dxa"/>
          </w:tcPr>
          <w:p>
            <w:pPr>
              <w:pStyle w:val="22"/>
              <w:rPr>
                <w:sz w:val="17"/>
                <w:highlight w:val="none"/>
              </w:rPr>
            </w:pPr>
          </w:p>
          <w:p>
            <w:pPr>
              <w:pStyle w:val="22"/>
              <w:ind w:left="139" w:right="128"/>
              <w:jc w:val="center"/>
              <w:rPr>
                <w:sz w:val="24"/>
                <w:highlight w:val="none"/>
              </w:rPr>
            </w:pPr>
            <w:r>
              <w:rPr>
                <w:sz w:val="24"/>
                <w:highlight w:val="none"/>
              </w:rPr>
              <w:t>具备并有效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761" w:type="dxa"/>
          </w:tcPr>
          <w:p>
            <w:pPr>
              <w:pStyle w:val="22"/>
              <w:spacing w:before="3"/>
              <w:rPr>
                <w:sz w:val="24"/>
                <w:highlight w:val="none"/>
              </w:rPr>
            </w:pPr>
          </w:p>
          <w:p>
            <w:pPr>
              <w:pStyle w:val="22"/>
              <w:ind w:left="8"/>
              <w:jc w:val="center"/>
              <w:rPr>
                <w:sz w:val="24"/>
                <w:highlight w:val="none"/>
              </w:rPr>
            </w:pPr>
            <w:r>
              <w:rPr>
                <w:sz w:val="24"/>
                <w:highlight w:val="none"/>
              </w:rPr>
              <w:t>6</w:t>
            </w:r>
          </w:p>
        </w:tc>
        <w:tc>
          <w:tcPr>
            <w:tcW w:w="5481" w:type="dxa"/>
          </w:tcPr>
          <w:p>
            <w:pPr>
              <w:pStyle w:val="22"/>
              <w:spacing w:before="1" w:line="242" w:lineRule="auto"/>
              <w:ind w:left="108" w:right="97"/>
              <w:jc w:val="center"/>
              <w:rPr>
                <w:sz w:val="24"/>
                <w:highlight w:val="none"/>
              </w:rPr>
            </w:pPr>
            <w:r>
              <w:rPr>
                <w:spacing w:val="-1"/>
                <w:sz w:val="24"/>
                <w:highlight w:val="none"/>
              </w:rPr>
              <w:t>参加政府采购活动前三年内，在经营活动中没有重大违法记录的书面声明函（由供应商自行承诺，加</w:t>
            </w:r>
          </w:p>
          <w:p>
            <w:pPr>
              <w:pStyle w:val="22"/>
              <w:spacing w:before="1" w:line="291" w:lineRule="exact"/>
              <w:ind w:left="103" w:right="97"/>
              <w:jc w:val="center"/>
              <w:rPr>
                <w:sz w:val="24"/>
                <w:highlight w:val="none"/>
              </w:rPr>
            </w:pPr>
            <w:r>
              <w:rPr>
                <w:sz w:val="24"/>
                <w:highlight w:val="none"/>
              </w:rPr>
              <w:t>盖单位公章）</w:t>
            </w:r>
          </w:p>
        </w:tc>
        <w:tc>
          <w:tcPr>
            <w:tcW w:w="3438" w:type="dxa"/>
          </w:tcPr>
          <w:p>
            <w:pPr>
              <w:pStyle w:val="22"/>
              <w:spacing w:before="3"/>
              <w:rPr>
                <w:sz w:val="24"/>
                <w:highlight w:val="none"/>
              </w:rPr>
            </w:pPr>
          </w:p>
          <w:p>
            <w:pPr>
              <w:pStyle w:val="22"/>
              <w:ind w:left="139" w:right="128"/>
              <w:jc w:val="center"/>
              <w:rPr>
                <w:sz w:val="24"/>
                <w:highlight w:val="none"/>
              </w:rPr>
            </w:pPr>
            <w:r>
              <w:rPr>
                <w:sz w:val="24"/>
                <w:highlight w:val="none"/>
              </w:rPr>
              <w:t>具备并有效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761" w:type="dxa"/>
          </w:tcPr>
          <w:p>
            <w:pPr>
              <w:pStyle w:val="22"/>
              <w:spacing w:before="204"/>
              <w:ind w:left="8"/>
              <w:jc w:val="center"/>
              <w:rPr>
                <w:rFonts w:hint="eastAsia" w:eastAsia="宋体"/>
                <w:sz w:val="24"/>
                <w:highlight w:val="none"/>
                <w:lang w:val="en-US" w:eastAsia="zh-CN"/>
              </w:rPr>
            </w:pPr>
            <w:r>
              <w:rPr>
                <w:rFonts w:hint="eastAsia"/>
                <w:sz w:val="24"/>
                <w:highlight w:val="none"/>
                <w:lang w:val="en-US" w:eastAsia="zh-CN"/>
              </w:rPr>
              <w:t>7</w:t>
            </w:r>
          </w:p>
        </w:tc>
        <w:tc>
          <w:tcPr>
            <w:tcW w:w="5481" w:type="dxa"/>
          </w:tcPr>
          <w:p>
            <w:pPr>
              <w:pStyle w:val="22"/>
              <w:spacing w:before="204"/>
              <w:ind w:left="103" w:right="97"/>
              <w:jc w:val="center"/>
              <w:rPr>
                <w:sz w:val="24"/>
                <w:highlight w:val="none"/>
              </w:rPr>
            </w:pPr>
            <w:r>
              <w:rPr>
                <w:sz w:val="24"/>
                <w:highlight w:val="none"/>
              </w:rPr>
              <w:t>法定代表人身份证明或授权委托书及身份证</w:t>
            </w:r>
          </w:p>
        </w:tc>
        <w:tc>
          <w:tcPr>
            <w:tcW w:w="3438" w:type="dxa"/>
          </w:tcPr>
          <w:p>
            <w:pPr>
              <w:pStyle w:val="22"/>
              <w:spacing w:before="204"/>
              <w:ind w:left="139" w:right="128"/>
              <w:jc w:val="center"/>
              <w:rPr>
                <w:sz w:val="24"/>
                <w:highlight w:val="none"/>
              </w:rPr>
            </w:pPr>
            <w:r>
              <w:rPr>
                <w:sz w:val="24"/>
                <w:highlight w:val="none"/>
              </w:rPr>
              <w:t>具备并有效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6" w:hRule="atLeast"/>
        </w:trPr>
        <w:tc>
          <w:tcPr>
            <w:tcW w:w="761" w:type="dxa"/>
          </w:tcPr>
          <w:p>
            <w:pPr>
              <w:pStyle w:val="22"/>
              <w:rPr>
                <w:sz w:val="24"/>
                <w:highlight w:val="none"/>
              </w:rPr>
            </w:pPr>
          </w:p>
          <w:p>
            <w:pPr>
              <w:pStyle w:val="22"/>
              <w:spacing w:before="8"/>
              <w:rPr>
                <w:sz w:val="24"/>
                <w:highlight w:val="none"/>
              </w:rPr>
            </w:pPr>
          </w:p>
          <w:p>
            <w:pPr>
              <w:pStyle w:val="22"/>
              <w:ind w:left="119" w:right="111"/>
              <w:jc w:val="center"/>
              <w:rPr>
                <w:rFonts w:hint="eastAsia" w:eastAsia="宋体"/>
                <w:sz w:val="24"/>
                <w:highlight w:val="none"/>
                <w:lang w:val="en-US" w:eastAsia="zh-CN"/>
              </w:rPr>
            </w:pPr>
            <w:r>
              <w:rPr>
                <w:rFonts w:hint="eastAsia"/>
                <w:sz w:val="24"/>
                <w:highlight w:val="none"/>
                <w:lang w:val="en-US" w:eastAsia="zh-CN"/>
              </w:rPr>
              <w:t>8</w:t>
            </w:r>
          </w:p>
        </w:tc>
        <w:tc>
          <w:tcPr>
            <w:tcW w:w="5481" w:type="dxa"/>
          </w:tcPr>
          <w:p>
            <w:pPr>
              <w:pStyle w:val="22"/>
              <w:spacing w:before="2" w:line="242" w:lineRule="auto"/>
              <w:ind w:left="108" w:right="80"/>
              <w:jc w:val="both"/>
              <w:rPr>
                <w:sz w:val="24"/>
                <w:highlight w:val="none"/>
              </w:rPr>
            </w:pPr>
            <w:r>
              <w:rPr>
                <w:spacing w:val="-1"/>
                <w:sz w:val="24"/>
                <w:highlight w:val="none"/>
              </w:rPr>
              <w:t>未被列入“信用中国”网站“失信被执行人、重大税收违法案件当事人名单”和未被列入“中国政府采购网”网站“政府采购严重违法失信行为记录”</w:t>
            </w:r>
            <w:r>
              <w:rPr>
                <w:spacing w:val="-118"/>
                <w:sz w:val="24"/>
                <w:highlight w:val="none"/>
              </w:rPr>
              <w:t xml:space="preserve"> </w:t>
            </w:r>
            <w:r>
              <w:rPr>
                <w:spacing w:val="-1"/>
                <w:sz w:val="24"/>
                <w:highlight w:val="none"/>
              </w:rPr>
              <w:t>名单。具体查询结果以采购人或采购代理机构开标</w:t>
            </w:r>
          </w:p>
          <w:p>
            <w:pPr>
              <w:pStyle w:val="22"/>
              <w:spacing w:before="3" w:line="288" w:lineRule="exact"/>
              <w:ind w:left="1778"/>
              <w:rPr>
                <w:sz w:val="24"/>
                <w:highlight w:val="none"/>
              </w:rPr>
            </w:pPr>
            <w:r>
              <w:rPr>
                <w:sz w:val="24"/>
                <w:highlight w:val="none"/>
              </w:rPr>
              <w:t>当天现场查询为准</w:t>
            </w:r>
          </w:p>
        </w:tc>
        <w:tc>
          <w:tcPr>
            <w:tcW w:w="3438" w:type="dxa"/>
          </w:tcPr>
          <w:p>
            <w:pPr>
              <w:pStyle w:val="22"/>
              <w:rPr>
                <w:sz w:val="24"/>
                <w:highlight w:val="none"/>
              </w:rPr>
            </w:pPr>
          </w:p>
          <w:p>
            <w:pPr>
              <w:pStyle w:val="22"/>
              <w:spacing w:before="8"/>
              <w:rPr>
                <w:sz w:val="24"/>
                <w:highlight w:val="none"/>
              </w:rPr>
            </w:pPr>
          </w:p>
          <w:p>
            <w:pPr>
              <w:pStyle w:val="22"/>
              <w:ind w:left="139" w:right="128"/>
              <w:jc w:val="center"/>
              <w:rPr>
                <w:sz w:val="24"/>
                <w:highlight w:val="none"/>
              </w:rPr>
            </w:pPr>
            <w:r>
              <w:rPr>
                <w:sz w:val="24"/>
                <w:highlight w:val="none"/>
              </w:rPr>
              <w:t>查询结果无相关记录</w:t>
            </w:r>
          </w:p>
        </w:tc>
      </w:tr>
    </w:tbl>
    <w:p>
      <w:pPr>
        <w:spacing w:after="0"/>
        <w:jc w:val="center"/>
        <w:rPr>
          <w:sz w:val="24"/>
          <w:highlight w:val="none"/>
        </w:rPr>
        <w:sectPr>
          <w:pgSz w:w="11910" w:h="16840"/>
          <w:pgMar w:top="1300" w:right="1000" w:bottom="1060" w:left="1000" w:header="0" w:footer="869" w:gutter="0"/>
          <w:pgNumType w:fmt="decimal"/>
          <w:cols w:space="720" w:num="1"/>
        </w:sectPr>
      </w:pPr>
    </w:p>
    <w:p>
      <w:pPr>
        <w:pStyle w:val="10"/>
        <w:spacing w:before="44"/>
        <w:ind w:left="415"/>
        <w:rPr>
          <w:highlight w:val="none"/>
        </w:rPr>
      </w:pPr>
      <w:r>
        <w:rPr>
          <w:highlight w:val="none"/>
        </w:rPr>
        <w:t>附表二：符合性评审表</w:t>
      </w:r>
    </w:p>
    <w:p>
      <w:pPr>
        <w:pStyle w:val="10"/>
        <w:spacing w:before="160"/>
        <w:ind w:left="1339" w:right="1337"/>
        <w:jc w:val="center"/>
        <w:rPr>
          <w:highlight w:val="none"/>
        </w:rPr>
      </w:pPr>
      <w:r>
        <w:rPr>
          <w:highlight w:val="none"/>
        </w:rPr>
        <w:t>符合性评审表</w:t>
      </w:r>
    </w:p>
    <w:p>
      <w:pPr>
        <w:pStyle w:val="10"/>
        <w:spacing w:before="4"/>
        <w:rPr>
          <w:sz w:val="12"/>
          <w:highlight w:val="none"/>
        </w:rPr>
      </w:pPr>
    </w:p>
    <w:tbl>
      <w:tblPr>
        <w:tblStyle w:val="15"/>
        <w:tblW w:w="0" w:type="auto"/>
        <w:tblInd w:w="3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8"/>
        <w:gridCol w:w="1959"/>
        <w:gridCol w:w="6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098" w:type="dxa"/>
            <w:tcBorders>
              <w:right w:val="single" w:color="000000" w:sz="8" w:space="0"/>
            </w:tcBorders>
          </w:tcPr>
          <w:p>
            <w:pPr>
              <w:pStyle w:val="22"/>
              <w:spacing w:before="151"/>
              <w:ind w:left="285" w:right="277"/>
              <w:jc w:val="center"/>
              <w:rPr>
                <w:sz w:val="24"/>
                <w:highlight w:val="none"/>
              </w:rPr>
            </w:pPr>
            <w:r>
              <w:rPr>
                <w:sz w:val="24"/>
                <w:highlight w:val="none"/>
              </w:rPr>
              <w:t>序号</w:t>
            </w:r>
          </w:p>
        </w:tc>
        <w:tc>
          <w:tcPr>
            <w:tcW w:w="1959" w:type="dxa"/>
            <w:tcBorders>
              <w:left w:val="single" w:color="000000" w:sz="8" w:space="0"/>
            </w:tcBorders>
          </w:tcPr>
          <w:p>
            <w:pPr>
              <w:pStyle w:val="22"/>
              <w:spacing w:before="151"/>
              <w:ind w:left="116" w:right="107"/>
              <w:jc w:val="center"/>
              <w:rPr>
                <w:sz w:val="24"/>
                <w:highlight w:val="none"/>
              </w:rPr>
            </w:pPr>
            <w:r>
              <w:rPr>
                <w:sz w:val="24"/>
                <w:highlight w:val="none"/>
              </w:rPr>
              <w:t>评审因素</w:t>
            </w:r>
          </w:p>
        </w:tc>
        <w:tc>
          <w:tcPr>
            <w:tcW w:w="6143" w:type="dxa"/>
          </w:tcPr>
          <w:p>
            <w:pPr>
              <w:pStyle w:val="22"/>
              <w:spacing w:before="151"/>
              <w:ind w:left="2571" w:right="2562"/>
              <w:jc w:val="center"/>
              <w:rPr>
                <w:sz w:val="24"/>
                <w:highlight w:val="none"/>
              </w:rPr>
            </w:pPr>
            <w:r>
              <w:rPr>
                <w:sz w:val="24"/>
                <w:highlight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1098" w:type="dxa"/>
            <w:tcBorders>
              <w:right w:val="single" w:color="000000" w:sz="8" w:space="0"/>
            </w:tcBorders>
          </w:tcPr>
          <w:p>
            <w:pPr>
              <w:pStyle w:val="22"/>
              <w:spacing w:before="1"/>
              <w:rPr>
                <w:sz w:val="25"/>
                <w:highlight w:val="none"/>
              </w:rPr>
            </w:pPr>
          </w:p>
          <w:p>
            <w:pPr>
              <w:pStyle w:val="22"/>
              <w:ind w:left="8"/>
              <w:jc w:val="center"/>
              <w:rPr>
                <w:sz w:val="24"/>
                <w:highlight w:val="none"/>
              </w:rPr>
            </w:pPr>
            <w:r>
              <w:rPr>
                <w:sz w:val="24"/>
                <w:highlight w:val="none"/>
              </w:rPr>
              <w:t>1</w:t>
            </w:r>
          </w:p>
        </w:tc>
        <w:tc>
          <w:tcPr>
            <w:tcW w:w="1959" w:type="dxa"/>
            <w:tcBorders>
              <w:left w:val="single" w:color="000000" w:sz="8" w:space="0"/>
            </w:tcBorders>
          </w:tcPr>
          <w:p>
            <w:pPr>
              <w:pStyle w:val="22"/>
              <w:spacing w:before="1"/>
              <w:rPr>
                <w:sz w:val="25"/>
                <w:highlight w:val="none"/>
              </w:rPr>
            </w:pPr>
          </w:p>
          <w:p>
            <w:pPr>
              <w:pStyle w:val="22"/>
              <w:ind w:left="116" w:right="107"/>
              <w:jc w:val="center"/>
              <w:rPr>
                <w:sz w:val="24"/>
                <w:highlight w:val="none"/>
              </w:rPr>
            </w:pPr>
            <w:r>
              <w:rPr>
                <w:sz w:val="24"/>
                <w:highlight w:val="none"/>
              </w:rPr>
              <w:t>供应商名称</w:t>
            </w:r>
          </w:p>
        </w:tc>
        <w:tc>
          <w:tcPr>
            <w:tcW w:w="6143" w:type="dxa"/>
          </w:tcPr>
          <w:p>
            <w:pPr>
              <w:pStyle w:val="22"/>
              <w:spacing w:before="84"/>
              <w:ind w:left="107"/>
              <w:rPr>
                <w:sz w:val="24"/>
                <w:highlight w:val="none"/>
              </w:rPr>
            </w:pPr>
            <w:r>
              <w:rPr>
                <w:spacing w:val="-3"/>
                <w:sz w:val="24"/>
                <w:highlight w:val="none"/>
              </w:rPr>
              <w:t>与相关证件名称一致（名称变更的，出具齐全的变更手续</w:t>
            </w:r>
          </w:p>
          <w:p>
            <w:pPr>
              <w:pStyle w:val="22"/>
              <w:spacing w:before="167"/>
              <w:ind w:left="107"/>
              <w:rPr>
                <w:sz w:val="24"/>
                <w:highlight w:val="none"/>
              </w:rPr>
            </w:pPr>
            <w:r>
              <w:rPr>
                <w:sz w:val="24"/>
                <w:highlight w:val="none"/>
              </w:rPr>
              <w:t>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1098" w:type="dxa"/>
            <w:tcBorders>
              <w:right w:val="single" w:color="000000" w:sz="8" w:space="0"/>
            </w:tcBorders>
          </w:tcPr>
          <w:p>
            <w:pPr>
              <w:pStyle w:val="22"/>
              <w:spacing w:before="3"/>
              <w:rPr>
                <w:sz w:val="18"/>
                <w:highlight w:val="none"/>
              </w:rPr>
            </w:pPr>
          </w:p>
          <w:p>
            <w:pPr>
              <w:pStyle w:val="22"/>
              <w:ind w:left="8"/>
              <w:jc w:val="center"/>
              <w:rPr>
                <w:sz w:val="24"/>
                <w:highlight w:val="none"/>
              </w:rPr>
            </w:pPr>
            <w:r>
              <w:rPr>
                <w:sz w:val="24"/>
                <w:highlight w:val="none"/>
              </w:rPr>
              <w:t>2</w:t>
            </w:r>
          </w:p>
        </w:tc>
        <w:tc>
          <w:tcPr>
            <w:tcW w:w="1959" w:type="dxa"/>
            <w:tcBorders>
              <w:left w:val="single" w:color="000000" w:sz="8" w:space="0"/>
            </w:tcBorders>
          </w:tcPr>
          <w:p>
            <w:pPr>
              <w:pStyle w:val="22"/>
              <w:spacing w:before="1"/>
              <w:ind w:left="116" w:right="107"/>
              <w:jc w:val="center"/>
              <w:rPr>
                <w:sz w:val="24"/>
                <w:highlight w:val="none"/>
              </w:rPr>
            </w:pPr>
            <w:r>
              <w:rPr>
                <w:sz w:val="24"/>
                <w:highlight w:val="none"/>
              </w:rPr>
              <w:t>响应文件格式、</w:t>
            </w:r>
          </w:p>
          <w:p>
            <w:pPr>
              <w:pStyle w:val="22"/>
              <w:spacing w:before="158"/>
              <w:ind w:left="116" w:right="107"/>
              <w:jc w:val="center"/>
              <w:rPr>
                <w:sz w:val="24"/>
                <w:highlight w:val="none"/>
              </w:rPr>
            </w:pPr>
            <w:r>
              <w:rPr>
                <w:sz w:val="24"/>
                <w:highlight w:val="none"/>
              </w:rPr>
              <w:t>内容</w:t>
            </w:r>
          </w:p>
        </w:tc>
        <w:tc>
          <w:tcPr>
            <w:tcW w:w="6143" w:type="dxa"/>
          </w:tcPr>
          <w:p>
            <w:pPr>
              <w:pStyle w:val="22"/>
              <w:spacing w:before="1"/>
              <w:ind w:left="107"/>
              <w:rPr>
                <w:sz w:val="24"/>
                <w:highlight w:val="none"/>
              </w:rPr>
            </w:pPr>
            <w:r>
              <w:rPr>
                <w:spacing w:val="-3"/>
                <w:sz w:val="24"/>
                <w:highlight w:val="none"/>
              </w:rPr>
              <w:t>符合第五部分“竞争性磋商响应文件格式”的要求，投标</w:t>
            </w:r>
          </w:p>
          <w:p>
            <w:pPr>
              <w:pStyle w:val="22"/>
              <w:spacing w:before="158"/>
              <w:ind w:left="107"/>
              <w:rPr>
                <w:sz w:val="24"/>
                <w:highlight w:val="none"/>
              </w:rPr>
            </w:pPr>
            <w:r>
              <w:rPr>
                <w:sz w:val="24"/>
                <w:highlight w:val="none"/>
              </w:rPr>
              <w:t>文件组成齐全完整，内容均按规定填写，无重大偏离。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1098" w:type="dxa"/>
            <w:tcBorders>
              <w:right w:val="single" w:color="000000" w:sz="8" w:space="0"/>
            </w:tcBorders>
          </w:tcPr>
          <w:p>
            <w:pPr>
              <w:pStyle w:val="22"/>
              <w:spacing w:before="159"/>
              <w:ind w:left="8"/>
              <w:jc w:val="center"/>
              <w:rPr>
                <w:sz w:val="24"/>
                <w:highlight w:val="none"/>
              </w:rPr>
            </w:pPr>
            <w:r>
              <w:rPr>
                <w:sz w:val="24"/>
                <w:highlight w:val="none"/>
              </w:rPr>
              <w:t>3</w:t>
            </w:r>
          </w:p>
        </w:tc>
        <w:tc>
          <w:tcPr>
            <w:tcW w:w="1959" w:type="dxa"/>
            <w:tcBorders>
              <w:left w:val="single" w:color="000000" w:sz="8" w:space="0"/>
            </w:tcBorders>
          </w:tcPr>
          <w:p>
            <w:pPr>
              <w:pStyle w:val="22"/>
              <w:spacing w:before="159"/>
              <w:ind w:left="116" w:right="107"/>
              <w:jc w:val="center"/>
              <w:rPr>
                <w:sz w:val="24"/>
                <w:highlight w:val="none"/>
              </w:rPr>
            </w:pPr>
            <w:r>
              <w:rPr>
                <w:sz w:val="24"/>
                <w:highlight w:val="none"/>
              </w:rPr>
              <w:t>工期</w:t>
            </w:r>
          </w:p>
        </w:tc>
        <w:tc>
          <w:tcPr>
            <w:tcW w:w="6143" w:type="dxa"/>
          </w:tcPr>
          <w:p>
            <w:pPr>
              <w:pStyle w:val="22"/>
              <w:spacing w:before="159"/>
              <w:ind w:left="107"/>
              <w:rPr>
                <w:sz w:val="24"/>
                <w:highlight w:val="none"/>
              </w:rPr>
            </w:pPr>
            <w:r>
              <w:rPr>
                <w:sz w:val="24"/>
                <w:highlight w:val="none"/>
              </w:rPr>
              <w:t>符合磋商文件要求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1098" w:type="dxa"/>
            <w:tcBorders>
              <w:right w:val="single" w:color="000000" w:sz="8" w:space="0"/>
            </w:tcBorders>
          </w:tcPr>
          <w:p>
            <w:pPr>
              <w:pStyle w:val="22"/>
              <w:spacing w:before="157"/>
              <w:ind w:left="8"/>
              <w:jc w:val="center"/>
              <w:rPr>
                <w:sz w:val="24"/>
                <w:highlight w:val="none"/>
              </w:rPr>
            </w:pPr>
            <w:r>
              <w:rPr>
                <w:sz w:val="24"/>
                <w:highlight w:val="none"/>
              </w:rPr>
              <w:t>4</w:t>
            </w:r>
          </w:p>
        </w:tc>
        <w:tc>
          <w:tcPr>
            <w:tcW w:w="1959" w:type="dxa"/>
            <w:tcBorders>
              <w:left w:val="single" w:color="000000" w:sz="8" w:space="0"/>
            </w:tcBorders>
          </w:tcPr>
          <w:p>
            <w:pPr>
              <w:pStyle w:val="22"/>
              <w:spacing w:before="157"/>
              <w:ind w:left="116" w:right="107"/>
              <w:jc w:val="center"/>
              <w:rPr>
                <w:sz w:val="24"/>
                <w:highlight w:val="none"/>
              </w:rPr>
            </w:pPr>
            <w:r>
              <w:rPr>
                <w:sz w:val="24"/>
                <w:highlight w:val="none"/>
              </w:rPr>
              <w:t>投标报价</w:t>
            </w:r>
          </w:p>
        </w:tc>
        <w:tc>
          <w:tcPr>
            <w:tcW w:w="6143" w:type="dxa"/>
          </w:tcPr>
          <w:p>
            <w:pPr>
              <w:pStyle w:val="22"/>
              <w:spacing w:before="157"/>
              <w:ind w:left="107"/>
              <w:rPr>
                <w:sz w:val="24"/>
                <w:highlight w:val="none"/>
              </w:rPr>
            </w:pPr>
            <w:r>
              <w:rPr>
                <w:sz w:val="24"/>
                <w:highlight w:val="none"/>
              </w:rPr>
              <w:t>只有一个投标报价且未超过投标控制价上限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1098" w:type="dxa"/>
            <w:tcBorders>
              <w:right w:val="single" w:color="000000" w:sz="8" w:space="0"/>
            </w:tcBorders>
          </w:tcPr>
          <w:p>
            <w:pPr>
              <w:pStyle w:val="22"/>
              <w:spacing w:before="151"/>
              <w:ind w:left="8"/>
              <w:jc w:val="center"/>
              <w:rPr>
                <w:sz w:val="24"/>
                <w:highlight w:val="none"/>
              </w:rPr>
            </w:pPr>
            <w:r>
              <w:rPr>
                <w:sz w:val="24"/>
                <w:highlight w:val="none"/>
              </w:rPr>
              <w:t>5</w:t>
            </w:r>
          </w:p>
        </w:tc>
        <w:tc>
          <w:tcPr>
            <w:tcW w:w="1959" w:type="dxa"/>
            <w:tcBorders>
              <w:left w:val="single" w:color="000000" w:sz="8" w:space="0"/>
            </w:tcBorders>
          </w:tcPr>
          <w:p>
            <w:pPr>
              <w:pStyle w:val="22"/>
              <w:spacing w:before="151"/>
              <w:ind w:left="116" w:right="107"/>
              <w:jc w:val="center"/>
              <w:rPr>
                <w:sz w:val="24"/>
                <w:highlight w:val="none"/>
              </w:rPr>
            </w:pPr>
            <w:r>
              <w:rPr>
                <w:sz w:val="24"/>
                <w:highlight w:val="none"/>
              </w:rPr>
              <w:t>磋商有效期</w:t>
            </w:r>
          </w:p>
        </w:tc>
        <w:tc>
          <w:tcPr>
            <w:tcW w:w="6143" w:type="dxa"/>
          </w:tcPr>
          <w:p>
            <w:pPr>
              <w:pStyle w:val="22"/>
              <w:spacing w:before="151"/>
              <w:ind w:left="107"/>
              <w:rPr>
                <w:sz w:val="24"/>
                <w:highlight w:val="none"/>
              </w:rPr>
            </w:pPr>
            <w:r>
              <w:rPr>
                <w:sz w:val="24"/>
                <w:highlight w:val="none"/>
              </w:rPr>
              <w:t>符合磋商文件要求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1098" w:type="dxa"/>
            <w:tcBorders>
              <w:right w:val="single" w:color="000000" w:sz="8" w:space="0"/>
            </w:tcBorders>
          </w:tcPr>
          <w:p>
            <w:pPr>
              <w:pStyle w:val="22"/>
              <w:spacing w:before="93"/>
              <w:ind w:left="8"/>
              <w:jc w:val="center"/>
              <w:rPr>
                <w:sz w:val="24"/>
                <w:highlight w:val="none"/>
              </w:rPr>
            </w:pPr>
            <w:r>
              <w:rPr>
                <w:sz w:val="24"/>
                <w:highlight w:val="none"/>
              </w:rPr>
              <w:t>6</w:t>
            </w:r>
          </w:p>
        </w:tc>
        <w:tc>
          <w:tcPr>
            <w:tcW w:w="1959" w:type="dxa"/>
            <w:tcBorders>
              <w:left w:val="single" w:color="000000" w:sz="8" w:space="0"/>
            </w:tcBorders>
          </w:tcPr>
          <w:p>
            <w:pPr>
              <w:pStyle w:val="22"/>
              <w:spacing w:before="93"/>
              <w:ind w:left="116" w:right="107"/>
              <w:jc w:val="center"/>
              <w:rPr>
                <w:sz w:val="24"/>
                <w:highlight w:val="none"/>
              </w:rPr>
            </w:pPr>
            <w:r>
              <w:rPr>
                <w:sz w:val="24"/>
                <w:highlight w:val="none"/>
              </w:rPr>
              <w:t>技术要求</w:t>
            </w:r>
          </w:p>
        </w:tc>
        <w:tc>
          <w:tcPr>
            <w:tcW w:w="6143" w:type="dxa"/>
          </w:tcPr>
          <w:p>
            <w:pPr>
              <w:pStyle w:val="22"/>
              <w:spacing w:before="93"/>
              <w:ind w:left="107"/>
              <w:rPr>
                <w:sz w:val="24"/>
                <w:highlight w:val="none"/>
              </w:rPr>
            </w:pPr>
            <w:r>
              <w:rPr>
                <w:sz w:val="24"/>
                <w:highlight w:val="none"/>
              </w:rPr>
              <w:t>与采购人提出的技术要求无重大偏离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1098" w:type="dxa"/>
            <w:tcBorders>
              <w:right w:val="single" w:color="000000" w:sz="8" w:space="0"/>
            </w:tcBorders>
          </w:tcPr>
          <w:p>
            <w:pPr>
              <w:pStyle w:val="22"/>
              <w:spacing w:before="93"/>
              <w:ind w:left="8"/>
              <w:jc w:val="center"/>
              <w:rPr>
                <w:sz w:val="24"/>
                <w:highlight w:val="none"/>
              </w:rPr>
            </w:pPr>
            <w:r>
              <w:rPr>
                <w:sz w:val="24"/>
                <w:highlight w:val="none"/>
              </w:rPr>
              <w:t>7</w:t>
            </w:r>
          </w:p>
        </w:tc>
        <w:tc>
          <w:tcPr>
            <w:tcW w:w="1959" w:type="dxa"/>
            <w:tcBorders>
              <w:left w:val="single" w:color="000000" w:sz="8" w:space="0"/>
            </w:tcBorders>
          </w:tcPr>
          <w:p>
            <w:pPr>
              <w:pStyle w:val="22"/>
              <w:spacing w:before="93"/>
              <w:ind w:left="116" w:right="107"/>
              <w:jc w:val="center"/>
              <w:rPr>
                <w:sz w:val="24"/>
                <w:highlight w:val="none"/>
              </w:rPr>
            </w:pPr>
            <w:r>
              <w:rPr>
                <w:sz w:val="24"/>
                <w:highlight w:val="none"/>
              </w:rPr>
              <w:t>其他</w:t>
            </w:r>
          </w:p>
        </w:tc>
        <w:tc>
          <w:tcPr>
            <w:tcW w:w="6143" w:type="dxa"/>
          </w:tcPr>
          <w:p>
            <w:pPr>
              <w:pStyle w:val="22"/>
              <w:spacing w:before="93"/>
              <w:ind w:left="107"/>
              <w:rPr>
                <w:sz w:val="24"/>
                <w:highlight w:val="none"/>
              </w:rPr>
            </w:pPr>
            <w:r>
              <w:rPr>
                <w:sz w:val="24"/>
                <w:highlight w:val="none"/>
              </w:rPr>
              <w:t>符合法律、法规和磋商文件中规定的其他实质性要求的</w:t>
            </w:r>
          </w:p>
        </w:tc>
      </w:tr>
    </w:tbl>
    <w:p>
      <w:pPr>
        <w:pStyle w:val="10"/>
        <w:rPr>
          <w:sz w:val="20"/>
          <w:highlight w:val="none"/>
        </w:rPr>
      </w:pPr>
    </w:p>
    <w:p>
      <w:pPr>
        <w:pStyle w:val="10"/>
        <w:spacing w:before="213"/>
        <w:ind w:left="415"/>
        <w:rPr>
          <w:highlight w:val="none"/>
        </w:rPr>
      </w:pPr>
      <w:r>
        <w:rPr>
          <w:highlight w:val="none"/>
        </w:rPr>
        <w:t>附表三：综合评分办法</w:t>
      </w:r>
    </w:p>
    <w:p>
      <w:pPr>
        <w:pStyle w:val="10"/>
        <w:spacing w:before="160"/>
        <w:ind w:left="896"/>
        <w:jc w:val="both"/>
        <w:rPr>
          <w:highlight w:val="none"/>
        </w:rPr>
      </w:pPr>
      <w:r>
        <w:rPr>
          <w:highlight w:val="none"/>
        </w:rPr>
        <w:t>1、投标报价评审（30</w:t>
      </w:r>
      <w:r>
        <w:rPr>
          <w:spacing w:val="-30"/>
          <w:highlight w:val="none"/>
        </w:rPr>
        <w:t xml:space="preserve"> 分</w:t>
      </w:r>
      <w:r>
        <w:rPr>
          <w:highlight w:val="none"/>
        </w:rPr>
        <w:t>）</w:t>
      </w:r>
    </w:p>
    <w:p>
      <w:pPr>
        <w:pStyle w:val="10"/>
        <w:spacing w:before="158" w:line="364" w:lineRule="auto"/>
        <w:ind w:left="415" w:right="411" w:firstLine="480"/>
        <w:jc w:val="both"/>
        <w:rPr>
          <w:highlight w:val="none"/>
        </w:rPr>
      </w:pPr>
      <w:r>
        <w:rPr>
          <w:spacing w:val="-2"/>
          <w:highlight w:val="none"/>
        </w:rPr>
        <w:t>所有满足磋商文件要求且最后报价最低的供应商的价格为磋商基准价，其价格分为</w:t>
      </w:r>
      <w:r>
        <w:rPr>
          <w:highlight w:val="none"/>
        </w:rPr>
        <w:t>满分。其他磋商人的价格分统一按照下列公式计算：磋商报价得分=(磋商基准价/最后磋商报价）×30。</w:t>
      </w:r>
    </w:p>
    <w:p>
      <w:pPr>
        <w:pStyle w:val="10"/>
        <w:spacing w:line="307" w:lineRule="exact"/>
        <w:ind w:left="896"/>
        <w:jc w:val="both"/>
        <w:rPr>
          <w:highlight w:val="none"/>
        </w:rPr>
      </w:pPr>
      <w:r>
        <w:rPr>
          <w:highlight w:val="none"/>
        </w:rPr>
        <w:t>2、施工组织设计评审（70</w:t>
      </w:r>
      <w:r>
        <w:rPr>
          <w:spacing w:val="-30"/>
          <w:highlight w:val="none"/>
        </w:rPr>
        <w:t xml:space="preserve"> 分</w:t>
      </w:r>
      <w:r>
        <w:rPr>
          <w:highlight w:val="none"/>
        </w:rPr>
        <w:t>）</w:t>
      </w:r>
    </w:p>
    <w:p>
      <w:pPr>
        <w:pStyle w:val="10"/>
        <w:spacing w:before="159"/>
        <w:ind w:left="896"/>
        <w:rPr>
          <w:highlight w:val="none"/>
        </w:rPr>
      </w:pPr>
      <w:r>
        <w:rPr>
          <w:highlight w:val="none"/>
        </w:rPr>
        <w:t>磋商小组只对确定为实质性响应磋商文件要求的响应文件进行评审和比较。</w:t>
      </w:r>
    </w:p>
    <w:p>
      <w:pPr>
        <w:spacing w:after="0"/>
        <w:rPr>
          <w:highlight w:val="none"/>
        </w:rPr>
        <w:sectPr>
          <w:pgSz w:w="11910" w:h="16840"/>
          <w:pgMar w:top="1300" w:right="1000" w:bottom="1060" w:left="1000" w:header="0" w:footer="869" w:gutter="0"/>
          <w:pgNumType w:fmt="decimal"/>
          <w:cols w:space="720" w:num="1"/>
        </w:sectPr>
      </w:pPr>
    </w:p>
    <w:p>
      <w:pPr>
        <w:pStyle w:val="10"/>
        <w:rPr>
          <w:sz w:val="4"/>
          <w:highlight w:val="none"/>
        </w:rPr>
      </w:pPr>
    </w:p>
    <w:tbl>
      <w:tblPr>
        <w:tblStyle w:val="15"/>
        <w:tblW w:w="0" w:type="auto"/>
        <w:tblInd w:w="4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3"/>
        <w:gridCol w:w="1848"/>
        <w:gridCol w:w="6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823" w:type="dxa"/>
          </w:tcPr>
          <w:p>
            <w:pPr>
              <w:pStyle w:val="22"/>
              <w:spacing w:before="1"/>
              <w:ind w:left="127" w:right="121"/>
              <w:jc w:val="center"/>
              <w:rPr>
                <w:b/>
                <w:sz w:val="21"/>
                <w:highlight w:val="none"/>
              </w:rPr>
            </w:pPr>
            <w:r>
              <w:rPr>
                <w:b/>
                <w:spacing w:val="-1"/>
                <w:sz w:val="21"/>
                <w:highlight w:val="none"/>
              </w:rPr>
              <w:t>序 号</w:t>
            </w:r>
          </w:p>
        </w:tc>
        <w:tc>
          <w:tcPr>
            <w:tcW w:w="1848" w:type="dxa"/>
          </w:tcPr>
          <w:p>
            <w:pPr>
              <w:pStyle w:val="22"/>
              <w:spacing w:before="1"/>
              <w:ind w:left="272" w:right="266"/>
              <w:jc w:val="center"/>
              <w:rPr>
                <w:b/>
                <w:sz w:val="21"/>
                <w:highlight w:val="none"/>
              </w:rPr>
            </w:pPr>
            <w:r>
              <w:rPr>
                <w:b/>
                <w:spacing w:val="-2"/>
                <w:sz w:val="21"/>
                <w:highlight w:val="none"/>
              </w:rPr>
              <w:t>项 目</w:t>
            </w:r>
          </w:p>
        </w:tc>
        <w:tc>
          <w:tcPr>
            <w:tcW w:w="6615" w:type="dxa"/>
          </w:tcPr>
          <w:p>
            <w:pPr>
              <w:pStyle w:val="22"/>
              <w:spacing w:before="1"/>
              <w:ind w:left="2885" w:right="2878"/>
              <w:jc w:val="center"/>
              <w:rPr>
                <w:b/>
                <w:sz w:val="21"/>
                <w:highlight w:val="none"/>
              </w:rPr>
            </w:pPr>
            <w:r>
              <w:rPr>
                <w:b/>
                <w:w w:val="95"/>
                <w:sz w:val="21"/>
                <w:highlight w:val="none"/>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5" w:hRule="atLeast"/>
        </w:trPr>
        <w:tc>
          <w:tcPr>
            <w:tcW w:w="823" w:type="dxa"/>
          </w:tcPr>
          <w:p>
            <w:pPr>
              <w:pStyle w:val="22"/>
              <w:rPr>
                <w:rFonts w:hint="eastAsia" w:ascii="宋体" w:hAnsi="宋体" w:eastAsia="宋体" w:cs="宋体"/>
                <w:sz w:val="20"/>
                <w:highlight w:val="none"/>
              </w:rPr>
            </w:pPr>
          </w:p>
          <w:p>
            <w:pPr>
              <w:pStyle w:val="22"/>
              <w:spacing w:before="151"/>
              <w:ind w:left="7"/>
              <w:jc w:val="center"/>
              <w:rPr>
                <w:rFonts w:hint="eastAsia" w:ascii="宋体" w:hAnsi="宋体" w:eastAsia="宋体" w:cs="宋体"/>
                <w:sz w:val="21"/>
                <w:highlight w:val="none"/>
              </w:rPr>
            </w:pPr>
            <w:r>
              <w:rPr>
                <w:rFonts w:hint="eastAsia" w:ascii="宋体" w:hAnsi="宋体" w:eastAsia="宋体" w:cs="宋体"/>
                <w:w w:val="99"/>
                <w:sz w:val="21"/>
                <w:highlight w:val="none"/>
              </w:rPr>
              <w:t>1</w:t>
            </w:r>
          </w:p>
        </w:tc>
        <w:tc>
          <w:tcPr>
            <w:tcW w:w="1848" w:type="dxa"/>
          </w:tcPr>
          <w:p>
            <w:pPr>
              <w:pStyle w:val="22"/>
              <w:spacing w:before="11"/>
              <w:jc w:val="center"/>
              <w:rPr>
                <w:rFonts w:hint="eastAsia" w:ascii="宋体" w:hAnsi="宋体" w:eastAsia="宋体" w:cs="宋体"/>
                <w:sz w:val="15"/>
                <w:highlight w:val="none"/>
              </w:rPr>
            </w:pPr>
          </w:p>
          <w:p>
            <w:pPr>
              <w:pStyle w:val="22"/>
              <w:spacing w:line="364" w:lineRule="auto"/>
              <w:ind w:right="-15"/>
              <w:jc w:val="center"/>
              <w:rPr>
                <w:rFonts w:hint="eastAsia" w:ascii="宋体" w:hAnsi="宋体" w:eastAsia="宋体" w:cs="宋体"/>
                <w:sz w:val="21"/>
                <w:highlight w:val="none"/>
              </w:rPr>
            </w:pPr>
            <w:r>
              <w:rPr>
                <w:rFonts w:hint="eastAsia" w:ascii="宋体" w:hAnsi="宋体" w:eastAsia="宋体" w:cs="宋体"/>
                <w:sz w:val="20"/>
                <w:szCs w:val="21"/>
                <w:highlight w:val="none"/>
              </w:rPr>
              <w:t>施工方法及主要技术措施（15 分）</w:t>
            </w:r>
          </w:p>
        </w:tc>
        <w:tc>
          <w:tcPr>
            <w:tcW w:w="6615" w:type="dxa"/>
          </w:tcPr>
          <w:p>
            <w:pPr>
              <w:pStyle w:val="22"/>
              <w:spacing w:line="364" w:lineRule="auto"/>
              <w:ind w:right="-15"/>
              <w:rPr>
                <w:rFonts w:hint="eastAsia" w:ascii="宋体" w:hAnsi="宋体" w:eastAsia="宋体" w:cs="宋体"/>
                <w:sz w:val="20"/>
                <w:szCs w:val="21"/>
                <w:highlight w:val="none"/>
              </w:rPr>
            </w:pPr>
            <w:r>
              <w:rPr>
                <w:rFonts w:hint="eastAsia" w:ascii="宋体" w:hAnsi="宋体" w:eastAsia="宋体" w:cs="宋体"/>
                <w:sz w:val="20"/>
                <w:szCs w:val="21"/>
                <w:highlight w:val="none"/>
              </w:rPr>
              <w:t xml:space="preserve">方案全面、可操作性强、重点突出、亮点明确得 10.01-15.00； </w:t>
            </w:r>
          </w:p>
          <w:p>
            <w:pPr>
              <w:pStyle w:val="22"/>
              <w:spacing w:line="364" w:lineRule="auto"/>
              <w:ind w:right="-15"/>
              <w:rPr>
                <w:rFonts w:hint="eastAsia" w:ascii="宋体" w:hAnsi="宋体" w:eastAsia="宋体" w:cs="宋体"/>
                <w:sz w:val="20"/>
                <w:szCs w:val="21"/>
                <w:highlight w:val="none"/>
              </w:rPr>
            </w:pPr>
            <w:r>
              <w:rPr>
                <w:rFonts w:hint="eastAsia" w:ascii="宋体" w:hAnsi="宋体" w:eastAsia="宋体" w:cs="宋体"/>
                <w:sz w:val="20"/>
                <w:szCs w:val="21"/>
                <w:highlight w:val="none"/>
              </w:rPr>
              <w:t>方案较全面、有一定可操作性、有重点、无亮点得 5.01-10.00；</w:t>
            </w:r>
          </w:p>
          <w:p>
            <w:pPr>
              <w:pStyle w:val="22"/>
              <w:spacing w:line="364" w:lineRule="auto"/>
              <w:ind w:right="-15"/>
              <w:rPr>
                <w:rFonts w:hint="eastAsia" w:ascii="宋体" w:hAnsi="宋体" w:eastAsia="宋体" w:cs="宋体"/>
                <w:sz w:val="21"/>
                <w:highlight w:val="none"/>
              </w:rPr>
            </w:pPr>
            <w:r>
              <w:rPr>
                <w:rFonts w:hint="eastAsia" w:ascii="宋体" w:hAnsi="宋体" w:eastAsia="宋体" w:cs="宋体"/>
                <w:sz w:val="20"/>
                <w:szCs w:val="21"/>
                <w:highlight w:val="none"/>
              </w:rPr>
              <w:t>方案不全面、不具可操作性、无重点、无亮点得 0.00-5.00。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3" w:hRule="atLeast"/>
        </w:trPr>
        <w:tc>
          <w:tcPr>
            <w:tcW w:w="823" w:type="dxa"/>
          </w:tcPr>
          <w:p>
            <w:pPr>
              <w:pStyle w:val="22"/>
              <w:rPr>
                <w:rFonts w:hint="eastAsia" w:ascii="宋体" w:hAnsi="宋体" w:eastAsia="宋体" w:cs="宋体"/>
                <w:sz w:val="20"/>
                <w:highlight w:val="none"/>
              </w:rPr>
            </w:pPr>
          </w:p>
          <w:p>
            <w:pPr>
              <w:pStyle w:val="22"/>
              <w:rPr>
                <w:rFonts w:hint="eastAsia" w:ascii="宋体" w:hAnsi="宋体" w:eastAsia="宋体" w:cs="宋体"/>
                <w:sz w:val="20"/>
                <w:highlight w:val="none"/>
              </w:rPr>
            </w:pPr>
          </w:p>
          <w:p>
            <w:pPr>
              <w:pStyle w:val="22"/>
              <w:spacing w:before="9"/>
              <w:rPr>
                <w:rFonts w:hint="eastAsia" w:ascii="宋体" w:hAnsi="宋体" w:eastAsia="宋体" w:cs="宋体"/>
                <w:sz w:val="23"/>
                <w:highlight w:val="none"/>
              </w:rPr>
            </w:pPr>
          </w:p>
          <w:p>
            <w:pPr>
              <w:pStyle w:val="22"/>
              <w:ind w:left="7"/>
              <w:jc w:val="center"/>
              <w:rPr>
                <w:rFonts w:hint="eastAsia" w:ascii="宋体" w:hAnsi="宋体" w:eastAsia="宋体" w:cs="宋体"/>
                <w:sz w:val="21"/>
                <w:highlight w:val="none"/>
              </w:rPr>
            </w:pPr>
            <w:r>
              <w:rPr>
                <w:rFonts w:hint="eastAsia" w:ascii="宋体" w:hAnsi="宋体" w:eastAsia="宋体" w:cs="宋体"/>
                <w:w w:val="99"/>
                <w:sz w:val="21"/>
                <w:highlight w:val="none"/>
              </w:rPr>
              <w:t>2</w:t>
            </w:r>
          </w:p>
        </w:tc>
        <w:tc>
          <w:tcPr>
            <w:tcW w:w="1848" w:type="dxa"/>
          </w:tcPr>
          <w:p>
            <w:pPr>
              <w:pStyle w:val="22"/>
              <w:jc w:val="center"/>
              <w:rPr>
                <w:rFonts w:hint="eastAsia" w:ascii="宋体" w:hAnsi="宋体" w:eastAsia="宋体" w:cs="宋体"/>
                <w:sz w:val="20"/>
                <w:highlight w:val="none"/>
              </w:rPr>
            </w:pPr>
          </w:p>
          <w:p>
            <w:pPr>
              <w:pStyle w:val="22"/>
              <w:spacing w:before="10"/>
              <w:jc w:val="center"/>
              <w:rPr>
                <w:rFonts w:hint="eastAsia" w:ascii="宋体" w:hAnsi="宋体" w:eastAsia="宋体" w:cs="宋体"/>
                <w:sz w:val="27"/>
                <w:highlight w:val="none"/>
              </w:rPr>
            </w:pPr>
          </w:p>
          <w:p>
            <w:pPr>
              <w:pStyle w:val="22"/>
              <w:spacing w:line="364" w:lineRule="auto"/>
              <w:ind w:right="155"/>
              <w:jc w:val="center"/>
              <w:rPr>
                <w:rFonts w:hint="eastAsia" w:ascii="宋体" w:hAnsi="宋体" w:eastAsia="宋体" w:cs="宋体"/>
                <w:sz w:val="21"/>
                <w:highlight w:val="none"/>
              </w:rPr>
            </w:pPr>
            <w:r>
              <w:rPr>
                <w:rFonts w:hint="eastAsia" w:ascii="宋体" w:hAnsi="宋体" w:eastAsia="宋体" w:cs="宋体"/>
                <w:sz w:val="20"/>
                <w:szCs w:val="21"/>
                <w:highlight w:val="none"/>
              </w:rPr>
              <w:t>工程质量标准保证措施（10 分）</w:t>
            </w:r>
          </w:p>
        </w:tc>
        <w:tc>
          <w:tcPr>
            <w:tcW w:w="6615" w:type="dxa"/>
          </w:tcPr>
          <w:p>
            <w:pPr>
              <w:pStyle w:val="22"/>
              <w:spacing w:line="364" w:lineRule="auto"/>
              <w:ind w:right="-15"/>
              <w:rPr>
                <w:rFonts w:hint="eastAsia" w:ascii="宋体" w:hAnsi="宋体" w:eastAsia="宋体" w:cs="宋体"/>
                <w:sz w:val="20"/>
                <w:szCs w:val="21"/>
                <w:highlight w:val="none"/>
              </w:rPr>
            </w:pPr>
            <w:r>
              <w:rPr>
                <w:rFonts w:hint="eastAsia" w:ascii="宋体" w:hAnsi="宋体" w:eastAsia="宋体" w:cs="宋体"/>
                <w:sz w:val="20"/>
                <w:szCs w:val="21"/>
                <w:highlight w:val="none"/>
              </w:rPr>
              <w:t xml:space="preserve">质量目标明确、保证措施全面；作业操作规范内容全面得 7.01-10.00； </w:t>
            </w:r>
          </w:p>
          <w:p>
            <w:pPr>
              <w:pStyle w:val="22"/>
              <w:spacing w:line="364" w:lineRule="auto"/>
              <w:ind w:right="-15"/>
              <w:rPr>
                <w:rFonts w:hint="eastAsia" w:ascii="宋体" w:hAnsi="宋体" w:eastAsia="宋体" w:cs="宋体"/>
                <w:sz w:val="20"/>
                <w:szCs w:val="21"/>
                <w:highlight w:val="none"/>
              </w:rPr>
            </w:pPr>
            <w:r>
              <w:rPr>
                <w:rFonts w:hint="eastAsia" w:ascii="宋体" w:hAnsi="宋体" w:eastAsia="宋体" w:cs="宋体"/>
                <w:sz w:val="20"/>
                <w:szCs w:val="21"/>
                <w:highlight w:val="none"/>
              </w:rPr>
              <w:t>质量目标较明确、保证措施较全面； 作业操作规范内容较全面得3.01-7.00；</w:t>
            </w:r>
          </w:p>
          <w:p>
            <w:pPr>
              <w:pStyle w:val="22"/>
              <w:spacing w:line="364" w:lineRule="auto"/>
              <w:ind w:right="-15"/>
              <w:rPr>
                <w:rFonts w:hint="eastAsia" w:ascii="宋体" w:hAnsi="宋体" w:eastAsia="宋体" w:cs="宋体"/>
                <w:sz w:val="21"/>
                <w:highlight w:val="none"/>
              </w:rPr>
            </w:pPr>
            <w:r>
              <w:rPr>
                <w:rFonts w:hint="eastAsia" w:ascii="宋体" w:hAnsi="宋体" w:eastAsia="宋体" w:cs="宋体"/>
                <w:sz w:val="20"/>
                <w:szCs w:val="21"/>
                <w:highlight w:val="none"/>
              </w:rPr>
              <w:t>质量目标不明确、保证措施不全面；作业操作规范内容不全面得0.00-3.00。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5" w:hRule="atLeast"/>
        </w:trPr>
        <w:tc>
          <w:tcPr>
            <w:tcW w:w="823" w:type="dxa"/>
          </w:tcPr>
          <w:p>
            <w:pPr>
              <w:pStyle w:val="22"/>
              <w:rPr>
                <w:rFonts w:hint="eastAsia" w:ascii="宋体" w:hAnsi="宋体" w:eastAsia="宋体" w:cs="宋体"/>
                <w:sz w:val="20"/>
                <w:highlight w:val="none"/>
              </w:rPr>
            </w:pPr>
          </w:p>
          <w:p>
            <w:pPr>
              <w:pStyle w:val="22"/>
              <w:spacing w:before="151"/>
              <w:ind w:left="7"/>
              <w:jc w:val="center"/>
              <w:rPr>
                <w:rFonts w:hint="eastAsia" w:ascii="宋体" w:hAnsi="宋体" w:eastAsia="宋体" w:cs="宋体"/>
                <w:sz w:val="21"/>
                <w:highlight w:val="none"/>
              </w:rPr>
            </w:pPr>
            <w:r>
              <w:rPr>
                <w:rFonts w:hint="eastAsia" w:ascii="宋体" w:hAnsi="宋体" w:eastAsia="宋体" w:cs="宋体"/>
                <w:w w:val="99"/>
                <w:sz w:val="21"/>
                <w:highlight w:val="none"/>
              </w:rPr>
              <w:t>3</w:t>
            </w:r>
          </w:p>
        </w:tc>
        <w:tc>
          <w:tcPr>
            <w:tcW w:w="1848" w:type="dxa"/>
          </w:tcPr>
          <w:p>
            <w:pPr>
              <w:pStyle w:val="22"/>
              <w:spacing w:before="11"/>
              <w:jc w:val="center"/>
              <w:rPr>
                <w:rFonts w:hint="eastAsia" w:ascii="宋体" w:hAnsi="宋体" w:eastAsia="宋体" w:cs="宋体"/>
                <w:sz w:val="15"/>
                <w:highlight w:val="none"/>
              </w:rPr>
            </w:pPr>
          </w:p>
          <w:p>
            <w:pPr>
              <w:pStyle w:val="22"/>
              <w:spacing w:line="364" w:lineRule="auto"/>
              <w:ind w:right="-15"/>
              <w:jc w:val="center"/>
              <w:rPr>
                <w:rFonts w:hint="eastAsia" w:ascii="宋体" w:hAnsi="宋体" w:eastAsia="宋体" w:cs="宋体"/>
                <w:sz w:val="21"/>
                <w:highlight w:val="none"/>
              </w:rPr>
            </w:pPr>
            <w:r>
              <w:rPr>
                <w:rFonts w:hint="eastAsia" w:ascii="宋体" w:hAnsi="宋体" w:eastAsia="宋体" w:cs="宋体"/>
                <w:sz w:val="20"/>
                <w:szCs w:val="21"/>
                <w:highlight w:val="none"/>
              </w:rPr>
              <w:t>施工进度计划及保证措施（10 分）</w:t>
            </w:r>
          </w:p>
        </w:tc>
        <w:tc>
          <w:tcPr>
            <w:tcW w:w="6615" w:type="dxa"/>
          </w:tcPr>
          <w:p>
            <w:pPr>
              <w:pStyle w:val="22"/>
              <w:spacing w:line="364" w:lineRule="auto"/>
              <w:ind w:right="-15"/>
              <w:rPr>
                <w:rFonts w:hint="eastAsia" w:ascii="宋体" w:hAnsi="宋体" w:eastAsia="宋体" w:cs="宋体"/>
                <w:sz w:val="20"/>
                <w:szCs w:val="21"/>
                <w:highlight w:val="none"/>
              </w:rPr>
            </w:pPr>
            <w:r>
              <w:rPr>
                <w:rFonts w:hint="eastAsia" w:ascii="宋体" w:hAnsi="宋体" w:eastAsia="宋体" w:cs="宋体"/>
                <w:sz w:val="20"/>
                <w:szCs w:val="21"/>
                <w:highlight w:val="none"/>
              </w:rPr>
              <w:t xml:space="preserve">措施全面、可操作性强、重点突出、亮点明确得 7.01-10.00； </w:t>
            </w:r>
          </w:p>
          <w:p>
            <w:pPr>
              <w:pStyle w:val="22"/>
              <w:spacing w:line="364" w:lineRule="auto"/>
              <w:ind w:right="-15"/>
              <w:rPr>
                <w:rFonts w:hint="eastAsia" w:ascii="宋体" w:hAnsi="宋体" w:eastAsia="宋体" w:cs="宋体"/>
                <w:sz w:val="20"/>
                <w:szCs w:val="21"/>
                <w:highlight w:val="none"/>
              </w:rPr>
            </w:pPr>
            <w:r>
              <w:rPr>
                <w:rFonts w:hint="eastAsia" w:ascii="宋体" w:hAnsi="宋体" w:eastAsia="宋体" w:cs="宋体"/>
                <w:sz w:val="20"/>
                <w:szCs w:val="21"/>
                <w:highlight w:val="none"/>
              </w:rPr>
              <w:t>措施较全面、有一定可操作性、有重点、无亮点得 3.01-7.00；</w:t>
            </w:r>
          </w:p>
          <w:p>
            <w:pPr>
              <w:pStyle w:val="22"/>
              <w:spacing w:line="364" w:lineRule="auto"/>
              <w:ind w:right="-15"/>
              <w:rPr>
                <w:rFonts w:hint="eastAsia" w:ascii="宋体" w:hAnsi="宋体" w:eastAsia="宋体" w:cs="宋体"/>
                <w:sz w:val="21"/>
                <w:highlight w:val="none"/>
              </w:rPr>
            </w:pPr>
            <w:r>
              <w:rPr>
                <w:rFonts w:hint="eastAsia" w:ascii="宋体" w:hAnsi="宋体" w:eastAsia="宋体" w:cs="宋体"/>
                <w:sz w:val="20"/>
                <w:szCs w:val="21"/>
                <w:highlight w:val="none"/>
              </w:rPr>
              <w:t>措施不全面、不具可操作性、无重点、无亮点得 0.00-3.00。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6" w:hRule="atLeast"/>
        </w:trPr>
        <w:tc>
          <w:tcPr>
            <w:tcW w:w="823" w:type="dxa"/>
          </w:tcPr>
          <w:p>
            <w:pPr>
              <w:pStyle w:val="22"/>
              <w:rPr>
                <w:rFonts w:hint="eastAsia" w:ascii="宋体" w:hAnsi="宋体" w:eastAsia="宋体" w:cs="宋体"/>
                <w:sz w:val="20"/>
                <w:highlight w:val="none"/>
              </w:rPr>
            </w:pPr>
          </w:p>
          <w:p>
            <w:pPr>
              <w:pStyle w:val="22"/>
              <w:spacing w:before="159"/>
              <w:ind w:left="7"/>
              <w:jc w:val="center"/>
              <w:rPr>
                <w:rFonts w:hint="eastAsia" w:ascii="宋体" w:hAnsi="宋体" w:eastAsia="宋体" w:cs="宋体"/>
                <w:sz w:val="21"/>
                <w:highlight w:val="none"/>
              </w:rPr>
            </w:pPr>
            <w:r>
              <w:rPr>
                <w:rFonts w:hint="eastAsia" w:ascii="宋体" w:hAnsi="宋体" w:eastAsia="宋体" w:cs="宋体"/>
                <w:w w:val="99"/>
                <w:sz w:val="21"/>
                <w:highlight w:val="none"/>
              </w:rPr>
              <w:t>4</w:t>
            </w:r>
          </w:p>
        </w:tc>
        <w:tc>
          <w:tcPr>
            <w:tcW w:w="1848" w:type="dxa"/>
          </w:tcPr>
          <w:p>
            <w:pPr>
              <w:pStyle w:val="22"/>
              <w:spacing w:line="364" w:lineRule="auto"/>
              <w:ind w:right="-15"/>
              <w:jc w:val="center"/>
              <w:rPr>
                <w:rFonts w:hint="eastAsia" w:ascii="宋体" w:hAnsi="宋体" w:eastAsia="宋体" w:cs="宋体"/>
                <w:sz w:val="21"/>
                <w:highlight w:val="none"/>
              </w:rPr>
            </w:pPr>
            <w:r>
              <w:rPr>
                <w:rFonts w:hint="eastAsia" w:ascii="宋体" w:hAnsi="宋体" w:eastAsia="宋体" w:cs="宋体"/>
                <w:sz w:val="20"/>
                <w:szCs w:val="21"/>
                <w:highlight w:val="none"/>
              </w:rPr>
              <w:t>主要施工机械设备使用、劳动力安排计划（10 分）</w:t>
            </w:r>
          </w:p>
        </w:tc>
        <w:tc>
          <w:tcPr>
            <w:tcW w:w="6615" w:type="dxa"/>
          </w:tcPr>
          <w:p>
            <w:pPr>
              <w:pStyle w:val="22"/>
              <w:spacing w:line="364" w:lineRule="auto"/>
              <w:ind w:right="-15"/>
              <w:rPr>
                <w:rFonts w:hint="eastAsia" w:ascii="宋体" w:hAnsi="宋体" w:eastAsia="宋体" w:cs="宋体"/>
                <w:sz w:val="20"/>
                <w:szCs w:val="21"/>
                <w:highlight w:val="none"/>
              </w:rPr>
            </w:pPr>
            <w:r>
              <w:rPr>
                <w:rFonts w:hint="eastAsia" w:ascii="宋体" w:hAnsi="宋体" w:eastAsia="宋体" w:cs="宋体"/>
                <w:sz w:val="20"/>
                <w:szCs w:val="21"/>
                <w:highlight w:val="none"/>
              </w:rPr>
              <w:t>工具、设备、人员配备充裕，工作区域分布科学合理得 7.01-10.00； 工具、设备、人员配备较充裕，工作区域分布较科学合理得 3.01-7.00；</w:t>
            </w:r>
          </w:p>
          <w:p>
            <w:pPr>
              <w:pStyle w:val="22"/>
              <w:spacing w:line="364" w:lineRule="auto"/>
              <w:ind w:right="-15"/>
              <w:rPr>
                <w:rFonts w:hint="eastAsia" w:ascii="宋体" w:hAnsi="宋体" w:eastAsia="宋体" w:cs="宋体"/>
                <w:sz w:val="21"/>
                <w:highlight w:val="none"/>
              </w:rPr>
            </w:pPr>
            <w:r>
              <w:rPr>
                <w:rFonts w:hint="eastAsia" w:ascii="宋体" w:hAnsi="宋体" w:eastAsia="宋体" w:cs="宋体"/>
                <w:sz w:val="20"/>
                <w:szCs w:val="21"/>
                <w:highlight w:val="none"/>
              </w:rPr>
              <w:t>工具、设备、人员配备一般，工作区域分布混乱得 0.00-3.00。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823" w:type="dxa"/>
          </w:tcPr>
          <w:p>
            <w:pPr>
              <w:pStyle w:val="22"/>
              <w:rPr>
                <w:rFonts w:hint="eastAsia" w:ascii="宋体" w:hAnsi="宋体" w:eastAsia="宋体" w:cs="宋体"/>
                <w:sz w:val="20"/>
                <w:highlight w:val="none"/>
              </w:rPr>
            </w:pPr>
          </w:p>
          <w:p>
            <w:pPr>
              <w:pStyle w:val="22"/>
              <w:spacing w:before="153"/>
              <w:ind w:left="7"/>
              <w:jc w:val="center"/>
              <w:rPr>
                <w:rFonts w:hint="eastAsia" w:ascii="宋体" w:hAnsi="宋体" w:eastAsia="宋体" w:cs="宋体"/>
                <w:sz w:val="21"/>
                <w:highlight w:val="none"/>
              </w:rPr>
            </w:pPr>
            <w:r>
              <w:rPr>
                <w:rFonts w:hint="eastAsia" w:ascii="宋体" w:hAnsi="宋体" w:eastAsia="宋体" w:cs="宋体"/>
                <w:w w:val="99"/>
                <w:sz w:val="21"/>
                <w:highlight w:val="none"/>
              </w:rPr>
              <w:t>5</w:t>
            </w:r>
          </w:p>
        </w:tc>
        <w:tc>
          <w:tcPr>
            <w:tcW w:w="1848" w:type="dxa"/>
          </w:tcPr>
          <w:p>
            <w:pPr>
              <w:pStyle w:val="22"/>
              <w:spacing w:before="10"/>
              <w:jc w:val="center"/>
              <w:rPr>
                <w:rFonts w:hint="eastAsia" w:ascii="宋体" w:hAnsi="宋体" w:eastAsia="宋体" w:cs="宋体"/>
                <w:sz w:val="15"/>
                <w:highlight w:val="none"/>
              </w:rPr>
            </w:pPr>
          </w:p>
          <w:p>
            <w:pPr>
              <w:pStyle w:val="22"/>
              <w:spacing w:before="1" w:line="364" w:lineRule="auto"/>
              <w:ind w:right="97"/>
              <w:jc w:val="center"/>
              <w:rPr>
                <w:rFonts w:hint="eastAsia" w:ascii="宋体" w:hAnsi="宋体" w:eastAsia="宋体" w:cs="宋体"/>
                <w:sz w:val="21"/>
                <w:highlight w:val="none"/>
              </w:rPr>
            </w:pPr>
            <w:r>
              <w:rPr>
                <w:rFonts w:hint="eastAsia" w:ascii="宋体" w:hAnsi="宋体" w:eastAsia="宋体" w:cs="宋体"/>
                <w:sz w:val="20"/>
                <w:szCs w:val="21"/>
                <w:highlight w:val="none"/>
              </w:rPr>
              <w:t>项目班子组成、资历情况（10 分）</w:t>
            </w:r>
          </w:p>
        </w:tc>
        <w:tc>
          <w:tcPr>
            <w:tcW w:w="6615" w:type="dxa"/>
          </w:tcPr>
          <w:p>
            <w:pPr>
              <w:pStyle w:val="22"/>
              <w:spacing w:line="364" w:lineRule="auto"/>
              <w:ind w:right="-15"/>
              <w:rPr>
                <w:rFonts w:hint="eastAsia" w:ascii="宋体" w:hAnsi="宋体" w:eastAsia="宋体" w:cs="宋体"/>
                <w:sz w:val="20"/>
                <w:szCs w:val="21"/>
                <w:highlight w:val="none"/>
              </w:rPr>
            </w:pPr>
            <w:r>
              <w:rPr>
                <w:rFonts w:hint="eastAsia" w:ascii="宋体" w:hAnsi="宋体" w:eastAsia="宋体" w:cs="宋体"/>
                <w:sz w:val="20"/>
                <w:szCs w:val="21"/>
                <w:highlight w:val="none"/>
              </w:rPr>
              <w:t>人员配备充裕，分工明确，职责清晰得 7.01-10.00；</w:t>
            </w:r>
          </w:p>
          <w:p>
            <w:pPr>
              <w:pStyle w:val="22"/>
              <w:spacing w:line="364" w:lineRule="auto"/>
              <w:ind w:right="-15"/>
              <w:rPr>
                <w:rFonts w:hint="eastAsia" w:ascii="宋体" w:hAnsi="宋体" w:eastAsia="宋体" w:cs="宋体"/>
                <w:sz w:val="20"/>
                <w:szCs w:val="21"/>
                <w:highlight w:val="none"/>
              </w:rPr>
            </w:pPr>
            <w:r>
              <w:rPr>
                <w:rFonts w:hint="eastAsia" w:ascii="宋体" w:hAnsi="宋体" w:eastAsia="宋体" w:cs="宋体"/>
                <w:sz w:val="20"/>
                <w:szCs w:val="21"/>
                <w:highlight w:val="none"/>
              </w:rPr>
              <w:t xml:space="preserve">人员配备较充裕，分工较明确，职责较清晰得 3.01-7.00； </w:t>
            </w:r>
          </w:p>
          <w:p>
            <w:pPr>
              <w:pStyle w:val="22"/>
              <w:spacing w:line="364" w:lineRule="auto"/>
              <w:ind w:right="-15"/>
              <w:rPr>
                <w:rFonts w:hint="eastAsia" w:ascii="宋体" w:hAnsi="宋体" w:eastAsia="宋体" w:cs="宋体"/>
                <w:sz w:val="21"/>
                <w:highlight w:val="none"/>
              </w:rPr>
            </w:pPr>
            <w:r>
              <w:rPr>
                <w:rFonts w:hint="eastAsia" w:ascii="宋体" w:hAnsi="宋体" w:eastAsia="宋体" w:cs="宋体"/>
                <w:sz w:val="20"/>
                <w:szCs w:val="21"/>
                <w:highlight w:val="none"/>
              </w:rPr>
              <w:t>人员配备一般，分工不明确，职责不清得 0.00-3.00。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5" w:hRule="atLeast"/>
        </w:trPr>
        <w:tc>
          <w:tcPr>
            <w:tcW w:w="823" w:type="dxa"/>
          </w:tcPr>
          <w:p>
            <w:pPr>
              <w:pStyle w:val="22"/>
              <w:rPr>
                <w:rFonts w:hint="eastAsia" w:ascii="宋体" w:hAnsi="宋体" w:eastAsia="宋体" w:cs="宋体"/>
                <w:sz w:val="20"/>
                <w:highlight w:val="none"/>
              </w:rPr>
            </w:pPr>
          </w:p>
          <w:p>
            <w:pPr>
              <w:pStyle w:val="22"/>
              <w:spacing w:before="150"/>
              <w:ind w:left="7"/>
              <w:jc w:val="center"/>
              <w:rPr>
                <w:rFonts w:hint="eastAsia" w:ascii="宋体" w:hAnsi="宋体" w:eastAsia="宋体" w:cs="宋体"/>
                <w:sz w:val="21"/>
                <w:highlight w:val="none"/>
              </w:rPr>
            </w:pPr>
            <w:r>
              <w:rPr>
                <w:rFonts w:hint="eastAsia" w:ascii="宋体" w:hAnsi="宋体" w:eastAsia="宋体" w:cs="宋体"/>
                <w:w w:val="99"/>
                <w:sz w:val="21"/>
                <w:highlight w:val="none"/>
              </w:rPr>
              <w:t>6</w:t>
            </w:r>
          </w:p>
        </w:tc>
        <w:tc>
          <w:tcPr>
            <w:tcW w:w="1848" w:type="dxa"/>
            <w:vAlign w:val="center"/>
          </w:tcPr>
          <w:p>
            <w:pPr>
              <w:pStyle w:val="22"/>
              <w:spacing w:line="364" w:lineRule="auto"/>
              <w:ind w:right="-15"/>
              <w:jc w:val="center"/>
              <w:rPr>
                <w:rFonts w:hint="eastAsia" w:ascii="宋体" w:hAnsi="宋体" w:eastAsia="宋体" w:cs="宋体"/>
                <w:sz w:val="21"/>
                <w:highlight w:val="none"/>
              </w:rPr>
            </w:pPr>
            <w:r>
              <w:rPr>
                <w:rFonts w:hint="eastAsia" w:ascii="宋体" w:hAnsi="宋体" w:eastAsia="宋体" w:cs="宋体"/>
                <w:sz w:val="20"/>
                <w:szCs w:val="21"/>
                <w:highlight w:val="none"/>
              </w:rPr>
              <w:t>施工安全措施（8 分）</w:t>
            </w:r>
          </w:p>
        </w:tc>
        <w:tc>
          <w:tcPr>
            <w:tcW w:w="6615" w:type="dxa"/>
          </w:tcPr>
          <w:p>
            <w:pPr>
              <w:pStyle w:val="22"/>
              <w:spacing w:line="364" w:lineRule="auto"/>
              <w:ind w:right="-15"/>
              <w:rPr>
                <w:rFonts w:hint="eastAsia" w:ascii="宋体" w:hAnsi="宋体" w:eastAsia="宋体" w:cs="宋体"/>
                <w:sz w:val="20"/>
                <w:szCs w:val="21"/>
                <w:highlight w:val="none"/>
              </w:rPr>
            </w:pPr>
            <w:r>
              <w:rPr>
                <w:rFonts w:hint="eastAsia" w:ascii="宋体" w:hAnsi="宋体" w:eastAsia="宋体" w:cs="宋体"/>
                <w:sz w:val="20"/>
                <w:szCs w:val="21"/>
                <w:highlight w:val="none"/>
              </w:rPr>
              <w:t xml:space="preserve">措施全面、可操作性强、重点突出、亮点明确得  6.01-8.00； </w:t>
            </w:r>
          </w:p>
          <w:p>
            <w:pPr>
              <w:pStyle w:val="22"/>
              <w:spacing w:line="364" w:lineRule="auto"/>
              <w:ind w:right="-15"/>
              <w:rPr>
                <w:rFonts w:hint="eastAsia" w:ascii="宋体" w:hAnsi="宋体" w:eastAsia="宋体" w:cs="宋体"/>
                <w:sz w:val="20"/>
                <w:szCs w:val="21"/>
                <w:highlight w:val="none"/>
              </w:rPr>
            </w:pPr>
            <w:r>
              <w:rPr>
                <w:rFonts w:hint="eastAsia" w:ascii="宋体" w:hAnsi="宋体" w:eastAsia="宋体" w:cs="宋体"/>
                <w:sz w:val="20"/>
                <w:szCs w:val="21"/>
                <w:highlight w:val="none"/>
              </w:rPr>
              <w:t>措施较全面、有一定可操作性、有重点、无亮点得 3.01-6.00；</w:t>
            </w:r>
          </w:p>
          <w:p>
            <w:pPr>
              <w:pStyle w:val="22"/>
              <w:spacing w:line="364" w:lineRule="auto"/>
              <w:ind w:right="-15"/>
              <w:rPr>
                <w:rFonts w:hint="eastAsia" w:ascii="宋体" w:hAnsi="宋体" w:eastAsia="宋体" w:cs="宋体"/>
                <w:sz w:val="21"/>
                <w:highlight w:val="none"/>
              </w:rPr>
            </w:pPr>
            <w:r>
              <w:rPr>
                <w:rFonts w:hint="eastAsia" w:ascii="宋体" w:hAnsi="宋体" w:eastAsia="宋体" w:cs="宋体"/>
                <w:sz w:val="20"/>
                <w:szCs w:val="21"/>
                <w:highlight w:val="none"/>
              </w:rPr>
              <w:t>措施不全面、不具可操作性、无重点、无亮点得 0.00-3.00。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5" w:hRule="atLeast"/>
        </w:trPr>
        <w:tc>
          <w:tcPr>
            <w:tcW w:w="823" w:type="dxa"/>
          </w:tcPr>
          <w:p>
            <w:pPr>
              <w:pStyle w:val="22"/>
              <w:rPr>
                <w:rFonts w:hint="eastAsia" w:ascii="宋体" w:hAnsi="宋体" w:eastAsia="宋体" w:cs="宋体"/>
                <w:sz w:val="20"/>
                <w:highlight w:val="none"/>
              </w:rPr>
            </w:pPr>
          </w:p>
          <w:p>
            <w:pPr>
              <w:pStyle w:val="22"/>
              <w:spacing w:before="151"/>
              <w:ind w:left="7"/>
              <w:jc w:val="center"/>
              <w:rPr>
                <w:rFonts w:hint="eastAsia" w:ascii="宋体" w:hAnsi="宋体" w:eastAsia="宋体" w:cs="宋体"/>
                <w:sz w:val="21"/>
                <w:highlight w:val="none"/>
              </w:rPr>
            </w:pPr>
            <w:r>
              <w:rPr>
                <w:rFonts w:hint="eastAsia" w:ascii="宋体" w:hAnsi="宋体" w:eastAsia="宋体" w:cs="宋体"/>
                <w:w w:val="99"/>
                <w:sz w:val="21"/>
                <w:highlight w:val="none"/>
              </w:rPr>
              <w:t>7</w:t>
            </w:r>
          </w:p>
        </w:tc>
        <w:tc>
          <w:tcPr>
            <w:tcW w:w="1848" w:type="dxa"/>
          </w:tcPr>
          <w:p>
            <w:pPr>
              <w:pStyle w:val="22"/>
              <w:spacing w:before="11"/>
              <w:jc w:val="center"/>
              <w:rPr>
                <w:rFonts w:hint="eastAsia" w:ascii="宋体" w:hAnsi="宋体" w:eastAsia="宋体" w:cs="宋体"/>
                <w:sz w:val="15"/>
                <w:highlight w:val="none"/>
              </w:rPr>
            </w:pPr>
          </w:p>
          <w:p>
            <w:pPr>
              <w:pStyle w:val="22"/>
              <w:spacing w:before="1" w:line="364" w:lineRule="auto"/>
              <w:ind w:right="97"/>
              <w:jc w:val="center"/>
              <w:rPr>
                <w:rFonts w:hint="eastAsia" w:ascii="宋体" w:hAnsi="宋体" w:eastAsia="宋体" w:cs="宋体"/>
                <w:sz w:val="21"/>
                <w:highlight w:val="none"/>
              </w:rPr>
            </w:pPr>
            <w:r>
              <w:rPr>
                <w:rFonts w:hint="eastAsia" w:ascii="宋体" w:hAnsi="宋体" w:eastAsia="宋体" w:cs="宋体"/>
                <w:sz w:val="20"/>
                <w:szCs w:val="21"/>
                <w:highlight w:val="none"/>
              </w:rPr>
              <w:t>施工环保、文明措施（7 分）</w:t>
            </w:r>
          </w:p>
        </w:tc>
        <w:tc>
          <w:tcPr>
            <w:tcW w:w="6615" w:type="dxa"/>
          </w:tcPr>
          <w:p>
            <w:pPr>
              <w:pStyle w:val="22"/>
              <w:spacing w:line="364" w:lineRule="auto"/>
              <w:ind w:right="-15"/>
              <w:rPr>
                <w:rFonts w:hint="eastAsia" w:ascii="宋体" w:hAnsi="宋体" w:eastAsia="宋体" w:cs="宋体"/>
                <w:sz w:val="20"/>
                <w:szCs w:val="21"/>
                <w:highlight w:val="none"/>
              </w:rPr>
            </w:pPr>
            <w:r>
              <w:rPr>
                <w:rFonts w:hint="eastAsia" w:ascii="宋体" w:hAnsi="宋体" w:eastAsia="宋体" w:cs="宋体"/>
                <w:sz w:val="20"/>
                <w:szCs w:val="21"/>
                <w:highlight w:val="none"/>
              </w:rPr>
              <w:t xml:space="preserve">措施全面、可操作性强、重点突出、亮点明确得  5.01-7.00； </w:t>
            </w:r>
          </w:p>
          <w:p>
            <w:pPr>
              <w:pStyle w:val="22"/>
              <w:spacing w:line="364" w:lineRule="auto"/>
              <w:ind w:right="-15"/>
              <w:rPr>
                <w:rFonts w:hint="eastAsia" w:ascii="宋体" w:hAnsi="宋体" w:eastAsia="宋体" w:cs="宋体"/>
                <w:sz w:val="20"/>
                <w:szCs w:val="21"/>
                <w:highlight w:val="none"/>
              </w:rPr>
            </w:pPr>
            <w:r>
              <w:rPr>
                <w:rFonts w:hint="eastAsia" w:ascii="宋体" w:hAnsi="宋体" w:eastAsia="宋体" w:cs="宋体"/>
                <w:sz w:val="20"/>
                <w:szCs w:val="21"/>
                <w:highlight w:val="none"/>
              </w:rPr>
              <w:t>措施较全面、有一定可操作性、有重点、无亮点得 2.01-5.00；</w:t>
            </w:r>
          </w:p>
          <w:p>
            <w:pPr>
              <w:pStyle w:val="22"/>
              <w:spacing w:line="364" w:lineRule="auto"/>
              <w:ind w:right="-15"/>
              <w:rPr>
                <w:rFonts w:hint="eastAsia" w:ascii="宋体" w:hAnsi="宋体" w:eastAsia="宋体" w:cs="宋体"/>
                <w:sz w:val="21"/>
                <w:highlight w:val="none"/>
              </w:rPr>
            </w:pPr>
            <w:r>
              <w:rPr>
                <w:rFonts w:hint="eastAsia" w:ascii="宋体" w:hAnsi="宋体" w:eastAsia="宋体" w:cs="宋体"/>
                <w:sz w:val="20"/>
                <w:szCs w:val="21"/>
                <w:highlight w:val="none"/>
              </w:rPr>
              <w:t>措施不全面、不具可操作性、无重点、无亮点得 0.00-2.00。</w:t>
            </w:r>
          </w:p>
        </w:tc>
      </w:tr>
    </w:tbl>
    <w:p>
      <w:pPr>
        <w:pStyle w:val="10"/>
        <w:rPr>
          <w:sz w:val="20"/>
          <w:highlight w:val="none"/>
        </w:rPr>
      </w:pPr>
    </w:p>
    <w:p>
      <w:pPr>
        <w:pStyle w:val="10"/>
        <w:spacing w:before="7"/>
        <w:rPr>
          <w:sz w:val="16"/>
          <w:highlight w:val="none"/>
        </w:rPr>
      </w:pPr>
    </w:p>
    <w:p>
      <w:pPr>
        <w:pStyle w:val="8"/>
        <w:spacing w:before="67"/>
        <w:ind w:left="437"/>
        <w:rPr>
          <w:rFonts w:ascii="宋体" w:hAnsi="宋体" w:eastAsia="宋体" w:cs="宋体"/>
          <w:b w:val="0"/>
          <w:bCs w:val="0"/>
          <w:sz w:val="24"/>
          <w:szCs w:val="24"/>
          <w:highlight w:val="none"/>
          <w:lang w:val="en-US" w:eastAsia="en-US" w:bidi="ar-SA"/>
        </w:rPr>
      </w:pPr>
      <w:bookmarkStart w:id="70" w:name="注：1、技术得分为各评委打分的算术平均值。（保留二位小数，第三位四舍五入）。"/>
      <w:bookmarkEnd w:id="70"/>
      <w:bookmarkStart w:id="71" w:name="第五部分  竞争性磋商响应文件格式"/>
      <w:bookmarkEnd w:id="71"/>
      <w:r>
        <w:rPr>
          <w:rFonts w:ascii="宋体" w:hAnsi="宋体" w:eastAsia="宋体" w:cs="宋体"/>
          <w:b w:val="0"/>
          <w:bCs w:val="0"/>
          <w:sz w:val="24"/>
          <w:szCs w:val="24"/>
          <w:highlight w:val="none"/>
          <w:lang w:val="en-US" w:eastAsia="en-US" w:bidi="ar-SA"/>
        </w:rPr>
        <w:t>注：1、技术得分为各评委打分的算术平均值。（保留二位小数，第三位四舍五入）。</w:t>
      </w:r>
    </w:p>
    <w:p>
      <w:pPr>
        <w:spacing w:after="0"/>
        <w:rPr>
          <w:highlight w:val="none"/>
        </w:rPr>
        <w:sectPr>
          <w:pgSz w:w="11910" w:h="16840"/>
          <w:pgMar w:top="1580" w:right="1000" w:bottom="1060" w:left="1000" w:header="0" w:footer="869" w:gutter="0"/>
          <w:pgNumType w:fmt="decimal"/>
          <w:cols w:space="720" w:num="1"/>
        </w:sectPr>
      </w:pPr>
    </w:p>
    <w:p>
      <w:pPr>
        <w:pStyle w:val="3"/>
        <w:outlineLvl w:val="0"/>
        <w:rPr>
          <w:highlight w:val="none"/>
        </w:rPr>
      </w:pPr>
      <w:bookmarkStart w:id="72" w:name="_Toc18400"/>
      <w:r>
        <w:rPr>
          <w:spacing w:val="7"/>
          <w:highlight w:val="none"/>
        </w:rPr>
        <w:t>第五部分 竞争性磋商响应文件格式</w:t>
      </w:r>
      <w:bookmarkEnd w:id="72"/>
    </w:p>
    <w:p>
      <w:pPr>
        <w:pStyle w:val="10"/>
        <w:rPr>
          <w:b/>
          <w:sz w:val="32"/>
          <w:highlight w:val="none"/>
        </w:rPr>
      </w:pPr>
    </w:p>
    <w:p>
      <w:pPr>
        <w:pStyle w:val="10"/>
        <w:rPr>
          <w:b/>
          <w:sz w:val="32"/>
          <w:highlight w:val="none"/>
        </w:rPr>
      </w:pPr>
    </w:p>
    <w:p>
      <w:pPr>
        <w:pStyle w:val="10"/>
        <w:spacing w:before="7"/>
        <w:jc w:val="center"/>
        <w:rPr>
          <w:rFonts w:hint="eastAsia" w:eastAsia="宋体"/>
          <w:b/>
          <w:w w:val="95"/>
          <w:sz w:val="40"/>
          <w:szCs w:val="22"/>
          <w:highlight w:val="none"/>
          <w:lang w:eastAsia="zh-CN"/>
        </w:rPr>
      </w:pPr>
      <w:r>
        <w:rPr>
          <w:rFonts w:hint="eastAsia"/>
          <w:b/>
          <w:w w:val="95"/>
          <w:sz w:val="40"/>
          <w:szCs w:val="22"/>
          <w:highlight w:val="none"/>
          <w:lang w:eastAsia="zh-CN"/>
        </w:rPr>
        <w:t>涞水县医院磁共振机房改造和屏蔽防护工程</w:t>
      </w:r>
    </w:p>
    <w:p>
      <w:pPr>
        <w:pStyle w:val="10"/>
        <w:spacing w:before="7"/>
        <w:jc w:val="center"/>
        <w:rPr>
          <w:rFonts w:hint="eastAsia"/>
          <w:b/>
          <w:w w:val="95"/>
          <w:sz w:val="40"/>
          <w:szCs w:val="22"/>
          <w:highlight w:val="none"/>
        </w:rPr>
      </w:pPr>
    </w:p>
    <w:p>
      <w:pPr>
        <w:pStyle w:val="10"/>
        <w:spacing w:before="7"/>
        <w:jc w:val="center"/>
        <w:rPr>
          <w:rFonts w:hint="eastAsia"/>
          <w:b/>
          <w:w w:val="95"/>
          <w:sz w:val="40"/>
          <w:szCs w:val="22"/>
          <w:highlight w:val="none"/>
        </w:rPr>
      </w:pPr>
    </w:p>
    <w:p>
      <w:pPr>
        <w:spacing w:before="0"/>
        <w:ind w:left="1337" w:right="1337" w:firstLine="0"/>
        <w:jc w:val="center"/>
        <w:rPr>
          <w:b/>
          <w:spacing w:val="95"/>
          <w:sz w:val="44"/>
          <w:highlight w:val="none"/>
        </w:rPr>
      </w:pPr>
      <w:r>
        <w:rPr>
          <w:b/>
          <w:spacing w:val="95"/>
          <w:sz w:val="44"/>
          <w:highlight w:val="none"/>
        </w:rPr>
        <w:t>响 应 性 文 件</w:t>
      </w:r>
    </w:p>
    <w:p>
      <w:pPr>
        <w:pStyle w:val="19"/>
        <w:rPr>
          <w:highlight w:val="none"/>
        </w:rPr>
      </w:pPr>
    </w:p>
    <w:p>
      <w:pPr>
        <w:pStyle w:val="19"/>
        <w:rPr>
          <w:highlight w:val="none"/>
        </w:rPr>
      </w:pPr>
    </w:p>
    <w:p>
      <w:pPr>
        <w:pStyle w:val="5"/>
        <w:spacing w:before="291"/>
        <w:ind w:left="1337"/>
        <w:rPr>
          <w:highlight w:val="none"/>
        </w:rPr>
      </w:pPr>
      <w:r>
        <w:rPr>
          <w:highlight w:val="none"/>
        </w:rPr>
        <w:t>项目编号：</w:t>
      </w:r>
    </w:p>
    <w:p>
      <w:pPr>
        <w:pStyle w:val="10"/>
        <w:rPr>
          <w:b/>
          <w:sz w:val="30"/>
          <w:highlight w:val="none"/>
        </w:rPr>
      </w:pPr>
    </w:p>
    <w:p>
      <w:pPr>
        <w:pStyle w:val="10"/>
        <w:rPr>
          <w:b/>
          <w:sz w:val="30"/>
          <w:highlight w:val="none"/>
        </w:rPr>
      </w:pPr>
    </w:p>
    <w:p>
      <w:pPr>
        <w:pStyle w:val="10"/>
        <w:rPr>
          <w:b/>
          <w:sz w:val="30"/>
          <w:highlight w:val="none"/>
        </w:rPr>
      </w:pPr>
    </w:p>
    <w:p>
      <w:pPr>
        <w:pStyle w:val="10"/>
        <w:rPr>
          <w:b/>
          <w:sz w:val="30"/>
          <w:highlight w:val="none"/>
        </w:rPr>
      </w:pPr>
    </w:p>
    <w:p>
      <w:pPr>
        <w:pStyle w:val="10"/>
        <w:rPr>
          <w:b/>
          <w:sz w:val="30"/>
          <w:highlight w:val="none"/>
        </w:rPr>
      </w:pPr>
    </w:p>
    <w:p>
      <w:pPr>
        <w:pStyle w:val="10"/>
        <w:rPr>
          <w:b/>
          <w:sz w:val="30"/>
          <w:highlight w:val="none"/>
        </w:rPr>
      </w:pPr>
    </w:p>
    <w:p>
      <w:pPr>
        <w:pStyle w:val="10"/>
        <w:rPr>
          <w:b/>
          <w:sz w:val="30"/>
          <w:highlight w:val="none"/>
        </w:rPr>
      </w:pPr>
    </w:p>
    <w:p>
      <w:pPr>
        <w:pStyle w:val="10"/>
        <w:rPr>
          <w:b/>
          <w:sz w:val="30"/>
          <w:highlight w:val="none"/>
        </w:rPr>
      </w:pPr>
    </w:p>
    <w:p>
      <w:pPr>
        <w:pStyle w:val="10"/>
        <w:rPr>
          <w:b/>
          <w:sz w:val="30"/>
          <w:highlight w:val="none"/>
        </w:rPr>
      </w:pPr>
    </w:p>
    <w:p>
      <w:pPr>
        <w:pStyle w:val="10"/>
        <w:rPr>
          <w:b/>
          <w:sz w:val="30"/>
          <w:highlight w:val="none"/>
        </w:rPr>
      </w:pPr>
    </w:p>
    <w:p>
      <w:pPr>
        <w:pStyle w:val="10"/>
        <w:rPr>
          <w:b/>
          <w:sz w:val="30"/>
          <w:highlight w:val="none"/>
        </w:rPr>
      </w:pPr>
    </w:p>
    <w:p>
      <w:pPr>
        <w:pStyle w:val="10"/>
        <w:rPr>
          <w:b/>
          <w:sz w:val="30"/>
          <w:highlight w:val="none"/>
        </w:rPr>
      </w:pPr>
    </w:p>
    <w:p>
      <w:pPr>
        <w:pStyle w:val="10"/>
        <w:spacing w:before="9"/>
        <w:rPr>
          <w:b/>
          <w:sz w:val="36"/>
          <w:highlight w:val="none"/>
        </w:rPr>
      </w:pPr>
    </w:p>
    <w:p>
      <w:pPr>
        <w:pStyle w:val="7"/>
        <w:tabs>
          <w:tab w:val="left" w:pos="6495"/>
          <w:tab w:val="left" w:pos="6775"/>
        </w:tabs>
        <w:spacing w:line="364" w:lineRule="auto"/>
        <w:ind w:left="1455" w:right="1447"/>
        <w:rPr>
          <w:highlight w:val="none"/>
        </w:rPr>
      </w:pPr>
      <w:r>
        <w:rPr>
          <w:highlight w:val="none"/>
        </w:rPr>
        <w:t>供应商：</w:t>
      </w:r>
      <w:r>
        <w:rPr>
          <w:rFonts w:ascii="Times New Roman" w:eastAsia="Times New Roman"/>
          <w:highlight w:val="none"/>
          <w:u w:val="single"/>
        </w:rPr>
        <w:tab/>
      </w:r>
      <w:r>
        <w:rPr>
          <w:rFonts w:ascii="Times New Roman" w:eastAsia="Times New Roman"/>
          <w:highlight w:val="none"/>
          <w:u w:val="single"/>
        </w:rPr>
        <w:tab/>
      </w:r>
      <w:r>
        <w:rPr>
          <w:spacing w:val="-1"/>
          <w:highlight w:val="none"/>
        </w:rPr>
        <w:t>（</w:t>
      </w:r>
      <w:r>
        <w:rPr>
          <w:highlight w:val="none"/>
        </w:rPr>
        <w:t>盖单位章）</w:t>
      </w:r>
      <w:r>
        <w:rPr>
          <w:spacing w:val="-137"/>
          <w:highlight w:val="none"/>
        </w:rPr>
        <w:t xml:space="preserve"> </w:t>
      </w:r>
      <w:r>
        <w:rPr>
          <w:highlight w:val="none"/>
        </w:rPr>
        <w:t>法定代表人或其委托代理人：</w:t>
      </w:r>
      <w:r>
        <w:rPr>
          <w:rFonts w:ascii="Times New Roman" w:eastAsia="Times New Roman"/>
          <w:highlight w:val="none"/>
          <w:u w:val="single"/>
        </w:rPr>
        <w:tab/>
      </w:r>
      <w:r>
        <w:rPr>
          <w:spacing w:val="-1"/>
          <w:highlight w:val="none"/>
        </w:rPr>
        <w:t>（</w:t>
      </w:r>
      <w:r>
        <w:rPr>
          <w:highlight w:val="none"/>
        </w:rPr>
        <w:t>签字或盖章）</w:t>
      </w:r>
    </w:p>
    <w:p>
      <w:pPr>
        <w:pStyle w:val="7"/>
        <w:tabs>
          <w:tab w:val="left" w:pos="1126"/>
          <w:tab w:val="left" w:pos="2525"/>
          <w:tab w:val="left" w:pos="3926"/>
        </w:tabs>
        <w:spacing w:line="358" w:lineRule="exact"/>
        <w:ind w:left="5" w:right="0"/>
        <w:rPr>
          <w:highlight w:val="none"/>
        </w:rPr>
      </w:pPr>
      <w:r>
        <w:rPr>
          <w:rFonts w:ascii="Times New Roman" w:eastAsia="Times New Roman"/>
          <w:w w:val="100"/>
          <w:highlight w:val="none"/>
          <w:u w:val="single"/>
        </w:rPr>
        <w:t xml:space="preserve"> </w:t>
      </w:r>
      <w:r>
        <w:rPr>
          <w:rFonts w:ascii="Times New Roman" w:eastAsia="Times New Roman"/>
          <w:highlight w:val="none"/>
          <w:u w:val="single"/>
        </w:rPr>
        <w:tab/>
      </w:r>
      <w:r>
        <w:rPr>
          <w:highlight w:val="none"/>
        </w:rPr>
        <w:t>年</w:t>
      </w:r>
      <w:r>
        <w:rPr>
          <w:rFonts w:ascii="Times New Roman" w:eastAsia="Times New Roman"/>
          <w:highlight w:val="none"/>
          <w:u w:val="single"/>
        </w:rPr>
        <w:tab/>
      </w:r>
      <w:r>
        <w:rPr>
          <w:highlight w:val="none"/>
        </w:rPr>
        <w:t>月</w:t>
      </w:r>
      <w:r>
        <w:rPr>
          <w:rFonts w:ascii="Times New Roman" w:eastAsia="Times New Roman"/>
          <w:highlight w:val="none"/>
          <w:u w:val="single"/>
        </w:rPr>
        <w:tab/>
      </w:r>
      <w:r>
        <w:rPr>
          <w:highlight w:val="none"/>
        </w:rPr>
        <w:t>日</w:t>
      </w:r>
    </w:p>
    <w:p>
      <w:pPr>
        <w:spacing w:after="0" w:line="358" w:lineRule="exact"/>
        <w:rPr>
          <w:highlight w:val="none"/>
        </w:rPr>
        <w:sectPr>
          <w:pgSz w:w="11910" w:h="16840"/>
          <w:pgMar w:top="1500" w:right="1000" w:bottom="1060" w:left="1000" w:header="0" w:footer="869" w:gutter="0"/>
          <w:pgNumType w:fmt="decimal"/>
          <w:cols w:space="720" w:num="1"/>
        </w:sectPr>
      </w:pPr>
    </w:p>
    <w:p>
      <w:pPr>
        <w:pStyle w:val="10"/>
        <w:spacing w:before="10"/>
        <w:rPr>
          <w:sz w:val="13"/>
          <w:highlight w:val="none"/>
        </w:rPr>
      </w:pPr>
    </w:p>
    <w:p>
      <w:pPr>
        <w:spacing w:before="54"/>
        <w:ind w:left="1337" w:right="1337" w:firstLine="0"/>
        <w:jc w:val="center"/>
        <w:rPr>
          <w:b/>
          <w:sz w:val="32"/>
          <w:highlight w:val="none"/>
        </w:rPr>
      </w:pPr>
      <w:bookmarkStart w:id="73" w:name="一、竞争性磋商函及附录"/>
      <w:bookmarkEnd w:id="73"/>
      <w:r>
        <w:rPr>
          <w:b/>
          <w:spacing w:val="52"/>
          <w:sz w:val="32"/>
          <w:highlight w:val="none"/>
        </w:rPr>
        <w:t>目 录</w:t>
      </w:r>
    </w:p>
    <w:p>
      <w:pPr>
        <w:pStyle w:val="10"/>
        <w:rPr>
          <w:b/>
          <w:sz w:val="32"/>
          <w:highlight w:val="none"/>
        </w:rPr>
      </w:pPr>
    </w:p>
    <w:p>
      <w:pPr>
        <w:pStyle w:val="10"/>
        <w:spacing w:before="1"/>
        <w:rPr>
          <w:b/>
          <w:sz w:val="27"/>
          <w:highlight w:val="none"/>
        </w:rPr>
      </w:pPr>
    </w:p>
    <w:p>
      <w:pPr>
        <w:pStyle w:val="21"/>
        <w:numPr>
          <w:ilvl w:val="0"/>
          <w:numId w:val="14"/>
        </w:numPr>
        <w:tabs>
          <w:tab w:val="left" w:pos="1017"/>
          <w:tab w:val="left" w:leader="dot" w:pos="6295"/>
        </w:tabs>
        <w:spacing w:before="0" w:after="0" w:line="240" w:lineRule="auto"/>
        <w:ind w:left="1017" w:right="0" w:hanging="602"/>
        <w:jc w:val="left"/>
        <w:rPr>
          <w:sz w:val="24"/>
          <w:highlight w:val="none"/>
        </w:rPr>
      </w:pPr>
      <w:r>
        <w:rPr>
          <w:sz w:val="24"/>
          <w:highlight w:val="none"/>
        </w:rPr>
        <w:t>竞争性磋商函及附录</w:t>
      </w:r>
    </w:p>
    <w:p>
      <w:pPr>
        <w:pStyle w:val="21"/>
        <w:numPr>
          <w:ilvl w:val="0"/>
          <w:numId w:val="14"/>
        </w:numPr>
        <w:tabs>
          <w:tab w:val="left" w:pos="1017"/>
        </w:tabs>
        <w:spacing w:before="159" w:after="0" w:line="240" w:lineRule="auto"/>
        <w:ind w:left="1017" w:right="0" w:hanging="602"/>
        <w:jc w:val="left"/>
        <w:rPr>
          <w:sz w:val="24"/>
          <w:highlight w:val="none"/>
        </w:rPr>
      </w:pPr>
      <w:r>
        <w:rPr>
          <w:sz w:val="24"/>
          <w:highlight w:val="none"/>
        </w:rPr>
        <w:t>法定代表人身份证明</w:t>
      </w:r>
    </w:p>
    <w:p>
      <w:pPr>
        <w:pStyle w:val="21"/>
        <w:numPr>
          <w:ilvl w:val="0"/>
          <w:numId w:val="14"/>
        </w:numPr>
        <w:tabs>
          <w:tab w:val="left" w:pos="1017"/>
        </w:tabs>
        <w:spacing w:before="160" w:after="0" w:line="240" w:lineRule="auto"/>
        <w:ind w:left="1017" w:right="0" w:hanging="602"/>
        <w:jc w:val="left"/>
        <w:rPr>
          <w:sz w:val="24"/>
          <w:highlight w:val="none"/>
        </w:rPr>
      </w:pPr>
      <w:r>
        <w:rPr>
          <w:sz w:val="24"/>
          <w:highlight w:val="none"/>
        </w:rPr>
        <w:t>授权委托书（如有）</w:t>
      </w:r>
    </w:p>
    <w:p>
      <w:pPr>
        <w:pStyle w:val="21"/>
        <w:numPr>
          <w:ilvl w:val="0"/>
          <w:numId w:val="14"/>
        </w:numPr>
        <w:tabs>
          <w:tab w:val="left" w:pos="1017"/>
        </w:tabs>
        <w:spacing w:before="160" w:after="0" w:line="240" w:lineRule="auto"/>
        <w:ind w:left="1017" w:right="0" w:hanging="602"/>
        <w:jc w:val="left"/>
        <w:rPr>
          <w:sz w:val="24"/>
          <w:highlight w:val="none"/>
        </w:rPr>
      </w:pPr>
      <w:r>
        <w:rPr>
          <w:sz w:val="24"/>
          <w:highlight w:val="none"/>
        </w:rPr>
        <w:t>已标价工程量清单</w:t>
      </w:r>
    </w:p>
    <w:p>
      <w:pPr>
        <w:pStyle w:val="21"/>
        <w:numPr>
          <w:ilvl w:val="0"/>
          <w:numId w:val="14"/>
        </w:numPr>
        <w:tabs>
          <w:tab w:val="left" w:pos="1017"/>
        </w:tabs>
        <w:spacing w:before="159" w:after="0" w:line="240" w:lineRule="auto"/>
        <w:ind w:left="1017" w:right="0" w:hanging="602"/>
        <w:jc w:val="left"/>
        <w:rPr>
          <w:sz w:val="24"/>
          <w:highlight w:val="none"/>
        </w:rPr>
      </w:pPr>
      <w:r>
        <w:rPr>
          <w:sz w:val="24"/>
          <w:highlight w:val="none"/>
        </w:rPr>
        <w:t>施工组织设计</w:t>
      </w:r>
    </w:p>
    <w:p>
      <w:pPr>
        <w:pStyle w:val="21"/>
        <w:numPr>
          <w:ilvl w:val="0"/>
          <w:numId w:val="14"/>
        </w:numPr>
        <w:tabs>
          <w:tab w:val="left" w:pos="1017"/>
        </w:tabs>
        <w:spacing w:before="160" w:after="0" w:line="240" w:lineRule="auto"/>
        <w:ind w:left="1017" w:right="0" w:hanging="602"/>
        <w:jc w:val="left"/>
        <w:rPr>
          <w:sz w:val="24"/>
          <w:highlight w:val="none"/>
        </w:rPr>
      </w:pPr>
      <w:r>
        <w:rPr>
          <w:sz w:val="24"/>
          <w:highlight w:val="none"/>
        </w:rPr>
        <w:t>项目管理机构</w:t>
      </w:r>
    </w:p>
    <w:p>
      <w:pPr>
        <w:pStyle w:val="21"/>
        <w:numPr>
          <w:ilvl w:val="0"/>
          <w:numId w:val="14"/>
        </w:numPr>
        <w:tabs>
          <w:tab w:val="left" w:pos="1017"/>
        </w:tabs>
        <w:spacing w:before="158" w:after="0" w:line="240" w:lineRule="auto"/>
        <w:ind w:left="1017" w:right="0" w:hanging="602"/>
        <w:jc w:val="left"/>
        <w:rPr>
          <w:sz w:val="24"/>
          <w:highlight w:val="none"/>
        </w:rPr>
      </w:pPr>
      <w:r>
        <w:rPr>
          <w:sz w:val="24"/>
          <w:highlight w:val="none"/>
        </w:rPr>
        <w:t>资格审查资料</w:t>
      </w:r>
    </w:p>
    <w:p>
      <w:pPr>
        <w:pStyle w:val="21"/>
        <w:numPr>
          <w:ilvl w:val="0"/>
          <w:numId w:val="14"/>
        </w:numPr>
        <w:tabs>
          <w:tab w:val="left" w:pos="1017"/>
        </w:tabs>
        <w:spacing w:before="161" w:after="0" w:line="240" w:lineRule="auto"/>
        <w:ind w:left="1017" w:right="0" w:hanging="602"/>
        <w:jc w:val="left"/>
        <w:rPr>
          <w:sz w:val="24"/>
          <w:highlight w:val="none"/>
        </w:rPr>
      </w:pPr>
      <w:r>
        <w:rPr>
          <w:sz w:val="24"/>
          <w:highlight w:val="none"/>
        </w:rPr>
        <w:t>其他材料</w:t>
      </w:r>
    </w:p>
    <w:p>
      <w:pPr>
        <w:spacing w:after="0" w:line="240" w:lineRule="auto"/>
        <w:jc w:val="left"/>
        <w:rPr>
          <w:sz w:val="24"/>
          <w:highlight w:val="none"/>
        </w:rPr>
        <w:sectPr>
          <w:pgSz w:w="11910" w:h="16840"/>
          <w:pgMar w:top="1580" w:right="1000" w:bottom="1060" w:left="1000" w:header="0" w:footer="869" w:gutter="0"/>
          <w:pgNumType w:fmt="decimal"/>
          <w:cols w:space="720" w:num="1"/>
        </w:sectPr>
      </w:pPr>
    </w:p>
    <w:p>
      <w:pPr>
        <w:spacing w:before="25"/>
        <w:ind w:left="1339" w:right="1337" w:firstLine="0"/>
        <w:jc w:val="center"/>
        <w:rPr>
          <w:b/>
          <w:sz w:val="32"/>
          <w:highlight w:val="none"/>
        </w:rPr>
      </w:pPr>
      <w:r>
        <w:rPr>
          <w:b/>
          <w:w w:val="95"/>
          <w:sz w:val="32"/>
          <w:highlight w:val="none"/>
        </w:rPr>
        <w:t>一、竞争性磋商函及附录</w:t>
      </w:r>
    </w:p>
    <w:p>
      <w:pPr>
        <w:pStyle w:val="6"/>
        <w:spacing w:before="213"/>
        <w:ind w:left="1339"/>
        <w:rPr>
          <w:highlight w:val="none"/>
        </w:rPr>
      </w:pPr>
      <w:bookmarkStart w:id="74" w:name="（一）竞争性磋商函"/>
      <w:bookmarkEnd w:id="74"/>
      <w:r>
        <w:rPr>
          <w:w w:val="95"/>
          <w:highlight w:val="none"/>
        </w:rPr>
        <w:t>（一）竞争性磋商函</w:t>
      </w:r>
    </w:p>
    <w:p>
      <w:pPr>
        <w:pStyle w:val="10"/>
        <w:tabs>
          <w:tab w:val="left" w:pos="3655"/>
        </w:tabs>
        <w:spacing w:before="186"/>
        <w:ind w:left="415"/>
        <w:rPr>
          <w:highlight w:val="none"/>
        </w:rPr>
      </w:pPr>
      <w:r>
        <w:rPr>
          <w:highlight w:val="none"/>
        </w:rPr>
        <w:t>致：</w:t>
      </w:r>
      <w:r>
        <w:rPr>
          <w:rFonts w:ascii="Times New Roman" w:eastAsia="Times New Roman"/>
          <w:highlight w:val="none"/>
          <w:u w:val="single"/>
        </w:rPr>
        <w:tab/>
      </w:r>
      <w:r>
        <w:rPr>
          <w:highlight w:val="none"/>
        </w:rPr>
        <w:t>（采购人名称）</w:t>
      </w:r>
    </w:p>
    <w:p>
      <w:pPr>
        <w:pStyle w:val="21"/>
        <w:numPr>
          <w:ilvl w:val="1"/>
          <w:numId w:val="14"/>
        </w:numPr>
        <w:tabs>
          <w:tab w:val="left" w:pos="1377"/>
          <w:tab w:val="left" w:pos="1627"/>
          <w:tab w:val="left" w:pos="3835"/>
          <w:tab w:val="left" w:pos="5443"/>
          <w:tab w:val="left" w:pos="7135"/>
          <w:tab w:val="left" w:pos="7431"/>
          <w:tab w:val="left" w:pos="9132"/>
        </w:tabs>
        <w:spacing w:before="158" w:after="0" w:line="364" w:lineRule="auto"/>
        <w:ind w:left="415" w:right="291" w:firstLine="720"/>
        <w:jc w:val="left"/>
        <w:rPr>
          <w:sz w:val="24"/>
          <w:highlight w:val="none"/>
        </w:rPr>
      </w:pPr>
      <w:r>
        <w:rPr>
          <w:sz w:val="24"/>
          <w:highlight w:val="none"/>
        </w:rPr>
        <w:t>在研究了</w:t>
      </w:r>
      <w:r>
        <w:rPr>
          <w:rFonts w:ascii="Times New Roman" w:eastAsia="Times New Roman"/>
          <w:sz w:val="24"/>
          <w:highlight w:val="none"/>
          <w:u w:val="single"/>
        </w:rPr>
        <w:tab/>
      </w:r>
      <w:r>
        <w:rPr>
          <w:rFonts w:ascii="Times New Roman" w:eastAsia="Times New Roman"/>
          <w:sz w:val="24"/>
          <w:highlight w:val="none"/>
          <w:u w:val="single"/>
        </w:rPr>
        <w:tab/>
      </w:r>
      <w:r>
        <w:rPr>
          <w:sz w:val="24"/>
          <w:highlight w:val="none"/>
        </w:rPr>
        <w:t>（项目名称）竞争性磋商文件（项目编号</w:t>
      </w:r>
      <w:r>
        <w:rPr>
          <w:spacing w:val="-108"/>
          <w:sz w:val="24"/>
          <w:highlight w:val="none"/>
        </w:rPr>
        <w:t>：</w:t>
      </w:r>
      <w:r>
        <w:rPr>
          <w:rFonts w:hint="eastAsia"/>
          <w:spacing w:val="-108"/>
          <w:sz w:val="24"/>
          <w:highlight w:val="none"/>
          <w:lang w:val="en-US" w:eastAsia="zh-CN"/>
        </w:rPr>
        <w:t xml:space="preserve">  </w:t>
      </w:r>
      <w:r>
        <w:rPr>
          <w:rFonts w:hint="eastAsia"/>
          <w:spacing w:val="-108"/>
          <w:sz w:val="24"/>
          <w:highlight w:val="none"/>
          <w:u w:val="single"/>
          <w:lang w:val="en-US" w:eastAsia="zh-CN"/>
        </w:rPr>
        <w:t xml:space="preserve">                                              </w:t>
      </w:r>
      <w:r>
        <w:rPr>
          <w:spacing w:val="-108"/>
          <w:sz w:val="24"/>
          <w:highlight w:val="none"/>
        </w:rPr>
        <w:t>）</w:t>
      </w:r>
      <w:r>
        <w:rPr>
          <w:sz w:val="24"/>
          <w:highlight w:val="none"/>
        </w:rPr>
        <w:t>的全部内容后</w:t>
      </w:r>
      <w:r>
        <w:rPr>
          <w:spacing w:val="-111"/>
          <w:sz w:val="24"/>
          <w:highlight w:val="none"/>
        </w:rPr>
        <w:t>，</w:t>
      </w:r>
      <w:r>
        <w:rPr>
          <w:sz w:val="24"/>
          <w:highlight w:val="none"/>
        </w:rPr>
        <w:t>我方愿意以人民</w:t>
      </w:r>
      <w:r>
        <w:rPr>
          <w:spacing w:val="-108"/>
          <w:sz w:val="24"/>
          <w:highlight w:val="none"/>
        </w:rPr>
        <w:t>币</w:t>
      </w:r>
      <w:r>
        <w:rPr>
          <w:sz w:val="24"/>
          <w:highlight w:val="none"/>
        </w:rPr>
        <w:t>（大写</w:t>
      </w:r>
      <w:r>
        <w:rPr>
          <w:spacing w:val="-111"/>
          <w:sz w:val="24"/>
          <w:highlight w:val="none"/>
        </w:rPr>
        <w:t>）</w:t>
      </w:r>
      <w:r>
        <w:rPr>
          <w:rFonts w:ascii="Times New Roman" w:eastAsia="Times New Roman"/>
          <w:spacing w:val="-111"/>
          <w:sz w:val="24"/>
          <w:highlight w:val="none"/>
          <w:u w:val="single"/>
        </w:rPr>
        <w:tab/>
      </w:r>
      <w:r>
        <w:rPr>
          <w:rFonts w:ascii="Times New Roman" w:eastAsia="Times New Roman"/>
          <w:spacing w:val="-111"/>
          <w:sz w:val="24"/>
          <w:highlight w:val="none"/>
          <w:u w:val="single"/>
        </w:rPr>
        <w:tab/>
      </w:r>
      <w:r>
        <w:rPr>
          <w:spacing w:val="-108"/>
          <w:sz w:val="24"/>
          <w:highlight w:val="none"/>
        </w:rPr>
        <w:t>元</w:t>
      </w:r>
      <w:r>
        <w:rPr>
          <w:sz w:val="24"/>
          <w:highlight w:val="none"/>
        </w:rPr>
        <w:t>（小写</w:t>
      </w:r>
      <w:r>
        <w:rPr>
          <w:spacing w:val="-112"/>
          <w:sz w:val="24"/>
          <w:highlight w:val="none"/>
        </w:rPr>
        <w:t>：</w:t>
      </w:r>
      <w:r>
        <w:rPr>
          <w:rFonts w:ascii="Times New Roman" w:eastAsia="Times New Roman"/>
          <w:spacing w:val="-112"/>
          <w:sz w:val="24"/>
          <w:highlight w:val="none"/>
          <w:u w:val="single"/>
        </w:rPr>
        <w:tab/>
      </w:r>
      <w:r>
        <w:rPr>
          <w:spacing w:val="-1"/>
          <w:sz w:val="24"/>
          <w:highlight w:val="none"/>
        </w:rPr>
        <w:t>元</w:t>
      </w:r>
      <w:r>
        <w:rPr>
          <w:sz w:val="24"/>
          <w:highlight w:val="none"/>
        </w:rPr>
        <w:t>）</w:t>
      </w:r>
      <w:r>
        <w:rPr>
          <w:spacing w:val="-117"/>
          <w:sz w:val="24"/>
          <w:highlight w:val="none"/>
        </w:rPr>
        <w:t xml:space="preserve"> </w:t>
      </w:r>
      <w:r>
        <w:rPr>
          <w:sz w:val="24"/>
          <w:highlight w:val="none"/>
        </w:rPr>
        <w:t>的投标总价，工期</w:t>
      </w:r>
      <w:r>
        <w:rPr>
          <w:rFonts w:ascii="Times New Roman" w:eastAsia="Times New Roman"/>
          <w:sz w:val="24"/>
          <w:highlight w:val="none"/>
          <w:u w:val="single"/>
        </w:rPr>
        <w:tab/>
      </w:r>
      <w:r>
        <w:rPr>
          <w:sz w:val="24"/>
          <w:highlight w:val="none"/>
        </w:rPr>
        <w:t>，遵照采购文件的要求，在全面接受约定的权利、义务和责任的前提下承担本合同的全部工作。质量标准</w:t>
      </w:r>
      <w:r>
        <w:rPr>
          <w:rFonts w:ascii="Times New Roman" w:eastAsia="Times New Roman"/>
          <w:sz w:val="24"/>
          <w:highlight w:val="none"/>
          <w:u w:val="single"/>
        </w:rPr>
        <w:tab/>
      </w:r>
      <w:r>
        <w:rPr>
          <w:sz w:val="24"/>
          <w:highlight w:val="none"/>
        </w:rPr>
        <w:t>。</w:t>
      </w:r>
    </w:p>
    <w:p>
      <w:pPr>
        <w:pStyle w:val="21"/>
        <w:numPr>
          <w:ilvl w:val="1"/>
          <w:numId w:val="14"/>
        </w:numPr>
        <w:tabs>
          <w:tab w:val="left" w:pos="1497"/>
        </w:tabs>
        <w:spacing w:before="0" w:after="0" w:line="364" w:lineRule="auto"/>
        <w:ind w:left="415" w:right="411" w:firstLine="720"/>
        <w:jc w:val="both"/>
        <w:rPr>
          <w:sz w:val="24"/>
          <w:highlight w:val="none"/>
        </w:rPr>
      </w:pPr>
      <w:r>
        <w:rPr>
          <w:sz w:val="24"/>
          <w:highlight w:val="none"/>
        </w:rPr>
        <w:t>我方同意本投标函在采购文件规定的提交磋商文件响应书截止时间后，在采</w:t>
      </w:r>
      <w:r>
        <w:rPr>
          <w:spacing w:val="-2"/>
          <w:sz w:val="24"/>
          <w:highlight w:val="none"/>
        </w:rPr>
        <w:t>购文件规定的投标有效期期满前对我方具有约束力，且随时准备接受你方发出的成交通</w:t>
      </w:r>
      <w:r>
        <w:rPr>
          <w:sz w:val="24"/>
          <w:highlight w:val="none"/>
        </w:rPr>
        <w:t>知书。</w:t>
      </w:r>
    </w:p>
    <w:p>
      <w:pPr>
        <w:pStyle w:val="21"/>
        <w:numPr>
          <w:ilvl w:val="1"/>
          <w:numId w:val="14"/>
        </w:numPr>
        <w:tabs>
          <w:tab w:val="left" w:pos="1256"/>
          <w:tab w:val="left" w:pos="7855"/>
        </w:tabs>
        <w:spacing w:before="0" w:after="0" w:line="364" w:lineRule="auto"/>
        <w:ind w:left="896" w:right="729" w:firstLine="0"/>
        <w:jc w:val="left"/>
        <w:rPr>
          <w:sz w:val="24"/>
          <w:highlight w:val="none"/>
        </w:rPr>
      </w:pPr>
      <w:r>
        <w:rPr>
          <w:sz w:val="24"/>
          <w:highlight w:val="none"/>
        </w:rPr>
        <w:t>如我方中标：</w:t>
      </w:r>
    </w:p>
    <w:p>
      <w:pPr>
        <w:pStyle w:val="10"/>
        <w:spacing w:line="362" w:lineRule="auto"/>
        <w:ind w:left="896" w:right="369"/>
        <w:rPr>
          <w:highlight w:val="none"/>
        </w:rPr>
      </w:pPr>
      <w:r>
        <w:rPr>
          <w:spacing w:val="-1"/>
          <w:highlight w:val="none"/>
        </w:rPr>
        <w:t>(l）我方承诺在收到成交通知书后，在成交通知书规定的期限内与你方签订合同。</w:t>
      </w:r>
      <w:r>
        <w:rPr>
          <w:highlight w:val="none"/>
        </w:rPr>
        <w:t>(2）我方承诺在合同约定的期限内完成并移交全部合同工程。</w:t>
      </w:r>
    </w:p>
    <w:p>
      <w:pPr>
        <w:pStyle w:val="21"/>
        <w:numPr>
          <w:ilvl w:val="0"/>
          <w:numId w:val="0"/>
        </w:numPr>
        <w:tabs>
          <w:tab w:val="left" w:pos="1257"/>
        </w:tabs>
        <w:spacing w:before="0" w:after="0" w:line="240" w:lineRule="auto"/>
        <w:ind w:left="896" w:leftChars="0" w:right="0" w:rightChars="0"/>
        <w:jc w:val="left"/>
        <w:rPr>
          <w:sz w:val="24"/>
          <w:highlight w:val="none"/>
        </w:rPr>
      </w:pPr>
      <w:r>
        <w:rPr>
          <w:rFonts w:hint="eastAsia"/>
          <w:sz w:val="24"/>
          <w:highlight w:val="none"/>
          <w:lang w:val="en-US" w:eastAsia="zh-CN"/>
        </w:rPr>
        <w:t xml:space="preserve">4. </w:t>
      </w:r>
      <w:r>
        <w:rPr>
          <w:sz w:val="24"/>
          <w:highlight w:val="none"/>
        </w:rPr>
        <w:t>我方在此声明，所递交的磋商文件响应书及有关资料内容完整、真实和准确。</w:t>
      </w:r>
    </w:p>
    <w:p>
      <w:pPr>
        <w:pStyle w:val="21"/>
        <w:numPr>
          <w:ilvl w:val="0"/>
          <w:numId w:val="0"/>
        </w:numPr>
        <w:tabs>
          <w:tab w:val="left" w:pos="1137"/>
        </w:tabs>
        <w:spacing w:before="158" w:after="0" w:line="364" w:lineRule="auto"/>
        <w:ind w:left="895" w:leftChars="0" w:right="411" w:rightChars="0"/>
        <w:jc w:val="left"/>
        <w:rPr>
          <w:sz w:val="24"/>
          <w:highlight w:val="none"/>
        </w:rPr>
      </w:pPr>
      <w:r>
        <w:rPr>
          <w:rFonts w:hint="eastAsia"/>
          <w:spacing w:val="-2"/>
          <w:sz w:val="24"/>
          <w:highlight w:val="none"/>
          <w:lang w:val="en-US" w:eastAsia="zh-CN"/>
        </w:rPr>
        <w:t xml:space="preserve">5. </w:t>
      </w:r>
      <w:r>
        <w:rPr>
          <w:spacing w:val="-2"/>
          <w:sz w:val="24"/>
          <w:highlight w:val="none"/>
        </w:rPr>
        <w:t>在合同协议书正式签署生效之前，本投标函连同你方的成交通知书将构成我们双</w:t>
      </w:r>
      <w:r>
        <w:rPr>
          <w:sz w:val="24"/>
          <w:highlight w:val="none"/>
        </w:rPr>
        <w:t>方之间共同遵守的文件，对双方具有约束力。</w:t>
      </w:r>
    </w:p>
    <w:p>
      <w:pPr>
        <w:pStyle w:val="10"/>
        <w:tabs>
          <w:tab w:val="left" w:pos="5755"/>
        </w:tabs>
        <w:spacing w:before="2"/>
        <w:ind w:left="896"/>
        <w:rPr>
          <w:highlight w:val="none"/>
        </w:rPr>
      </w:pPr>
      <w:r>
        <w:rPr>
          <w:rFonts w:hint="eastAsia"/>
          <w:highlight w:val="none"/>
          <w:lang w:val="en-US" w:eastAsia="zh-CN"/>
        </w:rPr>
        <w:t xml:space="preserve">6. </w:t>
      </w:r>
      <w:r>
        <w:rPr>
          <w:highlight w:val="none"/>
        </w:rPr>
        <w:t>我方投标文件投标有效期为</w:t>
      </w:r>
      <w:r>
        <w:rPr>
          <w:rFonts w:ascii="Times New Roman" w:eastAsia="Times New Roman"/>
          <w:highlight w:val="none"/>
          <w:u w:val="single"/>
        </w:rPr>
        <w:tab/>
      </w:r>
      <w:r>
        <w:rPr>
          <w:highlight w:val="none"/>
        </w:rPr>
        <w:t>。</w:t>
      </w:r>
    </w:p>
    <w:p>
      <w:pPr>
        <w:pStyle w:val="10"/>
        <w:tabs>
          <w:tab w:val="left" w:pos="5095"/>
        </w:tabs>
        <w:spacing w:before="158"/>
        <w:ind w:left="896"/>
        <w:rPr>
          <w:highlight w:val="none"/>
        </w:rPr>
      </w:pPr>
      <w:r>
        <w:rPr>
          <w:highlight w:val="none"/>
        </w:rPr>
        <w:t>供应商：</w:t>
      </w:r>
      <w:r>
        <w:rPr>
          <w:highlight w:val="none"/>
        </w:rPr>
        <w:tab/>
      </w:r>
      <w:r>
        <w:rPr>
          <w:highlight w:val="none"/>
        </w:rPr>
        <w:t>（单位公章）</w:t>
      </w:r>
    </w:p>
    <w:p>
      <w:pPr>
        <w:pStyle w:val="10"/>
        <w:tabs>
          <w:tab w:val="left" w:pos="5095"/>
        </w:tabs>
        <w:spacing w:before="160" w:line="362" w:lineRule="auto"/>
        <w:ind w:left="896" w:right="3129"/>
        <w:rPr>
          <w:highlight w:val="none"/>
        </w:rPr>
      </w:pPr>
      <w:r>
        <w:rPr>
          <w:highlight w:val="none"/>
        </w:rPr>
        <w:t>法定代表人或其委托代理人：</w:t>
      </w:r>
      <w:r>
        <w:rPr>
          <w:highlight w:val="none"/>
        </w:rPr>
        <w:tab/>
      </w:r>
      <w:r>
        <w:rPr>
          <w:spacing w:val="-1"/>
          <w:highlight w:val="none"/>
        </w:rPr>
        <w:t>（签</w:t>
      </w:r>
      <w:r>
        <w:rPr>
          <w:highlight w:val="none"/>
        </w:rPr>
        <w:t>字或盖章）</w:t>
      </w:r>
      <w:r>
        <w:rPr>
          <w:spacing w:val="-117"/>
          <w:highlight w:val="none"/>
        </w:rPr>
        <w:t xml:space="preserve"> </w:t>
      </w:r>
      <w:r>
        <w:rPr>
          <w:highlight w:val="none"/>
        </w:rPr>
        <w:t>地址：</w:t>
      </w:r>
    </w:p>
    <w:p>
      <w:pPr>
        <w:pStyle w:val="10"/>
        <w:spacing w:before="5" w:line="362" w:lineRule="auto"/>
        <w:ind w:left="896" w:right="8289"/>
        <w:rPr>
          <w:highlight w:val="none"/>
        </w:rPr>
      </w:pPr>
      <w:r>
        <w:rPr>
          <w:spacing w:val="-1"/>
          <w:highlight w:val="none"/>
        </w:rPr>
        <w:t>电话：</w:t>
      </w:r>
      <w:r>
        <w:rPr>
          <w:spacing w:val="-117"/>
          <w:highlight w:val="none"/>
        </w:rPr>
        <w:t xml:space="preserve"> </w:t>
      </w:r>
      <w:r>
        <w:rPr>
          <w:spacing w:val="-7"/>
          <w:highlight w:val="none"/>
        </w:rPr>
        <w:t>传真：</w:t>
      </w:r>
    </w:p>
    <w:p>
      <w:pPr>
        <w:pStyle w:val="10"/>
        <w:spacing w:before="5"/>
        <w:ind w:left="896"/>
        <w:rPr>
          <w:highlight w:val="none"/>
        </w:rPr>
      </w:pPr>
      <w:r>
        <w:rPr>
          <w:highlight w:val="none"/>
        </w:rPr>
        <w:t>邮政编码：</w:t>
      </w:r>
    </w:p>
    <w:p>
      <w:pPr>
        <w:pStyle w:val="10"/>
        <w:rPr>
          <w:highlight w:val="none"/>
        </w:rPr>
      </w:pPr>
    </w:p>
    <w:p>
      <w:pPr>
        <w:pStyle w:val="10"/>
        <w:spacing w:before="11"/>
        <w:rPr>
          <w:highlight w:val="none"/>
        </w:rPr>
      </w:pPr>
    </w:p>
    <w:p>
      <w:pPr>
        <w:pStyle w:val="10"/>
        <w:tabs>
          <w:tab w:val="left" w:pos="1615"/>
          <w:tab w:val="left" w:pos="2335"/>
        </w:tabs>
        <w:ind w:left="896"/>
        <w:rPr>
          <w:highlight w:val="none"/>
        </w:rPr>
      </w:pPr>
      <w:r>
        <w:rPr>
          <w:highlight w:val="none"/>
        </w:rPr>
        <w:t>年</w:t>
      </w:r>
      <w:r>
        <w:rPr>
          <w:highlight w:val="none"/>
        </w:rPr>
        <w:tab/>
      </w:r>
      <w:r>
        <w:rPr>
          <w:highlight w:val="none"/>
        </w:rPr>
        <w:t>月</w:t>
      </w:r>
      <w:r>
        <w:rPr>
          <w:highlight w:val="none"/>
        </w:rPr>
        <w:tab/>
      </w:r>
      <w:r>
        <w:rPr>
          <w:highlight w:val="none"/>
        </w:rPr>
        <w:t>日</w:t>
      </w:r>
    </w:p>
    <w:p>
      <w:pPr>
        <w:spacing w:after="0"/>
        <w:rPr>
          <w:highlight w:val="none"/>
        </w:rPr>
        <w:sectPr>
          <w:pgSz w:w="11910" w:h="16840"/>
          <w:pgMar w:top="1320" w:right="1000" w:bottom="1060" w:left="1000" w:header="0" w:footer="869" w:gutter="0"/>
          <w:pgNumType w:fmt="decimal"/>
          <w:cols w:space="720" w:num="1"/>
        </w:sectPr>
      </w:pPr>
    </w:p>
    <w:p>
      <w:pPr>
        <w:pStyle w:val="6"/>
        <w:spacing w:before="47"/>
        <w:ind w:right="1335"/>
        <w:rPr>
          <w:highlight w:val="none"/>
        </w:rPr>
      </w:pPr>
      <w:bookmarkStart w:id="75" w:name="（二）附录"/>
      <w:bookmarkEnd w:id="75"/>
      <w:bookmarkStart w:id="76" w:name="二、法定代表人身份证明"/>
      <w:bookmarkEnd w:id="76"/>
      <w:r>
        <w:rPr>
          <w:w w:val="95"/>
          <w:highlight w:val="none"/>
        </w:rPr>
        <w:t>（二）附录</w:t>
      </w:r>
    </w:p>
    <w:p>
      <w:pPr>
        <w:pStyle w:val="10"/>
        <w:spacing w:before="2" w:after="1"/>
        <w:rPr>
          <w:b/>
          <w:sz w:val="14"/>
          <w:highlight w:val="none"/>
        </w:rPr>
      </w:pPr>
    </w:p>
    <w:tbl>
      <w:tblPr>
        <w:tblStyle w:val="15"/>
        <w:tblW w:w="0" w:type="auto"/>
        <w:tblInd w:w="3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7"/>
        <w:gridCol w:w="2940"/>
        <w:gridCol w:w="3625"/>
        <w:gridCol w:w="1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37" w:type="dxa"/>
          </w:tcPr>
          <w:p>
            <w:pPr>
              <w:pStyle w:val="22"/>
              <w:spacing w:before="50"/>
              <w:ind w:right="158"/>
              <w:jc w:val="right"/>
              <w:rPr>
                <w:sz w:val="24"/>
                <w:highlight w:val="none"/>
              </w:rPr>
            </w:pPr>
            <w:r>
              <w:rPr>
                <w:sz w:val="24"/>
                <w:highlight w:val="none"/>
              </w:rPr>
              <w:t>序 号</w:t>
            </w:r>
          </w:p>
        </w:tc>
        <w:tc>
          <w:tcPr>
            <w:tcW w:w="2940" w:type="dxa"/>
          </w:tcPr>
          <w:p>
            <w:pPr>
              <w:pStyle w:val="22"/>
              <w:spacing w:before="50"/>
              <w:ind w:left="848" w:right="841"/>
              <w:jc w:val="center"/>
              <w:rPr>
                <w:sz w:val="24"/>
                <w:highlight w:val="none"/>
              </w:rPr>
            </w:pPr>
            <w:r>
              <w:rPr>
                <w:sz w:val="24"/>
                <w:highlight w:val="none"/>
              </w:rPr>
              <w:t>条款内容</w:t>
            </w:r>
          </w:p>
        </w:tc>
        <w:tc>
          <w:tcPr>
            <w:tcW w:w="3625" w:type="dxa"/>
          </w:tcPr>
          <w:p>
            <w:pPr>
              <w:pStyle w:val="22"/>
              <w:spacing w:before="50"/>
              <w:ind w:left="1312" w:right="1303"/>
              <w:jc w:val="center"/>
              <w:rPr>
                <w:sz w:val="24"/>
                <w:highlight w:val="none"/>
              </w:rPr>
            </w:pPr>
            <w:r>
              <w:rPr>
                <w:sz w:val="24"/>
                <w:highlight w:val="none"/>
              </w:rPr>
              <w:t>约定内容</w:t>
            </w:r>
          </w:p>
        </w:tc>
        <w:tc>
          <w:tcPr>
            <w:tcW w:w="1789" w:type="dxa"/>
          </w:tcPr>
          <w:p>
            <w:pPr>
              <w:pStyle w:val="22"/>
              <w:spacing w:before="50"/>
              <w:ind w:left="634" w:right="625"/>
              <w:jc w:val="center"/>
              <w:rPr>
                <w:sz w:val="24"/>
                <w:highlight w:val="none"/>
              </w:rPr>
            </w:pPr>
            <w:r>
              <w:rPr>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37" w:type="dxa"/>
          </w:tcPr>
          <w:p>
            <w:pPr>
              <w:pStyle w:val="22"/>
              <w:spacing w:before="51"/>
              <w:ind w:left="6"/>
              <w:jc w:val="center"/>
              <w:rPr>
                <w:sz w:val="24"/>
                <w:highlight w:val="none"/>
              </w:rPr>
            </w:pPr>
            <w:r>
              <w:rPr>
                <w:sz w:val="24"/>
                <w:highlight w:val="none"/>
              </w:rPr>
              <w:t>1</w:t>
            </w:r>
          </w:p>
        </w:tc>
        <w:tc>
          <w:tcPr>
            <w:tcW w:w="2940" w:type="dxa"/>
          </w:tcPr>
          <w:p>
            <w:pPr>
              <w:pStyle w:val="22"/>
              <w:spacing w:before="51"/>
              <w:ind w:left="848" w:right="841"/>
              <w:jc w:val="center"/>
              <w:rPr>
                <w:sz w:val="24"/>
                <w:highlight w:val="none"/>
              </w:rPr>
            </w:pPr>
            <w:r>
              <w:rPr>
                <w:sz w:val="24"/>
                <w:highlight w:val="none"/>
              </w:rPr>
              <w:t>工期</w:t>
            </w:r>
          </w:p>
        </w:tc>
        <w:tc>
          <w:tcPr>
            <w:tcW w:w="3625" w:type="dxa"/>
          </w:tcPr>
          <w:p>
            <w:pPr>
              <w:pStyle w:val="22"/>
              <w:rPr>
                <w:rFonts w:ascii="Times New Roman"/>
                <w:sz w:val="24"/>
                <w:highlight w:val="none"/>
              </w:rPr>
            </w:pPr>
          </w:p>
        </w:tc>
        <w:tc>
          <w:tcPr>
            <w:tcW w:w="1789" w:type="dxa"/>
          </w:tcPr>
          <w:p>
            <w:pPr>
              <w:pStyle w:val="22"/>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937" w:type="dxa"/>
          </w:tcPr>
          <w:p>
            <w:pPr>
              <w:pStyle w:val="22"/>
              <w:spacing w:before="50"/>
              <w:ind w:left="6"/>
              <w:jc w:val="center"/>
              <w:rPr>
                <w:sz w:val="24"/>
                <w:highlight w:val="none"/>
              </w:rPr>
            </w:pPr>
            <w:r>
              <w:rPr>
                <w:sz w:val="24"/>
                <w:highlight w:val="none"/>
              </w:rPr>
              <w:t>2</w:t>
            </w:r>
          </w:p>
        </w:tc>
        <w:tc>
          <w:tcPr>
            <w:tcW w:w="2940" w:type="dxa"/>
          </w:tcPr>
          <w:p>
            <w:pPr>
              <w:pStyle w:val="22"/>
              <w:spacing w:before="50"/>
              <w:ind w:left="848" w:right="841"/>
              <w:jc w:val="center"/>
              <w:rPr>
                <w:sz w:val="24"/>
                <w:highlight w:val="none"/>
              </w:rPr>
            </w:pPr>
            <w:r>
              <w:rPr>
                <w:sz w:val="24"/>
                <w:highlight w:val="none"/>
              </w:rPr>
              <w:t>缺陷责任期</w:t>
            </w:r>
          </w:p>
        </w:tc>
        <w:tc>
          <w:tcPr>
            <w:tcW w:w="3625" w:type="dxa"/>
          </w:tcPr>
          <w:p>
            <w:pPr>
              <w:pStyle w:val="22"/>
              <w:rPr>
                <w:rFonts w:ascii="Times New Roman"/>
                <w:sz w:val="24"/>
                <w:highlight w:val="none"/>
              </w:rPr>
            </w:pPr>
          </w:p>
        </w:tc>
        <w:tc>
          <w:tcPr>
            <w:tcW w:w="1789" w:type="dxa"/>
          </w:tcPr>
          <w:p>
            <w:pPr>
              <w:pStyle w:val="22"/>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37" w:type="dxa"/>
          </w:tcPr>
          <w:p>
            <w:pPr>
              <w:pStyle w:val="22"/>
              <w:spacing w:before="51"/>
              <w:ind w:left="6"/>
              <w:jc w:val="center"/>
              <w:rPr>
                <w:sz w:val="24"/>
                <w:highlight w:val="none"/>
              </w:rPr>
            </w:pPr>
            <w:r>
              <w:rPr>
                <w:sz w:val="24"/>
                <w:highlight w:val="none"/>
              </w:rPr>
              <w:t>3</w:t>
            </w:r>
          </w:p>
        </w:tc>
        <w:tc>
          <w:tcPr>
            <w:tcW w:w="2940" w:type="dxa"/>
          </w:tcPr>
          <w:p>
            <w:pPr>
              <w:pStyle w:val="22"/>
              <w:spacing w:before="51"/>
              <w:ind w:left="848" w:right="841"/>
              <w:jc w:val="center"/>
              <w:rPr>
                <w:sz w:val="24"/>
                <w:highlight w:val="none"/>
              </w:rPr>
            </w:pPr>
            <w:r>
              <w:rPr>
                <w:sz w:val="24"/>
                <w:highlight w:val="none"/>
              </w:rPr>
              <w:t>质量标准</w:t>
            </w:r>
          </w:p>
        </w:tc>
        <w:tc>
          <w:tcPr>
            <w:tcW w:w="3625" w:type="dxa"/>
          </w:tcPr>
          <w:p>
            <w:pPr>
              <w:pStyle w:val="22"/>
              <w:rPr>
                <w:rFonts w:ascii="Times New Roman"/>
                <w:sz w:val="24"/>
                <w:highlight w:val="none"/>
              </w:rPr>
            </w:pPr>
          </w:p>
        </w:tc>
        <w:tc>
          <w:tcPr>
            <w:tcW w:w="1789" w:type="dxa"/>
          </w:tcPr>
          <w:p>
            <w:pPr>
              <w:pStyle w:val="22"/>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37" w:type="dxa"/>
          </w:tcPr>
          <w:p>
            <w:pPr>
              <w:pStyle w:val="22"/>
              <w:spacing w:before="51"/>
              <w:ind w:right="218"/>
              <w:jc w:val="right"/>
              <w:rPr>
                <w:sz w:val="24"/>
                <w:highlight w:val="none"/>
              </w:rPr>
            </w:pPr>
            <w:r>
              <w:rPr>
                <w:sz w:val="24"/>
                <w:highlight w:val="none"/>
              </w:rPr>
              <w:t>……</w:t>
            </w:r>
          </w:p>
        </w:tc>
        <w:tc>
          <w:tcPr>
            <w:tcW w:w="2940" w:type="dxa"/>
          </w:tcPr>
          <w:p>
            <w:pPr>
              <w:pStyle w:val="22"/>
              <w:spacing w:before="51"/>
              <w:ind w:left="848" w:right="841"/>
              <w:jc w:val="center"/>
              <w:rPr>
                <w:sz w:val="24"/>
                <w:highlight w:val="none"/>
              </w:rPr>
            </w:pPr>
            <w:r>
              <w:rPr>
                <w:sz w:val="24"/>
                <w:highlight w:val="none"/>
              </w:rPr>
              <w:t>……</w:t>
            </w:r>
          </w:p>
        </w:tc>
        <w:tc>
          <w:tcPr>
            <w:tcW w:w="3625" w:type="dxa"/>
          </w:tcPr>
          <w:p>
            <w:pPr>
              <w:pStyle w:val="22"/>
              <w:rPr>
                <w:rFonts w:ascii="Times New Roman"/>
                <w:sz w:val="24"/>
                <w:highlight w:val="none"/>
              </w:rPr>
            </w:pPr>
          </w:p>
        </w:tc>
        <w:tc>
          <w:tcPr>
            <w:tcW w:w="1789" w:type="dxa"/>
          </w:tcPr>
          <w:p>
            <w:pPr>
              <w:pStyle w:val="22"/>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9291" w:type="dxa"/>
            <w:gridSpan w:val="4"/>
          </w:tcPr>
          <w:p>
            <w:pPr>
              <w:pStyle w:val="22"/>
              <w:spacing w:before="100" w:line="362" w:lineRule="auto"/>
              <w:ind w:left="106" w:right="95"/>
              <w:rPr>
                <w:sz w:val="24"/>
                <w:highlight w:val="none"/>
              </w:rPr>
            </w:pPr>
            <w:r>
              <w:rPr>
                <w:spacing w:val="-2"/>
                <w:sz w:val="24"/>
                <w:highlight w:val="none"/>
              </w:rPr>
              <w:t>备注：供应商在响应磋商文件中规定的实质性要求和条件的基础上，可做出其他有利于</w:t>
            </w:r>
            <w:r>
              <w:rPr>
                <w:sz w:val="24"/>
                <w:highlight w:val="none"/>
              </w:rPr>
              <w:t>采购人的承诺。此类承诺可在本表中予以补充填写。</w:t>
            </w:r>
          </w:p>
        </w:tc>
      </w:tr>
    </w:tbl>
    <w:p>
      <w:pPr>
        <w:pStyle w:val="10"/>
        <w:rPr>
          <w:b/>
          <w:sz w:val="28"/>
          <w:highlight w:val="none"/>
        </w:rPr>
      </w:pPr>
    </w:p>
    <w:p>
      <w:pPr>
        <w:pStyle w:val="10"/>
        <w:rPr>
          <w:b/>
          <w:sz w:val="28"/>
          <w:highlight w:val="none"/>
        </w:rPr>
      </w:pPr>
    </w:p>
    <w:p>
      <w:pPr>
        <w:pStyle w:val="10"/>
        <w:rPr>
          <w:b/>
          <w:sz w:val="28"/>
          <w:highlight w:val="none"/>
        </w:rPr>
      </w:pPr>
    </w:p>
    <w:p>
      <w:pPr>
        <w:pStyle w:val="10"/>
        <w:spacing w:before="1"/>
        <w:rPr>
          <w:b/>
          <w:sz w:val="23"/>
          <w:highlight w:val="none"/>
        </w:rPr>
      </w:pPr>
    </w:p>
    <w:p>
      <w:pPr>
        <w:pStyle w:val="10"/>
        <w:ind w:left="896"/>
        <w:rPr>
          <w:highlight w:val="none"/>
        </w:rPr>
      </w:pPr>
      <w:r>
        <w:rPr>
          <w:highlight w:val="none"/>
        </w:rPr>
        <w:t>供应商（盖章）：</w:t>
      </w:r>
    </w:p>
    <w:p>
      <w:pPr>
        <w:pStyle w:val="10"/>
        <w:tabs>
          <w:tab w:val="left" w:pos="2095"/>
          <w:tab w:val="left" w:pos="3055"/>
          <w:tab w:val="left" w:pos="4015"/>
        </w:tabs>
        <w:spacing w:before="158" w:line="362" w:lineRule="auto"/>
        <w:ind w:left="896" w:right="4689"/>
        <w:rPr>
          <w:highlight w:val="none"/>
        </w:rPr>
      </w:pPr>
      <w:r>
        <w:rPr>
          <w:spacing w:val="-1"/>
          <w:highlight w:val="none"/>
        </w:rPr>
        <w:t>法人代</w:t>
      </w:r>
      <w:r>
        <w:rPr>
          <w:highlight w:val="none"/>
        </w:rPr>
        <w:t>表或委托代理人（签字或盖章）：</w:t>
      </w:r>
      <w:r>
        <w:rPr>
          <w:spacing w:val="-117"/>
          <w:highlight w:val="none"/>
        </w:rPr>
        <w:t xml:space="preserve"> </w:t>
      </w:r>
      <w:r>
        <w:rPr>
          <w:highlight w:val="none"/>
        </w:rPr>
        <w:t>日期：</w:t>
      </w:r>
      <w:r>
        <w:rPr>
          <w:rFonts w:ascii="Times New Roman" w:eastAsia="Times New Roman"/>
          <w:highlight w:val="none"/>
          <w:u w:val="single"/>
        </w:rPr>
        <w:tab/>
      </w:r>
      <w:r>
        <w:rPr>
          <w:highlight w:val="none"/>
        </w:rPr>
        <w:t>年</w:t>
      </w:r>
      <w:r>
        <w:rPr>
          <w:rFonts w:ascii="Times New Roman" w:eastAsia="Times New Roman"/>
          <w:highlight w:val="none"/>
          <w:u w:val="single"/>
        </w:rPr>
        <w:tab/>
      </w:r>
      <w:r>
        <w:rPr>
          <w:highlight w:val="none"/>
        </w:rPr>
        <w:t>月</w:t>
      </w:r>
      <w:r>
        <w:rPr>
          <w:rFonts w:ascii="Times New Roman" w:eastAsia="Times New Roman"/>
          <w:highlight w:val="none"/>
          <w:u w:val="single"/>
        </w:rPr>
        <w:tab/>
      </w:r>
      <w:r>
        <w:rPr>
          <w:highlight w:val="none"/>
        </w:rPr>
        <w:t>日</w:t>
      </w:r>
    </w:p>
    <w:p>
      <w:pPr>
        <w:spacing w:after="0" w:line="362" w:lineRule="auto"/>
        <w:rPr>
          <w:highlight w:val="none"/>
        </w:rPr>
        <w:sectPr>
          <w:footerReference r:id="rId6" w:type="default"/>
          <w:pgSz w:w="11910" w:h="16840"/>
          <w:pgMar w:top="1300" w:right="1000" w:bottom="280" w:left="1000" w:header="0" w:footer="0" w:gutter="0"/>
          <w:pgNumType w:fmt="decimal"/>
          <w:cols w:space="720" w:num="1"/>
        </w:sectPr>
      </w:pPr>
    </w:p>
    <w:p>
      <w:pPr>
        <w:spacing w:before="25"/>
        <w:ind w:left="1339" w:right="1337" w:firstLine="0"/>
        <w:jc w:val="center"/>
        <w:rPr>
          <w:b/>
          <w:sz w:val="32"/>
          <w:highlight w:val="none"/>
        </w:rPr>
      </w:pPr>
      <w:bookmarkStart w:id="77" w:name="三、授权委托书"/>
      <w:bookmarkEnd w:id="77"/>
      <w:r>
        <w:rPr>
          <w:b/>
          <w:w w:val="95"/>
          <w:sz w:val="32"/>
          <w:highlight w:val="none"/>
        </w:rPr>
        <w:t>二、法定代表人身份证明</w:t>
      </w:r>
    </w:p>
    <w:p>
      <w:pPr>
        <w:pStyle w:val="10"/>
        <w:tabs>
          <w:tab w:val="left" w:pos="3655"/>
          <w:tab w:val="left" w:pos="5575"/>
          <w:tab w:val="left" w:pos="7495"/>
          <w:tab w:val="left" w:pos="8395"/>
        </w:tabs>
        <w:spacing w:before="213" w:line="364" w:lineRule="auto"/>
        <w:ind w:left="415" w:right="1508"/>
        <w:jc w:val="both"/>
        <w:rPr>
          <w:highlight w:val="none"/>
        </w:rPr>
      </w:pPr>
      <w:r>
        <w:rPr>
          <w:highlight w:val="none"/>
        </w:rPr>
        <w:t>投 标 人：</w:t>
      </w:r>
      <w:r>
        <w:rPr>
          <w:rFonts w:ascii="Times New Roman" w:eastAsia="Times New Roman"/>
          <w:highlight w:val="none"/>
          <w:u w:val="single"/>
        </w:rPr>
        <w:t xml:space="preserve"> </w:t>
      </w:r>
      <w:r>
        <w:rPr>
          <w:rFonts w:ascii="Times New Roman" w:eastAsia="Times New Roman"/>
          <w:highlight w:val="none"/>
          <w:u w:val="single"/>
        </w:rPr>
        <w:tab/>
      </w:r>
      <w:r>
        <w:rPr>
          <w:rFonts w:ascii="Times New Roman" w:eastAsia="Times New Roman"/>
          <w:highlight w:val="none"/>
          <w:u w:val="single"/>
        </w:rPr>
        <w:tab/>
      </w:r>
      <w:r>
        <w:rPr>
          <w:rFonts w:ascii="Times New Roman" w:eastAsia="Times New Roman"/>
          <w:highlight w:val="none"/>
          <w:u w:val="single"/>
        </w:rPr>
        <w:tab/>
      </w:r>
      <w:r>
        <w:rPr>
          <w:rFonts w:ascii="Times New Roman" w:eastAsia="Times New Roman"/>
          <w:highlight w:val="none"/>
          <w:u w:val="single"/>
        </w:rPr>
        <w:tab/>
      </w:r>
      <w:r>
        <w:rPr>
          <w:highlight w:val="none"/>
          <w:u w:val="single"/>
        </w:rPr>
        <w:t xml:space="preserve"> </w:t>
      </w:r>
      <w:r>
        <w:rPr>
          <w:highlight w:val="none"/>
        </w:rPr>
        <w:t>单位性质：</w:t>
      </w:r>
      <w:r>
        <w:rPr>
          <w:rFonts w:ascii="Times New Roman" w:eastAsia="Times New Roman"/>
          <w:highlight w:val="none"/>
          <w:u w:val="single"/>
        </w:rPr>
        <w:t xml:space="preserve"> </w:t>
      </w:r>
      <w:r>
        <w:rPr>
          <w:rFonts w:ascii="Times New Roman" w:eastAsia="Times New Roman"/>
          <w:highlight w:val="none"/>
          <w:u w:val="single"/>
        </w:rPr>
        <w:tab/>
      </w:r>
      <w:r>
        <w:rPr>
          <w:rFonts w:ascii="Times New Roman" w:eastAsia="Times New Roman"/>
          <w:highlight w:val="none"/>
          <w:u w:val="single"/>
        </w:rPr>
        <w:tab/>
      </w:r>
      <w:r>
        <w:rPr>
          <w:rFonts w:ascii="Times New Roman" w:eastAsia="Times New Roman"/>
          <w:highlight w:val="none"/>
          <w:u w:val="single"/>
        </w:rPr>
        <w:tab/>
      </w:r>
      <w:r>
        <w:rPr>
          <w:rFonts w:ascii="Times New Roman" w:eastAsia="Times New Roman"/>
          <w:highlight w:val="none"/>
          <w:u w:val="single"/>
        </w:rPr>
        <w:tab/>
      </w:r>
      <w:r>
        <w:rPr>
          <w:highlight w:val="none"/>
          <w:u w:val="single"/>
        </w:rPr>
        <w:t xml:space="preserve"> </w:t>
      </w:r>
      <w:r>
        <w:rPr>
          <w:highlight w:val="none"/>
        </w:rPr>
        <w:t xml:space="preserve">地  </w:t>
      </w:r>
      <w:r>
        <w:rPr>
          <w:spacing w:val="1"/>
          <w:highlight w:val="none"/>
        </w:rPr>
        <w:t xml:space="preserve"> </w:t>
      </w:r>
      <w:r>
        <w:rPr>
          <w:highlight w:val="none"/>
        </w:rPr>
        <w:t>址：</w:t>
      </w:r>
      <w:r>
        <w:rPr>
          <w:rFonts w:ascii="Times New Roman" w:eastAsia="Times New Roman"/>
          <w:highlight w:val="none"/>
          <w:u w:val="single"/>
        </w:rPr>
        <w:t xml:space="preserve"> </w:t>
      </w:r>
      <w:r>
        <w:rPr>
          <w:rFonts w:ascii="Times New Roman" w:eastAsia="Times New Roman"/>
          <w:highlight w:val="none"/>
          <w:u w:val="single"/>
        </w:rPr>
        <w:tab/>
      </w:r>
      <w:r>
        <w:rPr>
          <w:rFonts w:ascii="Times New Roman" w:eastAsia="Times New Roman"/>
          <w:highlight w:val="none"/>
          <w:u w:val="single"/>
        </w:rPr>
        <w:tab/>
      </w:r>
      <w:r>
        <w:rPr>
          <w:rFonts w:ascii="Times New Roman" w:eastAsia="Times New Roman"/>
          <w:highlight w:val="none"/>
          <w:u w:val="single"/>
        </w:rPr>
        <w:tab/>
      </w:r>
      <w:r>
        <w:rPr>
          <w:rFonts w:ascii="Times New Roman" w:eastAsia="Times New Roman"/>
          <w:highlight w:val="none"/>
          <w:u w:val="single"/>
        </w:rPr>
        <w:tab/>
      </w:r>
      <w:r>
        <w:rPr>
          <w:highlight w:val="none"/>
          <w:u w:val="single"/>
        </w:rPr>
        <w:t xml:space="preserve"> </w:t>
      </w:r>
      <w:r>
        <w:rPr>
          <w:highlight w:val="none"/>
        </w:rPr>
        <w:t>成立时间：</w:t>
      </w:r>
      <w:r>
        <w:rPr>
          <w:rFonts w:ascii="Times New Roman" w:eastAsia="Times New Roman"/>
          <w:highlight w:val="none"/>
          <w:u w:val="single"/>
        </w:rPr>
        <w:tab/>
      </w:r>
      <w:r>
        <w:rPr>
          <w:highlight w:val="none"/>
        </w:rPr>
        <w:t>年</w:t>
      </w:r>
      <w:r>
        <w:rPr>
          <w:rFonts w:ascii="Times New Roman" w:eastAsia="Times New Roman"/>
          <w:highlight w:val="none"/>
          <w:u w:val="single"/>
        </w:rPr>
        <w:tab/>
      </w:r>
      <w:r>
        <w:rPr>
          <w:highlight w:val="none"/>
        </w:rPr>
        <w:t>月</w:t>
      </w:r>
      <w:r>
        <w:rPr>
          <w:rFonts w:ascii="Times New Roman" w:eastAsia="Times New Roman"/>
          <w:highlight w:val="none"/>
          <w:u w:val="single"/>
        </w:rPr>
        <w:tab/>
      </w:r>
      <w:r>
        <w:rPr>
          <w:highlight w:val="none"/>
        </w:rPr>
        <w:t>日</w:t>
      </w:r>
    </w:p>
    <w:p>
      <w:pPr>
        <w:pStyle w:val="10"/>
        <w:tabs>
          <w:tab w:val="left" w:pos="4735"/>
          <w:tab w:val="left" w:pos="8395"/>
        </w:tabs>
        <w:spacing w:line="364" w:lineRule="auto"/>
        <w:ind w:left="415" w:right="1508"/>
        <w:jc w:val="both"/>
        <w:rPr>
          <w:rFonts w:ascii="Times New Roman" w:eastAsia="Times New Roman"/>
          <w:highlight w:val="none"/>
        </w:rPr>
      </w:pPr>
      <w:r>
        <w:rPr>
          <w:highlight w:val="none"/>
        </w:rPr>
        <w:t>经营期限：</w:t>
      </w:r>
      <w:r>
        <w:rPr>
          <w:rFonts w:ascii="Times New Roman" w:eastAsia="Times New Roman"/>
          <w:highlight w:val="none"/>
          <w:u w:val="single"/>
        </w:rPr>
        <w:t xml:space="preserve"> </w:t>
      </w:r>
      <w:r>
        <w:rPr>
          <w:rFonts w:ascii="Times New Roman" w:eastAsia="Times New Roman"/>
          <w:highlight w:val="none"/>
          <w:u w:val="single"/>
        </w:rPr>
        <w:tab/>
      </w:r>
      <w:r>
        <w:rPr>
          <w:rFonts w:ascii="Times New Roman" w:eastAsia="Times New Roman"/>
          <w:highlight w:val="none"/>
          <w:u w:val="single"/>
        </w:rPr>
        <w:tab/>
      </w:r>
      <w:r>
        <w:rPr>
          <w:highlight w:val="none"/>
          <w:u w:val="single"/>
        </w:rPr>
        <w:t xml:space="preserve"> </w:t>
      </w:r>
      <w:r>
        <w:rPr>
          <w:highlight w:val="none"/>
        </w:rPr>
        <w:t>姓    名：</w:t>
      </w:r>
      <w:r>
        <w:rPr>
          <w:rFonts w:ascii="Times New Roman" w:eastAsia="Times New Roman"/>
          <w:highlight w:val="none"/>
          <w:u w:val="single"/>
        </w:rPr>
        <w:tab/>
      </w:r>
      <w:r>
        <w:rPr>
          <w:highlight w:val="none"/>
        </w:rPr>
        <w:t xml:space="preserve">性      </w:t>
      </w:r>
      <w:r>
        <w:rPr>
          <w:spacing w:val="1"/>
          <w:highlight w:val="none"/>
        </w:rPr>
        <w:t xml:space="preserve"> </w:t>
      </w:r>
      <w:r>
        <w:rPr>
          <w:highlight w:val="none"/>
        </w:rPr>
        <w:t>别：</w:t>
      </w:r>
      <w:r>
        <w:rPr>
          <w:rFonts w:ascii="Times New Roman" w:eastAsia="Times New Roman"/>
          <w:highlight w:val="none"/>
          <w:u w:val="single"/>
        </w:rPr>
        <w:t xml:space="preserve"> </w:t>
      </w:r>
      <w:r>
        <w:rPr>
          <w:rFonts w:ascii="Times New Roman" w:eastAsia="Times New Roman"/>
          <w:highlight w:val="none"/>
          <w:u w:val="single"/>
        </w:rPr>
        <w:tab/>
      </w:r>
      <w:r>
        <w:rPr>
          <w:highlight w:val="none"/>
          <w:u w:val="single"/>
        </w:rPr>
        <w:t xml:space="preserve"> </w:t>
      </w:r>
      <w:r>
        <w:rPr>
          <w:highlight w:val="none"/>
        </w:rPr>
        <w:t>年    龄：</w:t>
      </w:r>
      <w:r>
        <w:rPr>
          <w:rFonts w:ascii="Times New Roman" w:eastAsia="Times New Roman"/>
          <w:highlight w:val="none"/>
          <w:u w:val="single"/>
        </w:rPr>
        <w:tab/>
      </w:r>
      <w:r>
        <w:rPr>
          <w:highlight w:val="none"/>
        </w:rPr>
        <w:t>职        务：</w:t>
      </w:r>
      <w:r>
        <w:rPr>
          <w:rFonts w:ascii="Times New Roman" w:eastAsia="Times New Roman"/>
          <w:highlight w:val="none"/>
          <w:u w:val="single"/>
        </w:rPr>
        <w:t xml:space="preserve"> </w:t>
      </w:r>
      <w:r>
        <w:rPr>
          <w:rFonts w:ascii="Times New Roman" w:eastAsia="Times New Roman"/>
          <w:highlight w:val="none"/>
          <w:u w:val="single"/>
        </w:rPr>
        <w:tab/>
      </w:r>
    </w:p>
    <w:p>
      <w:pPr>
        <w:pStyle w:val="10"/>
        <w:tabs>
          <w:tab w:val="left" w:pos="6535"/>
        </w:tabs>
        <w:spacing w:line="364" w:lineRule="auto"/>
        <w:ind w:left="415" w:right="489"/>
        <w:rPr>
          <w:highlight w:val="none"/>
        </w:rPr>
      </w:pPr>
      <w:r>
        <w:rPr>
          <w:highlight w:val="none"/>
        </w:rPr>
        <w:t>系</w:t>
      </w:r>
      <w:r>
        <w:rPr>
          <w:rFonts w:ascii="Times New Roman" w:eastAsia="Times New Roman"/>
          <w:highlight w:val="none"/>
          <w:u w:val="single"/>
        </w:rPr>
        <w:tab/>
      </w:r>
      <w:r>
        <w:rPr>
          <w:spacing w:val="-1"/>
          <w:highlight w:val="none"/>
        </w:rPr>
        <w:t>（供应</w:t>
      </w:r>
      <w:r>
        <w:rPr>
          <w:highlight w:val="none"/>
        </w:rPr>
        <w:t>商名称）的法定代表人。</w:t>
      </w:r>
    </w:p>
    <w:p>
      <w:pPr>
        <w:pStyle w:val="10"/>
        <w:spacing w:line="306" w:lineRule="exact"/>
        <w:ind w:left="415"/>
        <w:rPr>
          <w:highlight w:val="none"/>
        </w:rPr>
      </w:pPr>
      <w:r>
        <w:rPr>
          <w:highlight w:val="none"/>
        </w:rPr>
        <w:t>特此证明。</w:t>
      </w:r>
    </w:p>
    <w:p>
      <w:pPr>
        <w:pStyle w:val="10"/>
        <w:rPr>
          <w:highlight w:val="none"/>
        </w:rPr>
      </w:pPr>
    </w:p>
    <w:p>
      <w:pPr>
        <w:pStyle w:val="10"/>
        <w:rPr>
          <w:highlight w:val="none"/>
        </w:rPr>
      </w:pPr>
    </w:p>
    <w:p>
      <w:pPr>
        <w:pStyle w:val="10"/>
        <w:rPr>
          <w:highlight w:val="none"/>
        </w:rPr>
      </w:pPr>
    </w:p>
    <w:p>
      <w:pPr>
        <w:pStyle w:val="10"/>
        <w:tabs>
          <w:tab w:val="left" w:pos="8532"/>
        </w:tabs>
        <w:spacing w:before="166"/>
        <w:ind w:left="4452"/>
        <w:rPr>
          <w:highlight w:val="none"/>
        </w:rPr>
      </w:pPr>
      <w:r>
        <w:rPr>
          <w:highlight w:val="none"/>
        </w:rPr>
        <w:t>供应商：</w:t>
      </w:r>
      <w:r>
        <w:rPr>
          <w:rFonts w:ascii="Times New Roman" w:eastAsia="Times New Roman"/>
          <w:highlight w:val="none"/>
          <w:u w:val="single"/>
        </w:rPr>
        <w:tab/>
      </w:r>
      <w:r>
        <w:rPr>
          <w:highlight w:val="none"/>
        </w:rPr>
        <w:t>（盖章）</w:t>
      </w:r>
    </w:p>
    <w:p>
      <w:pPr>
        <w:pStyle w:val="10"/>
        <w:tabs>
          <w:tab w:val="left" w:pos="6852"/>
          <w:tab w:val="left" w:pos="8052"/>
          <w:tab w:val="left" w:pos="9252"/>
        </w:tabs>
        <w:spacing w:before="158"/>
        <w:ind w:left="5772"/>
        <w:rPr>
          <w:highlight w:val="none"/>
        </w:rPr>
      </w:pPr>
      <w:r>
        <w:rPr>
          <w:rFonts w:ascii="Times New Roman" w:eastAsia="Times New Roman"/>
          <w:highlight w:val="none"/>
          <w:u w:val="single"/>
        </w:rPr>
        <w:t xml:space="preserve"> </w:t>
      </w:r>
      <w:r>
        <w:rPr>
          <w:rFonts w:ascii="Times New Roman" w:eastAsia="Times New Roman"/>
          <w:highlight w:val="none"/>
          <w:u w:val="single"/>
        </w:rPr>
        <w:tab/>
      </w:r>
      <w:r>
        <w:rPr>
          <w:highlight w:val="none"/>
        </w:rPr>
        <w:t>年</w:t>
      </w:r>
      <w:r>
        <w:rPr>
          <w:rFonts w:ascii="Times New Roman" w:eastAsia="Times New Roman"/>
          <w:highlight w:val="none"/>
          <w:u w:val="single"/>
        </w:rPr>
        <w:tab/>
      </w:r>
      <w:r>
        <w:rPr>
          <w:highlight w:val="none"/>
        </w:rPr>
        <w:t>月</w:t>
      </w:r>
      <w:r>
        <w:rPr>
          <w:rFonts w:ascii="Times New Roman" w:eastAsia="Times New Roman"/>
          <w:highlight w:val="none"/>
          <w:u w:val="single"/>
        </w:rPr>
        <w:tab/>
      </w:r>
      <w:r>
        <w:rPr>
          <w:highlight w:val="none"/>
        </w:rPr>
        <w:t>日</w:t>
      </w:r>
    </w:p>
    <w:p>
      <w:pPr>
        <w:pStyle w:val="10"/>
        <w:rPr>
          <w:sz w:val="26"/>
          <w:highlight w:val="none"/>
        </w:rPr>
      </w:pPr>
    </w:p>
    <w:p>
      <w:pPr>
        <w:pStyle w:val="10"/>
        <w:rPr>
          <w:sz w:val="23"/>
          <w:highlight w:val="none"/>
        </w:rPr>
      </w:pPr>
    </w:p>
    <w:p>
      <w:pPr>
        <w:pStyle w:val="10"/>
        <w:ind w:left="415"/>
        <w:rPr>
          <w:highlight w:val="none"/>
        </w:rPr>
      </w:pPr>
      <w:r>
        <w:rPr>
          <w:highlight w:val="none"/>
        </w:rPr>
        <w:t>注：附法定代表人的身份证复印件（正、反面），并加盖公章。</w:t>
      </w:r>
    </w:p>
    <w:p>
      <w:pPr>
        <w:spacing w:after="0"/>
        <w:rPr>
          <w:highlight w:val="none"/>
        </w:rPr>
        <w:sectPr>
          <w:footerReference r:id="rId7" w:type="default"/>
          <w:pgSz w:w="11910" w:h="16840"/>
          <w:pgMar w:top="1320" w:right="1000" w:bottom="1060" w:left="1000" w:header="0" w:footer="869" w:gutter="0"/>
          <w:pgNumType w:fmt="decimal"/>
          <w:cols w:space="720" w:num="1"/>
        </w:sectPr>
      </w:pPr>
    </w:p>
    <w:p>
      <w:pPr>
        <w:spacing w:before="25"/>
        <w:ind w:left="1339" w:right="1337" w:firstLine="0"/>
        <w:jc w:val="center"/>
        <w:rPr>
          <w:b/>
          <w:sz w:val="32"/>
          <w:highlight w:val="none"/>
        </w:rPr>
      </w:pPr>
      <w:bookmarkStart w:id="78" w:name="四、已标价工程量清单"/>
      <w:bookmarkEnd w:id="78"/>
      <w:r>
        <w:rPr>
          <w:b/>
          <w:w w:val="95"/>
          <w:sz w:val="32"/>
          <w:highlight w:val="none"/>
        </w:rPr>
        <w:t>三、授权委托书</w:t>
      </w:r>
    </w:p>
    <w:p>
      <w:pPr>
        <w:pStyle w:val="10"/>
        <w:tabs>
          <w:tab w:val="left" w:pos="2367"/>
          <w:tab w:val="left" w:pos="2935"/>
          <w:tab w:val="left" w:pos="4464"/>
        </w:tabs>
        <w:spacing w:before="213" w:line="364" w:lineRule="auto"/>
        <w:ind w:left="415" w:right="411" w:firstLine="480"/>
        <w:jc w:val="both"/>
        <w:rPr>
          <w:highlight w:val="none"/>
        </w:rPr>
      </w:pPr>
      <w:r>
        <w:rPr>
          <w:highlight w:val="none"/>
        </w:rPr>
        <w:t>本人</w:t>
      </w:r>
      <w:r>
        <w:rPr>
          <w:rFonts w:ascii="Times New Roman" w:eastAsia="Times New Roman"/>
          <w:highlight w:val="none"/>
          <w:u w:val="single"/>
        </w:rPr>
        <w:tab/>
      </w:r>
      <w:r>
        <w:rPr>
          <w:highlight w:val="none"/>
          <w:u w:val="single"/>
        </w:rPr>
        <w:t>（</w:t>
      </w:r>
      <w:r>
        <w:rPr>
          <w:highlight w:val="none"/>
        </w:rPr>
        <w:t>姓名</w:t>
      </w:r>
      <w:r>
        <w:rPr>
          <w:spacing w:val="-92"/>
          <w:highlight w:val="none"/>
        </w:rPr>
        <w:t>）</w:t>
      </w:r>
      <w:r>
        <w:rPr>
          <w:highlight w:val="none"/>
        </w:rPr>
        <w:t>系</w:t>
      </w:r>
      <w:r>
        <w:rPr>
          <w:rFonts w:ascii="Times New Roman" w:eastAsia="Times New Roman"/>
          <w:highlight w:val="none"/>
          <w:u w:val="single"/>
        </w:rPr>
        <w:tab/>
      </w:r>
      <w:r>
        <w:rPr>
          <w:highlight w:val="none"/>
          <w:u w:val="single"/>
        </w:rPr>
        <w:t>（</w:t>
      </w:r>
      <w:r>
        <w:rPr>
          <w:highlight w:val="none"/>
        </w:rPr>
        <w:t>供应商名称</w:t>
      </w:r>
      <w:r>
        <w:rPr>
          <w:spacing w:val="-92"/>
          <w:highlight w:val="none"/>
        </w:rPr>
        <w:t>）</w:t>
      </w:r>
      <w:r>
        <w:rPr>
          <w:highlight w:val="none"/>
        </w:rPr>
        <w:t>的法定代表人</w:t>
      </w:r>
      <w:r>
        <w:rPr>
          <w:spacing w:val="-92"/>
          <w:highlight w:val="none"/>
        </w:rPr>
        <w:t>，</w:t>
      </w:r>
      <w:r>
        <w:rPr>
          <w:highlight w:val="none"/>
        </w:rPr>
        <w:t>现委托</w:t>
      </w:r>
      <w:r>
        <w:rPr>
          <w:highlight w:val="none"/>
          <w:u w:val="single"/>
        </w:rPr>
        <w:t xml:space="preserve">   </w:t>
      </w:r>
      <w:r>
        <w:rPr>
          <w:spacing w:val="36"/>
          <w:highlight w:val="none"/>
          <w:u w:val="single"/>
        </w:rPr>
        <w:t xml:space="preserve"> </w:t>
      </w:r>
      <w:r>
        <w:rPr>
          <w:highlight w:val="none"/>
          <w:u w:val="single"/>
        </w:rPr>
        <w:t>（</w:t>
      </w:r>
      <w:r>
        <w:rPr>
          <w:highlight w:val="none"/>
        </w:rPr>
        <w:t>姓</w:t>
      </w:r>
      <w:r>
        <w:rPr>
          <w:spacing w:val="-2"/>
          <w:highlight w:val="none"/>
        </w:rPr>
        <w:t>名）为我方代</w:t>
      </w:r>
      <w:r>
        <w:rPr>
          <w:spacing w:val="-1"/>
          <w:highlight w:val="none"/>
        </w:rPr>
        <w:t>理人。代理人根据授权，以我方名义签署、澄清、说明、补正、递交、撤</w:t>
      </w:r>
      <w:r>
        <w:rPr>
          <w:highlight w:val="none"/>
        </w:rPr>
        <w:t>回、修改</w:t>
      </w:r>
      <w:r>
        <w:rPr>
          <w:rFonts w:ascii="Times New Roman" w:eastAsia="Times New Roman"/>
          <w:highlight w:val="none"/>
          <w:u w:val="single"/>
        </w:rPr>
        <w:tab/>
      </w:r>
      <w:r>
        <w:rPr>
          <w:rFonts w:ascii="Times New Roman" w:eastAsia="Times New Roman"/>
          <w:highlight w:val="none"/>
          <w:u w:val="single"/>
        </w:rPr>
        <w:tab/>
      </w:r>
      <w:r>
        <w:rPr>
          <w:highlight w:val="none"/>
        </w:rPr>
        <w:t>（项目名称）的响应文件、签订合同和处理有关事宜，其法律后果由我方承担。</w:t>
      </w:r>
    </w:p>
    <w:p>
      <w:pPr>
        <w:pStyle w:val="10"/>
        <w:tabs>
          <w:tab w:val="left" w:pos="8635"/>
        </w:tabs>
        <w:spacing w:line="362" w:lineRule="auto"/>
        <w:ind w:left="896" w:right="1268"/>
        <w:rPr>
          <w:highlight w:val="none"/>
        </w:rPr>
      </w:pPr>
      <w:r>
        <w:rPr>
          <w:highlight w:val="none"/>
        </w:rPr>
        <w:t>委托期限：</w:t>
      </w:r>
      <w:r>
        <w:rPr>
          <w:rFonts w:ascii="Times New Roman" w:eastAsia="Times New Roman"/>
          <w:highlight w:val="none"/>
          <w:u w:val="single"/>
        </w:rPr>
        <w:t xml:space="preserve"> </w:t>
      </w:r>
      <w:r>
        <w:rPr>
          <w:rFonts w:ascii="Times New Roman" w:eastAsia="Times New Roman"/>
          <w:highlight w:val="none"/>
          <w:u w:val="single"/>
        </w:rPr>
        <w:tab/>
      </w:r>
      <w:r>
        <w:rPr>
          <w:highlight w:val="none"/>
          <w:u w:val="single"/>
        </w:rPr>
        <w:t xml:space="preserve"> </w:t>
      </w:r>
      <w:r>
        <w:rPr>
          <w:highlight w:val="none"/>
        </w:rPr>
        <w:t>代理人无转委托权。</w:t>
      </w:r>
    </w:p>
    <w:p>
      <w:pPr>
        <w:pStyle w:val="10"/>
        <w:rPr>
          <w:highlight w:val="none"/>
        </w:rPr>
      </w:pPr>
    </w:p>
    <w:p>
      <w:pPr>
        <w:pStyle w:val="10"/>
        <w:tabs>
          <w:tab w:val="left" w:pos="895"/>
          <w:tab w:val="left" w:pos="1375"/>
          <w:tab w:val="left" w:pos="4735"/>
        </w:tabs>
        <w:spacing w:before="160"/>
        <w:ind w:left="415"/>
        <w:rPr>
          <w:highlight w:val="none"/>
        </w:rPr>
      </w:pPr>
      <w:r>
        <w:rPr>
          <w:highlight w:val="none"/>
        </w:rPr>
        <w:t>供</w:t>
      </w:r>
      <w:r>
        <w:rPr>
          <w:highlight w:val="none"/>
        </w:rPr>
        <w:tab/>
      </w:r>
      <w:r>
        <w:rPr>
          <w:highlight w:val="none"/>
        </w:rPr>
        <w:t>应</w:t>
      </w:r>
      <w:r>
        <w:rPr>
          <w:highlight w:val="none"/>
        </w:rPr>
        <w:tab/>
      </w:r>
      <w:r>
        <w:rPr>
          <w:highlight w:val="none"/>
        </w:rPr>
        <w:t>商：</w:t>
      </w:r>
      <w:r>
        <w:rPr>
          <w:rFonts w:ascii="Times New Roman" w:eastAsia="Times New Roman"/>
          <w:highlight w:val="none"/>
          <w:u w:val="single"/>
        </w:rPr>
        <w:tab/>
      </w:r>
      <w:r>
        <w:rPr>
          <w:highlight w:val="none"/>
        </w:rPr>
        <w:t>（盖章）</w:t>
      </w:r>
    </w:p>
    <w:p>
      <w:pPr>
        <w:pStyle w:val="10"/>
        <w:tabs>
          <w:tab w:val="left" w:pos="2215"/>
          <w:tab w:val="left" w:pos="4435"/>
          <w:tab w:val="left" w:pos="4495"/>
        </w:tabs>
        <w:spacing w:before="161" w:line="362" w:lineRule="auto"/>
        <w:ind w:left="415" w:right="3729"/>
        <w:rPr>
          <w:rFonts w:ascii="Times New Roman" w:eastAsia="Times New Roman"/>
          <w:highlight w:val="none"/>
        </w:rPr>
      </w:pPr>
      <w:r>
        <w:rPr>
          <w:highlight w:val="none"/>
        </w:rPr>
        <w:t>法定代表人：</w:t>
      </w:r>
      <w:r>
        <w:rPr>
          <w:rFonts w:ascii="Times New Roman" w:eastAsia="Times New Roman"/>
          <w:highlight w:val="none"/>
          <w:u w:val="single"/>
        </w:rPr>
        <w:tab/>
      </w:r>
      <w:r>
        <w:rPr>
          <w:rFonts w:ascii="Times New Roman" w:eastAsia="Times New Roman"/>
          <w:highlight w:val="none"/>
          <w:u w:val="single"/>
        </w:rPr>
        <w:tab/>
      </w:r>
      <w:r>
        <w:rPr>
          <w:rFonts w:ascii="Times New Roman" w:eastAsia="Times New Roman"/>
          <w:highlight w:val="none"/>
          <w:u w:val="single"/>
        </w:rPr>
        <w:tab/>
      </w:r>
      <w:r>
        <w:rPr>
          <w:spacing w:val="-1"/>
          <w:highlight w:val="none"/>
        </w:rPr>
        <w:t>（签</w:t>
      </w:r>
      <w:r>
        <w:rPr>
          <w:highlight w:val="none"/>
        </w:rPr>
        <w:t>字或盖章）</w:t>
      </w:r>
      <w:r>
        <w:rPr>
          <w:spacing w:val="-117"/>
          <w:highlight w:val="none"/>
        </w:rPr>
        <w:t xml:space="preserve"> </w:t>
      </w:r>
      <w:r>
        <w:rPr>
          <w:highlight w:val="none"/>
        </w:rPr>
        <w:t>身份证号码：</w:t>
      </w:r>
      <w:r>
        <w:rPr>
          <w:highlight w:val="none"/>
        </w:rPr>
        <w:tab/>
      </w:r>
      <w:r>
        <w:rPr>
          <w:rFonts w:ascii="Times New Roman" w:eastAsia="Times New Roman"/>
          <w:highlight w:val="none"/>
          <w:u w:val="single"/>
        </w:rPr>
        <w:t xml:space="preserve"> </w:t>
      </w:r>
      <w:r>
        <w:rPr>
          <w:rFonts w:ascii="Times New Roman" w:eastAsia="Times New Roman"/>
          <w:highlight w:val="none"/>
          <w:u w:val="single"/>
        </w:rPr>
        <w:tab/>
      </w:r>
    </w:p>
    <w:p>
      <w:pPr>
        <w:pStyle w:val="10"/>
        <w:tabs>
          <w:tab w:val="left" w:pos="4495"/>
          <w:tab w:val="left" w:pos="6115"/>
        </w:tabs>
        <w:spacing w:before="5" w:line="364" w:lineRule="auto"/>
        <w:ind w:left="415" w:right="3729"/>
        <w:rPr>
          <w:rFonts w:ascii="Times New Roman" w:eastAsia="Times New Roman"/>
          <w:highlight w:val="none"/>
        </w:rPr>
      </w:pPr>
      <w:r>
        <w:rPr>
          <w:highlight w:val="none"/>
        </w:rPr>
        <w:t>委托代理人：</w:t>
      </w:r>
      <w:r>
        <w:rPr>
          <w:rFonts w:ascii="Times New Roman" w:eastAsia="Times New Roman"/>
          <w:highlight w:val="none"/>
          <w:u w:val="single"/>
        </w:rPr>
        <w:tab/>
      </w:r>
      <w:r>
        <w:rPr>
          <w:spacing w:val="-1"/>
          <w:highlight w:val="none"/>
        </w:rPr>
        <w:t>（签</w:t>
      </w:r>
      <w:r>
        <w:rPr>
          <w:highlight w:val="none"/>
        </w:rPr>
        <w:t>字或盖章）</w:t>
      </w:r>
      <w:r>
        <w:rPr>
          <w:spacing w:val="-117"/>
          <w:highlight w:val="none"/>
        </w:rPr>
        <w:t xml:space="preserve"> </w:t>
      </w:r>
      <w:r>
        <w:rPr>
          <w:highlight w:val="none"/>
        </w:rPr>
        <w:t>身份证号码：</w:t>
      </w:r>
      <w:r>
        <w:rPr>
          <w:rFonts w:ascii="Times New Roman" w:eastAsia="Times New Roman"/>
          <w:highlight w:val="none"/>
          <w:u w:val="single"/>
        </w:rPr>
        <w:t xml:space="preserve"> </w:t>
      </w:r>
      <w:r>
        <w:rPr>
          <w:rFonts w:ascii="Times New Roman" w:eastAsia="Times New Roman"/>
          <w:highlight w:val="none"/>
          <w:u w:val="single"/>
        </w:rPr>
        <w:tab/>
      </w:r>
      <w:r>
        <w:rPr>
          <w:rFonts w:ascii="Times New Roman" w:eastAsia="Times New Roman"/>
          <w:highlight w:val="none"/>
          <w:u w:val="single"/>
        </w:rPr>
        <w:tab/>
      </w:r>
    </w:p>
    <w:p>
      <w:pPr>
        <w:pStyle w:val="10"/>
        <w:rPr>
          <w:rFonts w:ascii="Times New Roman"/>
          <w:sz w:val="20"/>
          <w:highlight w:val="none"/>
        </w:rPr>
      </w:pPr>
    </w:p>
    <w:p>
      <w:pPr>
        <w:pStyle w:val="10"/>
        <w:spacing w:before="4"/>
        <w:rPr>
          <w:rFonts w:ascii="Times New Roman"/>
          <w:sz w:val="20"/>
          <w:highlight w:val="none"/>
        </w:rPr>
      </w:pPr>
    </w:p>
    <w:p>
      <w:pPr>
        <w:pStyle w:val="10"/>
        <w:tabs>
          <w:tab w:val="left" w:pos="1375"/>
          <w:tab w:val="left" w:pos="2575"/>
          <w:tab w:val="left" w:pos="3775"/>
        </w:tabs>
        <w:ind w:left="415"/>
        <w:rPr>
          <w:highlight w:val="none"/>
        </w:rPr>
      </w:pPr>
      <w:r>
        <w:rPr>
          <w:rFonts w:ascii="Times New Roman" w:eastAsia="Times New Roman"/>
          <w:highlight w:val="none"/>
          <w:u w:val="single"/>
        </w:rPr>
        <w:t xml:space="preserve"> </w:t>
      </w:r>
      <w:r>
        <w:rPr>
          <w:rFonts w:ascii="Times New Roman" w:eastAsia="Times New Roman"/>
          <w:highlight w:val="none"/>
          <w:u w:val="single"/>
        </w:rPr>
        <w:tab/>
      </w:r>
      <w:r>
        <w:rPr>
          <w:highlight w:val="none"/>
        </w:rPr>
        <w:t>年</w:t>
      </w:r>
      <w:r>
        <w:rPr>
          <w:rFonts w:ascii="Times New Roman" w:eastAsia="Times New Roman"/>
          <w:highlight w:val="none"/>
          <w:u w:val="single"/>
        </w:rPr>
        <w:tab/>
      </w:r>
      <w:r>
        <w:rPr>
          <w:highlight w:val="none"/>
        </w:rPr>
        <w:t>月</w:t>
      </w:r>
      <w:r>
        <w:rPr>
          <w:rFonts w:ascii="Times New Roman" w:eastAsia="Times New Roman"/>
          <w:highlight w:val="none"/>
          <w:u w:val="single"/>
        </w:rPr>
        <w:tab/>
      </w:r>
      <w:r>
        <w:rPr>
          <w:highlight w:val="none"/>
        </w:rPr>
        <w:t>日</w:t>
      </w:r>
    </w:p>
    <w:p>
      <w:pPr>
        <w:pStyle w:val="10"/>
        <w:rPr>
          <w:sz w:val="26"/>
          <w:highlight w:val="none"/>
        </w:rPr>
      </w:pPr>
    </w:p>
    <w:p>
      <w:pPr>
        <w:pStyle w:val="10"/>
        <w:spacing w:before="1"/>
        <w:rPr>
          <w:sz w:val="23"/>
          <w:highlight w:val="none"/>
        </w:rPr>
      </w:pPr>
    </w:p>
    <w:p>
      <w:pPr>
        <w:pStyle w:val="10"/>
        <w:ind w:left="415"/>
        <w:rPr>
          <w:highlight w:val="none"/>
        </w:rPr>
      </w:pPr>
      <w:r>
        <w:rPr>
          <w:highlight w:val="none"/>
        </w:rPr>
        <w:t>注：</w:t>
      </w:r>
    </w:p>
    <w:p>
      <w:pPr>
        <w:pStyle w:val="21"/>
        <w:numPr>
          <w:ilvl w:val="0"/>
          <w:numId w:val="15"/>
        </w:numPr>
        <w:tabs>
          <w:tab w:val="left" w:pos="657"/>
        </w:tabs>
        <w:spacing w:before="158" w:after="0" w:line="240" w:lineRule="auto"/>
        <w:ind w:left="657" w:right="0" w:hanging="242"/>
        <w:jc w:val="left"/>
        <w:rPr>
          <w:sz w:val="24"/>
          <w:highlight w:val="none"/>
        </w:rPr>
      </w:pPr>
      <w:r>
        <w:rPr>
          <w:sz w:val="24"/>
          <w:highlight w:val="none"/>
        </w:rPr>
        <w:t>附委托代理人的身份证复印件（正、反面），并加盖公章。</w:t>
      </w:r>
    </w:p>
    <w:p>
      <w:pPr>
        <w:pStyle w:val="21"/>
        <w:numPr>
          <w:ilvl w:val="0"/>
          <w:numId w:val="15"/>
        </w:numPr>
        <w:tabs>
          <w:tab w:val="left" w:pos="657"/>
        </w:tabs>
        <w:spacing w:before="160" w:after="0" w:line="240" w:lineRule="auto"/>
        <w:ind w:left="657" w:right="0" w:hanging="242"/>
        <w:jc w:val="left"/>
        <w:rPr>
          <w:sz w:val="24"/>
          <w:highlight w:val="none"/>
        </w:rPr>
      </w:pPr>
      <w:r>
        <w:rPr>
          <w:sz w:val="24"/>
          <w:highlight w:val="none"/>
        </w:rPr>
        <w:t>法定代表人签署提交响应文件的不需提交此授权委托书。</w:t>
      </w:r>
    </w:p>
    <w:p>
      <w:pPr>
        <w:spacing w:after="0" w:line="240" w:lineRule="auto"/>
        <w:jc w:val="left"/>
        <w:rPr>
          <w:sz w:val="24"/>
          <w:highlight w:val="none"/>
        </w:rPr>
        <w:sectPr>
          <w:pgSz w:w="11910" w:h="16840"/>
          <w:pgMar w:top="1320" w:right="1000" w:bottom="1060" w:left="1000" w:header="0" w:footer="869" w:gutter="0"/>
          <w:pgNumType w:fmt="decimal"/>
          <w:cols w:space="720" w:num="1"/>
        </w:sectPr>
      </w:pPr>
    </w:p>
    <w:p>
      <w:pPr>
        <w:spacing w:before="25"/>
        <w:ind w:left="1339" w:right="1337" w:firstLine="0"/>
        <w:jc w:val="center"/>
        <w:rPr>
          <w:b/>
          <w:sz w:val="32"/>
          <w:highlight w:val="none"/>
        </w:rPr>
      </w:pPr>
      <w:r>
        <w:rPr>
          <w:b/>
          <w:w w:val="95"/>
          <w:sz w:val="32"/>
          <w:highlight w:val="none"/>
        </w:rPr>
        <w:t>四、已标价工程量清单</w:t>
      </w:r>
    </w:p>
    <w:p>
      <w:pPr>
        <w:pStyle w:val="10"/>
        <w:spacing w:before="213" w:line="364" w:lineRule="auto"/>
        <w:ind w:left="415" w:right="411" w:firstLine="345"/>
        <w:jc w:val="both"/>
        <w:rPr>
          <w:highlight w:val="none"/>
        </w:rPr>
      </w:pPr>
      <w:r>
        <w:rPr>
          <w:spacing w:val="-5"/>
          <w:highlight w:val="none"/>
        </w:rPr>
        <w:t>说明：已标价工程量清单按第三部分中“工程量清单”的相关清单表格式填写。</w:t>
      </w:r>
    </w:p>
    <w:p>
      <w:pPr>
        <w:spacing w:after="0" w:line="364" w:lineRule="auto"/>
        <w:jc w:val="both"/>
        <w:rPr>
          <w:highlight w:val="none"/>
        </w:rPr>
        <w:sectPr>
          <w:pgSz w:w="11910" w:h="16840"/>
          <w:pgMar w:top="1320" w:right="1000" w:bottom="1060" w:left="1000" w:header="0" w:footer="869" w:gutter="0"/>
          <w:pgNumType w:fmt="decimal"/>
          <w:cols w:space="720" w:num="1"/>
        </w:sectPr>
      </w:pPr>
    </w:p>
    <w:p>
      <w:pPr>
        <w:spacing w:before="25"/>
        <w:ind w:left="1339" w:right="1337" w:firstLine="0"/>
        <w:jc w:val="center"/>
        <w:rPr>
          <w:b/>
          <w:sz w:val="32"/>
          <w:highlight w:val="none"/>
        </w:rPr>
      </w:pPr>
      <w:bookmarkStart w:id="79" w:name="五、施工组织设计"/>
      <w:bookmarkEnd w:id="79"/>
      <w:r>
        <w:rPr>
          <w:b/>
          <w:w w:val="95"/>
          <w:sz w:val="32"/>
          <w:highlight w:val="none"/>
        </w:rPr>
        <w:t>五、施工组织设计</w:t>
      </w:r>
    </w:p>
    <w:p>
      <w:pPr>
        <w:spacing w:after="0" w:line="240" w:lineRule="auto"/>
        <w:jc w:val="left"/>
        <w:rPr>
          <w:sz w:val="24"/>
          <w:highlight w:val="none"/>
        </w:rPr>
      </w:pPr>
    </w:p>
    <w:p>
      <w:pPr>
        <w:pStyle w:val="19"/>
        <w:rPr>
          <w:rFonts w:hint="default"/>
          <w:highlight w:val="none"/>
          <w:lang w:val="en-US" w:eastAsia="zh-CN"/>
        </w:rPr>
      </w:pPr>
      <w:r>
        <w:rPr>
          <w:rFonts w:hint="eastAsia"/>
          <w:highlight w:val="none"/>
          <w:lang w:val="en-US" w:eastAsia="zh-CN"/>
        </w:rPr>
        <w:t>包含不限于以下；</w:t>
      </w:r>
    </w:p>
    <w:p>
      <w:pPr>
        <w:pStyle w:val="19"/>
        <w:rPr>
          <w:rFonts w:hint="eastAsia"/>
          <w:highlight w:val="none"/>
          <w:lang w:val="en-US" w:eastAsia="zh-CN"/>
        </w:rPr>
      </w:pPr>
    </w:p>
    <w:p>
      <w:pPr>
        <w:pStyle w:val="19"/>
        <w:rPr>
          <w:rFonts w:hint="default"/>
          <w:highlight w:val="none"/>
          <w:lang w:val="en-US" w:eastAsia="zh-CN"/>
        </w:rPr>
      </w:pPr>
      <w:r>
        <w:rPr>
          <w:rFonts w:hint="eastAsia"/>
          <w:highlight w:val="none"/>
          <w:lang w:val="en-US" w:eastAsia="zh-CN"/>
        </w:rPr>
        <w:t>1.</w:t>
      </w:r>
      <w:r>
        <w:rPr>
          <w:rFonts w:hint="default"/>
          <w:highlight w:val="none"/>
          <w:lang w:val="en-US" w:eastAsia="zh-CN"/>
        </w:rPr>
        <w:t>施工方法及主要技术措施</w:t>
      </w:r>
    </w:p>
    <w:p>
      <w:pPr>
        <w:pStyle w:val="19"/>
        <w:rPr>
          <w:rFonts w:hint="default"/>
          <w:highlight w:val="none"/>
          <w:lang w:val="en-US" w:eastAsia="zh-CN"/>
        </w:rPr>
      </w:pPr>
    </w:p>
    <w:p>
      <w:pPr>
        <w:pStyle w:val="19"/>
        <w:rPr>
          <w:rFonts w:hint="default"/>
          <w:highlight w:val="none"/>
          <w:lang w:val="en-US" w:eastAsia="zh-CN"/>
        </w:rPr>
      </w:pPr>
      <w:r>
        <w:rPr>
          <w:rFonts w:hint="eastAsia"/>
          <w:highlight w:val="none"/>
          <w:lang w:val="en-US" w:eastAsia="zh-CN"/>
        </w:rPr>
        <w:t>2.</w:t>
      </w:r>
      <w:r>
        <w:rPr>
          <w:rFonts w:hint="default"/>
          <w:highlight w:val="none"/>
          <w:lang w:val="en-US" w:eastAsia="zh-CN"/>
        </w:rPr>
        <w:t>工程质量标准保证措施</w:t>
      </w:r>
    </w:p>
    <w:p>
      <w:pPr>
        <w:pStyle w:val="19"/>
        <w:rPr>
          <w:rFonts w:hint="default"/>
          <w:highlight w:val="none"/>
          <w:lang w:val="en-US" w:eastAsia="zh-CN"/>
        </w:rPr>
      </w:pPr>
    </w:p>
    <w:p>
      <w:pPr>
        <w:pStyle w:val="19"/>
        <w:rPr>
          <w:rFonts w:hint="default"/>
          <w:highlight w:val="none"/>
          <w:lang w:val="en-US" w:eastAsia="zh-CN"/>
        </w:rPr>
      </w:pPr>
      <w:r>
        <w:rPr>
          <w:rFonts w:hint="eastAsia"/>
          <w:highlight w:val="none"/>
          <w:lang w:val="en-US" w:eastAsia="zh-CN"/>
        </w:rPr>
        <w:t>3.</w:t>
      </w:r>
      <w:r>
        <w:rPr>
          <w:rFonts w:hint="default"/>
          <w:highlight w:val="none"/>
          <w:lang w:val="en-US" w:eastAsia="zh-CN"/>
        </w:rPr>
        <w:t>施工进度计划及保证措施</w:t>
      </w:r>
    </w:p>
    <w:p>
      <w:pPr>
        <w:pStyle w:val="19"/>
        <w:rPr>
          <w:rFonts w:hint="default"/>
          <w:highlight w:val="none"/>
          <w:lang w:val="en-US" w:eastAsia="zh-CN"/>
        </w:rPr>
      </w:pPr>
    </w:p>
    <w:p>
      <w:pPr>
        <w:pStyle w:val="19"/>
        <w:rPr>
          <w:rFonts w:hint="default"/>
          <w:highlight w:val="none"/>
          <w:lang w:val="en-US" w:eastAsia="zh-CN"/>
        </w:rPr>
      </w:pPr>
      <w:r>
        <w:rPr>
          <w:rFonts w:hint="eastAsia"/>
          <w:highlight w:val="none"/>
          <w:lang w:val="en-US" w:eastAsia="zh-CN"/>
        </w:rPr>
        <w:t>4.</w:t>
      </w:r>
      <w:r>
        <w:rPr>
          <w:rFonts w:hint="default"/>
          <w:highlight w:val="none"/>
          <w:lang w:val="en-US" w:eastAsia="zh-CN"/>
        </w:rPr>
        <w:t>施工安全措施</w:t>
      </w:r>
    </w:p>
    <w:p>
      <w:pPr>
        <w:pStyle w:val="19"/>
        <w:rPr>
          <w:rFonts w:hint="default"/>
          <w:highlight w:val="none"/>
          <w:lang w:val="en-US" w:eastAsia="zh-CN"/>
        </w:rPr>
      </w:pPr>
    </w:p>
    <w:p>
      <w:pPr>
        <w:pStyle w:val="19"/>
        <w:rPr>
          <w:rFonts w:hint="default"/>
          <w:highlight w:val="none"/>
          <w:lang w:val="en-US" w:eastAsia="zh-CN"/>
        </w:rPr>
      </w:pPr>
      <w:r>
        <w:rPr>
          <w:rFonts w:hint="eastAsia"/>
          <w:highlight w:val="none"/>
          <w:lang w:val="en-US" w:eastAsia="zh-CN"/>
        </w:rPr>
        <w:t>5.</w:t>
      </w:r>
      <w:r>
        <w:rPr>
          <w:rFonts w:hint="default"/>
          <w:highlight w:val="none"/>
          <w:lang w:val="en-US" w:eastAsia="zh-CN"/>
        </w:rPr>
        <w:t>施工环保、文明措施</w:t>
      </w:r>
    </w:p>
    <w:p>
      <w:pPr>
        <w:pStyle w:val="19"/>
        <w:rPr>
          <w:rFonts w:hint="default"/>
          <w:highlight w:val="none"/>
          <w:lang w:val="en-US" w:eastAsia="zh-CN"/>
        </w:rPr>
        <w:sectPr>
          <w:pgSz w:w="11910" w:h="16840"/>
          <w:pgMar w:top="1320" w:right="1000" w:bottom="1060" w:left="1000" w:header="0" w:footer="869" w:gutter="0"/>
          <w:pgNumType w:fmt="decimal"/>
          <w:cols w:space="720" w:num="1"/>
        </w:sectPr>
      </w:pPr>
    </w:p>
    <w:p>
      <w:pPr>
        <w:pStyle w:val="10"/>
        <w:spacing w:before="7"/>
        <w:rPr>
          <w:sz w:val="13"/>
          <w:highlight w:val="none"/>
        </w:rPr>
      </w:pPr>
    </w:p>
    <w:p>
      <w:pPr>
        <w:pStyle w:val="5"/>
        <w:rPr>
          <w:highlight w:val="none"/>
        </w:rPr>
      </w:pPr>
      <w:r>
        <w:rPr>
          <w:highlight w:val="none"/>
        </w:rPr>
        <w:t>（1）拟投入的主要施工机械设备表</w:t>
      </w:r>
    </w:p>
    <w:p>
      <w:pPr>
        <w:pStyle w:val="10"/>
        <w:rPr>
          <w:b/>
          <w:sz w:val="20"/>
          <w:highlight w:val="none"/>
        </w:rPr>
      </w:pPr>
    </w:p>
    <w:p>
      <w:pPr>
        <w:pStyle w:val="10"/>
        <w:spacing w:before="11"/>
        <w:rPr>
          <w:b/>
          <w:sz w:val="26"/>
          <w:highlight w:val="none"/>
        </w:rPr>
      </w:pPr>
    </w:p>
    <w:p>
      <w:pPr>
        <w:pStyle w:val="8"/>
        <w:spacing w:before="66"/>
        <w:ind w:left="0" w:right="564"/>
        <w:jc w:val="right"/>
        <w:rPr>
          <w:highlight w:val="none"/>
        </w:rPr>
      </w:pPr>
      <w:r>
        <w:rPr>
          <w:spacing w:val="-21"/>
          <w:w w:val="95"/>
          <w:highlight w:val="none"/>
        </w:rPr>
        <w:t xml:space="preserve">表 </w:t>
      </w:r>
      <w:r>
        <w:rPr>
          <w:w w:val="95"/>
          <w:highlight w:val="none"/>
        </w:rPr>
        <w:t>1—1</w:t>
      </w:r>
    </w:p>
    <w:p>
      <w:pPr>
        <w:pStyle w:val="10"/>
        <w:spacing w:before="3"/>
        <w:rPr>
          <w:b/>
          <w:sz w:val="12"/>
          <w:highlight w:val="none"/>
        </w:rPr>
      </w:pPr>
    </w:p>
    <w:tbl>
      <w:tblPr>
        <w:tblStyle w:val="15"/>
        <w:tblW w:w="0" w:type="auto"/>
        <w:tblInd w:w="32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8"/>
        <w:gridCol w:w="1283"/>
        <w:gridCol w:w="870"/>
        <w:gridCol w:w="667"/>
        <w:gridCol w:w="760"/>
        <w:gridCol w:w="1136"/>
        <w:gridCol w:w="1151"/>
        <w:gridCol w:w="974"/>
        <w:gridCol w:w="1208"/>
        <w:gridCol w:w="65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4" w:hRule="atLeast"/>
        </w:trPr>
        <w:tc>
          <w:tcPr>
            <w:tcW w:w="578" w:type="dxa"/>
            <w:tcBorders>
              <w:bottom w:val="single" w:color="000000" w:sz="4" w:space="0"/>
              <w:right w:val="single" w:color="000000" w:sz="4" w:space="0"/>
            </w:tcBorders>
          </w:tcPr>
          <w:p>
            <w:pPr>
              <w:pStyle w:val="22"/>
              <w:spacing w:before="1"/>
              <w:ind w:left="168"/>
              <w:rPr>
                <w:sz w:val="24"/>
                <w:highlight w:val="none"/>
              </w:rPr>
            </w:pPr>
            <w:r>
              <w:rPr>
                <w:sz w:val="24"/>
                <w:highlight w:val="none"/>
              </w:rPr>
              <w:t>序</w:t>
            </w:r>
          </w:p>
          <w:p>
            <w:pPr>
              <w:pStyle w:val="22"/>
              <w:spacing w:before="160"/>
              <w:ind w:left="168"/>
              <w:rPr>
                <w:sz w:val="24"/>
                <w:highlight w:val="none"/>
              </w:rPr>
            </w:pPr>
            <w:r>
              <w:rPr>
                <w:sz w:val="24"/>
                <w:highlight w:val="none"/>
              </w:rPr>
              <w:t>号</w:t>
            </w:r>
          </w:p>
        </w:tc>
        <w:tc>
          <w:tcPr>
            <w:tcW w:w="1283" w:type="dxa"/>
            <w:tcBorders>
              <w:left w:val="single" w:color="000000" w:sz="4" w:space="0"/>
              <w:bottom w:val="single" w:color="000000" w:sz="4" w:space="0"/>
              <w:right w:val="single" w:color="000000" w:sz="4" w:space="0"/>
            </w:tcBorders>
          </w:tcPr>
          <w:p>
            <w:pPr>
              <w:pStyle w:val="22"/>
              <w:spacing w:before="1"/>
              <w:ind w:left="166"/>
              <w:rPr>
                <w:sz w:val="24"/>
                <w:highlight w:val="none"/>
              </w:rPr>
            </w:pPr>
            <w:r>
              <w:rPr>
                <w:sz w:val="24"/>
                <w:highlight w:val="none"/>
              </w:rPr>
              <w:t>机 械 或</w:t>
            </w:r>
          </w:p>
          <w:p>
            <w:pPr>
              <w:pStyle w:val="22"/>
              <w:spacing w:before="160"/>
              <w:ind w:left="166"/>
              <w:rPr>
                <w:sz w:val="24"/>
                <w:highlight w:val="none"/>
              </w:rPr>
            </w:pPr>
            <w:r>
              <w:rPr>
                <w:sz w:val="24"/>
                <w:highlight w:val="none"/>
              </w:rPr>
              <w:t>设备名称</w:t>
            </w:r>
          </w:p>
        </w:tc>
        <w:tc>
          <w:tcPr>
            <w:tcW w:w="870" w:type="dxa"/>
            <w:tcBorders>
              <w:left w:val="single" w:color="000000" w:sz="4" w:space="0"/>
              <w:bottom w:val="single" w:color="000000" w:sz="4" w:space="0"/>
              <w:right w:val="single" w:color="000000" w:sz="4" w:space="0"/>
            </w:tcBorders>
          </w:tcPr>
          <w:p>
            <w:pPr>
              <w:pStyle w:val="22"/>
              <w:spacing w:before="1"/>
              <w:ind w:left="198"/>
              <w:rPr>
                <w:sz w:val="24"/>
                <w:highlight w:val="none"/>
              </w:rPr>
            </w:pPr>
            <w:r>
              <w:rPr>
                <w:sz w:val="24"/>
                <w:highlight w:val="none"/>
              </w:rPr>
              <w:t>型号</w:t>
            </w:r>
          </w:p>
          <w:p>
            <w:pPr>
              <w:pStyle w:val="22"/>
              <w:spacing w:before="160"/>
              <w:ind w:left="198"/>
              <w:rPr>
                <w:sz w:val="24"/>
                <w:highlight w:val="none"/>
              </w:rPr>
            </w:pPr>
            <w:r>
              <w:rPr>
                <w:sz w:val="24"/>
                <w:highlight w:val="none"/>
              </w:rPr>
              <w:t>规格</w:t>
            </w:r>
          </w:p>
        </w:tc>
        <w:tc>
          <w:tcPr>
            <w:tcW w:w="667" w:type="dxa"/>
            <w:tcBorders>
              <w:left w:val="single" w:color="000000" w:sz="4" w:space="0"/>
              <w:bottom w:val="single" w:color="000000" w:sz="4" w:space="0"/>
              <w:right w:val="single" w:color="000000" w:sz="4" w:space="0"/>
            </w:tcBorders>
          </w:tcPr>
          <w:p>
            <w:pPr>
              <w:pStyle w:val="22"/>
              <w:spacing w:before="1"/>
              <w:ind w:left="216"/>
              <w:rPr>
                <w:sz w:val="24"/>
                <w:highlight w:val="none"/>
              </w:rPr>
            </w:pPr>
            <w:r>
              <w:rPr>
                <w:sz w:val="24"/>
                <w:highlight w:val="none"/>
              </w:rPr>
              <w:t>数</w:t>
            </w:r>
          </w:p>
          <w:p>
            <w:pPr>
              <w:pStyle w:val="22"/>
              <w:spacing w:before="160"/>
              <w:ind w:left="216"/>
              <w:rPr>
                <w:sz w:val="24"/>
                <w:highlight w:val="none"/>
              </w:rPr>
            </w:pPr>
            <w:r>
              <w:rPr>
                <w:sz w:val="24"/>
                <w:highlight w:val="none"/>
              </w:rPr>
              <w:t>量</w:t>
            </w:r>
          </w:p>
        </w:tc>
        <w:tc>
          <w:tcPr>
            <w:tcW w:w="760" w:type="dxa"/>
            <w:tcBorders>
              <w:left w:val="single" w:color="000000" w:sz="4" w:space="0"/>
              <w:bottom w:val="single" w:color="000000" w:sz="4" w:space="0"/>
              <w:right w:val="single" w:color="000000" w:sz="4" w:space="0"/>
            </w:tcBorders>
          </w:tcPr>
          <w:p>
            <w:pPr>
              <w:pStyle w:val="22"/>
              <w:spacing w:before="1"/>
              <w:ind w:left="145"/>
              <w:rPr>
                <w:sz w:val="24"/>
                <w:highlight w:val="none"/>
              </w:rPr>
            </w:pPr>
            <w:r>
              <w:rPr>
                <w:sz w:val="24"/>
                <w:highlight w:val="none"/>
              </w:rPr>
              <w:t>国别</w:t>
            </w:r>
          </w:p>
          <w:p>
            <w:pPr>
              <w:pStyle w:val="22"/>
              <w:spacing w:before="160"/>
              <w:ind w:left="145"/>
              <w:rPr>
                <w:sz w:val="24"/>
                <w:highlight w:val="none"/>
              </w:rPr>
            </w:pPr>
            <w:r>
              <w:rPr>
                <w:sz w:val="24"/>
                <w:highlight w:val="none"/>
              </w:rPr>
              <w:t>产地</w:t>
            </w:r>
          </w:p>
        </w:tc>
        <w:tc>
          <w:tcPr>
            <w:tcW w:w="1136" w:type="dxa"/>
            <w:tcBorders>
              <w:left w:val="single" w:color="000000" w:sz="4" w:space="0"/>
              <w:bottom w:val="single" w:color="000000" w:sz="4" w:space="0"/>
              <w:right w:val="single" w:color="000000" w:sz="4" w:space="0"/>
            </w:tcBorders>
          </w:tcPr>
          <w:p>
            <w:pPr>
              <w:pStyle w:val="22"/>
              <w:spacing w:before="1"/>
              <w:ind w:left="193" w:right="173"/>
              <w:jc w:val="center"/>
              <w:rPr>
                <w:sz w:val="24"/>
                <w:highlight w:val="none"/>
              </w:rPr>
            </w:pPr>
            <w:r>
              <w:rPr>
                <w:sz w:val="24"/>
                <w:highlight w:val="none"/>
              </w:rPr>
              <w:t>制造年</w:t>
            </w:r>
          </w:p>
          <w:p>
            <w:pPr>
              <w:pStyle w:val="22"/>
              <w:spacing w:before="160"/>
              <w:ind w:left="20"/>
              <w:jc w:val="center"/>
              <w:rPr>
                <w:sz w:val="24"/>
                <w:highlight w:val="none"/>
              </w:rPr>
            </w:pPr>
            <w:r>
              <w:rPr>
                <w:sz w:val="24"/>
                <w:highlight w:val="none"/>
              </w:rPr>
              <w:t>份</w:t>
            </w:r>
          </w:p>
        </w:tc>
        <w:tc>
          <w:tcPr>
            <w:tcW w:w="1151" w:type="dxa"/>
            <w:tcBorders>
              <w:left w:val="single" w:color="000000" w:sz="4" w:space="0"/>
              <w:bottom w:val="single" w:color="000000" w:sz="4" w:space="0"/>
              <w:right w:val="single" w:color="000000" w:sz="4" w:space="0"/>
            </w:tcBorders>
          </w:tcPr>
          <w:p>
            <w:pPr>
              <w:pStyle w:val="22"/>
              <w:spacing w:before="1"/>
              <w:ind w:left="219"/>
              <w:rPr>
                <w:sz w:val="24"/>
                <w:highlight w:val="none"/>
              </w:rPr>
            </w:pPr>
            <w:r>
              <w:rPr>
                <w:sz w:val="24"/>
                <w:highlight w:val="none"/>
              </w:rPr>
              <w:t>额定功</w:t>
            </w:r>
          </w:p>
          <w:p>
            <w:pPr>
              <w:pStyle w:val="22"/>
              <w:spacing w:before="160"/>
              <w:ind w:left="111"/>
              <w:rPr>
                <w:sz w:val="24"/>
                <w:highlight w:val="none"/>
              </w:rPr>
            </w:pPr>
            <w:r>
              <w:rPr>
                <w:sz w:val="24"/>
                <w:highlight w:val="none"/>
              </w:rPr>
              <w:t>率（KW）</w:t>
            </w:r>
          </w:p>
        </w:tc>
        <w:tc>
          <w:tcPr>
            <w:tcW w:w="974" w:type="dxa"/>
            <w:tcBorders>
              <w:left w:val="single" w:color="000000" w:sz="4" w:space="0"/>
              <w:bottom w:val="single" w:color="000000" w:sz="4" w:space="0"/>
              <w:right w:val="single" w:color="000000" w:sz="4" w:space="0"/>
            </w:tcBorders>
          </w:tcPr>
          <w:p>
            <w:pPr>
              <w:pStyle w:val="22"/>
              <w:spacing w:before="1"/>
              <w:ind w:left="111" w:right="92"/>
              <w:jc w:val="center"/>
              <w:rPr>
                <w:sz w:val="24"/>
                <w:highlight w:val="none"/>
              </w:rPr>
            </w:pPr>
            <w:r>
              <w:rPr>
                <w:sz w:val="24"/>
                <w:highlight w:val="none"/>
              </w:rPr>
              <w:t>生产能</w:t>
            </w:r>
          </w:p>
          <w:p>
            <w:pPr>
              <w:pStyle w:val="22"/>
              <w:spacing w:before="160"/>
              <w:ind w:left="19"/>
              <w:jc w:val="center"/>
              <w:rPr>
                <w:sz w:val="24"/>
                <w:highlight w:val="none"/>
              </w:rPr>
            </w:pPr>
            <w:r>
              <w:rPr>
                <w:sz w:val="24"/>
                <w:highlight w:val="none"/>
              </w:rPr>
              <w:t>力</w:t>
            </w:r>
          </w:p>
        </w:tc>
        <w:tc>
          <w:tcPr>
            <w:tcW w:w="1208" w:type="dxa"/>
            <w:tcBorders>
              <w:left w:val="single" w:color="000000" w:sz="4" w:space="0"/>
              <w:bottom w:val="single" w:color="000000" w:sz="4" w:space="0"/>
              <w:right w:val="single" w:color="000000" w:sz="4" w:space="0"/>
            </w:tcBorders>
          </w:tcPr>
          <w:p>
            <w:pPr>
              <w:pStyle w:val="22"/>
              <w:spacing w:before="1"/>
              <w:ind w:left="109" w:right="88"/>
              <w:jc w:val="center"/>
              <w:rPr>
                <w:sz w:val="24"/>
                <w:highlight w:val="none"/>
              </w:rPr>
            </w:pPr>
            <w:r>
              <w:rPr>
                <w:sz w:val="24"/>
                <w:highlight w:val="none"/>
              </w:rPr>
              <w:t>用于施工</w:t>
            </w:r>
          </w:p>
          <w:p>
            <w:pPr>
              <w:pStyle w:val="22"/>
              <w:spacing w:before="160"/>
              <w:ind w:left="109" w:right="88"/>
              <w:jc w:val="center"/>
              <w:rPr>
                <w:sz w:val="24"/>
                <w:highlight w:val="none"/>
              </w:rPr>
            </w:pPr>
            <w:r>
              <w:rPr>
                <w:sz w:val="24"/>
                <w:highlight w:val="none"/>
              </w:rPr>
              <w:t>部位</w:t>
            </w:r>
          </w:p>
        </w:tc>
        <w:tc>
          <w:tcPr>
            <w:tcW w:w="659" w:type="dxa"/>
            <w:tcBorders>
              <w:left w:val="single" w:color="000000" w:sz="4" w:space="0"/>
              <w:bottom w:val="single" w:color="000000" w:sz="4" w:space="0"/>
            </w:tcBorders>
          </w:tcPr>
          <w:p>
            <w:pPr>
              <w:pStyle w:val="22"/>
              <w:spacing w:before="1"/>
              <w:ind w:left="207"/>
              <w:rPr>
                <w:sz w:val="24"/>
                <w:highlight w:val="none"/>
              </w:rPr>
            </w:pPr>
            <w:r>
              <w:rPr>
                <w:sz w:val="24"/>
                <w:highlight w:val="none"/>
              </w:rPr>
              <w:t>备</w:t>
            </w:r>
          </w:p>
          <w:p>
            <w:pPr>
              <w:pStyle w:val="22"/>
              <w:spacing w:before="160"/>
              <w:ind w:left="207"/>
              <w:rPr>
                <w:sz w:val="24"/>
                <w:highlight w:val="none"/>
              </w:rPr>
            </w:pPr>
            <w:r>
              <w:rPr>
                <w:sz w:val="24"/>
                <w:highlight w:val="none"/>
              </w:rPr>
              <w:t>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8" w:hRule="atLeast"/>
        </w:trPr>
        <w:tc>
          <w:tcPr>
            <w:tcW w:w="578" w:type="dxa"/>
            <w:tcBorders>
              <w:top w:val="single" w:color="000000" w:sz="4" w:space="0"/>
              <w:bottom w:val="single" w:color="000000" w:sz="4" w:space="0"/>
              <w:right w:val="single" w:color="000000" w:sz="4" w:space="0"/>
            </w:tcBorders>
          </w:tcPr>
          <w:p>
            <w:pPr>
              <w:pStyle w:val="22"/>
              <w:rPr>
                <w:rFonts w:ascii="Times New Roman"/>
                <w:sz w:val="24"/>
                <w:highlight w:val="none"/>
              </w:rPr>
            </w:pPr>
          </w:p>
        </w:tc>
        <w:tc>
          <w:tcPr>
            <w:tcW w:w="1283"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87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76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1136"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1151"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974"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1208"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659" w:type="dxa"/>
            <w:tcBorders>
              <w:top w:val="single" w:color="000000" w:sz="4" w:space="0"/>
              <w:left w:val="single" w:color="000000" w:sz="4" w:space="0"/>
              <w:bottom w:val="single" w:color="000000" w:sz="4" w:space="0"/>
            </w:tcBorders>
          </w:tcPr>
          <w:p>
            <w:pPr>
              <w:pStyle w:val="22"/>
              <w:rPr>
                <w:rFonts w:ascii="Times New Roman"/>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6" w:hRule="atLeast"/>
        </w:trPr>
        <w:tc>
          <w:tcPr>
            <w:tcW w:w="578" w:type="dxa"/>
            <w:tcBorders>
              <w:top w:val="single" w:color="000000" w:sz="4" w:space="0"/>
              <w:bottom w:val="single" w:color="000000" w:sz="4" w:space="0"/>
              <w:right w:val="single" w:color="000000" w:sz="4" w:space="0"/>
            </w:tcBorders>
          </w:tcPr>
          <w:p>
            <w:pPr>
              <w:pStyle w:val="22"/>
              <w:rPr>
                <w:rFonts w:ascii="Times New Roman"/>
                <w:sz w:val="24"/>
                <w:highlight w:val="none"/>
              </w:rPr>
            </w:pPr>
          </w:p>
        </w:tc>
        <w:tc>
          <w:tcPr>
            <w:tcW w:w="1283"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87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76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1136"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1151"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974"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1208"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659" w:type="dxa"/>
            <w:tcBorders>
              <w:top w:val="single" w:color="000000" w:sz="4" w:space="0"/>
              <w:left w:val="single" w:color="000000" w:sz="4" w:space="0"/>
              <w:bottom w:val="single" w:color="000000" w:sz="4" w:space="0"/>
            </w:tcBorders>
          </w:tcPr>
          <w:p>
            <w:pPr>
              <w:pStyle w:val="22"/>
              <w:rPr>
                <w:rFonts w:ascii="Times New Roman"/>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trPr>
        <w:tc>
          <w:tcPr>
            <w:tcW w:w="578" w:type="dxa"/>
            <w:tcBorders>
              <w:top w:val="single" w:color="000000" w:sz="4" w:space="0"/>
              <w:bottom w:val="single" w:color="000000" w:sz="4" w:space="0"/>
              <w:right w:val="single" w:color="000000" w:sz="4" w:space="0"/>
            </w:tcBorders>
          </w:tcPr>
          <w:p>
            <w:pPr>
              <w:pStyle w:val="22"/>
              <w:rPr>
                <w:rFonts w:ascii="Times New Roman"/>
                <w:sz w:val="24"/>
                <w:highlight w:val="none"/>
              </w:rPr>
            </w:pPr>
          </w:p>
        </w:tc>
        <w:tc>
          <w:tcPr>
            <w:tcW w:w="1283"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87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76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1136"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1151"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974"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1208"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659" w:type="dxa"/>
            <w:tcBorders>
              <w:top w:val="single" w:color="000000" w:sz="4" w:space="0"/>
              <w:left w:val="single" w:color="000000" w:sz="4" w:space="0"/>
              <w:bottom w:val="single" w:color="000000" w:sz="4" w:space="0"/>
            </w:tcBorders>
          </w:tcPr>
          <w:p>
            <w:pPr>
              <w:pStyle w:val="22"/>
              <w:rPr>
                <w:rFonts w:ascii="Times New Roman"/>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6" w:hRule="atLeast"/>
        </w:trPr>
        <w:tc>
          <w:tcPr>
            <w:tcW w:w="578" w:type="dxa"/>
            <w:tcBorders>
              <w:top w:val="single" w:color="000000" w:sz="4" w:space="0"/>
              <w:bottom w:val="single" w:color="000000" w:sz="4" w:space="0"/>
              <w:right w:val="single" w:color="000000" w:sz="4" w:space="0"/>
            </w:tcBorders>
          </w:tcPr>
          <w:p>
            <w:pPr>
              <w:pStyle w:val="22"/>
              <w:rPr>
                <w:rFonts w:ascii="Times New Roman"/>
                <w:sz w:val="24"/>
                <w:highlight w:val="none"/>
              </w:rPr>
            </w:pPr>
          </w:p>
        </w:tc>
        <w:tc>
          <w:tcPr>
            <w:tcW w:w="1283"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87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76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1136"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1151"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974"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1208"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659" w:type="dxa"/>
            <w:tcBorders>
              <w:top w:val="single" w:color="000000" w:sz="4" w:space="0"/>
              <w:left w:val="single" w:color="000000" w:sz="4" w:space="0"/>
              <w:bottom w:val="single" w:color="000000" w:sz="4" w:space="0"/>
            </w:tcBorders>
          </w:tcPr>
          <w:p>
            <w:pPr>
              <w:pStyle w:val="22"/>
              <w:rPr>
                <w:rFonts w:ascii="Times New Roman"/>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6" w:hRule="atLeast"/>
        </w:trPr>
        <w:tc>
          <w:tcPr>
            <w:tcW w:w="578" w:type="dxa"/>
            <w:tcBorders>
              <w:top w:val="single" w:color="000000" w:sz="4" w:space="0"/>
              <w:bottom w:val="single" w:color="000000" w:sz="4" w:space="0"/>
              <w:right w:val="single" w:color="000000" w:sz="4" w:space="0"/>
            </w:tcBorders>
          </w:tcPr>
          <w:p>
            <w:pPr>
              <w:pStyle w:val="22"/>
              <w:rPr>
                <w:rFonts w:ascii="Times New Roman"/>
                <w:sz w:val="24"/>
                <w:highlight w:val="none"/>
              </w:rPr>
            </w:pPr>
          </w:p>
        </w:tc>
        <w:tc>
          <w:tcPr>
            <w:tcW w:w="1283"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87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76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1136"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1151"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974"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1208"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659" w:type="dxa"/>
            <w:tcBorders>
              <w:top w:val="single" w:color="000000" w:sz="4" w:space="0"/>
              <w:left w:val="single" w:color="000000" w:sz="4" w:space="0"/>
              <w:bottom w:val="single" w:color="000000" w:sz="4" w:space="0"/>
            </w:tcBorders>
          </w:tcPr>
          <w:p>
            <w:pPr>
              <w:pStyle w:val="22"/>
              <w:rPr>
                <w:rFonts w:ascii="Times New Roman"/>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trPr>
        <w:tc>
          <w:tcPr>
            <w:tcW w:w="578" w:type="dxa"/>
            <w:tcBorders>
              <w:top w:val="single" w:color="000000" w:sz="4" w:space="0"/>
              <w:bottom w:val="single" w:color="000000" w:sz="4" w:space="0"/>
              <w:right w:val="single" w:color="000000" w:sz="4" w:space="0"/>
            </w:tcBorders>
          </w:tcPr>
          <w:p>
            <w:pPr>
              <w:pStyle w:val="22"/>
              <w:rPr>
                <w:rFonts w:ascii="Times New Roman"/>
                <w:sz w:val="24"/>
                <w:highlight w:val="none"/>
              </w:rPr>
            </w:pPr>
          </w:p>
        </w:tc>
        <w:tc>
          <w:tcPr>
            <w:tcW w:w="1283"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87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76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1136"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1151"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974"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1208"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659" w:type="dxa"/>
            <w:tcBorders>
              <w:top w:val="single" w:color="000000" w:sz="4" w:space="0"/>
              <w:left w:val="single" w:color="000000" w:sz="4" w:space="0"/>
              <w:bottom w:val="single" w:color="000000" w:sz="4" w:space="0"/>
            </w:tcBorders>
          </w:tcPr>
          <w:p>
            <w:pPr>
              <w:pStyle w:val="22"/>
              <w:rPr>
                <w:rFonts w:ascii="Times New Roman"/>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6" w:hRule="atLeast"/>
        </w:trPr>
        <w:tc>
          <w:tcPr>
            <w:tcW w:w="578" w:type="dxa"/>
            <w:tcBorders>
              <w:top w:val="single" w:color="000000" w:sz="4" w:space="0"/>
              <w:bottom w:val="single" w:color="000000" w:sz="4" w:space="0"/>
              <w:right w:val="single" w:color="000000" w:sz="4" w:space="0"/>
            </w:tcBorders>
          </w:tcPr>
          <w:p>
            <w:pPr>
              <w:pStyle w:val="22"/>
              <w:rPr>
                <w:rFonts w:ascii="Times New Roman"/>
                <w:sz w:val="24"/>
                <w:highlight w:val="none"/>
              </w:rPr>
            </w:pPr>
          </w:p>
        </w:tc>
        <w:tc>
          <w:tcPr>
            <w:tcW w:w="1283"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87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76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1136"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1151"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974"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1208" w:type="dxa"/>
            <w:tcBorders>
              <w:top w:val="single" w:color="000000" w:sz="4" w:space="0"/>
              <w:left w:val="single" w:color="000000" w:sz="4" w:space="0"/>
              <w:bottom w:val="single" w:color="000000" w:sz="4" w:space="0"/>
              <w:right w:val="single" w:color="000000" w:sz="4" w:space="0"/>
            </w:tcBorders>
          </w:tcPr>
          <w:p>
            <w:pPr>
              <w:pStyle w:val="22"/>
              <w:rPr>
                <w:rFonts w:ascii="Times New Roman"/>
                <w:sz w:val="24"/>
                <w:highlight w:val="none"/>
              </w:rPr>
            </w:pPr>
          </w:p>
        </w:tc>
        <w:tc>
          <w:tcPr>
            <w:tcW w:w="659" w:type="dxa"/>
            <w:tcBorders>
              <w:top w:val="single" w:color="000000" w:sz="4" w:space="0"/>
              <w:left w:val="single" w:color="000000" w:sz="4" w:space="0"/>
              <w:bottom w:val="single" w:color="000000" w:sz="4" w:space="0"/>
            </w:tcBorders>
          </w:tcPr>
          <w:p>
            <w:pPr>
              <w:pStyle w:val="22"/>
              <w:rPr>
                <w:rFonts w:ascii="Times New Roman"/>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8" w:hRule="atLeast"/>
        </w:trPr>
        <w:tc>
          <w:tcPr>
            <w:tcW w:w="578" w:type="dxa"/>
            <w:tcBorders>
              <w:top w:val="single" w:color="000000" w:sz="4" w:space="0"/>
              <w:right w:val="single" w:color="000000" w:sz="4" w:space="0"/>
            </w:tcBorders>
          </w:tcPr>
          <w:p>
            <w:pPr>
              <w:pStyle w:val="22"/>
              <w:rPr>
                <w:rFonts w:ascii="Times New Roman"/>
                <w:sz w:val="24"/>
                <w:highlight w:val="none"/>
              </w:rPr>
            </w:pPr>
          </w:p>
        </w:tc>
        <w:tc>
          <w:tcPr>
            <w:tcW w:w="1283" w:type="dxa"/>
            <w:tcBorders>
              <w:top w:val="single" w:color="000000" w:sz="4" w:space="0"/>
              <w:left w:val="single" w:color="000000" w:sz="4" w:space="0"/>
              <w:right w:val="single" w:color="000000" w:sz="4" w:space="0"/>
            </w:tcBorders>
          </w:tcPr>
          <w:p>
            <w:pPr>
              <w:pStyle w:val="22"/>
              <w:rPr>
                <w:rFonts w:ascii="Times New Roman"/>
                <w:sz w:val="24"/>
                <w:highlight w:val="none"/>
              </w:rPr>
            </w:pPr>
          </w:p>
        </w:tc>
        <w:tc>
          <w:tcPr>
            <w:tcW w:w="870" w:type="dxa"/>
            <w:tcBorders>
              <w:top w:val="single" w:color="000000" w:sz="4" w:space="0"/>
              <w:left w:val="single" w:color="000000" w:sz="4" w:space="0"/>
              <w:right w:val="single" w:color="000000" w:sz="4" w:space="0"/>
            </w:tcBorders>
          </w:tcPr>
          <w:p>
            <w:pPr>
              <w:pStyle w:val="22"/>
              <w:rPr>
                <w:rFonts w:ascii="Times New Roman"/>
                <w:sz w:val="24"/>
                <w:highlight w:val="none"/>
              </w:rPr>
            </w:pPr>
          </w:p>
        </w:tc>
        <w:tc>
          <w:tcPr>
            <w:tcW w:w="667" w:type="dxa"/>
            <w:tcBorders>
              <w:top w:val="single" w:color="000000" w:sz="4" w:space="0"/>
              <w:left w:val="single" w:color="000000" w:sz="4" w:space="0"/>
              <w:right w:val="single" w:color="000000" w:sz="4" w:space="0"/>
            </w:tcBorders>
          </w:tcPr>
          <w:p>
            <w:pPr>
              <w:pStyle w:val="22"/>
              <w:rPr>
                <w:rFonts w:ascii="Times New Roman"/>
                <w:sz w:val="24"/>
                <w:highlight w:val="none"/>
              </w:rPr>
            </w:pPr>
          </w:p>
        </w:tc>
        <w:tc>
          <w:tcPr>
            <w:tcW w:w="760" w:type="dxa"/>
            <w:tcBorders>
              <w:top w:val="single" w:color="000000" w:sz="4" w:space="0"/>
              <w:left w:val="single" w:color="000000" w:sz="4" w:space="0"/>
              <w:right w:val="single" w:color="000000" w:sz="4" w:space="0"/>
            </w:tcBorders>
          </w:tcPr>
          <w:p>
            <w:pPr>
              <w:pStyle w:val="22"/>
              <w:rPr>
                <w:rFonts w:ascii="Times New Roman"/>
                <w:sz w:val="24"/>
                <w:highlight w:val="none"/>
              </w:rPr>
            </w:pPr>
          </w:p>
        </w:tc>
        <w:tc>
          <w:tcPr>
            <w:tcW w:w="1136" w:type="dxa"/>
            <w:tcBorders>
              <w:top w:val="single" w:color="000000" w:sz="4" w:space="0"/>
              <w:left w:val="single" w:color="000000" w:sz="4" w:space="0"/>
              <w:right w:val="single" w:color="000000" w:sz="4" w:space="0"/>
            </w:tcBorders>
          </w:tcPr>
          <w:p>
            <w:pPr>
              <w:pStyle w:val="22"/>
              <w:rPr>
                <w:rFonts w:ascii="Times New Roman"/>
                <w:sz w:val="24"/>
                <w:highlight w:val="none"/>
              </w:rPr>
            </w:pPr>
          </w:p>
        </w:tc>
        <w:tc>
          <w:tcPr>
            <w:tcW w:w="1151" w:type="dxa"/>
            <w:tcBorders>
              <w:top w:val="single" w:color="000000" w:sz="4" w:space="0"/>
              <w:left w:val="single" w:color="000000" w:sz="4" w:space="0"/>
              <w:right w:val="single" w:color="000000" w:sz="4" w:space="0"/>
            </w:tcBorders>
          </w:tcPr>
          <w:p>
            <w:pPr>
              <w:pStyle w:val="22"/>
              <w:rPr>
                <w:rFonts w:ascii="Times New Roman"/>
                <w:sz w:val="24"/>
                <w:highlight w:val="none"/>
              </w:rPr>
            </w:pPr>
          </w:p>
        </w:tc>
        <w:tc>
          <w:tcPr>
            <w:tcW w:w="974" w:type="dxa"/>
            <w:tcBorders>
              <w:top w:val="single" w:color="000000" w:sz="4" w:space="0"/>
              <w:left w:val="single" w:color="000000" w:sz="4" w:space="0"/>
              <w:right w:val="single" w:color="000000" w:sz="4" w:space="0"/>
            </w:tcBorders>
          </w:tcPr>
          <w:p>
            <w:pPr>
              <w:pStyle w:val="22"/>
              <w:rPr>
                <w:rFonts w:ascii="Times New Roman"/>
                <w:sz w:val="24"/>
                <w:highlight w:val="none"/>
              </w:rPr>
            </w:pPr>
          </w:p>
        </w:tc>
        <w:tc>
          <w:tcPr>
            <w:tcW w:w="1208" w:type="dxa"/>
            <w:tcBorders>
              <w:top w:val="single" w:color="000000" w:sz="4" w:space="0"/>
              <w:left w:val="single" w:color="000000" w:sz="4" w:space="0"/>
              <w:right w:val="single" w:color="000000" w:sz="4" w:space="0"/>
            </w:tcBorders>
          </w:tcPr>
          <w:p>
            <w:pPr>
              <w:pStyle w:val="22"/>
              <w:rPr>
                <w:rFonts w:ascii="Times New Roman"/>
                <w:sz w:val="24"/>
                <w:highlight w:val="none"/>
              </w:rPr>
            </w:pPr>
          </w:p>
        </w:tc>
        <w:tc>
          <w:tcPr>
            <w:tcW w:w="659" w:type="dxa"/>
            <w:tcBorders>
              <w:top w:val="single" w:color="000000" w:sz="4" w:space="0"/>
              <w:left w:val="single" w:color="000000" w:sz="4" w:space="0"/>
            </w:tcBorders>
          </w:tcPr>
          <w:p>
            <w:pPr>
              <w:pStyle w:val="22"/>
              <w:rPr>
                <w:rFonts w:ascii="Times New Roman"/>
                <w:sz w:val="24"/>
                <w:highlight w:val="none"/>
              </w:rPr>
            </w:pPr>
          </w:p>
        </w:tc>
      </w:tr>
    </w:tbl>
    <w:p>
      <w:pPr>
        <w:spacing w:after="0"/>
        <w:rPr>
          <w:rFonts w:ascii="Times New Roman"/>
          <w:sz w:val="24"/>
          <w:highlight w:val="none"/>
        </w:rPr>
        <w:sectPr>
          <w:pgSz w:w="11910" w:h="16840"/>
          <w:pgMar w:top="1580" w:right="1000" w:bottom="1060" w:left="1000" w:header="0" w:footer="869" w:gutter="0"/>
          <w:pgNumType w:fmt="decimal"/>
          <w:cols w:space="720" w:num="1"/>
        </w:sectPr>
      </w:pPr>
    </w:p>
    <w:p>
      <w:pPr>
        <w:pStyle w:val="10"/>
        <w:spacing w:before="12"/>
        <w:rPr>
          <w:sz w:val="25"/>
          <w:highlight w:val="none"/>
        </w:rPr>
      </w:pPr>
    </w:p>
    <w:p>
      <w:pPr>
        <w:spacing w:before="54"/>
        <w:ind w:left="1339" w:right="1337" w:firstLine="0"/>
        <w:jc w:val="center"/>
        <w:rPr>
          <w:b/>
          <w:sz w:val="32"/>
          <w:highlight w:val="none"/>
        </w:rPr>
      </w:pPr>
      <w:bookmarkStart w:id="80" w:name="六、项目管理机构"/>
      <w:bookmarkEnd w:id="80"/>
      <w:r>
        <w:rPr>
          <w:b/>
          <w:w w:val="95"/>
          <w:sz w:val="32"/>
          <w:highlight w:val="none"/>
        </w:rPr>
        <w:t>六、项目管理机构</w:t>
      </w:r>
    </w:p>
    <w:p>
      <w:pPr>
        <w:pStyle w:val="7"/>
        <w:spacing w:before="214"/>
        <w:rPr>
          <w:highlight w:val="none"/>
        </w:rPr>
      </w:pPr>
      <w:bookmarkStart w:id="81" w:name="（1）项目管理机构配备情况表"/>
      <w:bookmarkEnd w:id="81"/>
      <w:r>
        <w:rPr>
          <w:spacing w:val="-1"/>
          <w:highlight w:val="none"/>
        </w:rPr>
        <w:t>项目管理机构配备情况表</w:t>
      </w:r>
    </w:p>
    <w:p>
      <w:pPr>
        <w:pStyle w:val="10"/>
        <w:spacing w:before="4"/>
        <w:rPr>
          <w:sz w:val="14"/>
          <w:highlight w:val="none"/>
        </w:rPr>
      </w:pPr>
    </w:p>
    <w:tbl>
      <w:tblPr>
        <w:tblStyle w:val="15"/>
        <w:tblW w:w="0" w:type="auto"/>
        <w:tblInd w:w="3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5"/>
        <w:gridCol w:w="1170"/>
        <w:gridCol w:w="2235"/>
        <w:gridCol w:w="3180"/>
        <w:gridCol w:w="1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265" w:type="dxa"/>
            <w:vMerge w:val="restart"/>
            <w:vAlign w:val="center"/>
          </w:tcPr>
          <w:p>
            <w:pPr>
              <w:pStyle w:val="22"/>
              <w:jc w:val="center"/>
              <w:rPr>
                <w:sz w:val="24"/>
                <w:highlight w:val="none"/>
              </w:rPr>
            </w:pPr>
            <w:r>
              <w:rPr>
                <w:sz w:val="24"/>
                <w:highlight w:val="none"/>
              </w:rPr>
              <w:t>职务</w:t>
            </w:r>
          </w:p>
        </w:tc>
        <w:tc>
          <w:tcPr>
            <w:tcW w:w="1170" w:type="dxa"/>
            <w:vMerge w:val="restart"/>
            <w:vAlign w:val="center"/>
          </w:tcPr>
          <w:p>
            <w:pPr>
              <w:pStyle w:val="22"/>
              <w:jc w:val="center"/>
              <w:rPr>
                <w:sz w:val="24"/>
                <w:highlight w:val="none"/>
              </w:rPr>
            </w:pPr>
            <w:r>
              <w:rPr>
                <w:sz w:val="24"/>
                <w:highlight w:val="none"/>
              </w:rPr>
              <w:t>姓名</w:t>
            </w:r>
          </w:p>
        </w:tc>
        <w:tc>
          <w:tcPr>
            <w:tcW w:w="2235" w:type="dxa"/>
            <w:vMerge w:val="restart"/>
            <w:vAlign w:val="center"/>
          </w:tcPr>
          <w:p>
            <w:pPr>
              <w:pStyle w:val="22"/>
              <w:jc w:val="center"/>
              <w:rPr>
                <w:rFonts w:hint="default" w:eastAsia="宋体"/>
                <w:sz w:val="24"/>
                <w:highlight w:val="none"/>
                <w:lang w:val="en-US" w:eastAsia="zh-CN"/>
              </w:rPr>
            </w:pPr>
            <w:r>
              <w:rPr>
                <w:rFonts w:hint="eastAsia"/>
                <w:sz w:val="24"/>
                <w:highlight w:val="none"/>
                <w:lang w:val="en-US" w:eastAsia="zh-CN"/>
              </w:rPr>
              <w:t>相关证书</w:t>
            </w:r>
          </w:p>
        </w:tc>
        <w:tc>
          <w:tcPr>
            <w:tcW w:w="3180" w:type="dxa"/>
            <w:vMerge w:val="restart"/>
            <w:vAlign w:val="center"/>
          </w:tcPr>
          <w:p>
            <w:pPr>
              <w:pStyle w:val="22"/>
              <w:spacing w:before="147" w:line="242" w:lineRule="auto"/>
              <w:ind w:right="158"/>
              <w:jc w:val="center"/>
              <w:rPr>
                <w:rFonts w:hint="default" w:eastAsia="宋体"/>
                <w:sz w:val="24"/>
                <w:highlight w:val="none"/>
                <w:lang w:val="en-US" w:eastAsia="zh-CN"/>
              </w:rPr>
            </w:pPr>
            <w:r>
              <w:rPr>
                <w:rFonts w:hint="eastAsia"/>
                <w:sz w:val="24"/>
                <w:highlight w:val="none"/>
                <w:lang w:val="en-US" w:eastAsia="zh-CN"/>
              </w:rPr>
              <w:t>身份证号</w:t>
            </w:r>
          </w:p>
        </w:tc>
        <w:tc>
          <w:tcPr>
            <w:tcW w:w="1065" w:type="dxa"/>
            <w:vMerge w:val="restart"/>
            <w:vAlign w:val="center"/>
          </w:tcPr>
          <w:p>
            <w:pPr>
              <w:pStyle w:val="22"/>
              <w:jc w:val="center"/>
              <w:rPr>
                <w:sz w:val="24"/>
                <w:highlight w:val="none"/>
              </w:rPr>
            </w:pPr>
            <w:r>
              <w:rPr>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265" w:type="dxa"/>
            <w:vMerge w:val="continue"/>
            <w:tcBorders>
              <w:top w:val="nil"/>
            </w:tcBorders>
          </w:tcPr>
          <w:p>
            <w:pPr>
              <w:rPr>
                <w:sz w:val="2"/>
                <w:szCs w:val="2"/>
                <w:highlight w:val="none"/>
              </w:rPr>
            </w:pPr>
          </w:p>
        </w:tc>
        <w:tc>
          <w:tcPr>
            <w:tcW w:w="1170" w:type="dxa"/>
            <w:vMerge w:val="continue"/>
            <w:tcBorders>
              <w:top w:val="nil"/>
            </w:tcBorders>
          </w:tcPr>
          <w:p>
            <w:pPr>
              <w:rPr>
                <w:sz w:val="2"/>
                <w:szCs w:val="2"/>
                <w:highlight w:val="none"/>
              </w:rPr>
            </w:pPr>
          </w:p>
        </w:tc>
        <w:tc>
          <w:tcPr>
            <w:tcW w:w="2235" w:type="dxa"/>
            <w:vMerge w:val="continue"/>
            <w:tcBorders>
              <w:top w:val="nil"/>
            </w:tcBorders>
          </w:tcPr>
          <w:p>
            <w:pPr>
              <w:rPr>
                <w:sz w:val="2"/>
                <w:szCs w:val="2"/>
                <w:highlight w:val="none"/>
              </w:rPr>
            </w:pPr>
          </w:p>
        </w:tc>
        <w:tc>
          <w:tcPr>
            <w:tcW w:w="3180" w:type="dxa"/>
            <w:vMerge w:val="continue"/>
            <w:tcBorders>
              <w:top w:val="nil"/>
            </w:tcBorders>
          </w:tcPr>
          <w:p>
            <w:pPr>
              <w:rPr>
                <w:sz w:val="2"/>
                <w:szCs w:val="2"/>
                <w:highlight w:val="none"/>
              </w:rPr>
            </w:pPr>
          </w:p>
        </w:tc>
        <w:tc>
          <w:tcPr>
            <w:tcW w:w="1065" w:type="dxa"/>
            <w:vMerge w:val="continue"/>
            <w:tcBorders>
              <w:top w:val="nil"/>
            </w:tcBorders>
          </w:tcPr>
          <w:p>
            <w:pPr>
              <w:rPr>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265" w:type="dxa"/>
          </w:tcPr>
          <w:p>
            <w:pPr>
              <w:pStyle w:val="22"/>
              <w:rPr>
                <w:rFonts w:ascii="Times New Roman"/>
                <w:sz w:val="24"/>
                <w:highlight w:val="none"/>
              </w:rPr>
            </w:pPr>
          </w:p>
        </w:tc>
        <w:tc>
          <w:tcPr>
            <w:tcW w:w="1170" w:type="dxa"/>
          </w:tcPr>
          <w:p>
            <w:pPr>
              <w:pStyle w:val="22"/>
              <w:rPr>
                <w:rFonts w:ascii="Times New Roman"/>
                <w:sz w:val="24"/>
                <w:highlight w:val="none"/>
              </w:rPr>
            </w:pPr>
          </w:p>
        </w:tc>
        <w:tc>
          <w:tcPr>
            <w:tcW w:w="2235" w:type="dxa"/>
          </w:tcPr>
          <w:p>
            <w:pPr>
              <w:pStyle w:val="22"/>
              <w:rPr>
                <w:rFonts w:ascii="Times New Roman"/>
                <w:sz w:val="24"/>
                <w:highlight w:val="none"/>
              </w:rPr>
            </w:pPr>
          </w:p>
        </w:tc>
        <w:tc>
          <w:tcPr>
            <w:tcW w:w="3180" w:type="dxa"/>
          </w:tcPr>
          <w:p>
            <w:pPr>
              <w:pStyle w:val="22"/>
              <w:rPr>
                <w:rFonts w:ascii="Times New Roman"/>
                <w:sz w:val="24"/>
                <w:highlight w:val="none"/>
              </w:rPr>
            </w:pPr>
          </w:p>
        </w:tc>
        <w:tc>
          <w:tcPr>
            <w:tcW w:w="1065" w:type="dxa"/>
          </w:tcPr>
          <w:p>
            <w:pPr>
              <w:pStyle w:val="22"/>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265" w:type="dxa"/>
          </w:tcPr>
          <w:p>
            <w:pPr>
              <w:pStyle w:val="22"/>
              <w:rPr>
                <w:rFonts w:ascii="Times New Roman"/>
                <w:sz w:val="24"/>
                <w:highlight w:val="none"/>
              </w:rPr>
            </w:pPr>
          </w:p>
        </w:tc>
        <w:tc>
          <w:tcPr>
            <w:tcW w:w="1170" w:type="dxa"/>
          </w:tcPr>
          <w:p>
            <w:pPr>
              <w:pStyle w:val="22"/>
              <w:rPr>
                <w:rFonts w:ascii="Times New Roman"/>
                <w:sz w:val="24"/>
                <w:highlight w:val="none"/>
              </w:rPr>
            </w:pPr>
          </w:p>
        </w:tc>
        <w:tc>
          <w:tcPr>
            <w:tcW w:w="2235" w:type="dxa"/>
          </w:tcPr>
          <w:p>
            <w:pPr>
              <w:pStyle w:val="22"/>
              <w:rPr>
                <w:rFonts w:ascii="Times New Roman"/>
                <w:sz w:val="24"/>
                <w:highlight w:val="none"/>
              </w:rPr>
            </w:pPr>
          </w:p>
        </w:tc>
        <w:tc>
          <w:tcPr>
            <w:tcW w:w="3180" w:type="dxa"/>
          </w:tcPr>
          <w:p>
            <w:pPr>
              <w:pStyle w:val="22"/>
              <w:rPr>
                <w:rFonts w:ascii="Times New Roman"/>
                <w:sz w:val="24"/>
                <w:highlight w:val="none"/>
              </w:rPr>
            </w:pPr>
          </w:p>
        </w:tc>
        <w:tc>
          <w:tcPr>
            <w:tcW w:w="1065" w:type="dxa"/>
          </w:tcPr>
          <w:p>
            <w:pPr>
              <w:pStyle w:val="22"/>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1265" w:type="dxa"/>
          </w:tcPr>
          <w:p>
            <w:pPr>
              <w:pStyle w:val="22"/>
              <w:rPr>
                <w:rFonts w:ascii="Times New Roman"/>
                <w:sz w:val="24"/>
                <w:highlight w:val="none"/>
              </w:rPr>
            </w:pPr>
          </w:p>
        </w:tc>
        <w:tc>
          <w:tcPr>
            <w:tcW w:w="1170" w:type="dxa"/>
          </w:tcPr>
          <w:p>
            <w:pPr>
              <w:pStyle w:val="22"/>
              <w:rPr>
                <w:rFonts w:ascii="Times New Roman"/>
                <w:sz w:val="24"/>
                <w:highlight w:val="none"/>
              </w:rPr>
            </w:pPr>
          </w:p>
        </w:tc>
        <w:tc>
          <w:tcPr>
            <w:tcW w:w="2235" w:type="dxa"/>
          </w:tcPr>
          <w:p>
            <w:pPr>
              <w:pStyle w:val="22"/>
              <w:rPr>
                <w:rFonts w:ascii="Times New Roman"/>
                <w:sz w:val="24"/>
                <w:highlight w:val="none"/>
              </w:rPr>
            </w:pPr>
          </w:p>
        </w:tc>
        <w:tc>
          <w:tcPr>
            <w:tcW w:w="3180" w:type="dxa"/>
          </w:tcPr>
          <w:p>
            <w:pPr>
              <w:pStyle w:val="22"/>
              <w:rPr>
                <w:rFonts w:ascii="Times New Roman"/>
                <w:sz w:val="24"/>
                <w:highlight w:val="none"/>
              </w:rPr>
            </w:pPr>
          </w:p>
        </w:tc>
        <w:tc>
          <w:tcPr>
            <w:tcW w:w="1065" w:type="dxa"/>
          </w:tcPr>
          <w:p>
            <w:pPr>
              <w:pStyle w:val="22"/>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6" w:hRule="atLeast"/>
        </w:trPr>
        <w:tc>
          <w:tcPr>
            <w:tcW w:w="1265" w:type="dxa"/>
          </w:tcPr>
          <w:p>
            <w:pPr>
              <w:pStyle w:val="22"/>
              <w:rPr>
                <w:rFonts w:ascii="Times New Roman"/>
                <w:sz w:val="24"/>
                <w:highlight w:val="none"/>
              </w:rPr>
            </w:pPr>
          </w:p>
        </w:tc>
        <w:tc>
          <w:tcPr>
            <w:tcW w:w="1170" w:type="dxa"/>
          </w:tcPr>
          <w:p>
            <w:pPr>
              <w:pStyle w:val="22"/>
              <w:rPr>
                <w:rFonts w:ascii="Times New Roman"/>
                <w:sz w:val="24"/>
                <w:highlight w:val="none"/>
              </w:rPr>
            </w:pPr>
          </w:p>
        </w:tc>
        <w:tc>
          <w:tcPr>
            <w:tcW w:w="2235" w:type="dxa"/>
          </w:tcPr>
          <w:p>
            <w:pPr>
              <w:pStyle w:val="22"/>
              <w:rPr>
                <w:rFonts w:ascii="Times New Roman"/>
                <w:sz w:val="24"/>
                <w:highlight w:val="none"/>
              </w:rPr>
            </w:pPr>
          </w:p>
        </w:tc>
        <w:tc>
          <w:tcPr>
            <w:tcW w:w="3180" w:type="dxa"/>
          </w:tcPr>
          <w:p>
            <w:pPr>
              <w:pStyle w:val="22"/>
              <w:rPr>
                <w:rFonts w:ascii="Times New Roman"/>
                <w:sz w:val="24"/>
                <w:highlight w:val="none"/>
              </w:rPr>
            </w:pPr>
          </w:p>
        </w:tc>
        <w:tc>
          <w:tcPr>
            <w:tcW w:w="1065" w:type="dxa"/>
          </w:tcPr>
          <w:p>
            <w:pPr>
              <w:pStyle w:val="22"/>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1265" w:type="dxa"/>
          </w:tcPr>
          <w:p>
            <w:pPr>
              <w:pStyle w:val="22"/>
              <w:rPr>
                <w:rFonts w:ascii="Times New Roman"/>
                <w:sz w:val="24"/>
                <w:highlight w:val="none"/>
              </w:rPr>
            </w:pPr>
          </w:p>
        </w:tc>
        <w:tc>
          <w:tcPr>
            <w:tcW w:w="1170" w:type="dxa"/>
          </w:tcPr>
          <w:p>
            <w:pPr>
              <w:pStyle w:val="22"/>
              <w:rPr>
                <w:rFonts w:ascii="Times New Roman"/>
                <w:sz w:val="24"/>
                <w:highlight w:val="none"/>
              </w:rPr>
            </w:pPr>
          </w:p>
        </w:tc>
        <w:tc>
          <w:tcPr>
            <w:tcW w:w="2235" w:type="dxa"/>
          </w:tcPr>
          <w:p>
            <w:pPr>
              <w:pStyle w:val="22"/>
              <w:rPr>
                <w:rFonts w:ascii="Times New Roman"/>
                <w:sz w:val="24"/>
                <w:highlight w:val="none"/>
              </w:rPr>
            </w:pPr>
          </w:p>
        </w:tc>
        <w:tc>
          <w:tcPr>
            <w:tcW w:w="3180" w:type="dxa"/>
          </w:tcPr>
          <w:p>
            <w:pPr>
              <w:pStyle w:val="22"/>
              <w:rPr>
                <w:rFonts w:ascii="Times New Roman"/>
                <w:sz w:val="24"/>
                <w:highlight w:val="none"/>
              </w:rPr>
            </w:pPr>
          </w:p>
        </w:tc>
        <w:tc>
          <w:tcPr>
            <w:tcW w:w="1065" w:type="dxa"/>
          </w:tcPr>
          <w:p>
            <w:pPr>
              <w:pStyle w:val="22"/>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6" w:hRule="atLeast"/>
        </w:trPr>
        <w:tc>
          <w:tcPr>
            <w:tcW w:w="1265" w:type="dxa"/>
          </w:tcPr>
          <w:p>
            <w:pPr>
              <w:pStyle w:val="22"/>
              <w:rPr>
                <w:rFonts w:ascii="Times New Roman"/>
                <w:sz w:val="24"/>
                <w:highlight w:val="none"/>
              </w:rPr>
            </w:pPr>
          </w:p>
        </w:tc>
        <w:tc>
          <w:tcPr>
            <w:tcW w:w="1170" w:type="dxa"/>
          </w:tcPr>
          <w:p>
            <w:pPr>
              <w:pStyle w:val="22"/>
              <w:rPr>
                <w:rFonts w:ascii="Times New Roman"/>
                <w:sz w:val="24"/>
                <w:highlight w:val="none"/>
              </w:rPr>
            </w:pPr>
          </w:p>
        </w:tc>
        <w:tc>
          <w:tcPr>
            <w:tcW w:w="2235" w:type="dxa"/>
          </w:tcPr>
          <w:p>
            <w:pPr>
              <w:pStyle w:val="22"/>
              <w:rPr>
                <w:rFonts w:ascii="Times New Roman"/>
                <w:sz w:val="24"/>
                <w:highlight w:val="none"/>
              </w:rPr>
            </w:pPr>
          </w:p>
        </w:tc>
        <w:tc>
          <w:tcPr>
            <w:tcW w:w="3180" w:type="dxa"/>
          </w:tcPr>
          <w:p>
            <w:pPr>
              <w:pStyle w:val="22"/>
              <w:rPr>
                <w:rFonts w:ascii="Times New Roman"/>
                <w:sz w:val="24"/>
                <w:highlight w:val="none"/>
              </w:rPr>
            </w:pPr>
          </w:p>
        </w:tc>
        <w:tc>
          <w:tcPr>
            <w:tcW w:w="1065" w:type="dxa"/>
          </w:tcPr>
          <w:p>
            <w:pPr>
              <w:pStyle w:val="22"/>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1265" w:type="dxa"/>
          </w:tcPr>
          <w:p>
            <w:pPr>
              <w:pStyle w:val="22"/>
              <w:rPr>
                <w:rFonts w:ascii="Times New Roman"/>
                <w:sz w:val="24"/>
                <w:highlight w:val="none"/>
              </w:rPr>
            </w:pPr>
          </w:p>
        </w:tc>
        <w:tc>
          <w:tcPr>
            <w:tcW w:w="1170" w:type="dxa"/>
          </w:tcPr>
          <w:p>
            <w:pPr>
              <w:pStyle w:val="22"/>
              <w:rPr>
                <w:rFonts w:ascii="Times New Roman"/>
                <w:sz w:val="24"/>
                <w:highlight w:val="none"/>
              </w:rPr>
            </w:pPr>
          </w:p>
        </w:tc>
        <w:tc>
          <w:tcPr>
            <w:tcW w:w="2235" w:type="dxa"/>
          </w:tcPr>
          <w:p>
            <w:pPr>
              <w:pStyle w:val="22"/>
              <w:rPr>
                <w:rFonts w:ascii="Times New Roman"/>
                <w:sz w:val="24"/>
                <w:highlight w:val="none"/>
              </w:rPr>
            </w:pPr>
          </w:p>
        </w:tc>
        <w:tc>
          <w:tcPr>
            <w:tcW w:w="3180" w:type="dxa"/>
          </w:tcPr>
          <w:p>
            <w:pPr>
              <w:pStyle w:val="22"/>
              <w:rPr>
                <w:rFonts w:ascii="Times New Roman"/>
                <w:sz w:val="24"/>
                <w:highlight w:val="none"/>
              </w:rPr>
            </w:pPr>
          </w:p>
        </w:tc>
        <w:tc>
          <w:tcPr>
            <w:tcW w:w="1065" w:type="dxa"/>
          </w:tcPr>
          <w:p>
            <w:pPr>
              <w:pStyle w:val="22"/>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1265" w:type="dxa"/>
          </w:tcPr>
          <w:p>
            <w:pPr>
              <w:pStyle w:val="22"/>
              <w:rPr>
                <w:rFonts w:ascii="Times New Roman"/>
                <w:sz w:val="24"/>
                <w:highlight w:val="none"/>
              </w:rPr>
            </w:pPr>
          </w:p>
        </w:tc>
        <w:tc>
          <w:tcPr>
            <w:tcW w:w="1170" w:type="dxa"/>
          </w:tcPr>
          <w:p>
            <w:pPr>
              <w:pStyle w:val="22"/>
              <w:rPr>
                <w:rFonts w:ascii="Times New Roman"/>
                <w:sz w:val="24"/>
                <w:highlight w:val="none"/>
              </w:rPr>
            </w:pPr>
          </w:p>
        </w:tc>
        <w:tc>
          <w:tcPr>
            <w:tcW w:w="2235" w:type="dxa"/>
          </w:tcPr>
          <w:p>
            <w:pPr>
              <w:pStyle w:val="22"/>
              <w:rPr>
                <w:rFonts w:ascii="Times New Roman"/>
                <w:sz w:val="24"/>
                <w:highlight w:val="none"/>
              </w:rPr>
            </w:pPr>
          </w:p>
        </w:tc>
        <w:tc>
          <w:tcPr>
            <w:tcW w:w="3180" w:type="dxa"/>
          </w:tcPr>
          <w:p>
            <w:pPr>
              <w:pStyle w:val="22"/>
              <w:rPr>
                <w:rFonts w:ascii="Times New Roman"/>
                <w:sz w:val="24"/>
                <w:highlight w:val="none"/>
              </w:rPr>
            </w:pPr>
          </w:p>
        </w:tc>
        <w:tc>
          <w:tcPr>
            <w:tcW w:w="1065" w:type="dxa"/>
          </w:tcPr>
          <w:p>
            <w:pPr>
              <w:pStyle w:val="22"/>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6" w:hRule="atLeast"/>
        </w:trPr>
        <w:tc>
          <w:tcPr>
            <w:tcW w:w="1265" w:type="dxa"/>
          </w:tcPr>
          <w:p>
            <w:pPr>
              <w:pStyle w:val="22"/>
              <w:rPr>
                <w:rFonts w:ascii="Times New Roman"/>
                <w:sz w:val="24"/>
                <w:highlight w:val="none"/>
              </w:rPr>
            </w:pPr>
          </w:p>
        </w:tc>
        <w:tc>
          <w:tcPr>
            <w:tcW w:w="1170" w:type="dxa"/>
          </w:tcPr>
          <w:p>
            <w:pPr>
              <w:pStyle w:val="22"/>
              <w:rPr>
                <w:rFonts w:ascii="Times New Roman"/>
                <w:sz w:val="24"/>
                <w:highlight w:val="none"/>
              </w:rPr>
            </w:pPr>
          </w:p>
        </w:tc>
        <w:tc>
          <w:tcPr>
            <w:tcW w:w="2235" w:type="dxa"/>
          </w:tcPr>
          <w:p>
            <w:pPr>
              <w:pStyle w:val="22"/>
              <w:rPr>
                <w:rFonts w:ascii="Times New Roman"/>
                <w:sz w:val="24"/>
                <w:highlight w:val="none"/>
              </w:rPr>
            </w:pPr>
          </w:p>
        </w:tc>
        <w:tc>
          <w:tcPr>
            <w:tcW w:w="3180" w:type="dxa"/>
          </w:tcPr>
          <w:p>
            <w:pPr>
              <w:pStyle w:val="22"/>
              <w:rPr>
                <w:rFonts w:ascii="Times New Roman"/>
                <w:sz w:val="24"/>
                <w:highlight w:val="none"/>
              </w:rPr>
            </w:pPr>
          </w:p>
        </w:tc>
        <w:tc>
          <w:tcPr>
            <w:tcW w:w="1065" w:type="dxa"/>
          </w:tcPr>
          <w:p>
            <w:pPr>
              <w:pStyle w:val="22"/>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1265" w:type="dxa"/>
          </w:tcPr>
          <w:p>
            <w:pPr>
              <w:pStyle w:val="22"/>
              <w:rPr>
                <w:rFonts w:ascii="Times New Roman"/>
                <w:sz w:val="24"/>
                <w:highlight w:val="none"/>
              </w:rPr>
            </w:pPr>
          </w:p>
        </w:tc>
        <w:tc>
          <w:tcPr>
            <w:tcW w:w="1170" w:type="dxa"/>
          </w:tcPr>
          <w:p>
            <w:pPr>
              <w:pStyle w:val="22"/>
              <w:rPr>
                <w:rFonts w:ascii="Times New Roman"/>
                <w:sz w:val="24"/>
                <w:highlight w:val="none"/>
              </w:rPr>
            </w:pPr>
          </w:p>
        </w:tc>
        <w:tc>
          <w:tcPr>
            <w:tcW w:w="2235" w:type="dxa"/>
          </w:tcPr>
          <w:p>
            <w:pPr>
              <w:pStyle w:val="22"/>
              <w:rPr>
                <w:rFonts w:ascii="Times New Roman"/>
                <w:sz w:val="24"/>
                <w:highlight w:val="none"/>
              </w:rPr>
            </w:pPr>
          </w:p>
        </w:tc>
        <w:tc>
          <w:tcPr>
            <w:tcW w:w="3180" w:type="dxa"/>
          </w:tcPr>
          <w:p>
            <w:pPr>
              <w:pStyle w:val="22"/>
              <w:rPr>
                <w:rFonts w:ascii="Times New Roman"/>
                <w:sz w:val="24"/>
                <w:highlight w:val="none"/>
              </w:rPr>
            </w:pPr>
          </w:p>
        </w:tc>
        <w:tc>
          <w:tcPr>
            <w:tcW w:w="1065" w:type="dxa"/>
          </w:tcPr>
          <w:p>
            <w:pPr>
              <w:pStyle w:val="22"/>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6" w:hRule="atLeast"/>
        </w:trPr>
        <w:tc>
          <w:tcPr>
            <w:tcW w:w="1265" w:type="dxa"/>
          </w:tcPr>
          <w:p>
            <w:pPr>
              <w:pStyle w:val="22"/>
              <w:rPr>
                <w:rFonts w:ascii="Times New Roman"/>
                <w:sz w:val="24"/>
                <w:highlight w:val="none"/>
              </w:rPr>
            </w:pPr>
          </w:p>
        </w:tc>
        <w:tc>
          <w:tcPr>
            <w:tcW w:w="1170" w:type="dxa"/>
          </w:tcPr>
          <w:p>
            <w:pPr>
              <w:pStyle w:val="22"/>
              <w:rPr>
                <w:rFonts w:ascii="Times New Roman"/>
                <w:sz w:val="24"/>
                <w:highlight w:val="none"/>
              </w:rPr>
            </w:pPr>
          </w:p>
        </w:tc>
        <w:tc>
          <w:tcPr>
            <w:tcW w:w="2235" w:type="dxa"/>
          </w:tcPr>
          <w:p>
            <w:pPr>
              <w:pStyle w:val="22"/>
              <w:rPr>
                <w:rFonts w:ascii="Times New Roman"/>
                <w:sz w:val="24"/>
                <w:highlight w:val="none"/>
              </w:rPr>
            </w:pPr>
          </w:p>
        </w:tc>
        <w:tc>
          <w:tcPr>
            <w:tcW w:w="3180" w:type="dxa"/>
          </w:tcPr>
          <w:p>
            <w:pPr>
              <w:pStyle w:val="22"/>
              <w:rPr>
                <w:rFonts w:ascii="Times New Roman"/>
                <w:sz w:val="24"/>
                <w:highlight w:val="none"/>
              </w:rPr>
            </w:pPr>
          </w:p>
        </w:tc>
        <w:tc>
          <w:tcPr>
            <w:tcW w:w="1065" w:type="dxa"/>
          </w:tcPr>
          <w:p>
            <w:pPr>
              <w:pStyle w:val="22"/>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6" w:hRule="atLeast"/>
        </w:trPr>
        <w:tc>
          <w:tcPr>
            <w:tcW w:w="1265" w:type="dxa"/>
          </w:tcPr>
          <w:p>
            <w:pPr>
              <w:pStyle w:val="22"/>
              <w:rPr>
                <w:rFonts w:ascii="Times New Roman"/>
                <w:sz w:val="24"/>
                <w:highlight w:val="none"/>
              </w:rPr>
            </w:pPr>
          </w:p>
        </w:tc>
        <w:tc>
          <w:tcPr>
            <w:tcW w:w="1170" w:type="dxa"/>
          </w:tcPr>
          <w:p>
            <w:pPr>
              <w:pStyle w:val="22"/>
              <w:rPr>
                <w:rFonts w:ascii="Times New Roman"/>
                <w:sz w:val="24"/>
                <w:highlight w:val="none"/>
              </w:rPr>
            </w:pPr>
          </w:p>
        </w:tc>
        <w:tc>
          <w:tcPr>
            <w:tcW w:w="2235" w:type="dxa"/>
          </w:tcPr>
          <w:p>
            <w:pPr>
              <w:pStyle w:val="22"/>
              <w:rPr>
                <w:rFonts w:ascii="Times New Roman"/>
                <w:sz w:val="24"/>
                <w:highlight w:val="none"/>
              </w:rPr>
            </w:pPr>
          </w:p>
        </w:tc>
        <w:tc>
          <w:tcPr>
            <w:tcW w:w="3180" w:type="dxa"/>
          </w:tcPr>
          <w:p>
            <w:pPr>
              <w:pStyle w:val="22"/>
              <w:rPr>
                <w:rFonts w:ascii="Times New Roman"/>
                <w:sz w:val="24"/>
                <w:highlight w:val="none"/>
              </w:rPr>
            </w:pPr>
          </w:p>
        </w:tc>
        <w:tc>
          <w:tcPr>
            <w:tcW w:w="1065" w:type="dxa"/>
          </w:tcPr>
          <w:p>
            <w:pPr>
              <w:pStyle w:val="22"/>
              <w:rPr>
                <w:rFonts w:ascii="Times New Roman"/>
                <w:sz w:val="24"/>
                <w:highlight w:val="none"/>
              </w:rPr>
            </w:pPr>
          </w:p>
        </w:tc>
      </w:tr>
    </w:tbl>
    <w:p>
      <w:pPr>
        <w:spacing w:after="0"/>
        <w:rPr>
          <w:rFonts w:ascii="Times New Roman"/>
          <w:sz w:val="24"/>
          <w:highlight w:val="none"/>
        </w:rPr>
      </w:pPr>
    </w:p>
    <w:p>
      <w:pPr>
        <w:pStyle w:val="7"/>
        <w:spacing w:before="46"/>
        <w:rPr>
          <w:spacing w:val="-1"/>
          <w:highlight w:val="none"/>
        </w:rPr>
      </w:pPr>
      <w:bookmarkStart w:id="82" w:name="（4）主要项目管理人员简历表"/>
      <w:bookmarkEnd w:id="82"/>
    </w:p>
    <w:p>
      <w:pPr>
        <w:pStyle w:val="7"/>
        <w:spacing w:before="46"/>
        <w:rPr>
          <w:spacing w:val="-1"/>
          <w:highlight w:val="none"/>
        </w:rPr>
      </w:pPr>
    </w:p>
    <w:p>
      <w:pPr>
        <w:pStyle w:val="7"/>
        <w:spacing w:before="46"/>
        <w:rPr>
          <w:spacing w:val="-1"/>
          <w:highlight w:val="none"/>
        </w:rPr>
      </w:pPr>
    </w:p>
    <w:p>
      <w:pPr>
        <w:pStyle w:val="7"/>
        <w:spacing w:before="46"/>
        <w:rPr>
          <w:spacing w:val="-1"/>
          <w:highlight w:val="none"/>
        </w:rPr>
      </w:pPr>
    </w:p>
    <w:p>
      <w:pPr>
        <w:pStyle w:val="7"/>
        <w:spacing w:before="46"/>
        <w:rPr>
          <w:spacing w:val="-1"/>
          <w:highlight w:val="none"/>
        </w:rPr>
      </w:pPr>
    </w:p>
    <w:p>
      <w:pPr>
        <w:pStyle w:val="7"/>
        <w:spacing w:before="46"/>
        <w:rPr>
          <w:spacing w:val="-1"/>
          <w:highlight w:val="none"/>
        </w:rPr>
      </w:pPr>
    </w:p>
    <w:p>
      <w:pPr>
        <w:pStyle w:val="7"/>
        <w:spacing w:before="46"/>
        <w:rPr>
          <w:spacing w:val="-1"/>
          <w:highlight w:val="none"/>
        </w:rPr>
      </w:pPr>
    </w:p>
    <w:p>
      <w:pPr>
        <w:pStyle w:val="7"/>
        <w:spacing w:before="46"/>
        <w:rPr>
          <w:spacing w:val="-1"/>
          <w:highlight w:val="none"/>
        </w:rPr>
      </w:pPr>
    </w:p>
    <w:p>
      <w:pPr>
        <w:pStyle w:val="7"/>
        <w:spacing w:before="46"/>
        <w:rPr>
          <w:spacing w:val="-1"/>
          <w:highlight w:val="none"/>
        </w:rPr>
      </w:pPr>
    </w:p>
    <w:p>
      <w:pPr>
        <w:pStyle w:val="7"/>
        <w:spacing w:before="46"/>
        <w:rPr>
          <w:spacing w:val="-1"/>
          <w:highlight w:val="none"/>
        </w:rPr>
      </w:pPr>
    </w:p>
    <w:p>
      <w:pPr>
        <w:pStyle w:val="7"/>
        <w:spacing w:before="46"/>
        <w:rPr>
          <w:spacing w:val="-1"/>
          <w:highlight w:val="none"/>
        </w:rPr>
      </w:pPr>
    </w:p>
    <w:p>
      <w:pPr>
        <w:pStyle w:val="7"/>
        <w:spacing w:before="46"/>
        <w:rPr>
          <w:spacing w:val="-1"/>
          <w:highlight w:val="none"/>
        </w:rPr>
      </w:pPr>
    </w:p>
    <w:p>
      <w:pPr>
        <w:pStyle w:val="7"/>
        <w:spacing w:before="46"/>
        <w:rPr>
          <w:spacing w:val="-1"/>
          <w:highlight w:val="none"/>
        </w:rPr>
      </w:pPr>
    </w:p>
    <w:p>
      <w:pPr>
        <w:pStyle w:val="7"/>
        <w:spacing w:before="46"/>
        <w:rPr>
          <w:spacing w:val="-1"/>
          <w:highlight w:val="none"/>
        </w:rPr>
      </w:pPr>
    </w:p>
    <w:p>
      <w:pPr>
        <w:pStyle w:val="7"/>
        <w:spacing w:before="46"/>
        <w:rPr>
          <w:spacing w:val="-1"/>
          <w:highlight w:val="none"/>
        </w:rPr>
      </w:pPr>
    </w:p>
    <w:p>
      <w:pPr>
        <w:spacing w:after="0"/>
        <w:rPr>
          <w:rFonts w:ascii="Times New Roman"/>
          <w:sz w:val="24"/>
          <w:highlight w:val="none"/>
        </w:rPr>
        <w:sectPr>
          <w:footerReference r:id="rId8" w:type="default"/>
          <w:pgSz w:w="11910" w:h="16840"/>
          <w:pgMar w:top="1560" w:right="1000" w:bottom="280" w:left="1000" w:header="0" w:footer="0" w:gutter="0"/>
          <w:pgNumType w:fmt="decimal"/>
          <w:cols w:space="720" w:num="1"/>
        </w:sectPr>
      </w:pPr>
    </w:p>
    <w:p>
      <w:pPr>
        <w:spacing w:before="25"/>
        <w:ind w:left="0" w:right="3665" w:firstLine="0"/>
        <w:jc w:val="right"/>
        <w:rPr>
          <w:b/>
          <w:sz w:val="32"/>
          <w:highlight w:val="none"/>
        </w:rPr>
      </w:pPr>
      <w:bookmarkStart w:id="83" w:name="七、资格审查资料"/>
      <w:bookmarkEnd w:id="83"/>
      <w:r>
        <w:rPr>
          <w:b/>
          <w:w w:val="95"/>
          <w:sz w:val="32"/>
          <w:highlight w:val="none"/>
        </w:rPr>
        <w:t>七、资格审查资料</w:t>
      </w:r>
    </w:p>
    <w:p>
      <w:pPr>
        <w:pStyle w:val="6"/>
        <w:spacing w:before="213"/>
        <w:ind w:left="0" w:right="3723"/>
        <w:jc w:val="right"/>
        <w:rPr>
          <w:highlight w:val="none"/>
        </w:rPr>
      </w:pPr>
      <w:bookmarkStart w:id="84" w:name="供应商基本情况表"/>
      <w:bookmarkEnd w:id="84"/>
      <w:r>
        <w:rPr>
          <w:w w:val="95"/>
          <w:highlight w:val="none"/>
        </w:rPr>
        <w:t>供应商基本情况表</w:t>
      </w:r>
    </w:p>
    <w:p>
      <w:pPr>
        <w:pStyle w:val="10"/>
        <w:spacing w:before="3" w:after="1"/>
        <w:rPr>
          <w:b/>
          <w:sz w:val="14"/>
          <w:highlight w:val="none"/>
        </w:rPr>
      </w:pPr>
    </w:p>
    <w:tbl>
      <w:tblPr>
        <w:tblStyle w:val="15"/>
        <w:tblW w:w="0" w:type="auto"/>
        <w:tblInd w:w="3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1"/>
        <w:gridCol w:w="979"/>
        <w:gridCol w:w="1115"/>
        <w:gridCol w:w="1085"/>
        <w:gridCol w:w="309"/>
        <w:gridCol w:w="214"/>
        <w:gridCol w:w="1360"/>
        <w:gridCol w:w="284"/>
        <w:gridCol w:w="773"/>
        <w:gridCol w:w="1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1621" w:type="dxa"/>
          </w:tcPr>
          <w:p>
            <w:pPr>
              <w:pStyle w:val="22"/>
              <w:spacing w:before="53"/>
              <w:ind w:left="188" w:right="182"/>
              <w:jc w:val="center"/>
              <w:rPr>
                <w:sz w:val="24"/>
                <w:highlight w:val="none"/>
              </w:rPr>
            </w:pPr>
            <w:r>
              <w:rPr>
                <w:sz w:val="24"/>
                <w:highlight w:val="none"/>
              </w:rPr>
              <w:t>供应商名称</w:t>
            </w:r>
          </w:p>
        </w:tc>
        <w:tc>
          <w:tcPr>
            <w:tcW w:w="7670" w:type="dxa"/>
            <w:gridSpan w:val="9"/>
          </w:tcPr>
          <w:p>
            <w:pPr>
              <w:pStyle w:val="22"/>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1" w:type="dxa"/>
          </w:tcPr>
          <w:p>
            <w:pPr>
              <w:pStyle w:val="22"/>
              <w:spacing w:before="51"/>
              <w:ind w:left="188" w:right="182"/>
              <w:jc w:val="center"/>
              <w:rPr>
                <w:sz w:val="24"/>
                <w:highlight w:val="none"/>
              </w:rPr>
            </w:pPr>
            <w:r>
              <w:rPr>
                <w:sz w:val="24"/>
                <w:highlight w:val="none"/>
              </w:rPr>
              <w:t>注册地址</w:t>
            </w:r>
          </w:p>
        </w:tc>
        <w:tc>
          <w:tcPr>
            <w:tcW w:w="3702" w:type="dxa"/>
            <w:gridSpan w:val="5"/>
          </w:tcPr>
          <w:p>
            <w:pPr>
              <w:pStyle w:val="22"/>
              <w:rPr>
                <w:rFonts w:ascii="Times New Roman"/>
                <w:sz w:val="24"/>
                <w:highlight w:val="none"/>
              </w:rPr>
            </w:pPr>
          </w:p>
        </w:tc>
        <w:tc>
          <w:tcPr>
            <w:tcW w:w="1360" w:type="dxa"/>
          </w:tcPr>
          <w:p>
            <w:pPr>
              <w:pStyle w:val="22"/>
              <w:spacing w:before="51"/>
              <w:ind w:left="9"/>
              <w:jc w:val="center"/>
              <w:rPr>
                <w:sz w:val="24"/>
                <w:highlight w:val="none"/>
              </w:rPr>
            </w:pPr>
            <w:r>
              <w:rPr>
                <w:sz w:val="24"/>
                <w:highlight w:val="none"/>
              </w:rPr>
              <w:t>邮政编码</w:t>
            </w:r>
          </w:p>
        </w:tc>
        <w:tc>
          <w:tcPr>
            <w:tcW w:w="2608" w:type="dxa"/>
            <w:gridSpan w:val="3"/>
          </w:tcPr>
          <w:p>
            <w:pPr>
              <w:pStyle w:val="22"/>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1" w:type="dxa"/>
            <w:vMerge w:val="restart"/>
          </w:tcPr>
          <w:p>
            <w:pPr>
              <w:pStyle w:val="22"/>
              <w:spacing w:before="8"/>
              <w:rPr>
                <w:b/>
                <w:sz w:val="26"/>
                <w:highlight w:val="none"/>
              </w:rPr>
            </w:pPr>
          </w:p>
          <w:p>
            <w:pPr>
              <w:pStyle w:val="22"/>
              <w:ind w:left="328"/>
              <w:rPr>
                <w:sz w:val="24"/>
                <w:highlight w:val="none"/>
              </w:rPr>
            </w:pPr>
            <w:r>
              <w:rPr>
                <w:sz w:val="24"/>
                <w:highlight w:val="none"/>
              </w:rPr>
              <w:t>联系方式</w:t>
            </w:r>
          </w:p>
        </w:tc>
        <w:tc>
          <w:tcPr>
            <w:tcW w:w="979" w:type="dxa"/>
          </w:tcPr>
          <w:p>
            <w:pPr>
              <w:pStyle w:val="22"/>
              <w:spacing w:before="53"/>
              <w:ind w:left="8"/>
              <w:jc w:val="center"/>
              <w:rPr>
                <w:sz w:val="24"/>
                <w:highlight w:val="none"/>
              </w:rPr>
            </w:pPr>
            <w:r>
              <w:rPr>
                <w:sz w:val="24"/>
                <w:highlight w:val="none"/>
              </w:rPr>
              <w:t>联系人</w:t>
            </w:r>
          </w:p>
        </w:tc>
        <w:tc>
          <w:tcPr>
            <w:tcW w:w="2723" w:type="dxa"/>
            <w:gridSpan w:val="4"/>
          </w:tcPr>
          <w:p>
            <w:pPr>
              <w:pStyle w:val="22"/>
              <w:rPr>
                <w:rFonts w:ascii="Times New Roman"/>
                <w:sz w:val="24"/>
                <w:highlight w:val="none"/>
              </w:rPr>
            </w:pPr>
          </w:p>
        </w:tc>
        <w:tc>
          <w:tcPr>
            <w:tcW w:w="1360" w:type="dxa"/>
          </w:tcPr>
          <w:p>
            <w:pPr>
              <w:pStyle w:val="22"/>
              <w:tabs>
                <w:tab w:val="left" w:pos="489"/>
              </w:tabs>
              <w:spacing w:before="53"/>
              <w:ind w:left="9"/>
              <w:jc w:val="center"/>
              <w:rPr>
                <w:sz w:val="24"/>
                <w:highlight w:val="none"/>
              </w:rPr>
            </w:pPr>
            <w:r>
              <w:rPr>
                <w:sz w:val="24"/>
                <w:highlight w:val="none"/>
              </w:rPr>
              <w:t>电</w:t>
            </w:r>
            <w:r>
              <w:rPr>
                <w:sz w:val="24"/>
                <w:highlight w:val="none"/>
              </w:rPr>
              <w:tab/>
            </w:r>
            <w:r>
              <w:rPr>
                <w:sz w:val="24"/>
                <w:highlight w:val="none"/>
              </w:rPr>
              <w:t>话</w:t>
            </w:r>
          </w:p>
        </w:tc>
        <w:tc>
          <w:tcPr>
            <w:tcW w:w="2608" w:type="dxa"/>
            <w:gridSpan w:val="3"/>
          </w:tcPr>
          <w:p>
            <w:pPr>
              <w:pStyle w:val="22"/>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1" w:type="dxa"/>
            <w:vMerge w:val="continue"/>
            <w:tcBorders>
              <w:top w:val="nil"/>
            </w:tcBorders>
          </w:tcPr>
          <w:p>
            <w:pPr>
              <w:rPr>
                <w:sz w:val="2"/>
                <w:szCs w:val="2"/>
                <w:highlight w:val="none"/>
              </w:rPr>
            </w:pPr>
          </w:p>
        </w:tc>
        <w:tc>
          <w:tcPr>
            <w:tcW w:w="979" w:type="dxa"/>
          </w:tcPr>
          <w:p>
            <w:pPr>
              <w:pStyle w:val="22"/>
              <w:tabs>
                <w:tab w:val="left" w:pos="488"/>
              </w:tabs>
              <w:spacing w:before="52"/>
              <w:ind w:left="8"/>
              <w:jc w:val="center"/>
              <w:rPr>
                <w:sz w:val="24"/>
                <w:highlight w:val="none"/>
              </w:rPr>
            </w:pPr>
            <w:r>
              <w:rPr>
                <w:sz w:val="24"/>
                <w:highlight w:val="none"/>
              </w:rPr>
              <w:t>传</w:t>
            </w:r>
            <w:r>
              <w:rPr>
                <w:sz w:val="24"/>
                <w:highlight w:val="none"/>
              </w:rPr>
              <w:tab/>
            </w:r>
            <w:r>
              <w:rPr>
                <w:sz w:val="24"/>
                <w:highlight w:val="none"/>
              </w:rPr>
              <w:t>真</w:t>
            </w:r>
          </w:p>
        </w:tc>
        <w:tc>
          <w:tcPr>
            <w:tcW w:w="2723" w:type="dxa"/>
            <w:gridSpan w:val="4"/>
          </w:tcPr>
          <w:p>
            <w:pPr>
              <w:pStyle w:val="22"/>
              <w:rPr>
                <w:rFonts w:ascii="Times New Roman"/>
                <w:sz w:val="24"/>
                <w:highlight w:val="none"/>
              </w:rPr>
            </w:pPr>
          </w:p>
        </w:tc>
        <w:tc>
          <w:tcPr>
            <w:tcW w:w="1360" w:type="dxa"/>
          </w:tcPr>
          <w:p>
            <w:pPr>
              <w:pStyle w:val="22"/>
              <w:tabs>
                <w:tab w:val="left" w:pos="489"/>
              </w:tabs>
              <w:spacing w:before="52"/>
              <w:ind w:left="9"/>
              <w:jc w:val="center"/>
              <w:rPr>
                <w:sz w:val="24"/>
                <w:highlight w:val="none"/>
              </w:rPr>
            </w:pPr>
            <w:r>
              <w:rPr>
                <w:sz w:val="24"/>
                <w:highlight w:val="none"/>
              </w:rPr>
              <w:t>手</w:t>
            </w:r>
            <w:r>
              <w:rPr>
                <w:sz w:val="24"/>
                <w:highlight w:val="none"/>
              </w:rPr>
              <w:tab/>
            </w:r>
            <w:r>
              <w:rPr>
                <w:sz w:val="24"/>
                <w:highlight w:val="none"/>
              </w:rPr>
              <w:t>机</w:t>
            </w:r>
          </w:p>
        </w:tc>
        <w:tc>
          <w:tcPr>
            <w:tcW w:w="2608" w:type="dxa"/>
            <w:gridSpan w:val="3"/>
          </w:tcPr>
          <w:p>
            <w:pPr>
              <w:pStyle w:val="22"/>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1" w:type="dxa"/>
          </w:tcPr>
          <w:p>
            <w:pPr>
              <w:pStyle w:val="22"/>
              <w:spacing w:before="51"/>
              <w:ind w:left="188" w:right="182"/>
              <w:jc w:val="center"/>
              <w:rPr>
                <w:sz w:val="24"/>
                <w:highlight w:val="none"/>
              </w:rPr>
            </w:pPr>
            <w:r>
              <w:rPr>
                <w:sz w:val="24"/>
                <w:highlight w:val="none"/>
              </w:rPr>
              <w:t>法定代表人</w:t>
            </w:r>
          </w:p>
        </w:tc>
        <w:tc>
          <w:tcPr>
            <w:tcW w:w="979" w:type="dxa"/>
          </w:tcPr>
          <w:p>
            <w:pPr>
              <w:pStyle w:val="22"/>
              <w:spacing w:before="51"/>
              <w:ind w:left="8"/>
              <w:jc w:val="center"/>
              <w:rPr>
                <w:sz w:val="24"/>
                <w:highlight w:val="none"/>
              </w:rPr>
            </w:pPr>
            <w:r>
              <w:rPr>
                <w:sz w:val="24"/>
                <w:highlight w:val="none"/>
              </w:rPr>
              <w:t>姓名</w:t>
            </w:r>
          </w:p>
        </w:tc>
        <w:tc>
          <w:tcPr>
            <w:tcW w:w="1115" w:type="dxa"/>
          </w:tcPr>
          <w:p>
            <w:pPr>
              <w:pStyle w:val="22"/>
              <w:rPr>
                <w:rFonts w:ascii="Times New Roman"/>
                <w:sz w:val="24"/>
                <w:highlight w:val="none"/>
              </w:rPr>
            </w:pPr>
          </w:p>
        </w:tc>
        <w:tc>
          <w:tcPr>
            <w:tcW w:w="1394" w:type="dxa"/>
            <w:gridSpan w:val="2"/>
          </w:tcPr>
          <w:p>
            <w:pPr>
              <w:pStyle w:val="22"/>
              <w:spacing w:before="51"/>
              <w:ind w:left="216"/>
              <w:rPr>
                <w:sz w:val="24"/>
                <w:highlight w:val="none"/>
              </w:rPr>
            </w:pPr>
            <w:r>
              <w:rPr>
                <w:sz w:val="24"/>
                <w:highlight w:val="none"/>
              </w:rPr>
              <w:t>技术职称</w:t>
            </w:r>
          </w:p>
        </w:tc>
        <w:tc>
          <w:tcPr>
            <w:tcW w:w="1858" w:type="dxa"/>
            <w:gridSpan w:val="3"/>
          </w:tcPr>
          <w:p>
            <w:pPr>
              <w:pStyle w:val="22"/>
              <w:rPr>
                <w:rFonts w:ascii="Times New Roman"/>
                <w:sz w:val="24"/>
                <w:highlight w:val="none"/>
              </w:rPr>
            </w:pPr>
          </w:p>
        </w:tc>
        <w:tc>
          <w:tcPr>
            <w:tcW w:w="773" w:type="dxa"/>
          </w:tcPr>
          <w:p>
            <w:pPr>
              <w:pStyle w:val="22"/>
              <w:spacing w:before="51"/>
              <w:ind w:left="126" w:right="116"/>
              <w:jc w:val="center"/>
              <w:rPr>
                <w:sz w:val="24"/>
                <w:highlight w:val="none"/>
              </w:rPr>
            </w:pPr>
            <w:r>
              <w:rPr>
                <w:sz w:val="24"/>
                <w:highlight w:val="none"/>
              </w:rPr>
              <w:t>电话</w:t>
            </w:r>
          </w:p>
        </w:tc>
        <w:tc>
          <w:tcPr>
            <w:tcW w:w="1551" w:type="dxa"/>
          </w:tcPr>
          <w:p>
            <w:pPr>
              <w:pStyle w:val="22"/>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1" w:type="dxa"/>
          </w:tcPr>
          <w:p>
            <w:pPr>
              <w:pStyle w:val="22"/>
              <w:spacing w:before="52"/>
              <w:ind w:left="188" w:right="182"/>
              <w:jc w:val="center"/>
              <w:rPr>
                <w:sz w:val="24"/>
                <w:highlight w:val="none"/>
              </w:rPr>
            </w:pPr>
            <w:r>
              <w:rPr>
                <w:sz w:val="24"/>
                <w:highlight w:val="none"/>
              </w:rPr>
              <w:t>技术负责人</w:t>
            </w:r>
          </w:p>
        </w:tc>
        <w:tc>
          <w:tcPr>
            <w:tcW w:w="979" w:type="dxa"/>
          </w:tcPr>
          <w:p>
            <w:pPr>
              <w:pStyle w:val="22"/>
              <w:spacing w:before="52"/>
              <w:ind w:left="8"/>
              <w:jc w:val="center"/>
              <w:rPr>
                <w:sz w:val="24"/>
                <w:highlight w:val="none"/>
              </w:rPr>
            </w:pPr>
            <w:r>
              <w:rPr>
                <w:sz w:val="24"/>
                <w:highlight w:val="none"/>
              </w:rPr>
              <w:t>姓名</w:t>
            </w:r>
          </w:p>
        </w:tc>
        <w:tc>
          <w:tcPr>
            <w:tcW w:w="1115" w:type="dxa"/>
          </w:tcPr>
          <w:p>
            <w:pPr>
              <w:pStyle w:val="22"/>
              <w:rPr>
                <w:rFonts w:ascii="Times New Roman"/>
                <w:sz w:val="24"/>
                <w:highlight w:val="none"/>
              </w:rPr>
            </w:pPr>
          </w:p>
        </w:tc>
        <w:tc>
          <w:tcPr>
            <w:tcW w:w="1394" w:type="dxa"/>
            <w:gridSpan w:val="2"/>
          </w:tcPr>
          <w:p>
            <w:pPr>
              <w:pStyle w:val="22"/>
              <w:spacing w:before="52"/>
              <w:ind w:left="216"/>
              <w:rPr>
                <w:sz w:val="24"/>
                <w:highlight w:val="none"/>
              </w:rPr>
            </w:pPr>
            <w:r>
              <w:rPr>
                <w:sz w:val="24"/>
                <w:highlight w:val="none"/>
              </w:rPr>
              <w:t>技术职称</w:t>
            </w:r>
          </w:p>
        </w:tc>
        <w:tc>
          <w:tcPr>
            <w:tcW w:w="1858" w:type="dxa"/>
            <w:gridSpan w:val="3"/>
          </w:tcPr>
          <w:p>
            <w:pPr>
              <w:pStyle w:val="22"/>
              <w:rPr>
                <w:rFonts w:ascii="Times New Roman"/>
                <w:sz w:val="24"/>
                <w:highlight w:val="none"/>
              </w:rPr>
            </w:pPr>
          </w:p>
        </w:tc>
        <w:tc>
          <w:tcPr>
            <w:tcW w:w="773" w:type="dxa"/>
          </w:tcPr>
          <w:p>
            <w:pPr>
              <w:pStyle w:val="22"/>
              <w:spacing w:before="52"/>
              <w:ind w:left="126" w:right="116"/>
              <w:jc w:val="center"/>
              <w:rPr>
                <w:sz w:val="24"/>
                <w:highlight w:val="none"/>
              </w:rPr>
            </w:pPr>
            <w:r>
              <w:rPr>
                <w:sz w:val="24"/>
                <w:highlight w:val="none"/>
              </w:rPr>
              <w:t>电话</w:t>
            </w:r>
          </w:p>
        </w:tc>
        <w:tc>
          <w:tcPr>
            <w:tcW w:w="1551" w:type="dxa"/>
          </w:tcPr>
          <w:p>
            <w:pPr>
              <w:pStyle w:val="22"/>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1" w:type="dxa"/>
          </w:tcPr>
          <w:p>
            <w:pPr>
              <w:pStyle w:val="22"/>
              <w:spacing w:before="51"/>
              <w:ind w:left="188" w:right="182"/>
              <w:jc w:val="center"/>
              <w:rPr>
                <w:sz w:val="24"/>
                <w:highlight w:val="none"/>
              </w:rPr>
            </w:pPr>
            <w:r>
              <w:rPr>
                <w:sz w:val="24"/>
                <w:highlight w:val="none"/>
              </w:rPr>
              <w:t>成立时间</w:t>
            </w:r>
          </w:p>
        </w:tc>
        <w:tc>
          <w:tcPr>
            <w:tcW w:w="2094" w:type="dxa"/>
            <w:gridSpan w:val="2"/>
          </w:tcPr>
          <w:p>
            <w:pPr>
              <w:pStyle w:val="22"/>
              <w:rPr>
                <w:rFonts w:ascii="Times New Roman"/>
                <w:sz w:val="24"/>
                <w:highlight w:val="none"/>
              </w:rPr>
            </w:pPr>
          </w:p>
        </w:tc>
        <w:tc>
          <w:tcPr>
            <w:tcW w:w="5576" w:type="dxa"/>
            <w:gridSpan w:val="7"/>
          </w:tcPr>
          <w:p>
            <w:pPr>
              <w:pStyle w:val="22"/>
              <w:spacing w:before="51"/>
              <w:ind w:left="2046" w:right="2039"/>
              <w:jc w:val="center"/>
              <w:rPr>
                <w:sz w:val="24"/>
                <w:highlight w:val="none"/>
              </w:rPr>
            </w:pPr>
            <w:r>
              <w:rPr>
                <w:sz w:val="24"/>
                <w:highlight w:val="none"/>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1621" w:type="dxa"/>
          </w:tcPr>
          <w:p>
            <w:pPr>
              <w:pStyle w:val="22"/>
              <w:spacing w:before="2"/>
              <w:ind w:left="188" w:right="182"/>
              <w:jc w:val="center"/>
              <w:rPr>
                <w:sz w:val="24"/>
                <w:highlight w:val="none"/>
              </w:rPr>
            </w:pPr>
            <w:r>
              <w:rPr>
                <w:sz w:val="24"/>
                <w:highlight w:val="none"/>
              </w:rPr>
              <w:t>企业资质等</w:t>
            </w:r>
          </w:p>
          <w:p>
            <w:pPr>
              <w:pStyle w:val="22"/>
              <w:spacing w:before="158"/>
              <w:ind w:left="6"/>
              <w:jc w:val="center"/>
              <w:rPr>
                <w:sz w:val="24"/>
                <w:highlight w:val="none"/>
              </w:rPr>
            </w:pPr>
            <w:r>
              <w:rPr>
                <w:sz w:val="24"/>
                <w:highlight w:val="none"/>
              </w:rPr>
              <w:t>级</w:t>
            </w:r>
          </w:p>
        </w:tc>
        <w:tc>
          <w:tcPr>
            <w:tcW w:w="2094" w:type="dxa"/>
            <w:gridSpan w:val="2"/>
          </w:tcPr>
          <w:p>
            <w:pPr>
              <w:pStyle w:val="22"/>
              <w:rPr>
                <w:rFonts w:ascii="Times New Roman"/>
                <w:sz w:val="24"/>
                <w:highlight w:val="none"/>
              </w:rPr>
            </w:pPr>
          </w:p>
        </w:tc>
        <w:tc>
          <w:tcPr>
            <w:tcW w:w="1085" w:type="dxa"/>
            <w:vMerge w:val="restart"/>
          </w:tcPr>
          <w:p>
            <w:pPr>
              <w:pStyle w:val="22"/>
              <w:rPr>
                <w:b/>
                <w:sz w:val="24"/>
                <w:highlight w:val="none"/>
              </w:rPr>
            </w:pPr>
          </w:p>
          <w:p>
            <w:pPr>
              <w:pStyle w:val="22"/>
              <w:rPr>
                <w:b/>
                <w:sz w:val="24"/>
                <w:highlight w:val="none"/>
              </w:rPr>
            </w:pPr>
          </w:p>
          <w:p>
            <w:pPr>
              <w:pStyle w:val="22"/>
              <w:spacing w:before="196"/>
              <w:ind w:left="302"/>
              <w:rPr>
                <w:sz w:val="24"/>
                <w:highlight w:val="none"/>
              </w:rPr>
            </w:pPr>
            <w:r>
              <w:rPr>
                <w:sz w:val="24"/>
                <w:highlight w:val="none"/>
              </w:rPr>
              <w:t>其中</w:t>
            </w:r>
          </w:p>
        </w:tc>
        <w:tc>
          <w:tcPr>
            <w:tcW w:w="2167" w:type="dxa"/>
            <w:gridSpan w:val="4"/>
          </w:tcPr>
          <w:p>
            <w:pPr>
              <w:pStyle w:val="22"/>
              <w:spacing w:before="4"/>
              <w:rPr>
                <w:b/>
                <w:sz w:val="18"/>
                <w:highlight w:val="none"/>
              </w:rPr>
            </w:pPr>
          </w:p>
          <w:p>
            <w:pPr>
              <w:pStyle w:val="22"/>
              <w:ind w:left="122"/>
              <w:rPr>
                <w:sz w:val="24"/>
                <w:highlight w:val="none"/>
              </w:rPr>
            </w:pPr>
            <w:r>
              <w:rPr>
                <w:sz w:val="24"/>
                <w:highlight w:val="none"/>
              </w:rPr>
              <w:t>中、高级职称人员</w:t>
            </w:r>
          </w:p>
        </w:tc>
        <w:tc>
          <w:tcPr>
            <w:tcW w:w="2324" w:type="dxa"/>
            <w:gridSpan w:val="2"/>
          </w:tcPr>
          <w:p>
            <w:pPr>
              <w:pStyle w:val="22"/>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1" w:type="dxa"/>
          </w:tcPr>
          <w:p>
            <w:pPr>
              <w:pStyle w:val="22"/>
              <w:spacing w:before="52"/>
              <w:ind w:left="188" w:right="182"/>
              <w:jc w:val="center"/>
              <w:rPr>
                <w:sz w:val="24"/>
                <w:highlight w:val="none"/>
              </w:rPr>
            </w:pPr>
            <w:r>
              <w:rPr>
                <w:sz w:val="24"/>
                <w:highlight w:val="none"/>
              </w:rPr>
              <w:t>营业执照号</w:t>
            </w:r>
          </w:p>
        </w:tc>
        <w:tc>
          <w:tcPr>
            <w:tcW w:w="2094" w:type="dxa"/>
            <w:gridSpan w:val="2"/>
          </w:tcPr>
          <w:p>
            <w:pPr>
              <w:pStyle w:val="22"/>
              <w:rPr>
                <w:rFonts w:ascii="Times New Roman"/>
                <w:sz w:val="24"/>
                <w:highlight w:val="none"/>
              </w:rPr>
            </w:pPr>
          </w:p>
        </w:tc>
        <w:tc>
          <w:tcPr>
            <w:tcW w:w="1085" w:type="dxa"/>
            <w:vMerge w:val="continue"/>
            <w:tcBorders>
              <w:top w:val="nil"/>
            </w:tcBorders>
          </w:tcPr>
          <w:p>
            <w:pPr>
              <w:rPr>
                <w:sz w:val="2"/>
                <w:szCs w:val="2"/>
                <w:highlight w:val="none"/>
              </w:rPr>
            </w:pPr>
          </w:p>
        </w:tc>
        <w:tc>
          <w:tcPr>
            <w:tcW w:w="2167" w:type="dxa"/>
            <w:gridSpan w:val="4"/>
          </w:tcPr>
          <w:p>
            <w:pPr>
              <w:pStyle w:val="22"/>
              <w:spacing w:before="52"/>
              <w:ind w:left="362"/>
              <w:rPr>
                <w:sz w:val="24"/>
                <w:highlight w:val="none"/>
              </w:rPr>
            </w:pPr>
            <w:r>
              <w:rPr>
                <w:sz w:val="24"/>
                <w:highlight w:val="none"/>
              </w:rPr>
              <w:t>初级职称人员</w:t>
            </w:r>
          </w:p>
        </w:tc>
        <w:tc>
          <w:tcPr>
            <w:tcW w:w="2324" w:type="dxa"/>
            <w:gridSpan w:val="2"/>
          </w:tcPr>
          <w:p>
            <w:pPr>
              <w:pStyle w:val="22"/>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1" w:type="dxa"/>
          </w:tcPr>
          <w:p>
            <w:pPr>
              <w:pStyle w:val="22"/>
              <w:spacing w:before="51"/>
              <w:ind w:left="188" w:right="182"/>
              <w:jc w:val="center"/>
              <w:rPr>
                <w:sz w:val="24"/>
                <w:highlight w:val="none"/>
              </w:rPr>
            </w:pPr>
            <w:r>
              <w:rPr>
                <w:sz w:val="24"/>
                <w:highlight w:val="none"/>
              </w:rPr>
              <w:t>注册资金</w:t>
            </w:r>
          </w:p>
        </w:tc>
        <w:tc>
          <w:tcPr>
            <w:tcW w:w="2094" w:type="dxa"/>
            <w:gridSpan w:val="2"/>
          </w:tcPr>
          <w:p>
            <w:pPr>
              <w:pStyle w:val="22"/>
              <w:rPr>
                <w:rFonts w:ascii="Times New Roman"/>
                <w:sz w:val="24"/>
                <w:highlight w:val="none"/>
              </w:rPr>
            </w:pPr>
          </w:p>
        </w:tc>
        <w:tc>
          <w:tcPr>
            <w:tcW w:w="1085" w:type="dxa"/>
            <w:vMerge w:val="continue"/>
            <w:tcBorders>
              <w:top w:val="nil"/>
            </w:tcBorders>
          </w:tcPr>
          <w:p>
            <w:pPr>
              <w:rPr>
                <w:sz w:val="2"/>
                <w:szCs w:val="2"/>
                <w:highlight w:val="none"/>
              </w:rPr>
            </w:pPr>
          </w:p>
        </w:tc>
        <w:tc>
          <w:tcPr>
            <w:tcW w:w="2167" w:type="dxa"/>
            <w:gridSpan w:val="4"/>
          </w:tcPr>
          <w:p>
            <w:pPr>
              <w:pStyle w:val="22"/>
              <w:tabs>
                <w:tab w:val="left" w:pos="1202"/>
              </w:tabs>
              <w:spacing w:before="51"/>
              <w:ind w:left="722"/>
              <w:rPr>
                <w:sz w:val="24"/>
                <w:highlight w:val="none"/>
              </w:rPr>
            </w:pPr>
            <w:r>
              <w:rPr>
                <w:sz w:val="24"/>
                <w:highlight w:val="none"/>
              </w:rPr>
              <w:t>技</w:t>
            </w:r>
            <w:r>
              <w:rPr>
                <w:sz w:val="24"/>
                <w:highlight w:val="none"/>
              </w:rPr>
              <w:tab/>
            </w:r>
            <w:r>
              <w:rPr>
                <w:sz w:val="24"/>
                <w:highlight w:val="none"/>
              </w:rPr>
              <w:t>工</w:t>
            </w:r>
          </w:p>
        </w:tc>
        <w:tc>
          <w:tcPr>
            <w:tcW w:w="2324" w:type="dxa"/>
            <w:gridSpan w:val="2"/>
          </w:tcPr>
          <w:p>
            <w:pPr>
              <w:pStyle w:val="22"/>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1" w:type="dxa"/>
          </w:tcPr>
          <w:p>
            <w:pPr>
              <w:pStyle w:val="22"/>
              <w:spacing w:before="50"/>
              <w:ind w:left="188" w:right="182"/>
              <w:jc w:val="center"/>
              <w:rPr>
                <w:sz w:val="24"/>
                <w:highlight w:val="none"/>
              </w:rPr>
            </w:pPr>
            <w:r>
              <w:rPr>
                <w:sz w:val="24"/>
                <w:highlight w:val="none"/>
              </w:rPr>
              <w:t>开户银行</w:t>
            </w:r>
          </w:p>
        </w:tc>
        <w:tc>
          <w:tcPr>
            <w:tcW w:w="3179" w:type="dxa"/>
            <w:gridSpan w:val="3"/>
          </w:tcPr>
          <w:p>
            <w:pPr>
              <w:pStyle w:val="22"/>
              <w:rPr>
                <w:rFonts w:ascii="Times New Roman"/>
                <w:sz w:val="24"/>
                <w:highlight w:val="none"/>
              </w:rPr>
            </w:pPr>
          </w:p>
        </w:tc>
        <w:tc>
          <w:tcPr>
            <w:tcW w:w="2167" w:type="dxa"/>
            <w:gridSpan w:val="4"/>
          </w:tcPr>
          <w:p>
            <w:pPr>
              <w:pStyle w:val="22"/>
              <w:tabs>
                <w:tab w:val="left" w:pos="1202"/>
              </w:tabs>
              <w:spacing w:before="50"/>
              <w:ind w:left="722"/>
              <w:rPr>
                <w:sz w:val="24"/>
                <w:highlight w:val="none"/>
              </w:rPr>
            </w:pPr>
            <w:r>
              <w:rPr>
                <w:sz w:val="24"/>
                <w:highlight w:val="none"/>
              </w:rPr>
              <w:t>账</w:t>
            </w:r>
            <w:r>
              <w:rPr>
                <w:sz w:val="24"/>
                <w:highlight w:val="none"/>
              </w:rPr>
              <w:tab/>
            </w:r>
            <w:r>
              <w:rPr>
                <w:sz w:val="24"/>
                <w:highlight w:val="none"/>
              </w:rPr>
              <w:t>号</w:t>
            </w:r>
          </w:p>
        </w:tc>
        <w:tc>
          <w:tcPr>
            <w:tcW w:w="2324" w:type="dxa"/>
            <w:gridSpan w:val="2"/>
          </w:tcPr>
          <w:p>
            <w:pPr>
              <w:pStyle w:val="22"/>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2" w:hRule="atLeast"/>
        </w:trPr>
        <w:tc>
          <w:tcPr>
            <w:tcW w:w="1621" w:type="dxa"/>
          </w:tcPr>
          <w:p>
            <w:pPr>
              <w:pStyle w:val="22"/>
              <w:rPr>
                <w:b/>
                <w:sz w:val="24"/>
                <w:highlight w:val="none"/>
              </w:rPr>
            </w:pPr>
          </w:p>
          <w:p>
            <w:pPr>
              <w:pStyle w:val="22"/>
              <w:rPr>
                <w:b/>
                <w:sz w:val="24"/>
                <w:highlight w:val="none"/>
              </w:rPr>
            </w:pPr>
          </w:p>
          <w:p>
            <w:pPr>
              <w:pStyle w:val="22"/>
              <w:spacing w:before="4"/>
              <w:rPr>
                <w:b/>
                <w:sz w:val="33"/>
                <w:highlight w:val="none"/>
              </w:rPr>
            </w:pPr>
          </w:p>
          <w:p>
            <w:pPr>
              <w:pStyle w:val="22"/>
              <w:spacing w:before="1"/>
              <w:ind w:left="188" w:right="182"/>
              <w:jc w:val="center"/>
              <w:rPr>
                <w:sz w:val="24"/>
                <w:highlight w:val="none"/>
              </w:rPr>
            </w:pPr>
            <w:r>
              <w:rPr>
                <w:sz w:val="24"/>
                <w:highlight w:val="none"/>
              </w:rPr>
              <w:t>经营范围</w:t>
            </w:r>
          </w:p>
        </w:tc>
        <w:tc>
          <w:tcPr>
            <w:tcW w:w="7670" w:type="dxa"/>
            <w:gridSpan w:val="9"/>
          </w:tcPr>
          <w:p>
            <w:pPr>
              <w:pStyle w:val="22"/>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1" w:type="dxa"/>
          </w:tcPr>
          <w:p>
            <w:pPr>
              <w:pStyle w:val="22"/>
              <w:spacing w:before="50"/>
              <w:ind w:left="188" w:right="182"/>
              <w:jc w:val="center"/>
              <w:rPr>
                <w:sz w:val="24"/>
                <w:highlight w:val="none"/>
              </w:rPr>
            </w:pPr>
            <w:r>
              <w:rPr>
                <w:sz w:val="24"/>
                <w:highlight w:val="none"/>
              </w:rPr>
              <w:t>备注</w:t>
            </w:r>
          </w:p>
        </w:tc>
        <w:tc>
          <w:tcPr>
            <w:tcW w:w="7670" w:type="dxa"/>
            <w:gridSpan w:val="9"/>
          </w:tcPr>
          <w:p>
            <w:pPr>
              <w:pStyle w:val="22"/>
              <w:rPr>
                <w:rFonts w:ascii="Times New Roman"/>
                <w:sz w:val="24"/>
                <w:highlight w:val="none"/>
              </w:rPr>
            </w:pPr>
          </w:p>
        </w:tc>
      </w:tr>
    </w:tbl>
    <w:p>
      <w:pPr>
        <w:pStyle w:val="10"/>
        <w:spacing w:before="6"/>
        <w:ind w:left="896"/>
        <w:rPr>
          <w:highlight w:val="none"/>
        </w:rPr>
      </w:pPr>
      <w:r>
        <w:rPr>
          <w:highlight w:val="none"/>
        </w:rPr>
        <w:t>备注：本表后附资格审查要求的资料。</w:t>
      </w:r>
    </w:p>
    <w:p>
      <w:pPr>
        <w:spacing w:after="0"/>
        <w:rPr>
          <w:highlight w:val="none"/>
        </w:rPr>
        <w:sectPr>
          <w:footerReference r:id="rId9" w:type="default"/>
          <w:pgSz w:w="11910" w:h="16840"/>
          <w:pgMar w:top="1320" w:right="1000" w:bottom="280" w:left="1000" w:header="0" w:footer="0" w:gutter="0"/>
          <w:pgNumType w:fmt="decimal"/>
          <w:cols w:space="720" w:num="1"/>
        </w:sectPr>
      </w:pPr>
    </w:p>
    <w:p>
      <w:pPr>
        <w:spacing w:before="25"/>
        <w:ind w:left="1337" w:right="1337" w:firstLine="0"/>
        <w:jc w:val="center"/>
        <w:rPr>
          <w:b/>
          <w:sz w:val="32"/>
          <w:highlight w:val="none"/>
        </w:rPr>
      </w:pPr>
      <w:r>
        <w:rPr>
          <w:b/>
          <w:sz w:val="32"/>
          <w:highlight w:val="none"/>
        </w:rPr>
        <w:t>八、其他材料</w:t>
      </w:r>
    </w:p>
    <w:p>
      <w:pPr>
        <w:pStyle w:val="10"/>
        <w:spacing w:before="213"/>
        <w:ind w:left="1339" w:right="1337"/>
        <w:jc w:val="center"/>
        <w:rPr>
          <w:highlight w:val="none"/>
        </w:rPr>
      </w:pPr>
      <w:r>
        <w:rPr>
          <w:highlight w:val="none"/>
        </w:rPr>
        <w:t>（本节各证明材料供应商根据自身情况如实填写）</w:t>
      </w:r>
    </w:p>
    <w:p>
      <w:pPr>
        <w:pStyle w:val="10"/>
        <w:rPr>
          <w:sz w:val="23"/>
          <w:highlight w:val="none"/>
        </w:rPr>
      </w:pPr>
    </w:p>
    <w:p>
      <w:pPr>
        <w:pStyle w:val="6"/>
        <w:spacing w:before="1"/>
        <w:rPr>
          <w:highlight w:val="none"/>
        </w:rPr>
      </w:pPr>
      <w:r>
        <w:rPr>
          <w:highlight w:val="none"/>
        </w:rPr>
        <w:t>1、中小企业声明函（工程）</w:t>
      </w:r>
    </w:p>
    <w:p>
      <w:pPr>
        <w:pStyle w:val="10"/>
        <w:rPr>
          <w:b/>
          <w:sz w:val="21"/>
          <w:highlight w:val="none"/>
        </w:rPr>
      </w:pPr>
    </w:p>
    <w:p>
      <w:pPr>
        <w:pStyle w:val="10"/>
        <w:ind w:left="896"/>
        <w:rPr>
          <w:highlight w:val="none"/>
        </w:rPr>
      </w:pPr>
      <w:r>
        <w:rPr>
          <w:spacing w:val="-2"/>
          <w:highlight w:val="none"/>
        </w:rPr>
        <w:t>本公司（联合体）郑重声明，根据《政府采购促进中小企业发展管理办法》</w:t>
      </w:r>
      <w:r>
        <w:rPr>
          <w:spacing w:val="-1"/>
          <w:highlight w:val="none"/>
        </w:rPr>
        <w:t>（财库</w:t>
      </w:r>
    </w:p>
    <w:p>
      <w:pPr>
        <w:pStyle w:val="10"/>
        <w:spacing w:before="5"/>
        <w:rPr>
          <w:sz w:val="20"/>
          <w:highlight w:val="none"/>
        </w:rPr>
      </w:pPr>
    </w:p>
    <w:p>
      <w:pPr>
        <w:pStyle w:val="10"/>
        <w:spacing w:line="446" w:lineRule="auto"/>
        <w:ind w:left="415" w:right="411"/>
        <w:jc w:val="both"/>
        <w:rPr>
          <w:highlight w:val="none"/>
        </w:rPr>
      </w:pPr>
      <w:r>
        <w:rPr>
          <w:highlight w:val="none"/>
        </w:rPr>
        <w:t>﹝2020﹞46</w:t>
      </w:r>
      <w:r>
        <w:rPr>
          <w:spacing w:val="5"/>
          <w:highlight w:val="none"/>
        </w:rPr>
        <w:t xml:space="preserve"> 号</w:t>
      </w:r>
      <w:r>
        <w:rPr>
          <w:highlight w:val="none"/>
        </w:rPr>
        <w:t>）的规定，本公司（联合体）参加</w:t>
      </w:r>
      <w:r>
        <w:rPr>
          <w:highlight w:val="none"/>
          <w:u w:val="single"/>
        </w:rPr>
        <w:t>（单位名称）</w:t>
      </w:r>
      <w:r>
        <w:rPr>
          <w:spacing w:val="29"/>
          <w:highlight w:val="none"/>
          <w:u w:val="single"/>
        </w:rPr>
        <w:t xml:space="preserve"> </w:t>
      </w:r>
      <w:r>
        <w:rPr>
          <w:highlight w:val="none"/>
        </w:rPr>
        <w:t>的</w:t>
      </w:r>
      <w:r>
        <w:rPr>
          <w:highlight w:val="none"/>
          <w:u w:val="single"/>
        </w:rPr>
        <w:t>（项目名称）</w:t>
      </w:r>
      <w:r>
        <w:rPr>
          <w:spacing w:val="144"/>
          <w:highlight w:val="none"/>
          <w:u w:val="single"/>
        </w:rPr>
        <w:t xml:space="preserve"> </w:t>
      </w:r>
      <w:r>
        <w:rPr>
          <w:highlight w:val="none"/>
        </w:rPr>
        <w:t>采</w:t>
      </w:r>
      <w:r>
        <w:rPr>
          <w:spacing w:val="-2"/>
          <w:highlight w:val="none"/>
        </w:rPr>
        <w:t>购活动，工程的施工单位全部为符合政策要求的中小企业。相关企业</w:t>
      </w:r>
      <w:r>
        <w:rPr>
          <w:spacing w:val="-1"/>
          <w:highlight w:val="none"/>
        </w:rPr>
        <w:t>（含联合体中的中</w:t>
      </w:r>
      <w:r>
        <w:rPr>
          <w:highlight w:val="none"/>
        </w:rPr>
        <w:t>小企业、签订分包意向协议的中小企业）的具体情况如下：</w:t>
      </w:r>
    </w:p>
    <w:p>
      <w:pPr>
        <w:pStyle w:val="10"/>
        <w:spacing w:line="303" w:lineRule="exact"/>
        <w:ind w:left="896"/>
        <w:rPr>
          <w:highlight w:val="none"/>
        </w:rPr>
      </w:pPr>
      <w:r>
        <w:rPr>
          <w:highlight w:val="none"/>
        </w:rPr>
        <w:t>1.</w:t>
      </w:r>
      <w:r>
        <w:rPr>
          <w:highlight w:val="none"/>
          <w:u w:val="single"/>
        </w:rPr>
        <w:t>（标的名称）</w:t>
      </w:r>
      <w:r>
        <w:rPr>
          <w:highlight w:val="none"/>
        </w:rPr>
        <w:t>，属于</w:t>
      </w:r>
      <w:r>
        <w:rPr>
          <w:highlight w:val="none"/>
          <w:u w:val="single"/>
        </w:rPr>
        <w:t>（采购文件中明确的所属行业）</w:t>
      </w:r>
      <w:r>
        <w:rPr>
          <w:highlight w:val="none"/>
        </w:rPr>
        <w:t>；承建（承接）企业为</w:t>
      </w:r>
      <w:r>
        <w:rPr>
          <w:highlight w:val="none"/>
          <w:u w:val="single"/>
        </w:rPr>
        <w:t>（企</w:t>
      </w:r>
    </w:p>
    <w:p>
      <w:pPr>
        <w:pStyle w:val="10"/>
        <w:spacing w:before="10"/>
        <w:rPr>
          <w:sz w:val="14"/>
          <w:highlight w:val="none"/>
        </w:rPr>
      </w:pPr>
    </w:p>
    <w:p>
      <w:pPr>
        <w:pStyle w:val="10"/>
        <w:tabs>
          <w:tab w:val="left" w:pos="4855"/>
          <w:tab w:val="left" w:pos="7135"/>
        </w:tabs>
        <w:spacing w:before="74"/>
        <w:ind w:left="415"/>
        <w:rPr>
          <w:highlight w:val="none"/>
        </w:rPr>
      </w:pPr>
      <w:r>
        <w:rPr>
          <w:highlight w:val="none"/>
        </w:rPr>
        <w:pict>
          <v:line id="_x0000_s1026" o:spid="_x0000_s1026" o:spt="20" style="position:absolute;left:0pt;margin-left:462.7pt;margin-top:17.05pt;height:0pt;width:61.85pt;mso-position-horizontal-relative:page;z-index:251660288;mso-width-relative:page;mso-height-relative:page;" stroked="t" coordsize="21600,21600">
            <v:path arrowok="t"/>
            <v:fill focussize="0,0"/>
            <v:stroke weight="0.6pt" color="#000000"/>
            <v:imagedata o:title=""/>
            <o:lock v:ext="edit"/>
          </v:line>
        </w:pict>
      </w:r>
      <w:r>
        <w:rPr>
          <w:highlight w:val="none"/>
          <w:u w:val="single"/>
        </w:rPr>
        <w:t>业名称）</w:t>
      </w:r>
      <w:r>
        <w:rPr>
          <w:highlight w:val="none"/>
        </w:rPr>
        <w:t>，从业人员人，营业收入为</w:t>
      </w:r>
      <w:r>
        <w:rPr>
          <w:rFonts w:ascii="Times New Roman" w:eastAsia="Times New Roman"/>
          <w:highlight w:val="none"/>
          <w:u w:val="single"/>
        </w:rPr>
        <w:tab/>
      </w:r>
      <w:r>
        <w:rPr>
          <w:highlight w:val="none"/>
        </w:rPr>
        <w:t>万元，资产总额为</w:t>
      </w:r>
      <w:r>
        <w:rPr>
          <w:rFonts w:ascii="Times New Roman" w:eastAsia="Times New Roman"/>
          <w:highlight w:val="none"/>
          <w:u w:val="single"/>
        </w:rPr>
        <w:tab/>
      </w:r>
      <w:r>
        <w:rPr>
          <w:highlight w:val="none"/>
        </w:rPr>
        <w:t>万元</w:t>
      </w:r>
      <w:r>
        <w:rPr>
          <w:spacing w:val="-82"/>
          <w:highlight w:val="none"/>
        </w:rPr>
        <w:t>，</w:t>
      </w:r>
      <w:r>
        <w:rPr>
          <w:highlight w:val="none"/>
        </w:rPr>
        <w:t>属</w:t>
      </w:r>
      <w:r>
        <w:rPr>
          <w:spacing w:val="-82"/>
          <w:highlight w:val="none"/>
        </w:rPr>
        <w:t>于</w:t>
      </w:r>
      <w:r>
        <w:rPr>
          <w:highlight w:val="none"/>
        </w:rPr>
        <w:t>（中型企业、</w:t>
      </w:r>
    </w:p>
    <w:p>
      <w:pPr>
        <w:pStyle w:val="10"/>
        <w:spacing w:before="5"/>
        <w:rPr>
          <w:sz w:val="15"/>
          <w:highlight w:val="none"/>
        </w:rPr>
      </w:pPr>
    </w:p>
    <w:p>
      <w:pPr>
        <w:pStyle w:val="10"/>
        <w:spacing w:before="67"/>
        <w:ind w:left="415"/>
        <w:rPr>
          <w:highlight w:val="none"/>
        </w:rPr>
      </w:pPr>
      <w:r>
        <w:rPr>
          <w:highlight w:val="none"/>
          <w:u w:val="single"/>
        </w:rPr>
        <w:t>小型企业、微型企业）</w:t>
      </w:r>
      <w:r>
        <w:rPr>
          <w:highlight w:val="none"/>
        </w:rPr>
        <w:t>；</w:t>
      </w:r>
    </w:p>
    <w:p>
      <w:pPr>
        <w:pStyle w:val="10"/>
        <w:spacing w:before="7"/>
        <w:rPr>
          <w:sz w:val="20"/>
          <w:highlight w:val="none"/>
        </w:rPr>
      </w:pPr>
    </w:p>
    <w:p>
      <w:pPr>
        <w:pStyle w:val="10"/>
        <w:ind w:left="896"/>
        <w:rPr>
          <w:highlight w:val="none"/>
        </w:rPr>
      </w:pPr>
      <w:r>
        <w:rPr>
          <w:spacing w:val="-7"/>
          <w:highlight w:val="none"/>
        </w:rPr>
        <w:t>2.</w:t>
      </w:r>
      <w:r>
        <w:rPr>
          <w:spacing w:val="-7"/>
          <w:highlight w:val="none"/>
          <w:u w:val="single"/>
        </w:rPr>
        <w:t>（</w:t>
      </w:r>
      <w:r>
        <w:rPr>
          <w:highlight w:val="none"/>
          <w:u w:val="single"/>
        </w:rPr>
        <w:t>标的名称</w:t>
      </w:r>
      <w:r>
        <w:rPr>
          <w:spacing w:val="-19"/>
          <w:highlight w:val="none"/>
          <w:u w:val="single"/>
        </w:rPr>
        <w:t>）</w:t>
      </w:r>
      <w:r>
        <w:rPr>
          <w:spacing w:val="-13"/>
          <w:highlight w:val="none"/>
        </w:rPr>
        <w:t>，属于</w:t>
      </w:r>
      <w:r>
        <w:rPr>
          <w:highlight w:val="none"/>
          <w:u w:val="single"/>
        </w:rPr>
        <w:t>（采购文件中明确的所属行业</w:t>
      </w:r>
      <w:r>
        <w:rPr>
          <w:spacing w:val="-10"/>
          <w:highlight w:val="none"/>
          <w:u w:val="single"/>
        </w:rPr>
        <w:t>）</w:t>
      </w:r>
      <w:r>
        <w:rPr>
          <w:spacing w:val="-12"/>
          <w:highlight w:val="none"/>
        </w:rPr>
        <w:t>； 承建</w:t>
      </w:r>
      <w:r>
        <w:rPr>
          <w:highlight w:val="none"/>
        </w:rPr>
        <w:t>（承接</w:t>
      </w:r>
      <w:r>
        <w:rPr>
          <w:spacing w:val="-17"/>
          <w:highlight w:val="none"/>
        </w:rPr>
        <w:t>）</w:t>
      </w:r>
      <w:r>
        <w:rPr>
          <w:spacing w:val="-7"/>
          <w:highlight w:val="none"/>
        </w:rPr>
        <w:t>企业为</w:t>
      </w:r>
      <w:r>
        <w:rPr>
          <w:highlight w:val="none"/>
          <w:u w:val="single"/>
        </w:rPr>
        <w:t>（企</w:t>
      </w:r>
    </w:p>
    <w:p>
      <w:pPr>
        <w:pStyle w:val="10"/>
        <w:spacing w:before="10"/>
        <w:rPr>
          <w:sz w:val="14"/>
          <w:highlight w:val="none"/>
        </w:rPr>
      </w:pPr>
    </w:p>
    <w:p>
      <w:pPr>
        <w:pStyle w:val="10"/>
        <w:tabs>
          <w:tab w:val="left" w:pos="2935"/>
          <w:tab w:val="left" w:pos="5035"/>
        </w:tabs>
        <w:spacing w:before="74" w:line="444" w:lineRule="auto"/>
        <w:ind w:left="415" w:right="291"/>
        <w:rPr>
          <w:highlight w:val="none"/>
        </w:rPr>
      </w:pPr>
      <w:r>
        <w:rPr>
          <w:highlight w:val="none"/>
          <w:u w:val="single"/>
        </w:rPr>
        <w:t>业名称）</w:t>
      </w:r>
      <w:r>
        <w:rPr>
          <w:highlight w:val="none"/>
        </w:rPr>
        <w:t>，从业人员</w:t>
      </w:r>
      <w:r>
        <w:rPr>
          <w:rFonts w:ascii="Times New Roman" w:eastAsia="Times New Roman"/>
          <w:highlight w:val="none"/>
          <w:u w:val="single"/>
        </w:rPr>
        <w:tab/>
      </w:r>
      <w:r>
        <w:rPr>
          <w:highlight w:val="none"/>
        </w:rPr>
        <w:t>人，营业收入为</w:t>
      </w:r>
      <w:r>
        <w:rPr>
          <w:rFonts w:ascii="Times New Roman" w:eastAsia="Times New Roman"/>
          <w:highlight w:val="none"/>
          <w:u w:val="single"/>
        </w:rPr>
        <w:tab/>
      </w:r>
      <w:r>
        <w:rPr>
          <w:highlight w:val="none"/>
        </w:rPr>
        <w:t>万元，资产总额为</w:t>
      </w:r>
      <w:r>
        <w:rPr>
          <w:spacing w:val="45"/>
          <w:highlight w:val="none"/>
          <w:u w:val="single"/>
        </w:rPr>
        <w:t xml:space="preserve"> </w:t>
      </w:r>
      <w:r>
        <w:rPr>
          <w:highlight w:val="none"/>
        </w:rPr>
        <w:t>万元</w:t>
      </w:r>
      <w:r>
        <w:rPr>
          <w:spacing w:val="-82"/>
          <w:highlight w:val="none"/>
        </w:rPr>
        <w:t>，</w:t>
      </w:r>
      <w:r>
        <w:rPr>
          <w:highlight w:val="none"/>
        </w:rPr>
        <w:t>属</w:t>
      </w:r>
      <w:r>
        <w:rPr>
          <w:spacing w:val="-82"/>
          <w:highlight w:val="none"/>
        </w:rPr>
        <w:t>于</w:t>
      </w:r>
      <w:r>
        <w:rPr>
          <w:highlight w:val="none"/>
        </w:rPr>
        <w:t>（中型企业、小型企业、微型企业）；</w:t>
      </w:r>
    </w:p>
    <w:p>
      <w:pPr>
        <w:spacing w:before="3"/>
        <w:ind w:left="415" w:right="0" w:firstLine="0"/>
        <w:jc w:val="left"/>
        <w:rPr>
          <w:sz w:val="24"/>
          <w:highlight w:val="none"/>
        </w:rPr>
      </w:pPr>
      <w:r>
        <w:rPr>
          <w:sz w:val="24"/>
          <w:highlight w:val="none"/>
        </w:rPr>
        <w:t>……</w:t>
      </w:r>
    </w:p>
    <w:p>
      <w:pPr>
        <w:pStyle w:val="10"/>
        <w:spacing w:before="7"/>
        <w:rPr>
          <w:sz w:val="20"/>
          <w:highlight w:val="none"/>
        </w:rPr>
      </w:pPr>
    </w:p>
    <w:p>
      <w:pPr>
        <w:pStyle w:val="10"/>
        <w:spacing w:line="444" w:lineRule="auto"/>
        <w:ind w:left="415" w:right="411" w:firstLine="480"/>
        <w:rPr>
          <w:highlight w:val="none"/>
        </w:rPr>
      </w:pPr>
      <w:r>
        <w:rPr>
          <w:spacing w:val="-2"/>
          <w:highlight w:val="none"/>
        </w:rPr>
        <w:t>以上企业，不属于大企业的分支机构，不存在控股股东为大企业的情形，也不存在</w:t>
      </w:r>
      <w:r>
        <w:rPr>
          <w:highlight w:val="none"/>
        </w:rPr>
        <w:t>与大企业的负责人为同一人的情形。</w:t>
      </w:r>
    </w:p>
    <w:p>
      <w:pPr>
        <w:pStyle w:val="10"/>
        <w:spacing w:before="2"/>
        <w:ind w:left="896"/>
        <w:rPr>
          <w:highlight w:val="none"/>
        </w:rPr>
      </w:pPr>
      <w:r>
        <w:rPr>
          <w:highlight w:val="none"/>
        </w:rPr>
        <w:t>本企业对上述声明内容的真实性负责。如有虚假，将依法承担相应责任。</w:t>
      </w:r>
    </w:p>
    <w:p>
      <w:pPr>
        <w:pStyle w:val="10"/>
        <w:spacing w:before="1" w:line="570" w:lineRule="atLeast"/>
        <w:ind w:left="4496" w:right="3249"/>
        <w:rPr>
          <w:highlight w:val="none"/>
        </w:rPr>
      </w:pPr>
      <w:r>
        <w:rPr>
          <w:spacing w:val="-1"/>
          <w:highlight w:val="none"/>
        </w:rPr>
        <w:t>企业名称</w:t>
      </w:r>
      <w:r>
        <w:rPr>
          <w:highlight w:val="none"/>
        </w:rPr>
        <w:t>（盖章）：</w:t>
      </w:r>
      <w:r>
        <w:rPr>
          <w:spacing w:val="-117"/>
          <w:highlight w:val="none"/>
        </w:rPr>
        <w:t xml:space="preserve"> </w:t>
      </w:r>
      <w:r>
        <w:rPr>
          <w:highlight w:val="none"/>
        </w:rPr>
        <w:t>日期：</w:t>
      </w:r>
    </w:p>
    <w:p>
      <w:pPr>
        <w:pStyle w:val="10"/>
        <w:spacing w:before="133" w:line="439" w:lineRule="auto"/>
        <w:ind w:left="415" w:right="411" w:firstLine="480"/>
        <w:rPr>
          <w:highlight w:val="none"/>
        </w:rPr>
      </w:pPr>
      <w:r>
        <w:rPr>
          <w:spacing w:val="-2"/>
          <w:highlight w:val="none"/>
        </w:rPr>
        <w:t>注：从业人员、营业收入、资产总额填报上一年度数据，无上一年度数据的新成立</w:t>
      </w:r>
      <w:r>
        <w:rPr>
          <w:highlight w:val="none"/>
        </w:rPr>
        <w:t>企业可不填报。</w:t>
      </w:r>
    </w:p>
    <w:p>
      <w:pPr>
        <w:pStyle w:val="10"/>
        <w:rPr>
          <w:highlight w:val="none"/>
        </w:rPr>
      </w:pPr>
    </w:p>
    <w:p>
      <w:pPr>
        <w:pStyle w:val="10"/>
        <w:spacing w:before="4"/>
        <w:rPr>
          <w:sz w:val="30"/>
          <w:highlight w:val="none"/>
        </w:rPr>
      </w:pPr>
    </w:p>
    <w:p>
      <w:pPr>
        <w:pStyle w:val="8"/>
        <w:rPr>
          <w:spacing w:val="24"/>
          <w:highlight w:val="none"/>
        </w:rPr>
      </w:pPr>
      <w:r>
        <w:rPr>
          <w:spacing w:val="24"/>
          <w:highlight w:val="none"/>
        </w:rPr>
        <w:t>注：（非中小企业提供此声明函空白页，提供声明函与事实不符的，依照</w:t>
      </w:r>
    </w:p>
    <w:p>
      <w:pPr>
        <w:pStyle w:val="10"/>
        <w:spacing w:before="7"/>
        <w:rPr>
          <w:b/>
          <w:sz w:val="20"/>
          <w:highlight w:val="none"/>
        </w:rPr>
      </w:pPr>
    </w:p>
    <w:p>
      <w:pPr>
        <w:pStyle w:val="8"/>
        <w:rPr>
          <w:highlight w:val="none"/>
        </w:rPr>
      </w:pPr>
      <w:r>
        <w:rPr>
          <w:spacing w:val="24"/>
          <w:highlight w:val="none"/>
        </w:rPr>
        <w:t>《政府采购法》第七十七条第一款规定追究法律责任</w:t>
      </w:r>
      <w:r>
        <w:rPr>
          <w:highlight w:val="none"/>
        </w:rPr>
        <w:t>）</w:t>
      </w:r>
    </w:p>
    <w:p>
      <w:pPr>
        <w:spacing w:after="0"/>
        <w:rPr>
          <w:highlight w:val="none"/>
        </w:rPr>
        <w:sectPr>
          <w:footerReference r:id="rId10" w:type="default"/>
          <w:pgSz w:w="11910" w:h="16840"/>
          <w:pgMar w:top="1320" w:right="1000" w:bottom="1280" w:left="1000" w:header="0" w:footer="1085" w:gutter="0"/>
          <w:pgNumType w:fmt="decimal"/>
          <w:cols w:space="720" w:num="1"/>
        </w:sectPr>
      </w:pPr>
    </w:p>
    <w:p>
      <w:pPr>
        <w:pStyle w:val="10"/>
        <w:spacing w:before="10"/>
        <w:rPr>
          <w:b/>
          <w:sz w:val="11"/>
          <w:highlight w:val="none"/>
        </w:rPr>
      </w:pPr>
    </w:p>
    <w:p>
      <w:pPr>
        <w:pStyle w:val="6"/>
        <w:spacing w:before="62"/>
        <w:ind w:left="1330"/>
        <w:rPr>
          <w:highlight w:val="none"/>
        </w:rPr>
      </w:pPr>
      <w:r>
        <w:rPr>
          <w:highlight w:val="none"/>
        </w:rPr>
        <w:t>2</w:t>
      </w:r>
      <w:r>
        <w:rPr>
          <w:spacing w:val="10"/>
          <w:highlight w:val="none"/>
        </w:rPr>
        <w:t>、残疾人福利性单位声明函</w:t>
      </w:r>
    </w:p>
    <w:p>
      <w:pPr>
        <w:pStyle w:val="10"/>
        <w:rPr>
          <w:b/>
          <w:sz w:val="21"/>
          <w:highlight w:val="none"/>
        </w:rPr>
      </w:pPr>
    </w:p>
    <w:p>
      <w:pPr>
        <w:pStyle w:val="10"/>
        <w:tabs>
          <w:tab w:val="left" w:pos="4788"/>
          <w:tab w:val="left" w:pos="6468"/>
        </w:tabs>
        <w:spacing w:line="458" w:lineRule="auto"/>
        <w:ind w:left="415" w:right="423" w:firstLine="504"/>
        <w:jc w:val="both"/>
        <w:rPr>
          <w:highlight w:val="none"/>
        </w:rPr>
      </w:pPr>
      <w:r>
        <w:rPr>
          <w:spacing w:val="12"/>
          <w:highlight w:val="none"/>
        </w:rPr>
        <w:t>本单位郑重声明</w:t>
      </w:r>
      <w:r>
        <w:rPr>
          <w:highlight w:val="none"/>
        </w:rPr>
        <w:t>，</w:t>
      </w:r>
      <w:r>
        <w:rPr>
          <w:spacing w:val="12"/>
          <w:highlight w:val="none"/>
        </w:rPr>
        <w:t>根</w:t>
      </w:r>
      <w:r>
        <w:rPr>
          <w:highlight w:val="none"/>
        </w:rPr>
        <w:t>据</w:t>
      </w:r>
      <w:r>
        <w:rPr>
          <w:spacing w:val="12"/>
          <w:highlight w:val="none"/>
        </w:rPr>
        <w:t>《财政</w:t>
      </w:r>
      <w:r>
        <w:rPr>
          <w:highlight w:val="none"/>
        </w:rPr>
        <w:t>部</w:t>
      </w:r>
      <w:r>
        <w:rPr>
          <w:spacing w:val="12"/>
          <w:highlight w:val="none"/>
        </w:rPr>
        <w:t>民政</w:t>
      </w:r>
      <w:r>
        <w:rPr>
          <w:highlight w:val="none"/>
        </w:rPr>
        <w:t>部</w:t>
      </w:r>
      <w:r>
        <w:rPr>
          <w:spacing w:val="12"/>
          <w:highlight w:val="none"/>
        </w:rPr>
        <w:t>中国残疾人联合会关于促进残疾人</w:t>
      </w:r>
      <w:r>
        <w:rPr>
          <w:highlight w:val="none"/>
        </w:rPr>
        <w:t>就</w:t>
      </w:r>
      <w:r>
        <w:rPr>
          <w:spacing w:val="11"/>
          <w:highlight w:val="none"/>
        </w:rPr>
        <w:t>业</w:t>
      </w:r>
      <w:r>
        <w:rPr>
          <w:spacing w:val="12"/>
          <w:highlight w:val="none"/>
        </w:rPr>
        <w:t>政府采购政策的通知》（财库</w:t>
      </w:r>
      <w:r>
        <w:rPr>
          <w:highlight w:val="none"/>
        </w:rPr>
        <w:t>〔2017〕141</w:t>
      </w:r>
      <w:r>
        <w:rPr>
          <w:spacing w:val="-60"/>
          <w:highlight w:val="none"/>
        </w:rPr>
        <w:t xml:space="preserve"> </w:t>
      </w:r>
      <w:r>
        <w:rPr>
          <w:spacing w:val="12"/>
          <w:highlight w:val="none"/>
        </w:rPr>
        <w:t>号）的规定，本单位为符合条件的</w:t>
      </w:r>
      <w:r>
        <w:rPr>
          <w:highlight w:val="none"/>
        </w:rPr>
        <w:t>残</w:t>
      </w:r>
      <w:r>
        <w:rPr>
          <w:spacing w:val="12"/>
          <w:highlight w:val="none"/>
        </w:rPr>
        <w:t>疾人福利性单位</w:t>
      </w:r>
      <w:r>
        <w:rPr>
          <w:spacing w:val="-68"/>
          <w:highlight w:val="none"/>
        </w:rPr>
        <w:t>，</w:t>
      </w:r>
      <w:r>
        <w:rPr>
          <w:spacing w:val="12"/>
          <w:highlight w:val="none"/>
        </w:rPr>
        <w:t>且本单位参</w:t>
      </w:r>
      <w:r>
        <w:rPr>
          <w:spacing w:val="11"/>
          <w:highlight w:val="none"/>
        </w:rPr>
        <w:t>加</w:t>
      </w:r>
      <w:r>
        <w:rPr>
          <w:rFonts w:ascii="Times New Roman" w:eastAsia="Times New Roman"/>
          <w:spacing w:val="11"/>
          <w:highlight w:val="none"/>
          <w:u w:val="single"/>
        </w:rPr>
        <w:tab/>
      </w:r>
      <w:r>
        <w:rPr>
          <w:spacing w:val="12"/>
          <w:highlight w:val="none"/>
        </w:rPr>
        <w:t>单位</w:t>
      </w:r>
      <w:r>
        <w:rPr>
          <w:spacing w:val="11"/>
          <w:highlight w:val="none"/>
        </w:rPr>
        <w:t>的</w:t>
      </w:r>
      <w:r>
        <w:rPr>
          <w:rFonts w:ascii="Times New Roman" w:eastAsia="Times New Roman"/>
          <w:spacing w:val="11"/>
          <w:highlight w:val="none"/>
          <w:u w:val="single"/>
        </w:rPr>
        <w:tab/>
      </w:r>
      <w:r>
        <w:rPr>
          <w:spacing w:val="11"/>
          <w:highlight w:val="none"/>
        </w:rPr>
        <w:t>项</w:t>
      </w:r>
      <w:r>
        <w:rPr>
          <w:spacing w:val="12"/>
          <w:highlight w:val="none"/>
        </w:rPr>
        <w:t>目采购活动提供本单位</w:t>
      </w:r>
      <w:r>
        <w:rPr>
          <w:highlight w:val="none"/>
        </w:rPr>
        <w:t>制</w:t>
      </w:r>
      <w:r>
        <w:rPr>
          <w:spacing w:val="9"/>
          <w:highlight w:val="none"/>
        </w:rPr>
        <w:t>造的货</w:t>
      </w:r>
      <w:r>
        <w:rPr>
          <w:highlight w:val="none"/>
        </w:rPr>
        <w:t>物（</w:t>
      </w:r>
      <w:r>
        <w:rPr>
          <w:spacing w:val="9"/>
          <w:highlight w:val="none"/>
        </w:rPr>
        <w:t>由本单</w:t>
      </w:r>
      <w:r>
        <w:rPr>
          <w:spacing w:val="10"/>
          <w:highlight w:val="none"/>
        </w:rPr>
        <w:t>位承担工程</w:t>
      </w:r>
      <w:r>
        <w:rPr>
          <w:highlight w:val="none"/>
        </w:rPr>
        <w:t>/</w:t>
      </w:r>
      <w:r>
        <w:rPr>
          <w:spacing w:val="10"/>
          <w:highlight w:val="none"/>
        </w:rPr>
        <w:t>提供服务</w:t>
      </w:r>
      <w:r>
        <w:rPr>
          <w:highlight w:val="none"/>
        </w:rPr>
        <w:t>），</w:t>
      </w:r>
      <w:r>
        <w:rPr>
          <w:spacing w:val="10"/>
          <w:highlight w:val="none"/>
        </w:rPr>
        <w:t>或者提供其他残疾人福利性单位制造</w:t>
      </w:r>
      <w:r>
        <w:rPr>
          <w:highlight w:val="none"/>
        </w:rPr>
        <w:t>的</w:t>
      </w:r>
      <w:r>
        <w:rPr>
          <w:spacing w:val="12"/>
          <w:highlight w:val="none"/>
        </w:rPr>
        <w:t>货物（不包括使用非残疾人福利性单位注册商标的货物）</w:t>
      </w:r>
      <w:r>
        <w:rPr>
          <w:highlight w:val="none"/>
        </w:rPr>
        <w:t>。</w:t>
      </w:r>
    </w:p>
    <w:p>
      <w:pPr>
        <w:pStyle w:val="10"/>
        <w:spacing w:before="4" w:line="458" w:lineRule="auto"/>
        <w:ind w:left="920" w:right="1437"/>
        <w:rPr>
          <w:highlight w:val="none"/>
        </w:rPr>
      </w:pPr>
      <w:r>
        <w:rPr>
          <w:spacing w:val="10"/>
          <w:highlight w:val="none"/>
        </w:rPr>
        <w:t>本单位对上述声明的真实性负责。如有虚假，将依法承担相应责任。</w:t>
      </w:r>
      <w:r>
        <w:rPr>
          <w:spacing w:val="11"/>
          <w:highlight w:val="none"/>
        </w:rPr>
        <w:t>未提供本声明函的供应商，其投标报价不参与评审价格扣除。</w:t>
      </w:r>
    </w:p>
    <w:p>
      <w:pPr>
        <w:pStyle w:val="10"/>
        <w:rPr>
          <w:highlight w:val="none"/>
        </w:rPr>
      </w:pPr>
    </w:p>
    <w:p>
      <w:pPr>
        <w:pStyle w:val="10"/>
        <w:rPr>
          <w:highlight w:val="none"/>
        </w:rPr>
      </w:pPr>
    </w:p>
    <w:p>
      <w:pPr>
        <w:pStyle w:val="10"/>
        <w:rPr>
          <w:highlight w:val="none"/>
        </w:rPr>
      </w:pPr>
    </w:p>
    <w:p>
      <w:pPr>
        <w:pStyle w:val="10"/>
        <w:rPr>
          <w:highlight w:val="none"/>
        </w:rPr>
      </w:pPr>
    </w:p>
    <w:p>
      <w:pPr>
        <w:pStyle w:val="10"/>
        <w:rPr>
          <w:highlight w:val="none"/>
        </w:rPr>
      </w:pPr>
    </w:p>
    <w:p>
      <w:pPr>
        <w:pStyle w:val="10"/>
        <w:spacing w:before="6"/>
        <w:rPr>
          <w:sz w:val="21"/>
          <w:highlight w:val="none"/>
        </w:rPr>
      </w:pPr>
    </w:p>
    <w:p>
      <w:pPr>
        <w:pStyle w:val="10"/>
        <w:spacing w:before="1"/>
        <w:ind w:left="5664"/>
        <w:rPr>
          <w:highlight w:val="none"/>
        </w:rPr>
      </w:pPr>
      <w:r>
        <w:rPr>
          <w:spacing w:val="12"/>
          <w:highlight w:val="none"/>
        </w:rPr>
        <w:t>单位名称（盖章</w:t>
      </w:r>
      <w:r>
        <w:rPr>
          <w:highlight w:val="none"/>
        </w:rPr>
        <w:t>）：</w:t>
      </w:r>
    </w:p>
    <w:p>
      <w:pPr>
        <w:pStyle w:val="10"/>
        <w:spacing w:before="11"/>
        <w:rPr>
          <w:sz w:val="21"/>
          <w:highlight w:val="none"/>
        </w:rPr>
      </w:pPr>
    </w:p>
    <w:p>
      <w:pPr>
        <w:pStyle w:val="10"/>
        <w:ind w:left="6490"/>
        <w:rPr>
          <w:highlight w:val="none"/>
        </w:rPr>
      </w:pPr>
      <w:r>
        <w:rPr>
          <w:spacing w:val="42"/>
          <w:highlight w:val="none"/>
        </w:rPr>
        <w:t>日 期：</w:t>
      </w:r>
    </w:p>
    <w:p>
      <w:pPr>
        <w:pStyle w:val="10"/>
        <w:rPr>
          <w:highlight w:val="none"/>
        </w:rPr>
      </w:pPr>
    </w:p>
    <w:p>
      <w:pPr>
        <w:pStyle w:val="10"/>
        <w:rPr>
          <w:highlight w:val="none"/>
        </w:rPr>
      </w:pPr>
    </w:p>
    <w:p>
      <w:pPr>
        <w:pStyle w:val="10"/>
        <w:rPr>
          <w:highlight w:val="none"/>
        </w:rPr>
      </w:pPr>
    </w:p>
    <w:p>
      <w:pPr>
        <w:pStyle w:val="10"/>
        <w:rPr>
          <w:highlight w:val="none"/>
        </w:rPr>
      </w:pPr>
    </w:p>
    <w:p>
      <w:pPr>
        <w:pStyle w:val="10"/>
        <w:rPr>
          <w:highlight w:val="none"/>
        </w:rPr>
      </w:pPr>
    </w:p>
    <w:p>
      <w:pPr>
        <w:pStyle w:val="10"/>
        <w:rPr>
          <w:highlight w:val="none"/>
        </w:rPr>
      </w:pPr>
    </w:p>
    <w:p>
      <w:pPr>
        <w:pStyle w:val="8"/>
        <w:ind w:firstLine="578" w:firstLineChars="200"/>
        <w:rPr>
          <w:spacing w:val="24"/>
          <w:highlight w:val="none"/>
        </w:rPr>
      </w:pPr>
      <w:r>
        <w:rPr>
          <w:spacing w:val="24"/>
          <w:highlight w:val="none"/>
        </w:rPr>
        <w:t>注：（非残疾人福利性单位提供此声明函空白页，提供声明函与事实不符的， 依照《政府采购法》第七十七条第一款规定追究法律责任）</w:t>
      </w:r>
    </w:p>
    <w:p>
      <w:pPr>
        <w:pStyle w:val="8"/>
        <w:rPr>
          <w:spacing w:val="24"/>
          <w:highlight w:val="none"/>
        </w:rPr>
        <w:sectPr>
          <w:pgSz w:w="11910" w:h="16840"/>
          <w:pgMar w:top="1580" w:right="1000" w:bottom="1280" w:left="1000" w:header="0" w:footer="1085" w:gutter="0"/>
          <w:pgNumType w:fmt="decimal"/>
          <w:cols w:space="720" w:num="1"/>
        </w:sectPr>
      </w:pPr>
    </w:p>
    <w:p>
      <w:pPr>
        <w:pStyle w:val="6"/>
        <w:spacing w:before="34"/>
        <w:ind w:right="610"/>
        <w:rPr>
          <w:highlight w:val="none"/>
        </w:rPr>
      </w:pPr>
      <w:bookmarkStart w:id="85" w:name="附表：最终报价一览表"/>
      <w:bookmarkEnd w:id="85"/>
      <w:r>
        <w:rPr>
          <w:w w:val="95"/>
          <w:highlight w:val="none"/>
        </w:rPr>
        <w:t>3</w:t>
      </w:r>
      <w:r>
        <w:rPr>
          <w:spacing w:val="9"/>
          <w:w w:val="95"/>
          <w:highlight w:val="none"/>
        </w:rPr>
        <w:t>、监狱企业声明函</w:t>
      </w:r>
    </w:p>
    <w:p>
      <w:pPr>
        <w:pStyle w:val="10"/>
        <w:rPr>
          <w:b/>
          <w:sz w:val="28"/>
          <w:highlight w:val="none"/>
        </w:rPr>
      </w:pPr>
    </w:p>
    <w:p>
      <w:pPr>
        <w:pStyle w:val="10"/>
        <w:spacing w:before="11"/>
        <w:rPr>
          <w:b/>
          <w:sz w:val="38"/>
          <w:highlight w:val="none"/>
        </w:rPr>
      </w:pPr>
    </w:p>
    <w:p>
      <w:pPr>
        <w:pStyle w:val="10"/>
        <w:tabs>
          <w:tab w:val="left" w:pos="2153"/>
        </w:tabs>
        <w:spacing w:before="1" w:line="458" w:lineRule="auto"/>
        <w:ind w:left="415" w:right="423" w:firstLine="504"/>
        <w:jc w:val="both"/>
        <w:rPr>
          <w:highlight w:val="none"/>
        </w:rPr>
      </w:pPr>
      <w:r>
        <w:rPr>
          <w:spacing w:val="10"/>
          <w:highlight w:val="none"/>
        </w:rPr>
        <w:t>本单位郑重声明</w:t>
      </w:r>
      <w:r>
        <w:rPr>
          <w:highlight w:val="none"/>
        </w:rPr>
        <w:t>，</w:t>
      </w:r>
      <w:r>
        <w:rPr>
          <w:spacing w:val="10"/>
          <w:highlight w:val="none"/>
        </w:rPr>
        <w:t>根</w:t>
      </w:r>
      <w:r>
        <w:rPr>
          <w:spacing w:val="-51"/>
          <w:highlight w:val="none"/>
        </w:rPr>
        <w:t>据</w:t>
      </w:r>
      <w:r>
        <w:rPr>
          <w:spacing w:val="10"/>
          <w:highlight w:val="none"/>
        </w:rPr>
        <w:t>《关于政府采购支持监</w:t>
      </w:r>
      <w:r>
        <w:rPr>
          <w:spacing w:val="11"/>
          <w:highlight w:val="none"/>
        </w:rPr>
        <w:t>狱企业发展有关问题的通知</w:t>
      </w:r>
      <w:r>
        <w:rPr>
          <w:spacing w:val="-113"/>
          <w:highlight w:val="none"/>
        </w:rPr>
        <w:t>》</w:t>
      </w:r>
      <w:r>
        <w:rPr>
          <w:spacing w:val="11"/>
          <w:highlight w:val="none"/>
        </w:rPr>
        <w:t>（</w:t>
      </w:r>
      <w:r>
        <w:rPr>
          <w:highlight w:val="none"/>
        </w:rPr>
        <w:t>财</w:t>
      </w:r>
      <w:r>
        <w:rPr>
          <w:spacing w:val="10"/>
          <w:highlight w:val="none"/>
        </w:rPr>
        <w:t>库〔2014〕68 号） 的规定， 本单位为符合条件的监狱企业单位， 且本单位参加</w:t>
      </w:r>
      <w:r>
        <w:rPr>
          <w:spacing w:val="16"/>
          <w:highlight w:val="none"/>
        </w:rPr>
        <w:t>单</w:t>
      </w:r>
      <w:r>
        <w:rPr>
          <w:spacing w:val="19"/>
          <w:highlight w:val="none"/>
        </w:rPr>
        <w:t>位</w:t>
      </w:r>
      <w:r>
        <w:rPr>
          <w:spacing w:val="16"/>
          <w:highlight w:val="none"/>
        </w:rPr>
        <w:t>的</w:t>
      </w:r>
      <w:r>
        <w:rPr>
          <w:rFonts w:ascii="Times New Roman" w:eastAsia="Times New Roman"/>
          <w:spacing w:val="16"/>
          <w:highlight w:val="none"/>
          <w:u w:val="single"/>
        </w:rPr>
        <w:tab/>
      </w:r>
      <w:r>
        <w:rPr>
          <w:spacing w:val="16"/>
          <w:highlight w:val="none"/>
        </w:rPr>
        <w:t>项</w:t>
      </w:r>
      <w:r>
        <w:rPr>
          <w:spacing w:val="19"/>
          <w:highlight w:val="none"/>
        </w:rPr>
        <w:t>目</w:t>
      </w:r>
      <w:r>
        <w:rPr>
          <w:spacing w:val="16"/>
          <w:highlight w:val="none"/>
        </w:rPr>
        <w:t>采购</w:t>
      </w:r>
      <w:r>
        <w:rPr>
          <w:spacing w:val="19"/>
          <w:highlight w:val="none"/>
        </w:rPr>
        <w:t>活</w:t>
      </w:r>
      <w:r>
        <w:rPr>
          <w:spacing w:val="16"/>
          <w:highlight w:val="none"/>
        </w:rPr>
        <w:t>动</w:t>
      </w:r>
      <w:r>
        <w:rPr>
          <w:spacing w:val="19"/>
          <w:highlight w:val="none"/>
        </w:rPr>
        <w:t>提</w:t>
      </w:r>
      <w:r>
        <w:rPr>
          <w:spacing w:val="16"/>
          <w:highlight w:val="none"/>
        </w:rPr>
        <w:t>供本</w:t>
      </w:r>
      <w:r>
        <w:rPr>
          <w:spacing w:val="19"/>
          <w:highlight w:val="none"/>
        </w:rPr>
        <w:t>单</w:t>
      </w:r>
      <w:r>
        <w:rPr>
          <w:spacing w:val="16"/>
          <w:highlight w:val="none"/>
        </w:rPr>
        <w:t>位制</w:t>
      </w:r>
      <w:r>
        <w:rPr>
          <w:spacing w:val="19"/>
          <w:highlight w:val="none"/>
        </w:rPr>
        <w:t>造</w:t>
      </w:r>
      <w:r>
        <w:rPr>
          <w:spacing w:val="16"/>
          <w:highlight w:val="none"/>
        </w:rPr>
        <w:t>的货</w:t>
      </w:r>
      <w:r>
        <w:rPr>
          <w:spacing w:val="19"/>
          <w:highlight w:val="none"/>
        </w:rPr>
        <w:t>物</w:t>
      </w:r>
      <w:r>
        <w:rPr>
          <w:spacing w:val="16"/>
          <w:highlight w:val="none"/>
        </w:rPr>
        <w:t>（由</w:t>
      </w:r>
      <w:r>
        <w:rPr>
          <w:spacing w:val="19"/>
          <w:highlight w:val="none"/>
        </w:rPr>
        <w:t>本</w:t>
      </w:r>
      <w:r>
        <w:rPr>
          <w:spacing w:val="16"/>
          <w:highlight w:val="none"/>
        </w:rPr>
        <w:t>单</w:t>
      </w:r>
      <w:r>
        <w:rPr>
          <w:spacing w:val="19"/>
          <w:highlight w:val="none"/>
        </w:rPr>
        <w:t>位</w:t>
      </w:r>
      <w:r>
        <w:rPr>
          <w:spacing w:val="16"/>
          <w:highlight w:val="none"/>
        </w:rPr>
        <w:t>承担</w:t>
      </w:r>
      <w:r>
        <w:rPr>
          <w:spacing w:val="19"/>
          <w:highlight w:val="none"/>
        </w:rPr>
        <w:t>工</w:t>
      </w:r>
      <w:r>
        <w:rPr>
          <w:spacing w:val="16"/>
          <w:highlight w:val="none"/>
        </w:rPr>
        <w:t>程</w:t>
      </w:r>
      <w:r>
        <w:rPr>
          <w:highlight w:val="none"/>
        </w:rPr>
        <w:t>/</w:t>
      </w:r>
      <w:r>
        <w:rPr>
          <w:spacing w:val="16"/>
          <w:highlight w:val="none"/>
        </w:rPr>
        <w:t>提</w:t>
      </w:r>
      <w:r>
        <w:rPr>
          <w:spacing w:val="19"/>
          <w:highlight w:val="none"/>
        </w:rPr>
        <w:t>供</w:t>
      </w:r>
      <w:r>
        <w:rPr>
          <w:highlight w:val="none"/>
        </w:rPr>
        <w:t>服</w:t>
      </w:r>
      <w:r>
        <w:rPr>
          <w:spacing w:val="12"/>
          <w:highlight w:val="none"/>
        </w:rPr>
        <w:t>务），或者提供其</w:t>
      </w:r>
      <w:r>
        <w:rPr>
          <w:spacing w:val="13"/>
          <w:highlight w:val="none"/>
        </w:rPr>
        <w:t>他</w:t>
      </w:r>
      <w:r>
        <w:rPr>
          <w:spacing w:val="12"/>
          <w:highlight w:val="none"/>
        </w:rPr>
        <w:t>（监狱企业、戒毒企业）单位制造的</w:t>
      </w:r>
      <w:r>
        <w:rPr>
          <w:spacing w:val="14"/>
          <w:highlight w:val="none"/>
        </w:rPr>
        <w:t>货</w:t>
      </w:r>
      <w:r>
        <w:rPr>
          <w:spacing w:val="12"/>
          <w:highlight w:val="none"/>
        </w:rPr>
        <w:t>物（不包括使用非监</w:t>
      </w:r>
      <w:r>
        <w:rPr>
          <w:highlight w:val="none"/>
        </w:rPr>
        <w:t>狱</w:t>
      </w:r>
      <w:r>
        <w:rPr>
          <w:spacing w:val="12"/>
          <w:highlight w:val="none"/>
        </w:rPr>
        <w:t>企业、戒毒企业单位注册商标的货物）</w:t>
      </w:r>
      <w:r>
        <w:rPr>
          <w:highlight w:val="none"/>
        </w:rPr>
        <w:t>。</w:t>
      </w:r>
    </w:p>
    <w:p>
      <w:pPr>
        <w:pStyle w:val="10"/>
        <w:spacing w:before="3" w:line="458" w:lineRule="auto"/>
        <w:ind w:left="920" w:right="1437"/>
        <w:rPr>
          <w:highlight w:val="none"/>
        </w:rPr>
      </w:pPr>
      <w:r>
        <w:rPr>
          <w:spacing w:val="10"/>
          <w:highlight w:val="none"/>
        </w:rPr>
        <w:t>本单位对上述声明的真实性负责。如有虚假，将依法承担相应责任。</w:t>
      </w:r>
      <w:r>
        <w:rPr>
          <w:spacing w:val="11"/>
          <w:highlight w:val="none"/>
        </w:rPr>
        <w:t>未提供本声明函的供应商，其投标报价不参与评审价格扣除。</w:t>
      </w:r>
    </w:p>
    <w:p>
      <w:pPr>
        <w:pStyle w:val="10"/>
        <w:rPr>
          <w:highlight w:val="none"/>
        </w:rPr>
      </w:pPr>
    </w:p>
    <w:p>
      <w:pPr>
        <w:pStyle w:val="10"/>
        <w:rPr>
          <w:highlight w:val="none"/>
        </w:rPr>
      </w:pPr>
    </w:p>
    <w:p>
      <w:pPr>
        <w:pStyle w:val="10"/>
        <w:rPr>
          <w:highlight w:val="none"/>
        </w:rPr>
      </w:pPr>
    </w:p>
    <w:p>
      <w:pPr>
        <w:pStyle w:val="10"/>
        <w:rPr>
          <w:highlight w:val="none"/>
        </w:rPr>
      </w:pPr>
    </w:p>
    <w:p>
      <w:pPr>
        <w:pStyle w:val="10"/>
        <w:rPr>
          <w:highlight w:val="none"/>
        </w:rPr>
      </w:pPr>
    </w:p>
    <w:p>
      <w:pPr>
        <w:pStyle w:val="10"/>
        <w:spacing w:before="6"/>
        <w:rPr>
          <w:sz w:val="21"/>
          <w:highlight w:val="none"/>
        </w:rPr>
      </w:pPr>
    </w:p>
    <w:p>
      <w:pPr>
        <w:pStyle w:val="10"/>
        <w:spacing w:before="1"/>
        <w:ind w:left="5664"/>
        <w:rPr>
          <w:highlight w:val="none"/>
        </w:rPr>
      </w:pPr>
      <w:r>
        <w:rPr>
          <w:spacing w:val="12"/>
          <w:highlight w:val="none"/>
        </w:rPr>
        <w:t>单位名称（盖章</w:t>
      </w:r>
      <w:r>
        <w:rPr>
          <w:highlight w:val="none"/>
        </w:rPr>
        <w:t>）：</w:t>
      </w:r>
    </w:p>
    <w:p>
      <w:pPr>
        <w:pStyle w:val="10"/>
        <w:spacing w:before="11"/>
        <w:rPr>
          <w:sz w:val="21"/>
          <w:highlight w:val="none"/>
        </w:rPr>
      </w:pPr>
    </w:p>
    <w:p>
      <w:pPr>
        <w:pStyle w:val="10"/>
        <w:ind w:left="6490"/>
        <w:rPr>
          <w:highlight w:val="none"/>
        </w:rPr>
      </w:pPr>
      <w:r>
        <w:rPr>
          <w:spacing w:val="42"/>
          <w:highlight w:val="none"/>
        </w:rPr>
        <w:t>日 期：</w:t>
      </w:r>
    </w:p>
    <w:p>
      <w:pPr>
        <w:pStyle w:val="10"/>
        <w:rPr>
          <w:highlight w:val="none"/>
        </w:rPr>
      </w:pPr>
    </w:p>
    <w:p>
      <w:pPr>
        <w:pStyle w:val="10"/>
        <w:rPr>
          <w:highlight w:val="none"/>
        </w:rPr>
      </w:pPr>
    </w:p>
    <w:p>
      <w:pPr>
        <w:pStyle w:val="10"/>
        <w:rPr>
          <w:highlight w:val="none"/>
        </w:rPr>
      </w:pPr>
    </w:p>
    <w:p>
      <w:pPr>
        <w:pStyle w:val="10"/>
        <w:rPr>
          <w:highlight w:val="none"/>
        </w:rPr>
      </w:pPr>
    </w:p>
    <w:p>
      <w:pPr>
        <w:pStyle w:val="10"/>
        <w:spacing w:before="1"/>
        <w:rPr>
          <w:sz w:val="32"/>
          <w:highlight w:val="none"/>
        </w:rPr>
      </w:pPr>
    </w:p>
    <w:p>
      <w:pPr>
        <w:pStyle w:val="8"/>
        <w:spacing w:line="364" w:lineRule="auto"/>
        <w:ind w:right="435"/>
        <w:jc w:val="both"/>
        <w:rPr>
          <w:highlight w:val="none"/>
        </w:rPr>
      </w:pPr>
      <w:r>
        <w:rPr>
          <w:spacing w:val="24"/>
          <w:highlight w:val="none"/>
        </w:rPr>
        <w:t>注：（监狱企业参加政府采购活动时，应当提供由省级以上监狱管理局、戒毒管理局（含新疆生产建设兵团）出具的属于监狱企业的证明文件，非监狱企业提供此声明函空白页。提供声明函与事实不符的，依照《政府采购法》第七十七条第一款规定追究法律责任</w:t>
      </w:r>
      <w:r>
        <w:rPr>
          <w:highlight w:val="none"/>
        </w:rPr>
        <w:t>）</w:t>
      </w:r>
    </w:p>
    <w:p>
      <w:pPr>
        <w:spacing w:after="0" w:line="364" w:lineRule="auto"/>
        <w:jc w:val="both"/>
        <w:rPr>
          <w:highlight w:val="none"/>
        </w:rPr>
        <w:sectPr>
          <w:pgSz w:w="11910" w:h="16840"/>
          <w:pgMar w:top="1500" w:right="1000" w:bottom="1280" w:left="1000" w:header="0" w:footer="1085" w:gutter="0"/>
          <w:pgNumType w:fmt="decimal"/>
          <w:cols w:space="720" w:num="1"/>
        </w:sectPr>
      </w:pPr>
    </w:p>
    <w:p>
      <w:pPr>
        <w:pStyle w:val="8"/>
        <w:spacing w:before="44"/>
        <w:rPr>
          <w:highlight w:val="none"/>
        </w:rPr>
      </w:pPr>
      <w:r>
        <w:rPr>
          <w:w w:val="95"/>
          <w:highlight w:val="none"/>
        </w:rPr>
        <w:t>附表：最终报价一览表</w:t>
      </w:r>
    </w:p>
    <w:p>
      <w:pPr>
        <w:spacing w:before="11" w:line="240" w:lineRule="auto"/>
        <w:rPr>
          <w:b/>
          <w:sz w:val="39"/>
          <w:highlight w:val="none"/>
        </w:rPr>
      </w:pPr>
      <w:r>
        <w:rPr>
          <w:highlight w:val="none"/>
        </w:rPr>
        <w:br w:type="column"/>
      </w:r>
    </w:p>
    <w:p>
      <w:pPr>
        <w:spacing w:before="0"/>
        <w:ind w:left="415" w:right="0" w:firstLine="0"/>
        <w:jc w:val="left"/>
        <w:rPr>
          <w:b/>
          <w:sz w:val="32"/>
          <w:highlight w:val="none"/>
        </w:rPr>
      </w:pPr>
      <w:r>
        <w:rPr>
          <w:b/>
          <w:w w:val="95"/>
          <w:sz w:val="32"/>
          <w:highlight w:val="none"/>
        </w:rPr>
        <w:t>最终报价一览表</w:t>
      </w:r>
    </w:p>
    <w:p>
      <w:pPr>
        <w:spacing w:after="0"/>
        <w:jc w:val="left"/>
        <w:rPr>
          <w:sz w:val="32"/>
          <w:highlight w:val="none"/>
        </w:rPr>
        <w:sectPr>
          <w:pgSz w:w="11910" w:h="16840"/>
          <w:pgMar w:top="1300" w:right="1000" w:bottom="1280" w:left="1000" w:header="0" w:footer="1085" w:gutter="0"/>
          <w:pgNumType w:fmt="decimal"/>
          <w:cols w:equalWidth="0" w:num="2">
            <w:col w:w="2866" w:space="549"/>
            <w:col w:w="6495"/>
          </w:cols>
        </w:sectPr>
      </w:pPr>
    </w:p>
    <w:p>
      <w:pPr>
        <w:pStyle w:val="10"/>
        <w:spacing w:before="5"/>
        <w:rPr>
          <w:b/>
          <w:sz w:val="11"/>
          <w:highlight w:val="none"/>
        </w:rPr>
      </w:pPr>
    </w:p>
    <w:p>
      <w:pPr>
        <w:pStyle w:val="10"/>
        <w:keepNext w:val="0"/>
        <w:keepLines w:val="0"/>
        <w:pageBreakBefore w:val="0"/>
        <w:widowControl w:val="0"/>
        <w:kinsoku/>
        <w:wordWrap/>
        <w:overflowPunct/>
        <w:topLinePunct w:val="0"/>
        <w:autoSpaceDE w:val="0"/>
        <w:autoSpaceDN w:val="0"/>
        <w:bidi w:val="0"/>
        <w:adjustRightInd/>
        <w:snapToGrid/>
        <w:spacing w:before="66" w:line="365" w:lineRule="auto"/>
        <w:ind w:left="414" w:right="0"/>
        <w:textAlignment w:val="auto"/>
        <w:rPr>
          <w:highlight w:val="none"/>
        </w:rPr>
      </w:pPr>
      <w:r>
        <w:rPr>
          <w:spacing w:val="-1"/>
          <w:highlight w:val="none"/>
        </w:rPr>
        <w:t>项目名称：</w:t>
      </w:r>
      <w:r>
        <w:rPr>
          <w:rFonts w:hint="eastAsia"/>
          <w:spacing w:val="-1"/>
          <w:highlight w:val="none"/>
          <w:lang w:eastAsia="zh-CN"/>
        </w:rPr>
        <w:t>涞水县医院磁共振机房改造和屏蔽防护工程</w:t>
      </w:r>
      <w:r>
        <w:rPr>
          <w:highlight w:val="none"/>
        </w:rPr>
        <w:t>项目</w:t>
      </w:r>
      <w:r>
        <w:rPr>
          <w:rFonts w:hint="eastAsia"/>
          <w:highlight w:val="none"/>
          <w:lang w:val="en-US" w:eastAsia="zh-CN"/>
        </w:rPr>
        <w:t xml:space="preserve">     </w:t>
      </w:r>
      <w:r>
        <w:rPr>
          <w:highlight w:val="none"/>
        </w:rPr>
        <w:t>编号：</w:t>
      </w:r>
    </w:p>
    <w:tbl>
      <w:tblPr>
        <w:tblStyle w:val="15"/>
        <w:tblW w:w="0" w:type="auto"/>
        <w:tblInd w:w="3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3"/>
        <w:gridCol w:w="2494"/>
        <w:gridCol w:w="4473"/>
        <w:gridCol w:w="12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1053" w:type="dxa"/>
          </w:tcPr>
          <w:p>
            <w:pPr>
              <w:pStyle w:val="22"/>
              <w:spacing w:before="195"/>
              <w:ind w:left="106"/>
              <w:rPr>
                <w:sz w:val="24"/>
                <w:highlight w:val="none"/>
              </w:rPr>
            </w:pPr>
            <w:r>
              <w:rPr>
                <w:sz w:val="24"/>
                <w:highlight w:val="none"/>
              </w:rPr>
              <w:t>序号</w:t>
            </w:r>
          </w:p>
        </w:tc>
        <w:tc>
          <w:tcPr>
            <w:tcW w:w="6967" w:type="dxa"/>
            <w:gridSpan w:val="2"/>
          </w:tcPr>
          <w:p>
            <w:pPr>
              <w:pStyle w:val="22"/>
              <w:spacing w:before="195"/>
              <w:ind w:left="2261" w:right="2255"/>
              <w:jc w:val="center"/>
              <w:rPr>
                <w:sz w:val="24"/>
                <w:highlight w:val="none"/>
              </w:rPr>
            </w:pPr>
            <w:r>
              <w:rPr>
                <w:sz w:val="24"/>
                <w:highlight w:val="none"/>
              </w:rPr>
              <w:t>最 终 报 价 一 览 表</w:t>
            </w:r>
          </w:p>
        </w:tc>
        <w:tc>
          <w:tcPr>
            <w:tcW w:w="1269" w:type="dxa"/>
          </w:tcPr>
          <w:p>
            <w:pPr>
              <w:pStyle w:val="22"/>
              <w:spacing w:before="195"/>
              <w:ind w:left="107"/>
              <w:rPr>
                <w:sz w:val="24"/>
                <w:highlight w:val="none"/>
              </w:rPr>
            </w:pPr>
            <w:r>
              <w:rPr>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1" w:hRule="atLeast"/>
        </w:trPr>
        <w:tc>
          <w:tcPr>
            <w:tcW w:w="1053" w:type="dxa"/>
          </w:tcPr>
          <w:p>
            <w:pPr>
              <w:pStyle w:val="22"/>
              <w:rPr>
                <w:sz w:val="24"/>
                <w:highlight w:val="none"/>
              </w:rPr>
            </w:pPr>
          </w:p>
          <w:p>
            <w:pPr>
              <w:pStyle w:val="22"/>
              <w:spacing w:before="159"/>
              <w:ind w:left="106"/>
              <w:rPr>
                <w:sz w:val="24"/>
                <w:highlight w:val="none"/>
              </w:rPr>
            </w:pPr>
            <w:r>
              <w:rPr>
                <w:sz w:val="24"/>
                <w:highlight w:val="none"/>
              </w:rPr>
              <w:t>1</w:t>
            </w:r>
          </w:p>
        </w:tc>
        <w:tc>
          <w:tcPr>
            <w:tcW w:w="2494" w:type="dxa"/>
          </w:tcPr>
          <w:p>
            <w:pPr>
              <w:pStyle w:val="22"/>
              <w:rPr>
                <w:sz w:val="24"/>
                <w:highlight w:val="none"/>
              </w:rPr>
            </w:pPr>
          </w:p>
          <w:p>
            <w:pPr>
              <w:pStyle w:val="22"/>
              <w:spacing w:before="159"/>
              <w:ind w:left="107"/>
              <w:rPr>
                <w:sz w:val="24"/>
                <w:highlight w:val="none"/>
              </w:rPr>
            </w:pPr>
            <w:r>
              <w:rPr>
                <w:sz w:val="24"/>
                <w:highlight w:val="none"/>
              </w:rPr>
              <w:t>投标总报价(元)</w:t>
            </w:r>
          </w:p>
        </w:tc>
        <w:tc>
          <w:tcPr>
            <w:tcW w:w="4473" w:type="dxa"/>
          </w:tcPr>
          <w:p>
            <w:pPr>
              <w:pStyle w:val="22"/>
              <w:spacing w:before="1"/>
              <w:ind w:left="106"/>
              <w:rPr>
                <w:sz w:val="24"/>
                <w:highlight w:val="none"/>
              </w:rPr>
            </w:pPr>
            <w:r>
              <w:rPr>
                <w:sz w:val="24"/>
                <w:highlight w:val="none"/>
              </w:rPr>
              <w:t>大写:</w:t>
            </w:r>
          </w:p>
          <w:p>
            <w:pPr>
              <w:pStyle w:val="22"/>
              <w:rPr>
                <w:sz w:val="24"/>
                <w:highlight w:val="none"/>
              </w:rPr>
            </w:pPr>
          </w:p>
          <w:p>
            <w:pPr>
              <w:pStyle w:val="22"/>
              <w:spacing w:before="11"/>
              <w:rPr>
                <w:sz w:val="24"/>
                <w:highlight w:val="none"/>
              </w:rPr>
            </w:pPr>
          </w:p>
          <w:p>
            <w:pPr>
              <w:pStyle w:val="22"/>
              <w:ind w:left="106"/>
              <w:rPr>
                <w:sz w:val="24"/>
                <w:highlight w:val="none"/>
              </w:rPr>
            </w:pPr>
            <w:r>
              <w:rPr>
                <w:sz w:val="24"/>
                <w:highlight w:val="none"/>
              </w:rPr>
              <w:t>小写:</w:t>
            </w:r>
          </w:p>
        </w:tc>
        <w:tc>
          <w:tcPr>
            <w:tcW w:w="1269" w:type="dxa"/>
          </w:tcPr>
          <w:p>
            <w:pPr>
              <w:pStyle w:val="22"/>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3" w:hRule="atLeast"/>
        </w:trPr>
        <w:tc>
          <w:tcPr>
            <w:tcW w:w="1053" w:type="dxa"/>
          </w:tcPr>
          <w:p>
            <w:pPr>
              <w:pStyle w:val="22"/>
              <w:spacing w:before="2"/>
              <w:rPr>
                <w:sz w:val="22"/>
                <w:highlight w:val="none"/>
              </w:rPr>
            </w:pPr>
          </w:p>
          <w:p>
            <w:pPr>
              <w:pStyle w:val="22"/>
              <w:spacing w:before="1"/>
              <w:ind w:left="106"/>
              <w:rPr>
                <w:sz w:val="24"/>
                <w:highlight w:val="none"/>
              </w:rPr>
            </w:pPr>
            <w:r>
              <w:rPr>
                <w:sz w:val="24"/>
                <w:highlight w:val="none"/>
              </w:rPr>
              <w:t>2</w:t>
            </w:r>
          </w:p>
        </w:tc>
        <w:tc>
          <w:tcPr>
            <w:tcW w:w="2494" w:type="dxa"/>
          </w:tcPr>
          <w:p>
            <w:pPr>
              <w:pStyle w:val="22"/>
              <w:spacing w:before="2"/>
              <w:rPr>
                <w:sz w:val="22"/>
                <w:highlight w:val="none"/>
              </w:rPr>
            </w:pPr>
          </w:p>
          <w:p>
            <w:pPr>
              <w:pStyle w:val="22"/>
              <w:spacing w:before="1"/>
              <w:ind w:left="107"/>
              <w:rPr>
                <w:sz w:val="24"/>
                <w:highlight w:val="none"/>
              </w:rPr>
            </w:pPr>
            <w:r>
              <w:rPr>
                <w:sz w:val="24"/>
                <w:highlight w:val="none"/>
              </w:rPr>
              <w:t>质量标准</w:t>
            </w:r>
          </w:p>
        </w:tc>
        <w:tc>
          <w:tcPr>
            <w:tcW w:w="4473" w:type="dxa"/>
          </w:tcPr>
          <w:p>
            <w:pPr>
              <w:pStyle w:val="22"/>
              <w:rPr>
                <w:rFonts w:ascii="Times New Roman"/>
                <w:sz w:val="24"/>
                <w:highlight w:val="none"/>
              </w:rPr>
            </w:pPr>
          </w:p>
        </w:tc>
        <w:tc>
          <w:tcPr>
            <w:tcW w:w="1269" w:type="dxa"/>
          </w:tcPr>
          <w:p>
            <w:pPr>
              <w:pStyle w:val="22"/>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trPr>
        <w:tc>
          <w:tcPr>
            <w:tcW w:w="1053" w:type="dxa"/>
          </w:tcPr>
          <w:p>
            <w:pPr>
              <w:pStyle w:val="22"/>
              <w:spacing w:before="6"/>
              <w:rPr>
                <w:sz w:val="20"/>
                <w:highlight w:val="none"/>
              </w:rPr>
            </w:pPr>
          </w:p>
          <w:p>
            <w:pPr>
              <w:pStyle w:val="22"/>
              <w:spacing w:before="1"/>
              <w:ind w:left="106"/>
              <w:rPr>
                <w:sz w:val="24"/>
                <w:highlight w:val="none"/>
              </w:rPr>
            </w:pPr>
            <w:r>
              <w:rPr>
                <w:sz w:val="24"/>
                <w:highlight w:val="none"/>
              </w:rPr>
              <w:t>3</w:t>
            </w:r>
          </w:p>
        </w:tc>
        <w:tc>
          <w:tcPr>
            <w:tcW w:w="2494" w:type="dxa"/>
          </w:tcPr>
          <w:p>
            <w:pPr>
              <w:pStyle w:val="22"/>
              <w:spacing w:before="6"/>
              <w:rPr>
                <w:sz w:val="20"/>
                <w:highlight w:val="none"/>
              </w:rPr>
            </w:pPr>
          </w:p>
          <w:p>
            <w:pPr>
              <w:pStyle w:val="22"/>
              <w:spacing w:before="1"/>
              <w:ind w:left="107"/>
              <w:rPr>
                <w:sz w:val="24"/>
                <w:highlight w:val="none"/>
              </w:rPr>
            </w:pPr>
            <w:r>
              <w:rPr>
                <w:sz w:val="24"/>
                <w:highlight w:val="none"/>
              </w:rPr>
              <w:t>工期</w:t>
            </w:r>
          </w:p>
        </w:tc>
        <w:tc>
          <w:tcPr>
            <w:tcW w:w="4473" w:type="dxa"/>
          </w:tcPr>
          <w:p>
            <w:pPr>
              <w:pStyle w:val="22"/>
              <w:rPr>
                <w:rFonts w:ascii="Times New Roman"/>
                <w:sz w:val="24"/>
                <w:highlight w:val="none"/>
              </w:rPr>
            </w:pPr>
          </w:p>
        </w:tc>
        <w:tc>
          <w:tcPr>
            <w:tcW w:w="1269" w:type="dxa"/>
          </w:tcPr>
          <w:p>
            <w:pPr>
              <w:pStyle w:val="22"/>
              <w:rPr>
                <w:rFonts w:ascii="Times New Roman"/>
                <w:sz w:val="24"/>
                <w:highlight w:val="none"/>
              </w:rPr>
            </w:pPr>
          </w:p>
        </w:tc>
      </w:tr>
    </w:tbl>
    <w:p>
      <w:pPr>
        <w:pStyle w:val="10"/>
        <w:rPr>
          <w:highlight w:val="none"/>
        </w:rPr>
      </w:pPr>
    </w:p>
    <w:p>
      <w:pPr>
        <w:pStyle w:val="10"/>
        <w:spacing w:before="161"/>
        <w:ind w:left="415"/>
        <w:rPr>
          <w:highlight w:val="none"/>
        </w:rPr>
      </w:pPr>
      <w:r>
        <w:rPr>
          <w:highlight w:val="none"/>
        </w:rPr>
        <w:t>注：签订合同时，以本表中的投标报价为准，并作为合同的一部分。</w:t>
      </w:r>
    </w:p>
    <w:p>
      <w:pPr>
        <w:pStyle w:val="10"/>
        <w:rPr>
          <w:highlight w:val="none"/>
        </w:rPr>
      </w:pPr>
    </w:p>
    <w:p>
      <w:pPr>
        <w:pStyle w:val="10"/>
        <w:spacing w:before="11"/>
        <w:rPr>
          <w:highlight w:val="none"/>
        </w:rPr>
      </w:pPr>
    </w:p>
    <w:p>
      <w:pPr>
        <w:pStyle w:val="10"/>
        <w:ind w:left="896"/>
        <w:rPr>
          <w:highlight w:val="none"/>
        </w:rPr>
      </w:pPr>
      <w:r>
        <w:rPr>
          <w:highlight w:val="none"/>
        </w:rPr>
        <w:t>供应商（盖章）：</w:t>
      </w:r>
    </w:p>
    <w:p>
      <w:pPr>
        <w:pStyle w:val="10"/>
        <w:tabs>
          <w:tab w:val="left" w:pos="2455"/>
          <w:tab w:val="left" w:pos="3415"/>
          <w:tab w:val="left" w:pos="4375"/>
        </w:tabs>
        <w:spacing w:before="159" w:line="364" w:lineRule="auto"/>
        <w:ind w:left="896" w:right="4689"/>
        <w:rPr>
          <w:highlight w:val="none"/>
        </w:rPr>
      </w:pPr>
      <w:r>
        <w:rPr>
          <w:spacing w:val="-1"/>
          <w:highlight w:val="none"/>
        </w:rPr>
        <w:t>法人代</w:t>
      </w:r>
      <w:r>
        <w:rPr>
          <w:highlight w:val="none"/>
        </w:rPr>
        <w:t>表或委托代理人（签字或盖章）：</w:t>
      </w:r>
      <w:r>
        <w:rPr>
          <w:spacing w:val="-117"/>
          <w:highlight w:val="none"/>
        </w:rPr>
        <w:t xml:space="preserve"> </w:t>
      </w:r>
      <w:r>
        <w:rPr>
          <w:highlight w:val="none"/>
        </w:rPr>
        <w:t>日期：</w:t>
      </w:r>
      <w:r>
        <w:rPr>
          <w:rFonts w:ascii="Times New Roman" w:eastAsia="Times New Roman"/>
          <w:highlight w:val="none"/>
          <w:u w:val="single"/>
        </w:rPr>
        <w:tab/>
      </w:r>
      <w:r>
        <w:rPr>
          <w:highlight w:val="none"/>
        </w:rPr>
        <w:t>年</w:t>
      </w:r>
      <w:r>
        <w:rPr>
          <w:rFonts w:ascii="Times New Roman" w:eastAsia="Times New Roman"/>
          <w:highlight w:val="none"/>
          <w:u w:val="single"/>
        </w:rPr>
        <w:tab/>
      </w:r>
      <w:r>
        <w:rPr>
          <w:highlight w:val="none"/>
        </w:rPr>
        <w:t>月</w:t>
      </w:r>
      <w:r>
        <w:rPr>
          <w:rFonts w:ascii="Times New Roman" w:eastAsia="Times New Roman"/>
          <w:highlight w:val="none"/>
          <w:u w:val="single"/>
        </w:rPr>
        <w:tab/>
      </w:r>
      <w:r>
        <w:rPr>
          <w:highlight w:val="none"/>
        </w:rPr>
        <w:t>日</w:t>
      </w:r>
    </w:p>
    <w:p>
      <w:pPr>
        <w:pStyle w:val="10"/>
        <w:rPr>
          <w:sz w:val="26"/>
          <w:highlight w:val="none"/>
        </w:rPr>
      </w:pPr>
    </w:p>
    <w:p>
      <w:pPr>
        <w:pStyle w:val="10"/>
        <w:rPr>
          <w:sz w:val="26"/>
          <w:highlight w:val="none"/>
        </w:rPr>
      </w:pPr>
    </w:p>
    <w:p>
      <w:pPr>
        <w:pStyle w:val="10"/>
        <w:spacing w:before="4"/>
        <w:rPr>
          <w:sz w:val="18"/>
          <w:highlight w:val="none"/>
        </w:rPr>
      </w:pPr>
    </w:p>
    <w:p>
      <w:pPr>
        <w:pStyle w:val="8"/>
        <w:spacing w:line="362" w:lineRule="auto"/>
        <w:ind w:right="454" w:firstLine="480"/>
        <w:rPr>
          <w:highlight w:val="none"/>
        </w:rPr>
      </w:pPr>
      <w:r>
        <w:rPr>
          <w:highlight w:val="none"/>
        </w:rPr>
        <w:t>注：</w:t>
      </w:r>
      <w:r>
        <w:rPr>
          <w:w w:val="95"/>
          <w:highlight w:val="none"/>
        </w:rPr>
        <w:t>（1）</w:t>
      </w:r>
      <w:r>
        <w:rPr>
          <w:highlight w:val="none"/>
        </w:rPr>
        <w:t>“最终报价函”不必装订在响应文件中，待磋商小组和最终报价供应商 磋商后，由最终报价供应商的授权代表斟酌后再行填写报价并提交。</w:t>
      </w:r>
    </w:p>
    <w:p>
      <w:pPr>
        <w:pStyle w:val="8"/>
        <w:spacing w:line="362" w:lineRule="auto"/>
        <w:ind w:right="454" w:firstLine="957" w:firstLineChars="418"/>
        <w:rPr>
          <w:highlight w:val="none"/>
        </w:rPr>
      </w:pPr>
      <w:r>
        <w:rPr>
          <w:w w:val="95"/>
          <w:highlight w:val="none"/>
        </w:rPr>
        <w:t>（</w:t>
      </w:r>
      <w:r>
        <w:rPr>
          <w:rFonts w:hint="eastAsia"/>
          <w:w w:val="95"/>
          <w:highlight w:val="none"/>
          <w:lang w:val="en-US" w:eastAsia="zh-CN"/>
        </w:rPr>
        <w:t>2</w:t>
      </w:r>
      <w:r>
        <w:rPr>
          <w:w w:val="95"/>
          <w:highlight w:val="none"/>
        </w:rPr>
        <w:t>）</w:t>
      </w:r>
      <w:r>
        <w:rPr>
          <w:highlight w:val="none"/>
        </w:rPr>
        <w:t>供应商所报价格应包括完成本项目所需全部费用；</w:t>
      </w:r>
    </w:p>
    <w:p>
      <w:pPr>
        <w:spacing w:after="0" w:line="364" w:lineRule="auto"/>
        <w:jc w:val="both"/>
        <w:rPr>
          <w:highlight w:val="none"/>
        </w:rPr>
        <w:sectPr>
          <w:type w:val="continuous"/>
          <w:pgSz w:w="11910" w:h="16840"/>
          <w:pgMar w:top="1580" w:right="1000" w:bottom="280" w:left="1000" w:header="0" w:footer="1085" w:gutter="0"/>
          <w:pgNumType w:fmt="decimal"/>
          <w:cols w:space="720" w:num="1"/>
        </w:sectPr>
      </w:pPr>
    </w:p>
    <w:p>
      <w:pPr>
        <w:pStyle w:val="10"/>
        <w:tabs>
          <w:tab w:val="left" w:pos="1375"/>
          <w:tab w:val="left" w:pos="1975"/>
          <w:tab w:val="left" w:pos="2815"/>
          <w:tab w:val="left" w:pos="5935"/>
          <w:tab w:val="left" w:pos="6415"/>
          <w:tab w:val="left" w:pos="7015"/>
          <w:tab w:val="left" w:pos="7855"/>
        </w:tabs>
        <w:spacing w:before="158"/>
        <w:ind w:left="896"/>
        <w:jc w:val="center"/>
        <w:outlineLvl w:val="0"/>
        <w:rPr>
          <w:rFonts w:ascii="宋体" w:hAnsi="宋体" w:eastAsia="宋体" w:cs="宋体"/>
          <w:b/>
          <w:bCs/>
          <w:spacing w:val="11"/>
          <w:sz w:val="32"/>
          <w:szCs w:val="32"/>
          <w:highlight w:val="none"/>
          <w:lang w:val="en-US" w:eastAsia="en-US" w:bidi="ar-SA"/>
        </w:rPr>
      </w:pPr>
      <w:bookmarkStart w:id="86" w:name="第六部分  合同范本（仅供参考）"/>
      <w:bookmarkEnd w:id="86"/>
      <w:bookmarkStart w:id="87" w:name="_Toc24678"/>
      <w:r>
        <w:rPr>
          <w:rFonts w:ascii="宋体" w:hAnsi="宋体" w:eastAsia="宋体" w:cs="宋体"/>
          <w:b/>
          <w:bCs/>
          <w:spacing w:val="11"/>
          <w:sz w:val="32"/>
          <w:szCs w:val="32"/>
          <w:highlight w:val="none"/>
          <w:lang w:val="en-US" w:eastAsia="en-US" w:bidi="ar-SA"/>
        </w:rPr>
        <w:t>第六部分 合同范本（仅供参考）</w:t>
      </w:r>
      <w:bookmarkEnd w:id="87"/>
      <w:bookmarkStart w:id="88" w:name=" 合同主要条款及格式"/>
      <w:bookmarkEnd w:id="88"/>
    </w:p>
    <w:sectPr>
      <w:pgSz w:w="11910" w:h="16840"/>
      <w:pgMar w:top="1300" w:right="1000" w:bottom="1280" w:left="1000" w:header="0" w:footer="1085"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
      </w:rPr>
    </w:pPr>
    <w:r>
      <w:rPr>
        <w:sz w:val="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
      </w:rPr>
    </w:pPr>
    <w:r>
      <w:rPr>
        <w:sz w:val="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
      </w:rPr>
    </w:pPr>
    <w:r>
      <w:rPr>
        <w:sz w:val="2"/>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5"/>
      <w:numFmt w:val="decimal"/>
      <w:lvlText w:val="%1."/>
      <w:lvlJc w:val="left"/>
      <w:pPr>
        <w:ind w:left="1139" w:hanging="244"/>
        <w:jc w:val="right"/>
      </w:pPr>
      <w:rPr>
        <w:rFonts w:hint="default" w:ascii="宋体" w:hAnsi="宋体" w:eastAsia="宋体" w:cs="宋体"/>
        <w:b/>
        <w:bCs/>
        <w:i w:val="0"/>
        <w:iCs w:val="0"/>
        <w:spacing w:val="0"/>
        <w:w w:val="99"/>
        <w:sz w:val="22"/>
        <w:szCs w:val="22"/>
      </w:rPr>
    </w:lvl>
    <w:lvl w:ilvl="1" w:tentative="0">
      <w:start w:val="1"/>
      <w:numFmt w:val="decimal"/>
      <w:lvlText w:val="%1.%2"/>
      <w:lvlJc w:val="left"/>
      <w:pPr>
        <w:ind w:left="1316" w:hanging="420"/>
        <w:jc w:val="left"/>
      </w:pPr>
      <w:rPr>
        <w:rFonts w:hint="default" w:ascii="宋体" w:hAnsi="宋体" w:eastAsia="宋体" w:cs="宋体"/>
        <w:b w:val="0"/>
        <w:bCs w:val="0"/>
        <w:i w:val="0"/>
        <w:iCs w:val="0"/>
        <w:w w:val="100"/>
        <w:sz w:val="24"/>
        <w:szCs w:val="24"/>
      </w:rPr>
    </w:lvl>
    <w:lvl w:ilvl="2" w:tentative="0">
      <w:start w:val="0"/>
      <w:numFmt w:val="bullet"/>
      <w:lvlText w:val="•"/>
      <w:lvlJc w:val="left"/>
      <w:pPr>
        <w:ind w:left="1140" w:hanging="420"/>
      </w:pPr>
      <w:rPr>
        <w:rFonts w:hint="default"/>
      </w:rPr>
    </w:lvl>
    <w:lvl w:ilvl="3" w:tentative="0">
      <w:start w:val="0"/>
      <w:numFmt w:val="bullet"/>
      <w:lvlText w:val="•"/>
      <w:lvlJc w:val="left"/>
      <w:pPr>
        <w:ind w:left="1320" w:hanging="420"/>
      </w:pPr>
      <w:rPr>
        <w:rFonts w:hint="default"/>
      </w:rPr>
    </w:lvl>
    <w:lvl w:ilvl="4" w:tentative="0">
      <w:start w:val="0"/>
      <w:numFmt w:val="bullet"/>
      <w:lvlText w:val="•"/>
      <w:lvlJc w:val="left"/>
      <w:pPr>
        <w:ind w:left="2546" w:hanging="420"/>
      </w:pPr>
      <w:rPr>
        <w:rFonts w:hint="default"/>
      </w:rPr>
    </w:lvl>
    <w:lvl w:ilvl="5" w:tentative="0">
      <w:start w:val="0"/>
      <w:numFmt w:val="bullet"/>
      <w:lvlText w:val="•"/>
      <w:lvlJc w:val="left"/>
      <w:pPr>
        <w:ind w:left="3773" w:hanging="420"/>
      </w:pPr>
      <w:rPr>
        <w:rFonts w:hint="default"/>
      </w:rPr>
    </w:lvl>
    <w:lvl w:ilvl="6" w:tentative="0">
      <w:start w:val="0"/>
      <w:numFmt w:val="bullet"/>
      <w:lvlText w:val="•"/>
      <w:lvlJc w:val="left"/>
      <w:pPr>
        <w:ind w:left="4999" w:hanging="420"/>
      </w:pPr>
      <w:rPr>
        <w:rFonts w:hint="default"/>
      </w:rPr>
    </w:lvl>
    <w:lvl w:ilvl="7" w:tentative="0">
      <w:start w:val="0"/>
      <w:numFmt w:val="bullet"/>
      <w:lvlText w:val="•"/>
      <w:lvlJc w:val="left"/>
      <w:pPr>
        <w:ind w:left="6226" w:hanging="420"/>
      </w:pPr>
      <w:rPr>
        <w:rFonts w:hint="default"/>
      </w:rPr>
    </w:lvl>
    <w:lvl w:ilvl="8" w:tentative="0">
      <w:start w:val="0"/>
      <w:numFmt w:val="bullet"/>
      <w:lvlText w:val="•"/>
      <w:lvlJc w:val="left"/>
      <w:pPr>
        <w:ind w:left="7452" w:hanging="420"/>
      </w:pPr>
      <w:rPr>
        <w:rFonts w:hint="default"/>
      </w:rPr>
    </w:lvl>
  </w:abstractNum>
  <w:abstractNum w:abstractNumId="1">
    <w:nsid w:val="BF205925"/>
    <w:multiLevelType w:val="multilevel"/>
    <w:tmpl w:val="BF205925"/>
    <w:lvl w:ilvl="0" w:tentative="0">
      <w:start w:val="4"/>
      <w:numFmt w:val="decimal"/>
      <w:lvlText w:val="%1"/>
      <w:lvlJc w:val="left"/>
      <w:pPr>
        <w:ind w:left="416" w:hanging="420"/>
        <w:jc w:val="left"/>
      </w:pPr>
      <w:rPr>
        <w:rFonts w:hint="default"/>
      </w:rPr>
    </w:lvl>
    <w:lvl w:ilvl="1" w:tentative="0">
      <w:start w:val="1"/>
      <w:numFmt w:val="decimal"/>
      <w:lvlText w:val="%1.%2"/>
      <w:lvlJc w:val="left"/>
      <w:pPr>
        <w:ind w:left="416" w:hanging="420"/>
        <w:jc w:val="left"/>
      </w:pPr>
      <w:rPr>
        <w:rFonts w:hint="default" w:ascii="宋体" w:hAnsi="宋体" w:eastAsia="宋体" w:cs="宋体"/>
        <w:b w:val="0"/>
        <w:bCs w:val="0"/>
        <w:i w:val="0"/>
        <w:iCs w:val="0"/>
        <w:w w:val="100"/>
        <w:sz w:val="24"/>
        <w:szCs w:val="24"/>
      </w:rPr>
    </w:lvl>
    <w:lvl w:ilvl="2" w:tentative="0">
      <w:start w:val="0"/>
      <w:numFmt w:val="bullet"/>
      <w:lvlText w:val="•"/>
      <w:lvlJc w:val="left"/>
      <w:pPr>
        <w:ind w:left="2317" w:hanging="420"/>
      </w:pPr>
      <w:rPr>
        <w:rFonts w:hint="default"/>
      </w:rPr>
    </w:lvl>
    <w:lvl w:ilvl="3" w:tentative="0">
      <w:start w:val="0"/>
      <w:numFmt w:val="bullet"/>
      <w:lvlText w:val="•"/>
      <w:lvlJc w:val="left"/>
      <w:pPr>
        <w:ind w:left="3265" w:hanging="420"/>
      </w:pPr>
      <w:rPr>
        <w:rFonts w:hint="default"/>
      </w:rPr>
    </w:lvl>
    <w:lvl w:ilvl="4" w:tentative="0">
      <w:start w:val="0"/>
      <w:numFmt w:val="bullet"/>
      <w:lvlText w:val="•"/>
      <w:lvlJc w:val="left"/>
      <w:pPr>
        <w:ind w:left="4214" w:hanging="420"/>
      </w:pPr>
      <w:rPr>
        <w:rFonts w:hint="default"/>
      </w:rPr>
    </w:lvl>
    <w:lvl w:ilvl="5" w:tentative="0">
      <w:start w:val="0"/>
      <w:numFmt w:val="bullet"/>
      <w:lvlText w:val="•"/>
      <w:lvlJc w:val="left"/>
      <w:pPr>
        <w:ind w:left="5163" w:hanging="420"/>
      </w:pPr>
      <w:rPr>
        <w:rFonts w:hint="default"/>
      </w:rPr>
    </w:lvl>
    <w:lvl w:ilvl="6" w:tentative="0">
      <w:start w:val="0"/>
      <w:numFmt w:val="bullet"/>
      <w:lvlText w:val="•"/>
      <w:lvlJc w:val="left"/>
      <w:pPr>
        <w:ind w:left="6111" w:hanging="420"/>
      </w:pPr>
      <w:rPr>
        <w:rFonts w:hint="default"/>
      </w:rPr>
    </w:lvl>
    <w:lvl w:ilvl="7" w:tentative="0">
      <w:start w:val="0"/>
      <w:numFmt w:val="bullet"/>
      <w:lvlText w:val="•"/>
      <w:lvlJc w:val="left"/>
      <w:pPr>
        <w:ind w:left="7060" w:hanging="420"/>
      </w:pPr>
      <w:rPr>
        <w:rFonts w:hint="default"/>
      </w:rPr>
    </w:lvl>
    <w:lvl w:ilvl="8" w:tentative="0">
      <w:start w:val="0"/>
      <w:numFmt w:val="bullet"/>
      <w:lvlText w:val="•"/>
      <w:lvlJc w:val="left"/>
      <w:pPr>
        <w:ind w:left="8008" w:hanging="420"/>
      </w:pPr>
      <w:rPr>
        <w:rFonts w:hint="default"/>
      </w:rPr>
    </w:lvl>
  </w:abstractNum>
  <w:abstractNum w:abstractNumId="2">
    <w:nsid w:val="C8879AEF"/>
    <w:multiLevelType w:val="multilevel"/>
    <w:tmpl w:val="C8879AEF"/>
    <w:lvl w:ilvl="0" w:tentative="0">
      <w:start w:val="2"/>
      <w:numFmt w:val="decimal"/>
      <w:lvlText w:val="%1"/>
      <w:lvlJc w:val="left"/>
      <w:pPr>
        <w:ind w:left="1376" w:hanging="480"/>
        <w:jc w:val="left"/>
      </w:pPr>
      <w:rPr>
        <w:rFonts w:hint="default"/>
      </w:rPr>
    </w:lvl>
    <w:lvl w:ilvl="1" w:tentative="0">
      <w:start w:val="1"/>
      <w:numFmt w:val="decimal"/>
      <w:lvlText w:val="%1.%2"/>
      <w:lvlJc w:val="left"/>
      <w:pPr>
        <w:ind w:left="1376" w:hanging="480"/>
        <w:jc w:val="left"/>
      </w:pPr>
      <w:rPr>
        <w:rFonts w:hint="default" w:ascii="宋体" w:hAnsi="宋体" w:eastAsia="宋体" w:cs="宋体"/>
        <w:b w:val="0"/>
        <w:bCs w:val="0"/>
        <w:i w:val="0"/>
        <w:iCs w:val="0"/>
        <w:w w:val="100"/>
        <w:sz w:val="24"/>
        <w:szCs w:val="24"/>
      </w:rPr>
    </w:lvl>
    <w:lvl w:ilvl="2" w:tentative="0">
      <w:start w:val="0"/>
      <w:numFmt w:val="bullet"/>
      <w:lvlText w:val="•"/>
      <w:lvlJc w:val="left"/>
      <w:pPr>
        <w:ind w:left="3085" w:hanging="480"/>
      </w:pPr>
      <w:rPr>
        <w:rFonts w:hint="default"/>
      </w:rPr>
    </w:lvl>
    <w:lvl w:ilvl="3" w:tentative="0">
      <w:start w:val="0"/>
      <w:numFmt w:val="bullet"/>
      <w:lvlText w:val="•"/>
      <w:lvlJc w:val="left"/>
      <w:pPr>
        <w:ind w:left="3937" w:hanging="480"/>
      </w:pPr>
      <w:rPr>
        <w:rFonts w:hint="default"/>
      </w:rPr>
    </w:lvl>
    <w:lvl w:ilvl="4" w:tentative="0">
      <w:start w:val="0"/>
      <w:numFmt w:val="bullet"/>
      <w:lvlText w:val="•"/>
      <w:lvlJc w:val="left"/>
      <w:pPr>
        <w:ind w:left="4790" w:hanging="480"/>
      </w:pPr>
      <w:rPr>
        <w:rFonts w:hint="default"/>
      </w:rPr>
    </w:lvl>
    <w:lvl w:ilvl="5" w:tentative="0">
      <w:start w:val="0"/>
      <w:numFmt w:val="bullet"/>
      <w:lvlText w:val="•"/>
      <w:lvlJc w:val="left"/>
      <w:pPr>
        <w:ind w:left="5643" w:hanging="480"/>
      </w:pPr>
      <w:rPr>
        <w:rFonts w:hint="default"/>
      </w:rPr>
    </w:lvl>
    <w:lvl w:ilvl="6" w:tentative="0">
      <w:start w:val="0"/>
      <w:numFmt w:val="bullet"/>
      <w:lvlText w:val="•"/>
      <w:lvlJc w:val="left"/>
      <w:pPr>
        <w:ind w:left="6495" w:hanging="480"/>
      </w:pPr>
      <w:rPr>
        <w:rFonts w:hint="default"/>
      </w:rPr>
    </w:lvl>
    <w:lvl w:ilvl="7" w:tentative="0">
      <w:start w:val="0"/>
      <w:numFmt w:val="bullet"/>
      <w:lvlText w:val="•"/>
      <w:lvlJc w:val="left"/>
      <w:pPr>
        <w:ind w:left="7348" w:hanging="480"/>
      </w:pPr>
      <w:rPr>
        <w:rFonts w:hint="default"/>
      </w:rPr>
    </w:lvl>
    <w:lvl w:ilvl="8" w:tentative="0">
      <w:start w:val="0"/>
      <w:numFmt w:val="bullet"/>
      <w:lvlText w:val="•"/>
      <w:lvlJc w:val="left"/>
      <w:pPr>
        <w:ind w:left="8200" w:hanging="480"/>
      </w:pPr>
      <w:rPr>
        <w:rFonts w:hint="default"/>
      </w:rPr>
    </w:lvl>
  </w:abstractNum>
  <w:abstractNum w:abstractNumId="3">
    <w:nsid w:val="CF092B84"/>
    <w:multiLevelType w:val="multilevel"/>
    <w:tmpl w:val="CF092B84"/>
    <w:lvl w:ilvl="0" w:tentative="0">
      <w:start w:val="1"/>
      <w:numFmt w:val="decimal"/>
      <w:lvlText w:val="（%1）"/>
      <w:lvlJc w:val="left"/>
      <w:pPr>
        <w:ind w:left="416" w:hanging="608"/>
        <w:jc w:val="left"/>
      </w:pPr>
      <w:rPr>
        <w:rFonts w:hint="default" w:ascii="宋体" w:hAnsi="宋体" w:eastAsia="宋体" w:cs="宋体"/>
        <w:b w:val="0"/>
        <w:bCs w:val="0"/>
        <w:i w:val="0"/>
        <w:iCs w:val="0"/>
        <w:spacing w:val="2"/>
        <w:w w:val="100"/>
        <w:sz w:val="22"/>
        <w:szCs w:val="22"/>
      </w:rPr>
    </w:lvl>
    <w:lvl w:ilvl="1" w:tentative="0">
      <w:start w:val="0"/>
      <w:numFmt w:val="bullet"/>
      <w:lvlText w:val="•"/>
      <w:lvlJc w:val="left"/>
      <w:pPr>
        <w:ind w:left="1368" w:hanging="608"/>
      </w:pPr>
      <w:rPr>
        <w:rFonts w:hint="default"/>
      </w:rPr>
    </w:lvl>
    <w:lvl w:ilvl="2" w:tentative="0">
      <w:start w:val="0"/>
      <w:numFmt w:val="bullet"/>
      <w:lvlText w:val="•"/>
      <w:lvlJc w:val="left"/>
      <w:pPr>
        <w:ind w:left="2317" w:hanging="608"/>
      </w:pPr>
      <w:rPr>
        <w:rFonts w:hint="default"/>
      </w:rPr>
    </w:lvl>
    <w:lvl w:ilvl="3" w:tentative="0">
      <w:start w:val="0"/>
      <w:numFmt w:val="bullet"/>
      <w:lvlText w:val="•"/>
      <w:lvlJc w:val="left"/>
      <w:pPr>
        <w:ind w:left="3265" w:hanging="608"/>
      </w:pPr>
      <w:rPr>
        <w:rFonts w:hint="default"/>
      </w:rPr>
    </w:lvl>
    <w:lvl w:ilvl="4" w:tentative="0">
      <w:start w:val="0"/>
      <w:numFmt w:val="bullet"/>
      <w:lvlText w:val="•"/>
      <w:lvlJc w:val="left"/>
      <w:pPr>
        <w:ind w:left="4214" w:hanging="608"/>
      </w:pPr>
      <w:rPr>
        <w:rFonts w:hint="default"/>
      </w:rPr>
    </w:lvl>
    <w:lvl w:ilvl="5" w:tentative="0">
      <w:start w:val="0"/>
      <w:numFmt w:val="bullet"/>
      <w:lvlText w:val="•"/>
      <w:lvlJc w:val="left"/>
      <w:pPr>
        <w:ind w:left="5163" w:hanging="608"/>
      </w:pPr>
      <w:rPr>
        <w:rFonts w:hint="default"/>
      </w:rPr>
    </w:lvl>
    <w:lvl w:ilvl="6" w:tentative="0">
      <w:start w:val="0"/>
      <w:numFmt w:val="bullet"/>
      <w:lvlText w:val="•"/>
      <w:lvlJc w:val="left"/>
      <w:pPr>
        <w:ind w:left="6111" w:hanging="608"/>
      </w:pPr>
      <w:rPr>
        <w:rFonts w:hint="default"/>
      </w:rPr>
    </w:lvl>
    <w:lvl w:ilvl="7" w:tentative="0">
      <w:start w:val="0"/>
      <w:numFmt w:val="bullet"/>
      <w:lvlText w:val="•"/>
      <w:lvlJc w:val="left"/>
      <w:pPr>
        <w:ind w:left="7060" w:hanging="608"/>
      </w:pPr>
      <w:rPr>
        <w:rFonts w:hint="default"/>
      </w:rPr>
    </w:lvl>
    <w:lvl w:ilvl="8" w:tentative="0">
      <w:start w:val="0"/>
      <w:numFmt w:val="bullet"/>
      <w:lvlText w:val="•"/>
      <w:lvlJc w:val="left"/>
      <w:pPr>
        <w:ind w:left="8008" w:hanging="608"/>
      </w:pPr>
      <w:rPr>
        <w:rFonts w:hint="default"/>
      </w:rPr>
    </w:lvl>
  </w:abstractNum>
  <w:abstractNum w:abstractNumId="4">
    <w:nsid w:val="D7F9FE59"/>
    <w:multiLevelType w:val="multilevel"/>
    <w:tmpl w:val="D7F9FE59"/>
    <w:lvl w:ilvl="0" w:tentative="0">
      <w:start w:val="1"/>
      <w:numFmt w:val="decimal"/>
      <w:lvlText w:val="%1."/>
      <w:lvlJc w:val="left"/>
      <w:pPr>
        <w:ind w:left="657" w:hanging="241"/>
        <w:jc w:val="left"/>
      </w:pPr>
      <w:rPr>
        <w:rFonts w:hint="default" w:ascii="宋体" w:hAnsi="宋体" w:eastAsia="宋体" w:cs="宋体"/>
        <w:b w:val="0"/>
        <w:bCs w:val="0"/>
        <w:i w:val="0"/>
        <w:iCs w:val="0"/>
        <w:w w:val="100"/>
        <w:sz w:val="22"/>
        <w:szCs w:val="22"/>
      </w:rPr>
    </w:lvl>
    <w:lvl w:ilvl="1" w:tentative="0">
      <w:start w:val="1"/>
      <w:numFmt w:val="decimal"/>
      <w:lvlText w:val="%2."/>
      <w:lvlJc w:val="left"/>
      <w:pPr>
        <w:ind w:left="416" w:hanging="361"/>
        <w:jc w:val="left"/>
      </w:pPr>
      <w:rPr>
        <w:rFonts w:hint="default" w:ascii="宋体" w:hAnsi="宋体" w:eastAsia="宋体" w:cs="宋体"/>
        <w:b w:val="0"/>
        <w:bCs w:val="0"/>
        <w:i w:val="0"/>
        <w:iCs w:val="0"/>
        <w:w w:val="100"/>
        <w:sz w:val="22"/>
        <w:szCs w:val="22"/>
      </w:rPr>
    </w:lvl>
    <w:lvl w:ilvl="2" w:tentative="0">
      <w:start w:val="1"/>
      <w:numFmt w:val="decimal"/>
      <w:lvlText w:val="%2.%3"/>
      <w:lvlJc w:val="left"/>
      <w:pPr>
        <w:ind w:left="1316" w:hanging="420"/>
        <w:jc w:val="left"/>
      </w:pPr>
      <w:rPr>
        <w:rFonts w:hint="default" w:ascii="宋体" w:hAnsi="宋体" w:eastAsia="宋体" w:cs="宋体"/>
        <w:b w:val="0"/>
        <w:bCs w:val="0"/>
        <w:i w:val="0"/>
        <w:iCs w:val="0"/>
        <w:w w:val="100"/>
        <w:sz w:val="24"/>
        <w:szCs w:val="24"/>
      </w:rPr>
    </w:lvl>
    <w:lvl w:ilvl="3" w:tentative="0">
      <w:start w:val="0"/>
      <w:numFmt w:val="bullet"/>
      <w:lvlText w:val="•"/>
      <w:lvlJc w:val="left"/>
      <w:pPr>
        <w:ind w:left="2920" w:hanging="420"/>
      </w:pPr>
      <w:rPr>
        <w:rFonts w:hint="default"/>
      </w:rPr>
    </w:lvl>
    <w:lvl w:ilvl="4" w:tentative="0">
      <w:start w:val="0"/>
      <w:numFmt w:val="bullet"/>
      <w:lvlText w:val="•"/>
      <w:lvlJc w:val="left"/>
      <w:pPr>
        <w:ind w:left="3380" w:hanging="420"/>
      </w:pPr>
      <w:rPr>
        <w:rFonts w:hint="default"/>
      </w:rPr>
    </w:lvl>
    <w:lvl w:ilvl="5" w:tentative="0">
      <w:start w:val="0"/>
      <w:numFmt w:val="bullet"/>
      <w:lvlText w:val="•"/>
      <w:lvlJc w:val="left"/>
      <w:pPr>
        <w:ind w:left="3760" w:hanging="420"/>
      </w:pPr>
      <w:rPr>
        <w:rFonts w:hint="default"/>
      </w:rPr>
    </w:lvl>
    <w:lvl w:ilvl="6" w:tentative="0">
      <w:start w:val="0"/>
      <w:numFmt w:val="bullet"/>
      <w:lvlText w:val="•"/>
      <w:lvlJc w:val="left"/>
      <w:pPr>
        <w:ind w:left="4040" w:hanging="420"/>
      </w:pPr>
      <w:rPr>
        <w:rFonts w:hint="default"/>
      </w:rPr>
    </w:lvl>
    <w:lvl w:ilvl="7" w:tentative="0">
      <w:start w:val="0"/>
      <w:numFmt w:val="bullet"/>
      <w:lvlText w:val="•"/>
      <w:lvlJc w:val="left"/>
      <w:pPr>
        <w:ind w:left="4420" w:hanging="420"/>
      </w:pPr>
      <w:rPr>
        <w:rFonts w:hint="default"/>
      </w:rPr>
    </w:lvl>
    <w:lvl w:ilvl="8" w:tentative="0">
      <w:start w:val="0"/>
      <w:numFmt w:val="bullet"/>
      <w:lvlText w:val="•"/>
      <w:lvlJc w:val="left"/>
      <w:pPr>
        <w:ind w:left="6248" w:hanging="420"/>
      </w:pPr>
      <w:rPr>
        <w:rFonts w:hint="default"/>
      </w:rPr>
    </w:lvl>
  </w:abstractNum>
  <w:abstractNum w:abstractNumId="5">
    <w:nsid w:val="F4B5D9F5"/>
    <w:multiLevelType w:val="multilevel"/>
    <w:tmpl w:val="F4B5D9F5"/>
    <w:lvl w:ilvl="0" w:tentative="0">
      <w:start w:val="1"/>
      <w:numFmt w:val="decimal"/>
      <w:lvlText w:val="（%1）"/>
      <w:lvlJc w:val="left"/>
      <w:pPr>
        <w:ind w:left="416" w:hanging="601"/>
        <w:jc w:val="left"/>
      </w:pPr>
      <w:rPr>
        <w:rFonts w:hint="default" w:ascii="宋体" w:hAnsi="宋体" w:eastAsia="宋体" w:cs="宋体"/>
        <w:b w:val="0"/>
        <w:bCs w:val="0"/>
        <w:i w:val="0"/>
        <w:iCs w:val="0"/>
        <w:w w:val="100"/>
        <w:sz w:val="22"/>
        <w:szCs w:val="22"/>
      </w:rPr>
    </w:lvl>
    <w:lvl w:ilvl="1" w:tentative="0">
      <w:start w:val="0"/>
      <w:numFmt w:val="bullet"/>
      <w:lvlText w:val="•"/>
      <w:lvlJc w:val="left"/>
      <w:pPr>
        <w:ind w:left="1368" w:hanging="601"/>
      </w:pPr>
      <w:rPr>
        <w:rFonts w:hint="default"/>
      </w:rPr>
    </w:lvl>
    <w:lvl w:ilvl="2" w:tentative="0">
      <w:start w:val="0"/>
      <w:numFmt w:val="bullet"/>
      <w:lvlText w:val="•"/>
      <w:lvlJc w:val="left"/>
      <w:pPr>
        <w:ind w:left="2317" w:hanging="601"/>
      </w:pPr>
      <w:rPr>
        <w:rFonts w:hint="default"/>
      </w:rPr>
    </w:lvl>
    <w:lvl w:ilvl="3" w:tentative="0">
      <w:start w:val="0"/>
      <w:numFmt w:val="bullet"/>
      <w:lvlText w:val="•"/>
      <w:lvlJc w:val="left"/>
      <w:pPr>
        <w:ind w:left="3265" w:hanging="601"/>
      </w:pPr>
      <w:rPr>
        <w:rFonts w:hint="default"/>
      </w:rPr>
    </w:lvl>
    <w:lvl w:ilvl="4" w:tentative="0">
      <w:start w:val="0"/>
      <w:numFmt w:val="bullet"/>
      <w:lvlText w:val="•"/>
      <w:lvlJc w:val="left"/>
      <w:pPr>
        <w:ind w:left="4214" w:hanging="601"/>
      </w:pPr>
      <w:rPr>
        <w:rFonts w:hint="default"/>
      </w:rPr>
    </w:lvl>
    <w:lvl w:ilvl="5" w:tentative="0">
      <w:start w:val="0"/>
      <w:numFmt w:val="bullet"/>
      <w:lvlText w:val="•"/>
      <w:lvlJc w:val="left"/>
      <w:pPr>
        <w:ind w:left="5163" w:hanging="601"/>
      </w:pPr>
      <w:rPr>
        <w:rFonts w:hint="default"/>
      </w:rPr>
    </w:lvl>
    <w:lvl w:ilvl="6" w:tentative="0">
      <w:start w:val="0"/>
      <w:numFmt w:val="bullet"/>
      <w:lvlText w:val="•"/>
      <w:lvlJc w:val="left"/>
      <w:pPr>
        <w:ind w:left="6111" w:hanging="601"/>
      </w:pPr>
      <w:rPr>
        <w:rFonts w:hint="default"/>
      </w:rPr>
    </w:lvl>
    <w:lvl w:ilvl="7" w:tentative="0">
      <w:start w:val="0"/>
      <w:numFmt w:val="bullet"/>
      <w:lvlText w:val="•"/>
      <w:lvlJc w:val="left"/>
      <w:pPr>
        <w:ind w:left="7060" w:hanging="601"/>
      </w:pPr>
      <w:rPr>
        <w:rFonts w:hint="default"/>
      </w:rPr>
    </w:lvl>
    <w:lvl w:ilvl="8" w:tentative="0">
      <w:start w:val="0"/>
      <w:numFmt w:val="bullet"/>
      <w:lvlText w:val="•"/>
      <w:lvlJc w:val="left"/>
      <w:pPr>
        <w:ind w:left="8008" w:hanging="601"/>
      </w:pPr>
      <w:rPr>
        <w:rFonts w:hint="default"/>
      </w:rPr>
    </w:lvl>
  </w:abstractNum>
  <w:abstractNum w:abstractNumId="6">
    <w:nsid w:val="0053208E"/>
    <w:multiLevelType w:val="multilevel"/>
    <w:tmpl w:val="0053208E"/>
    <w:lvl w:ilvl="0" w:tentative="0">
      <w:start w:val="1"/>
      <w:numFmt w:val="decimal"/>
      <w:lvlText w:val="%1."/>
      <w:lvlJc w:val="left"/>
      <w:pPr>
        <w:ind w:left="1137" w:hanging="241"/>
        <w:jc w:val="left"/>
      </w:pPr>
      <w:rPr>
        <w:rFonts w:hint="default" w:ascii="宋体" w:hAnsi="宋体" w:eastAsia="宋体" w:cs="宋体"/>
        <w:b w:val="0"/>
        <w:bCs w:val="0"/>
        <w:i w:val="0"/>
        <w:iCs w:val="0"/>
        <w:w w:val="100"/>
        <w:sz w:val="22"/>
        <w:szCs w:val="22"/>
      </w:rPr>
    </w:lvl>
    <w:lvl w:ilvl="1" w:tentative="0">
      <w:start w:val="0"/>
      <w:numFmt w:val="bullet"/>
      <w:lvlText w:val="•"/>
      <w:lvlJc w:val="left"/>
      <w:pPr>
        <w:ind w:left="2016" w:hanging="241"/>
      </w:pPr>
      <w:rPr>
        <w:rFonts w:hint="default"/>
      </w:rPr>
    </w:lvl>
    <w:lvl w:ilvl="2" w:tentative="0">
      <w:start w:val="0"/>
      <w:numFmt w:val="bullet"/>
      <w:lvlText w:val="•"/>
      <w:lvlJc w:val="left"/>
      <w:pPr>
        <w:ind w:left="2893" w:hanging="241"/>
      </w:pPr>
      <w:rPr>
        <w:rFonts w:hint="default"/>
      </w:rPr>
    </w:lvl>
    <w:lvl w:ilvl="3" w:tentative="0">
      <w:start w:val="0"/>
      <w:numFmt w:val="bullet"/>
      <w:lvlText w:val="•"/>
      <w:lvlJc w:val="left"/>
      <w:pPr>
        <w:ind w:left="3769" w:hanging="241"/>
      </w:pPr>
      <w:rPr>
        <w:rFonts w:hint="default"/>
      </w:rPr>
    </w:lvl>
    <w:lvl w:ilvl="4" w:tentative="0">
      <w:start w:val="0"/>
      <w:numFmt w:val="bullet"/>
      <w:lvlText w:val="•"/>
      <w:lvlJc w:val="left"/>
      <w:pPr>
        <w:ind w:left="4646" w:hanging="241"/>
      </w:pPr>
      <w:rPr>
        <w:rFonts w:hint="default"/>
      </w:rPr>
    </w:lvl>
    <w:lvl w:ilvl="5" w:tentative="0">
      <w:start w:val="0"/>
      <w:numFmt w:val="bullet"/>
      <w:lvlText w:val="•"/>
      <w:lvlJc w:val="left"/>
      <w:pPr>
        <w:ind w:left="5523" w:hanging="241"/>
      </w:pPr>
      <w:rPr>
        <w:rFonts w:hint="default"/>
      </w:rPr>
    </w:lvl>
    <w:lvl w:ilvl="6" w:tentative="0">
      <w:start w:val="0"/>
      <w:numFmt w:val="bullet"/>
      <w:lvlText w:val="•"/>
      <w:lvlJc w:val="left"/>
      <w:pPr>
        <w:ind w:left="6399" w:hanging="241"/>
      </w:pPr>
      <w:rPr>
        <w:rFonts w:hint="default"/>
      </w:rPr>
    </w:lvl>
    <w:lvl w:ilvl="7" w:tentative="0">
      <w:start w:val="0"/>
      <w:numFmt w:val="bullet"/>
      <w:lvlText w:val="•"/>
      <w:lvlJc w:val="left"/>
      <w:pPr>
        <w:ind w:left="7276" w:hanging="241"/>
      </w:pPr>
      <w:rPr>
        <w:rFonts w:hint="default"/>
      </w:rPr>
    </w:lvl>
    <w:lvl w:ilvl="8" w:tentative="0">
      <w:start w:val="0"/>
      <w:numFmt w:val="bullet"/>
      <w:lvlText w:val="•"/>
      <w:lvlJc w:val="left"/>
      <w:pPr>
        <w:ind w:left="8152" w:hanging="241"/>
      </w:pPr>
      <w:rPr>
        <w:rFonts w:hint="default"/>
      </w:rPr>
    </w:lvl>
  </w:abstractNum>
  <w:abstractNum w:abstractNumId="7">
    <w:nsid w:val="0248C179"/>
    <w:multiLevelType w:val="multilevel"/>
    <w:tmpl w:val="0248C179"/>
    <w:lvl w:ilvl="0" w:tentative="0">
      <w:start w:val="20"/>
      <w:numFmt w:val="decimal"/>
      <w:lvlText w:val="%1."/>
      <w:lvlJc w:val="left"/>
      <w:pPr>
        <w:ind w:left="1259" w:hanging="364"/>
        <w:jc w:val="left"/>
      </w:pPr>
      <w:rPr>
        <w:rFonts w:hint="default" w:ascii="宋体" w:hAnsi="宋体" w:eastAsia="宋体" w:cs="宋体"/>
        <w:b/>
        <w:bCs/>
        <w:i w:val="0"/>
        <w:iCs w:val="0"/>
        <w:spacing w:val="0"/>
        <w:w w:val="99"/>
        <w:sz w:val="22"/>
        <w:szCs w:val="22"/>
      </w:rPr>
    </w:lvl>
    <w:lvl w:ilvl="1" w:tentative="0">
      <w:start w:val="1"/>
      <w:numFmt w:val="decimal"/>
      <w:lvlText w:val="%1.%2"/>
      <w:lvlJc w:val="left"/>
      <w:pPr>
        <w:ind w:left="416" w:hanging="540"/>
        <w:jc w:val="left"/>
      </w:pPr>
      <w:rPr>
        <w:rFonts w:hint="default" w:ascii="宋体" w:hAnsi="宋体" w:eastAsia="宋体" w:cs="宋体"/>
        <w:b w:val="0"/>
        <w:bCs w:val="0"/>
        <w:i w:val="0"/>
        <w:iCs w:val="0"/>
        <w:w w:val="100"/>
        <w:sz w:val="24"/>
        <w:szCs w:val="24"/>
      </w:rPr>
    </w:lvl>
    <w:lvl w:ilvl="2" w:tentative="0">
      <w:start w:val="1"/>
      <w:numFmt w:val="decimal"/>
      <w:lvlText w:val="（%3）"/>
      <w:lvlJc w:val="left"/>
      <w:pPr>
        <w:ind w:left="1633" w:hanging="601"/>
        <w:jc w:val="left"/>
      </w:pPr>
      <w:rPr>
        <w:rFonts w:hint="default" w:ascii="宋体" w:hAnsi="宋体" w:eastAsia="宋体" w:cs="宋体"/>
        <w:b w:val="0"/>
        <w:bCs w:val="0"/>
        <w:i w:val="0"/>
        <w:iCs w:val="0"/>
        <w:w w:val="100"/>
        <w:sz w:val="22"/>
        <w:szCs w:val="22"/>
      </w:rPr>
    </w:lvl>
    <w:lvl w:ilvl="3" w:tentative="0">
      <w:start w:val="0"/>
      <w:numFmt w:val="bullet"/>
      <w:lvlText w:val="•"/>
      <w:lvlJc w:val="left"/>
      <w:pPr>
        <w:ind w:left="1380" w:hanging="601"/>
      </w:pPr>
      <w:rPr>
        <w:rFonts w:hint="default"/>
      </w:rPr>
    </w:lvl>
    <w:lvl w:ilvl="4" w:tentative="0">
      <w:start w:val="0"/>
      <w:numFmt w:val="bullet"/>
      <w:lvlText w:val="•"/>
      <w:lvlJc w:val="left"/>
      <w:pPr>
        <w:ind w:left="1500" w:hanging="601"/>
      </w:pPr>
      <w:rPr>
        <w:rFonts w:hint="default"/>
      </w:rPr>
    </w:lvl>
    <w:lvl w:ilvl="5" w:tentative="0">
      <w:start w:val="0"/>
      <w:numFmt w:val="bullet"/>
      <w:lvlText w:val="•"/>
      <w:lvlJc w:val="left"/>
      <w:pPr>
        <w:ind w:left="1640" w:hanging="601"/>
      </w:pPr>
      <w:rPr>
        <w:rFonts w:hint="default"/>
      </w:rPr>
    </w:lvl>
    <w:lvl w:ilvl="6" w:tentative="0">
      <w:start w:val="0"/>
      <w:numFmt w:val="bullet"/>
      <w:lvlText w:val="•"/>
      <w:lvlJc w:val="left"/>
      <w:pPr>
        <w:ind w:left="3293" w:hanging="601"/>
      </w:pPr>
      <w:rPr>
        <w:rFonts w:hint="default"/>
      </w:rPr>
    </w:lvl>
    <w:lvl w:ilvl="7" w:tentative="0">
      <w:start w:val="0"/>
      <w:numFmt w:val="bullet"/>
      <w:lvlText w:val="•"/>
      <w:lvlJc w:val="left"/>
      <w:pPr>
        <w:ind w:left="4946" w:hanging="601"/>
      </w:pPr>
      <w:rPr>
        <w:rFonts w:hint="default"/>
      </w:rPr>
    </w:lvl>
    <w:lvl w:ilvl="8" w:tentative="0">
      <w:start w:val="0"/>
      <w:numFmt w:val="bullet"/>
      <w:lvlText w:val="•"/>
      <w:lvlJc w:val="left"/>
      <w:pPr>
        <w:ind w:left="6599" w:hanging="601"/>
      </w:pPr>
      <w:rPr>
        <w:rFonts w:hint="default"/>
      </w:rPr>
    </w:lvl>
  </w:abstractNum>
  <w:abstractNum w:abstractNumId="8">
    <w:nsid w:val="03D62ECE"/>
    <w:multiLevelType w:val="multilevel"/>
    <w:tmpl w:val="03D62ECE"/>
    <w:lvl w:ilvl="0" w:tentative="0">
      <w:start w:val="1"/>
      <w:numFmt w:val="decimal"/>
      <w:lvlText w:val="（%1）"/>
      <w:lvlJc w:val="left"/>
      <w:pPr>
        <w:ind w:left="1497" w:hanging="601"/>
        <w:jc w:val="left"/>
      </w:pPr>
      <w:rPr>
        <w:rFonts w:hint="default" w:ascii="宋体" w:hAnsi="宋体" w:eastAsia="宋体" w:cs="宋体"/>
        <w:b w:val="0"/>
        <w:bCs w:val="0"/>
        <w:i w:val="0"/>
        <w:iCs w:val="0"/>
        <w:w w:val="100"/>
        <w:sz w:val="22"/>
        <w:szCs w:val="22"/>
      </w:rPr>
    </w:lvl>
    <w:lvl w:ilvl="1" w:tentative="0">
      <w:start w:val="0"/>
      <w:numFmt w:val="bullet"/>
      <w:lvlText w:val="•"/>
      <w:lvlJc w:val="left"/>
      <w:pPr>
        <w:ind w:left="2340" w:hanging="601"/>
      </w:pPr>
      <w:rPr>
        <w:rFonts w:hint="default"/>
      </w:rPr>
    </w:lvl>
    <w:lvl w:ilvl="2" w:tentative="0">
      <w:start w:val="0"/>
      <w:numFmt w:val="bullet"/>
      <w:lvlText w:val="•"/>
      <w:lvlJc w:val="left"/>
      <w:pPr>
        <w:ind w:left="3181" w:hanging="601"/>
      </w:pPr>
      <w:rPr>
        <w:rFonts w:hint="default"/>
      </w:rPr>
    </w:lvl>
    <w:lvl w:ilvl="3" w:tentative="0">
      <w:start w:val="0"/>
      <w:numFmt w:val="bullet"/>
      <w:lvlText w:val="•"/>
      <w:lvlJc w:val="left"/>
      <w:pPr>
        <w:ind w:left="4021" w:hanging="601"/>
      </w:pPr>
      <w:rPr>
        <w:rFonts w:hint="default"/>
      </w:rPr>
    </w:lvl>
    <w:lvl w:ilvl="4" w:tentative="0">
      <w:start w:val="0"/>
      <w:numFmt w:val="bullet"/>
      <w:lvlText w:val="•"/>
      <w:lvlJc w:val="left"/>
      <w:pPr>
        <w:ind w:left="4862" w:hanging="601"/>
      </w:pPr>
      <w:rPr>
        <w:rFonts w:hint="default"/>
      </w:rPr>
    </w:lvl>
    <w:lvl w:ilvl="5" w:tentative="0">
      <w:start w:val="0"/>
      <w:numFmt w:val="bullet"/>
      <w:lvlText w:val="•"/>
      <w:lvlJc w:val="left"/>
      <w:pPr>
        <w:ind w:left="5703" w:hanging="601"/>
      </w:pPr>
      <w:rPr>
        <w:rFonts w:hint="default"/>
      </w:rPr>
    </w:lvl>
    <w:lvl w:ilvl="6" w:tentative="0">
      <w:start w:val="0"/>
      <w:numFmt w:val="bullet"/>
      <w:lvlText w:val="•"/>
      <w:lvlJc w:val="left"/>
      <w:pPr>
        <w:ind w:left="6543" w:hanging="601"/>
      </w:pPr>
      <w:rPr>
        <w:rFonts w:hint="default"/>
      </w:rPr>
    </w:lvl>
    <w:lvl w:ilvl="7" w:tentative="0">
      <w:start w:val="0"/>
      <w:numFmt w:val="bullet"/>
      <w:lvlText w:val="•"/>
      <w:lvlJc w:val="left"/>
      <w:pPr>
        <w:ind w:left="7384" w:hanging="601"/>
      </w:pPr>
      <w:rPr>
        <w:rFonts w:hint="default"/>
      </w:rPr>
    </w:lvl>
    <w:lvl w:ilvl="8" w:tentative="0">
      <w:start w:val="0"/>
      <w:numFmt w:val="bullet"/>
      <w:lvlText w:val="•"/>
      <w:lvlJc w:val="left"/>
      <w:pPr>
        <w:ind w:left="8224" w:hanging="601"/>
      </w:pPr>
      <w:rPr>
        <w:rFonts w:hint="default"/>
      </w:rPr>
    </w:lvl>
  </w:abstractNum>
  <w:abstractNum w:abstractNumId="9">
    <w:nsid w:val="2470EC97"/>
    <w:multiLevelType w:val="multilevel"/>
    <w:tmpl w:val="2470EC97"/>
    <w:lvl w:ilvl="0" w:tentative="0">
      <w:start w:val="1"/>
      <w:numFmt w:val="decimal"/>
      <w:lvlText w:val="（%1）"/>
      <w:lvlJc w:val="left"/>
      <w:pPr>
        <w:ind w:left="1017" w:hanging="601"/>
        <w:jc w:val="left"/>
      </w:pPr>
      <w:rPr>
        <w:rFonts w:hint="default" w:ascii="宋体" w:hAnsi="宋体" w:eastAsia="宋体" w:cs="宋体"/>
        <w:b w:val="0"/>
        <w:bCs w:val="0"/>
        <w:i w:val="0"/>
        <w:iCs w:val="0"/>
        <w:w w:val="100"/>
        <w:sz w:val="22"/>
        <w:szCs w:val="22"/>
      </w:rPr>
    </w:lvl>
    <w:lvl w:ilvl="1" w:tentative="0">
      <w:start w:val="1"/>
      <w:numFmt w:val="decimal"/>
      <w:lvlText w:val="%2."/>
      <w:lvlJc w:val="left"/>
      <w:pPr>
        <w:ind w:left="416" w:hanging="241"/>
        <w:jc w:val="right"/>
      </w:pPr>
      <w:rPr>
        <w:rFonts w:hint="default" w:ascii="宋体" w:hAnsi="宋体" w:eastAsia="宋体" w:cs="宋体"/>
        <w:b w:val="0"/>
        <w:bCs w:val="0"/>
        <w:i w:val="0"/>
        <w:iCs w:val="0"/>
        <w:w w:val="100"/>
        <w:sz w:val="22"/>
        <w:szCs w:val="22"/>
      </w:rPr>
    </w:lvl>
    <w:lvl w:ilvl="2" w:tentative="0">
      <w:start w:val="0"/>
      <w:numFmt w:val="bullet"/>
      <w:lvlText w:val="•"/>
      <w:lvlJc w:val="left"/>
      <w:pPr>
        <w:ind w:left="2007" w:hanging="241"/>
      </w:pPr>
      <w:rPr>
        <w:rFonts w:hint="default"/>
      </w:rPr>
    </w:lvl>
    <w:lvl w:ilvl="3" w:tentative="0">
      <w:start w:val="0"/>
      <w:numFmt w:val="bullet"/>
      <w:lvlText w:val="•"/>
      <w:lvlJc w:val="left"/>
      <w:pPr>
        <w:ind w:left="2994" w:hanging="241"/>
      </w:pPr>
      <w:rPr>
        <w:rFonts w:hint="default"/>
      </w:rPr>
    </w:lvl>
    <w:lvl w:ilvl="4" w:tentative="0">
      <w:start w:val="0"/>
      <w:numFmt w:val="bullet"/>
      <w:lvlText w:val="•"/>
      <w:lvlJc w:val="left"/>
      <w:pPr>
        <w:ind w:left="3982" w:hanging="241"/>
      </w:pPr>
      <w:rPr>
        <w:rFonts w:hint="default"/>
      </w:rPr>
    </w:lvl>
    <w:lvl w:ilvl="5" w:tentative="0">
      <w:start w:val="0"/>
      <w:numFmt w:val="bullet"/>
      <w:lvlText w:val="•"/>
      <w:lvlJc w:val="left"/>
      <w:pPr>
        <w:ind w:left="4969" w:hanging="241"/>
      </w:pPr>
      <w:rPr>
        <w:rFonts w:hint="default"/>
      </w:rPr>
    </w:lvl>
    <w:lvl w:ilvl="6" w:tentative="0">
      <w:start w:val="0"/>
      <w:numFmt w:val="bullet"/>
      <w:lvlText w:val="•"/>
      <w:lvlJc w:val="left"/>
      <w:pPr>
        <w:ind w:left="5956" w:hanging="241"/>
      </w:pPr>
      <w:rPr>
        <w:rFonts w:hint="default"/>
      </w:rPr>
    </w:lvl>
    <w:lvl w:ilvl="7" w:tentative="0">
      <w:start w:val="0"/>
      <w:numFmt w:val="bullet"/>
      <w:lvlText w:val="•"/>
      <w:lvlJc w:val="left"/>
      <w:pPr>
        <w:ind w:left="6944" w:hanging="241"/>
      </w:pPr>
      <w:rPr>
        <w:rFonts w:hint="default"/>
      </w:rPr>
    </w:lvl>
    <w:lvl w:ilvl="8" w:tentative="0">
      <w:start w:val="0"/>
      <w:numFmt w:val="bullet"/>
      <w:lvlText w:val="•"/>
      <w:lvlJc w:val="left"/>
      <w:pPr>
        <w:ind w:left="7931" w:hanging="241"/>
      </w:pPr>
      <w:rPr>
        <w:rFonts w:hint="default"/>
      </w:rPr>
    </w:lvl>
  </w:abstractNum>
  <w:abstractNum w:abstractNumId="10">
    <w:nsid w:val="25B654F3"/>
    <w:multiLevelType w:val="multilevel"/>
    <w:tmpl w:val="25B654F3"/>
    <w:lvl w:ilvl="0" w:tentative="0">
      <w:start w:val="1"/>
      <w:numFmt w:val="decimal"/>
      <w:lvlText w:val="（%1）"/>
      <w:lvlJc w:val="left"/>
      <w:pPr>
        <w:ind w:left="1487" w:hanging="601"/>
        <w:jc w:val="left"/>
      </w:pPr>
      <w:rPr>
        <w:rFonts w:hint="default" w:ascii="宋体" w:hAnsi="宋体" w:eastAsia="宋体" w:cs="宋体"/>
        <w:b w:val="0"/>
        <w:bCs w:val="0"/>
        <w:i w:val="0"/>
        <w:iCs w:val="0"/>
        <w:w w:val="100"/>
        <w:sz w:val="22"/>
        <w:szCs w:val="22"/>
      </w:rPr>
    </w:lvl>
    <w:lvl w:ilvl="1" w:tentative="0">
      <w:start w:val="0"/>
      <w:numFmt w:val="bullet"/>
      <w:lvlText w:val="•"/>
      <w:lvlJc w:val="left"/>
      <w:pPr>
        <w:ind w:left="2322" w:hanging="601"/>
      </w:pPr>
      <w:rPr>
        <w:rFonts w:hint="default"/>
      </w:rPr>
    </w:lvl>
    <w:lvl w:ilvl="2" w:tentative="0">
      <w:start w:val="0"/>
      <w:numFmt w:val="bullet"/>
      <w:lvlText w:val="•"/>
      <w:lvlJc w:val="left"/>
      <w:pPr>
        <w:ind w:left="3165" w:hanging="601"/>
      </w:pPr>
      <w:rPr>
        <w:rFonts w:hint="default"/>
      </w:rPr>
    </w:lvl>
    <w:lvl w:ilvl="3" w:tentative="0">
      <w:start w:val="0"/>
      <w:numFmt w:val="bullet"/>
      <w:lvlText w:val="•"/>
      <w:lvlJc w:val="left"/>
      <w:pPr>
        <w:ind w:left="4007" w:hanging="601"/>
      </w:pPr>
      <w:rPr>
        <w:rFonts w:hint="default"/>
      </w:rPr>
    </w:lvl>
    <w:lvl w:ilvl="4" w:tentative="0">
      <w:start w:val="0"/>
      <w:numFmt w:val="bullet"/>
      <w:lvlText w:val="•"/>
      <w:lvlJc w:val="left"/>
      <w:pPr>
        <w:ind w:left="4850" w:hanging="601"/>
      </w:pPr>
      <w:rPr>
        <w:rFonts w:hint="default"/>
      </w:rPr>
    </w:lvl>
    <w:lvl w:ilvl="5" w:tentative="0">
      <w:start w:val="0"/>
      <w:numFmt w:val="bullet"/>
      <w:lvlText w:val="•"/>
      <w:lvlJc w:val="left"/>
      <w:pPr>
        <w:ind w:left="5693" w:hanging="601"/>
      </w:pPr>
      <w:rPr>
        <w:rFonts w:hint="default"/>
      </w:rPr>
    </w:lvl>
    <w:lvl w:ilvl="6" w:tentative="0">
      <w:start w:val="0"/>
      <w:numFmt w:val="bullet"/>
      <w:lvlText w:val="•"/>
      <w:lvlJc w:val="left"/>
      <w:pPr>
        <w:ind w:left="6535" w:hanging="601"/>
      </w:pPr>
      <w:rPr>
        <w:rFonts w:hint="default"/>
      </w:rPr>
    </w:lvl>
    <w:lvl w:ilvl="7" w:tentative="0">
      <w:start w:val="0"/>
      <w:numFmt w:val="bullet"/>
      <w:lvlText w:val="•"/>
      <w:lvlJc w:val="left"/>
      <w:pPr>
        <w:ind w:left="7378" w:hanging="601"/>
      </w:pPr>
      <w:rPr>
        <w:rFonts w:hint="default"/>
      </w:rPr>
    </w:lvl>
    <w:lvl w:ilvl="8" w:tentative="0">
      <w:start w:val="0"/>
      <w:numFmt w:val="bullet"/>
      <w:lvlText w:val="•"/>
      <w:lvlJc w:val="left"/>
      <w:pPr>
        <w:ind w:left="8220" w:hanging="601"/>
      </w:pPr>
      <w:rPr>
        <w:rFonts w:hint="default"/>
      </w:rPr>
    </w:lvl>
  </w:abstractNum>
  <w:abstractNum w:abstractNumId="11">
    <w:nsid w:val="4D4DC07F"/>
    <w:multiLevelType w:val="multilevel"/>
    <w:tmpl w:val="4D4DC07F"/>
    <w:lvl w:ilvl="0" w:tentative="0">
      <w:start w:val="1"/>
      <w:numFmt w:val="decimal"/>
      <w:lvlText w:val="(%1)"/>
      <w:lvlJc w:val="left"/>
      <w:pPr>
        <w:ind w:left="1376" w:hanging="480"/>
        <w:jc w:val="left"/>
      </w:pPr>
      <w:rPr>
        <w:rFonts w:hint="default" w:ascii="宋体" w:hAnsi="宋体" w:eastAsia="宋体" w:cs="宋体"/>
        <w:b w:val="0"/>
        <w:bCs w:val="0"/>
        <w:i w:val="0"/>
        <w:iCs w:val="0"/>
        <w:w w:val="100"/>
        <w:sz w:val="24"/>
        <w:szCs w:val="24"/>
      </w:rPr>
    </w:lvl>
    <w:lvl w:ilvl="1" w:tentative="0">
      <w:start w:val="0"/>
      <w:numFmt w:val="bullet"/>
      <w:lvlText w:val="•"/>
      <w:lvlJc w:val="left"/>
      <w:pPr>
        <w:ind w:left="2232" w:hanging="480"/>
      </w:pPr>
      <w:rPr>
        <w:rFonts w:hint="default"/>
      </w:rPr>
    </w:lvl>
    <w:lvl w:ilvl="2" w:tentative="0">
      <w:start w:val="0"/>
      <w:numFmt w:val="bullet"/>
      <w:lvlText w:val="•"/>
      <w:lvlJc w:val="left"/>
      <w:pPr>
        <w:ind w:left="3085" w:hanging="480"/>
      </w:pPr>
      <w:rPr>
        <w:rFonts w:hint="default"/>
      </w:rPr>
    </w:lvl>
    <w:lvl w:ilvl="3" w:tentative="0">
      <w:start w:val="0"/>
      <w:numFmt w:val="bullet"/>
      <w:lvlText w:val="•"/>
      <w:lvlJc w:val="left"/>
      <w:pPr>
        <w:ind w:left="3937" w:hanging="480"/>
      </w:pPr>
      <w:rPr>
        <w:rFonts w:hint="default"/>
      </w:rPr>
    </w:lvl>
    <w:lvl w:ilvl="4" w:tentative="0">
      <w:start w:val="0"/>
      <w:numFmt w:val="bullet"/>
      <w:lvlText w:val="•"/>
      <w:lvlJc w:val="left"/>
      <w:pPr>
        <w:ind w:left="4790" w:hanging="480"/>
      </w:pPr>
      <w:rPr>
        <w:rFonts w:hint="default"/>
      </w:rPr>
    </w:lvl>
    <w:lvl w:ilvl="5" w:tentative="0">
      <w:start w:val="0"/>
      <w:numFmt w:val="bullet"/>
      <w:lvlText w:val="•"/>
      <w:lvlJc w:val="left"/>
      <w:pPr>
        <w:ind w:left="5643" w:hanging="480"/>
      </w:pPr>
      <w:rPr>
        <w:rFonts w:hint="default"/>
      </w:rPr>
    </w:lvl>
    <w:lvl w:ilvl="6" w:tentative="0">
      <w:start w:val="0"/>
      <w:numFmt w:val="bullet"/>
      <w:lvlText w:val="•"/>
      <w:lvlJc w:val="left"/>
      <w:pPr>
        <w:ind w:left="6495" w:hanging="480"/>
      </w:pPr>
      <w:rPr>
        <w:rFonts w:hint="default"/>
      </w:rPr>
    </w:lvl>
    <w:lvl w:ilvl="7" w:tentative="0">
      <w:start w:val="0"/>
      <w:numFmt w:val="bullet"/>
      <w:lvlText w:val="•"/>
      <w:lvlJc w:val="left"/>
      <w:pPr>
        <w:ind w:left="7348" w:hanging="480"/>
      </w:pPr>
      <w:rPr>
        <w:rFonts w:hint="default"/>
      </w:rPr>
    </w:lvl>
    <w:lvl w:ilvl="8" w:tentative="0">
      <w:start w:val="0"/>
      <w:numFmt w:val="bullet"/>
      <w:lvlText w:val="•"/>
      <w:lvlJc w:val="left"/>
      <w:pPr>
        <w:ind w:left="8200" w:hanging="480"/>
      </w:pPr>
      <w:rPr>
        <w:rFonts w:hint="default"/>
      </w:rPr>
    </w:lvl>
  </w:abstractNum>
  <w:abstractNum w:abstractNumId="12">
    <w:nsid w:val="59ADCABA"/>
    <w:multiLevelType w:val="multilevel"/>
    <w:tmpl w:val="59ADCABA"/>
    <w:lvl w:ilvl="0" w:tentative="0">
      <w:start w:val="2"/>
      <w:numFmt w:val="decimal"/>
      <w:lvlText w:val="%1."/>
      <w:lvlJc w:val="left"/>
      <w:pPr>
        <w:ind w:left="728" w:hanging="312"/>
        <w:jc w:val="left"/>
      </w:pPr>
      <w:rPr>
        <w:rFonts w:hint="default" w:ascii="宋体" w:hAnsi="宋体" w:eastAsia="宋体" w:cs="宋体"/>
        <w:b w:val="0"/>
        <w:bCs w:val="0"/>
        <w:i w:val="0"/>
        <w:iCs w:val="0"/>
        <w:w w:val="100"/>
        <w:sz w:val="24"/>
        <w:szCs w:val="24"/>
      </w:rPr>
    </w:lvl>
    <w:lvl w:ilvl="1" w:tentative="0">
      <w:start w:val="1"/>
      <w:numFmt w:val="decimal"/>
      <w:lvlText w:val="%2."/>
      <w:lvlJc w:val="left"/>
      <w:pPr>
        <w:ind w:left="1139" w:hanging="244"/>
        <w:jc w:val="left"/>
      </w:pPr>
      <w:rPr>
        <w:rFonts w:hint="default" w:ascii="宋体" w:hAnsi="宋体" w:eastAsia="宋体" w:cs="宋体"/>
        <w:b/>
        <w:bCs/>
        <w:i w:val="0"/>
        <w:iCs w:val="0"/>
        <w:spacing w:val="0"/>
        <w:w w:val="99"/>
        <w:sz w:val="22"/>
        <w:szCs w:val="22"/>
      </w:rPr>
    </w:lvl>
    <w:lvl w:ilvl="2" w:tentative="0">
      <w:start w:val="1"/>
      <w:numFmt w:val="decimal"/>
      <w:lvlText w:val="%2.%3"/>
      <w:lvlJc w:val="left"/>
      <w:pPr>
        <w:ind w:left="1316" w:hanging="420"/>
        <w:jc w:val="left"/>
      </w:pPr>
      <w:rPr>
        <w:rFonts w:hint="default" w:ascii="宋体" w:hAnsi="宋体" w:eastAsia="宋体" w:cs="宋体"/>
        <w:b w:val="0"/>
        <w:bCs w:val="0"/>
        <w:i w:val="0"/>
        <w:iCs w:val="0"/>
        <w:w w:val="100"/>
        <w:sz w:val="24"/>
        <w:szCs w:val="24"/>
      </w:rPr>
    </w:lvl>
    <w:lvl w:ilvl="3" w:tentative="0">
      <w:start w:val="0"/>
      <w:numFmt w:val="bullet"/>
      <w:lvlText w:val="•"/>
      <w:lvlJc w:val="left"/>
      <w:pPr>
        <w:ind w:left="2393" w:hanging="420"/>
      </w:pPr>
      <w:rPr>
        <w:rFonts w:hint="default"/>
      </w:rPr>
    </w:lvl>
    <w:lvl w:ilvl="4" w:tentative="0">
      <w:start w:val="0"/>
      <w:numFmt w:val="bullet"/>
      <w:lvlText w:val="•"/>
      <w:lvlJc w:val="left"/>
      <w:pPr>
        <w:ind w:left="3466" w:hanging="420"/>
      </w:pPr>
      <w:rPr>
        <w:rFonts w:hint="default"/>
      </w:rPr>
    </w:lvl>
    <w:lvl w:ilvl="5" w:tentative="0">
      <w:start w:val="0"/>
      <w:numFmt w:val="bullet"/>
      <w:lvlText w:val="•"/>
      <w:lvlJc w:val="left"/>
      <w:pPr>
        <w:ind w:left="4539" w:hanging="420"/>
      </w:pPr>
      <w:rPr>
        <w:rFonts w:hint="default"/>
      </w:rPr>
    </w:lvl>
    <w:lvl w:ilvl="6" w:tentative="0">
      <w:start w:val="0"/>
      <w:numFmt w:val="bullet"/>
      <w:lvlText w:val="•"/>
      <w:lvlJc w:val="left"/>
      <w:pPr>
        <w:ind w:left="5613" w:hanging="420"/>
      </w:pPr>
      <w:rPr>
        <w:rFonts w:hint="default"/>
      </w:rPr>
    </w:lvl>
    <w:lvl w:ilvl="7" w:tentative="0">
      <w:start w:val="0"/>
      <w:numFmt w:val="bullet"/>
      <w:lvlText w:val="•"/>
      <w:lvlJc w:val="left"/>
      <w:pPr>
        <w:ind w:left="6686" w:hanging="420"/>
      </w:pPr>
      <w:rPr>
        <w:rFonts w:hint="default"/>
      </w:rPr>
    </w:lvl>
    <w:lvl w:ilvl="8" w:tentative="0">
      <w:start w:val="0"/>
      <w:numFmt w:val="bullet"/>
      <w:lvlText w:val="•"/>
      <w:lvlJc w:val="left"/>
      <w:pPr>
        <w:ind w:left="7759" w:hanging="420"/>
      </w:pPr>
      <w:rPr>
        <w:rFonts w:hint="default"/>
      </w:rPr>
    </w:lvl>
  </w:abstractNum>
  <w:abstractNum w:abstractNumId="13">
    <w:nsid w:val="5A241D34"/>
    <w:multiLevelType w:val="multilevel"/>
    <w:tmpl w:val="5A241D34"/>
    <w:lvl w:ilvl="0" w:tentative="0">
      <w:start w:val="1"/>
      <w:numFmt w:val="decimal"/>
      <w:lvlText w:val="%1"/>
      <w:lvlJc w:val="left"/>
      <w:pPr>
        <w:ind w:left="416" w:hanging="480"/>
        <w:jc w:val="left"/>
      </w:pPr>
      <w:rPr>
        <w:rFonts w:hint="default"/>
      </w:rPr>
    </w:lvl>
    <w:lvl w:ilvl="1" w:tentative="0">
      <w:start w:val="1"/>
      <w:numFmt w:val="decimal"/>
      <w:lvlText w:val="%1.%2"/>
      <w:lvlJc w:val="left"/>
      <w:pPr>
        <w:ind w:left="416" w:hanging="480"/>
        <w:jc w:val="left"/>
      </w:pPr>
      <w:rPr>
        <w:rFonts w:hint="default" w:ascii="宋体" w:hAnsi="宋体" w:eastAsia="宋体" w:cs="宋体"/>
        <w:b w:val="0"/>
        <w:bCs w:val="0"/>
        <w:i w:val="0"/>
        <w:iCs w:val="0"/>
        <w:w w:val="100"/>
        <w:sz w:val="24"/>
        <w:szCs w:val="24"/>
      </w:rPr>
    </w:lvl>
    <w:lvl w:ilvl="2" w:tentative="0">
      <w:start w:val="0"/>
      <w:numFmt w:val="bullet"/>
      <w:lvlText w:val="•"/>
      <w:lvlJc w:val="left"/>
      <w:pPr>
        <w:ind w:left="2317" w:hanging="480"/>
      </w:pPr>
      <w:rPr>
        <w:rFonts w:hint="default"/>
      </w:rPr>
    </w:lvl>
    <w:lvl w:ilvl="3" w:tentative="0">
      <w:start w:val="0"/>
      <w:numFmt w:val="bullet"/>
      <w:lvlText w:val="•"/>
      <w:lvlJc w:val="left"/>
      <w:pPr>
        <w:ind w:left="3265" w:hanging="480"/>
      </w:pPr>
      <w:rPr>
        <w:rFonts w:hint="default"/>
      </w:rPr>
    </w:lvl>
    <w:lvl w:ilvl="4" w:tentative="0">
      <w:start w:val="0"/>
      <w:numFmt w:val="bullet"/>
      <w:lvlText w:val="•"/>
      <w:lvlJc w:val="left"/>
      <w:pPr>
        <w:ind w:left="4214" w:hanging="480"/>
      </w:pPr>
      <w:rPr>
        <w:rFonts w:hint="default"/>
      </w:rPr>
    </w:lvl>
    <w:lvl w:ilvl="5" w:tentative="0">
      <w:start w:val="0"/>
      <w:numFmt w:val="bullet"/>
      <w:lvlText w:val="•"/>
      <w:lvlJc w:val="left"/>
      <w:pPr>
        <w:ind w:left="5163" w:hanging="480"/>
      </w:pPr>
      <w:rPr>
        <w:rFonts w:hint="default"/>
      </w:rPr>
    </w:lvl>
    <w:lvl w:ilvl="6" w:tentative="0">
      <w:start w:val="0"/>
      <w:numFmt w:val="bullet"/>
      <w:lvlText w:val="•"/>
      <w:lvlJc w:val="left"/>
      <w:pPr>
        <w:ind w:left="6111" w:hanging="480"/>
      </w:pPr>
      <w:rPr>
        <w:rFonts w:hint="default"/>
      </w:rPr>
    </w:lvl>
    <w:lvl w:ilvl="7" w:tentative="0">
      <w:start w:val="0"/>
      <w:numFmt w:val="bullet"/>
      <w:lvlText w:val="•"/>
      <w:lvlJc w:val="left"/>
      <w:pPr>
        <w:ind w:left="7060" w:hanging="480"/>
      </w:pPr>
      <w:rPr>
        <w:rFonts w:hint="default"/>
      </w:rPr>
    </w:lvl>
    <w:lvl w:ilvl="8" w:tentative="0">
      <w:start w:val="0"/>
      <w:numFmt w:val="bullet"/>
      <w:lvlText w:val="•"/>
      <w:lvlJc w:val="left"/>
      <w:pPr>
        <w:ind w:left="8008" w:hanging="480"/>
      </w:pPr>
      <w:rPr>
        <w:rFonts w:hint="default"/>
      </w:rPr>
    </w:lvl>
  </w:abstractNum>
  <w:abstractNum w:abstractNumId="14">
    <w:nsid w:val="72183CF9"/>
    <w:multiLevelType w:val="multilevel"/>
    <w:tmpl w:val="72183CF9"/>
    <w:lvl w:ilvl="0" w:tentative="0">
      <w:start w:val="14"/>
      <w:numFmt w:val="decimal"/>
      <w:lvlText w:val="%1."/>
      <w:lvlJc w:val="left"/>
      <w:pPr>
        <w:ind w:left="1379" w:hanging="484"/>
        <w:jc w:val="left"/>
      </w:pPr>
      <w:rPr>
        <w:rFonts w:hint="default" w:ascii="宋体" w:hAnsi="宋体" w:eastAsia="宋体" w:cs="宋体"/>
        <w:b/>
        <w:bCs/>
        <w:i w:val="0"/>
        <w:iCs w:val="0"/>
        <w:spacing w:val="0"/>
        <w:w w:val="99"/>
        <w:sz w:val="22"/>
        <w:szCs w:val="22"/>
      </w:rPr>
    </w:lvl>
    <w:lvl w:ilvl="1" w:tentative="0">
      <w:start w:val="1"/>
      <w:numFmt w:val="decimal"/>
      <w:lvlText w:val="%1.%2"/>
      <w:lvlJc w:val="left"/>
      <w:pPr>
        <w:ind w:left="430" w:hanging="600"/>
        <w:jc w:val="left"/>
      </w:pPr>
      <w:rPr>
        <w:rFonts w:hint="default" w:ascii="宋体" w:hAnsi="宋体" w:eastAsia="宋体" w:cs="宋体"/>
        <w:b w:val="0"/>
        <w:bCs w:val="0"/>
        <w:i w:val="0"/>
        <w:iCs w:val="0"/>
        <w:w w:val="100"/>
        <w:sz w:val="24"/>
        <w:szCs w:val="24"/>
      </w:rPr>
    </w:lvl>
    <w:lvl w:ilvl="2" w:tentative="0">
      <w:start w:val="1"/>
      <w:numFmt w:val="decimal"/>
      <w:lvlText w:val="%1.%2.%3"/>
      <w:lvlJc w:val="left"/>
      <w:pPr>
        <w:ind w:left="416" w:hanging="780"/>
        <w:jc w:val="left"/>
      </w:pPr>
      <w:rPr>
        <w:rFonts w:hint="default" w:ascii="宋体" w:hAnsi="宋体" w:eastAsia="宋体" w:cs="宋体"/>
        <w:b w:val="0"/>
        <w:bCs w:val="0"/>
        <w:i w:val="0"/>
        <w:iCs w:val="0"/>
        <w:w w:val="100"/>
        <w:sz w:val="24"/>
        <w:szCs w:val="24"/>
      </w:rPr>
    </w:lvl>
    <w:lvl w:ilvl="3" w:tentative="0">
      <w:start w:val="0"/>
      <w:numFmt w:val="bullet"/>
      <w:lvlText w:val="•"/>
      <w:lvlJc w:val="left"/>
      <w:pPr>
        <w:ind w:left="1440" w:hanging="780"/>
      </w:pPr>
      <w:rPr>
        <w:rFonts w:hint="default"/>
      </w:rPr>
    </w:lvl>
    <w:lvl w:ilvl="4" w:tentative="0">
      <w:start w:val="0"/>
      <w:numFmt w:val="bullet"/>
      <w:lvlText w:val="•"/>
      <w:lvlJc w:val="left"/>
      <w:pPr>
        <w:ind w:left="2649" w:hanging="780"/>
      </w:pPr>
      <w:rPr>
        <w:rFonts w:hint="default"/>
      </w:rPr>
    </w:lvl>
    <w:lvl w:ilvl="5" w:tentative="0">
      <w:start w:val="0"/>
      <w:numFmt w:val="bullet"/>
      <w:lvlText w:val="•"/>
      <w:lvlJc w:val="left"/>
      <w:pPr>
        <w:ind w:left="3858" w:hanging="780"/>
      </w:pPr>
      <w:rPr>
        <w:rFonts w:hint="default"/>
      </w:rPr>
    </w:lvl>
    <w:lvl w:ilvl="6" w:tentative="0">
      <w:start w:val="0"/>
      <w:numFmt w:val="bullet"/>
      <w:lvlText w:val="•"/>
      <w:lvlJc w:val="left"/>
      <w:pPr>
        <w:ind w:left="5068" w:hanging="780"/>
      </w:pPr>
      <w:rPr>
        <w:rFonts w:hint="default"/>
      </w:rPr>
    </w:lvl>
    <w:lvl w:ilvl="7" w:tentative="0">
      <w:start w:val="0"/>
      <w:numFmt w:val="bullet"/>
      <w:lvlText w:val="•"/>
      <w:lvlJc w:val="left"/>
      <w:pPr>
        <w:ind w:left="6277" w:hanging="780"/>
      </w:pPr>
      <w:rPr>
        <w:rFonts w:hint="default"/>
      </w:rPr>
    </w:lvl>
    <w:lvl w:ilvl="8" w:tentative="0">
      <w:start w:val="0"/>
      <w:numFmt w:val="bullet"/>
      <w:lvlText w:val="•"/>
      <w:lvlJc w:val="left"/>
      <w:pPr>
        <w:ind w:left="7487" w:hanging="780"/>
      </w:pPr>
      <w:rPr>
        <w:rFonts w:hint="default"/>
      </w:rPr>
    </w:lvl>
  </w:abstractNum>
  <w:num w:numId="1">
    <w:abstractNumId w:val="6"/>
  </w:num>
  <w:num w:numId="2">
    <w:abstractNumId w:val="3"/>
  </w:num>
  <w:num w:numId="3">
    <w:abstractNumId w:val="12"/>
  </w:num>
  <w:num w:numId="4">
    <w:abstractNumId w:val="1"/>
  </w:num>
  <w:num w:numId="5">
    <w:abstractNumId w:val="0"/>
  </w:num>
  <w:num w:numId="6">
    <w:abstractNumId w:val="8"/>
  </w:num>
  <w:num w:numId="7">
    <w:abstractNumId w:val="10"/>
  </w:num>
  <w:num w:numId="8">
    <w:abstractNumId w:val="14"/>
  </w:num>
  <w:num w:numId="9">
    <w:abstractNumId w:val="7"/>
  </w:num>
  <w:num w:numId="10">
    <w:abstractNumId w:val="13"/>
  </w:num>
  <w:num w:numId="11">
    <w:abstractNumId w:val="2"/>
  </w:num>
  <w:num w:numId="12">
    <w:abstractNumId w:val="11"/>
  </w:num>
  <w:num w:numId="13">
    <w:abstractNumId w:val="5"/>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2ExM2FlNDc5NGY1MjgwMDQxY2UzMzM1NmY4NDg2NmIifQ=="/>
  </w:docVars>
  <w:rsids>
    <w:rsidRoot w:val="00000000"/>
    <w:rsid w:val="00D64AE1"/>
    <w:rsid w:val="0126288C"/>
    <w:rsid w:val="018D6BD7"/>
    <w:rsid w:val="023C4E17"/>
    <w:rsid w:val="031A67DB"/>
    <w:rsid w:val="06722C36"/>
    <w:rsid w:val="07B90CB8"/>
    <w:rsid w:val="08297D6C"/>
    <w:rsid w:val="0C424A6D"/>
    <w:rsid w:val="0C553D63"/>
    <w:rsid w:val="0C5C29C2"/>
    <w:rsid w:val="0CD51E96"/>
    <w:rsid w:val="0CE66811"/>
    <w:rsid w:val="10AC760C"/>
    <w:rsid w:val="133F255C"/>
    <w:rsid w:val="14C80A17"/>
    <w:rsid w:val="14DC7D94"/>
    <w:rsid w:val="15B3711D"/>
    <w:rsid w:val="194A5C14"/>
    <w:rsid w:val="19622F5E"/>
    <w:rsid w:val="1ADD6614"/>
    <w:rsid w:val="1AEC6857"/>
    <w:rsid w:val="1B4B5A97"/>
    <w:rsid w:val="1BEA723A"/>
    <w:rsid w:val="1DAF4298"/>
    <w:rsid w:val="1E705208"/>
    <w:rsid w:val="1EFE4FDC"/>
    <w:rsid w:val="1FDF5A65"/>
    <w:rsid w:val="2056465C"/>
    <w:rsid w:val="206A26F8"/>
    <w:rsid w:val="230B48F1"/>
    <w:rsid w:val="234A4717"/>
    <w:rsid w:val="254762C5"/>
    <w:rsid w:val="26205DD3"/>
    <w:rsid w:val="28520495"/>
    <w:rsid w:val="29883BEF"/>
    <w:rsid w:val="2A243109"/>
    <w:rsid w:val="2D7A7E65"/>
    <w:rsid w:val="30627EB2"/>
    <w:rsid w:val="3417273F"/>
    <w:rsid w:val="341D33E7"/>
    <w:rsid w:val="35B244CD"/>
    <w:rsid w:val="36920EDC"/>
    <w:rsid w:val="37316379"/>
    <w:rsid w:val="37C130EE"/>
    <w:rsid w:val="3A9A4B24"/>
    <w:rsid w:val="3B697D24"/>
    <w:rsid w:val="41691FCB"/>
    <w:rsid w:val="41FA5D89"/>
    <w:rsid w:val="425D7EB7"/>
    <w:rsid w:val="453251FF"/>
    <w:rsid w:val="454F1794"/>
    <w:rsid w:val="466079AC"/>
    <w:rsid w:val="475E75C2"/>
    <w:rsid w:val="48810473"/>
    <w:rsid w:val="4BC27D5E"/>
    <w:rsid w:val="4CF67281"/>
    <w:rsid w:val="4D30389F"/>
    <w:rsid w:val="4D890877"/>
    <w:rsid w:val="50F419E6"/>
    <w:rsid w:val="51140F72"/>
    <w:rsid w:val="523A167B"/>
    <w:rsid w:val="52B256B5"/>
    <w:rsid w:val="57911D3D"/>
    <w:rsid w:val="57CA678D"/>
    <w:rsid w:val="5C016FB8"/>
    <w:rsid w:val="5E5F681B"/>
    <w:rsid w:val="5E8E7FFF"/>
    <w:rsid w:val="5EFA6178"/>
    <w:rsid w:val="61AC2E0B"/>
    <w:rsid w:val="61BC6FD5"/>
    <w:rsid w:val="61E3727D"/>
    <w:rsid w:val="63936E3D"/>
    <w:rsid w:val="668575E1"/>
    <w:rsid w:val="6D3057F5"/>
    <w:rsid w:val="700D6845"/>
    <w:rsid w:val="7169111A"/>
    <w:rsid w:val="71E847F7"/>
    <w:rsid w:val="74634609"/>
    <w:rsid w:val="74DC4AE7"/>
    <w:rsid w:val="76124FAE"/>
    <w:rsid w:val="76360A5C"/>
    <w:rsid w:val="788F7AE5"/>
    <w:rsid w:val="78941235"/>
    <w:rsid w:val="7AA56C94"/>
    <w:rsid w:val="7AAA7241"/>
    <w:rsid w:val="7AAE2E34"/>
    <w:rsid w:val="7C32323F"/>
    <w:rsid w:val="7C624B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3">
    <w:name w:val="heading 1"/>
    <w:basedOn w:val="1"/>
    <w:autoRedefine/>
    <w:qFormat/>
    <w:uiPriority w:val="1"/>
    <w:pPr>
      <w:spacing w:before="25"/>
      <w:ind w:left="1339" w:right="1337"/>
      <w:jc w:val="center"/>
      <w:outlineLvl w:val="1"/>
    </w:pPr>
    <w:rPr>
      <w:rFonts w:ascii="宋体" w:hAnsi="宋体" w:eastAsia="宋体" w:cs="宋体"/>
      <w:b/>
      <w:bCs/>
      <w:sz w:val="32"/>
      <w:szCs w:val="32"/>
    </w:rPr>
  </w:style>
  <w:style w:type="paragraph" w:styleId="4">
    <w:name w:val="heading 2"/>
    <w:basedOn w:val="1"/>
    <w:autoRedefine/>
    <w:qFormat/>
    <w:uiPriority w:val="1"/>
    <w:pPr>
      <w:spacing w:before="25"/>
      <w:ind w:left="1340" w:right="1335"/>
      <w:jc w:val="center"/>
      <w:outlineLvl w:val="2"/>
    </w:pPr>
    <w:rPr>
      <w:rFonts w:ascii="宋体" w:hAnsi="宋体" w:eastAsia="宋体" w:cs="宋体"/>
      <w:sz w:val="32"/>
      <w:szCs w:val="32"/>
    </w:rPr>
  </w:style>
  <w:style w:type="paragraph" w:styleId="5">
    <w:name w:val="heading 3"/>
    <w:basedOn w:val="1"/>
    <w:autoRedefine/>
    <w:qFormat/>
    <w:uiPriority w:val="1"/>
    <w:pPr>
      <w:spacing w:before="58"/>
      <w:ind w:left="1339" w:right="1337"/>
      <w:jc w:val="center"/>
      <w:outlineLvl w:val="3"/>
    </w:pPr>
    <w:rPr>
      <w:rFonts w:ascii="宋体" w:hAnsi="宋体" w:eastAsia="宋体" w:cs="宋体"/>
      <w:b/>
      <w:bCs/>
      <w:sz w:val="30"/>
      <w:szCs w:val="30"/>
    </w:rPr>
  </w:style>
  <w:style w:type="paragraph" w:styleId="6">
    <w:name w:val="heading 4"/>
    <w:basedOn w:val="1"/>
    <w:autoRedefine/>
    <w:qFormat/>
    <w:uiPriority w:val="1"/>
    <w:pPr>
      <w:ind w:left="1340" w:right="1337"/>
      <w:jc w:val="center"/>
      <w:outlineLvl w:val="4"/>
    </w:pPr>
    <w:rPr>
      <w:rFonts w:ascii="宋体" w:hAnsi="宋体" w:eastAsia="宋体" w:cs="宋体"/>
      <w:b/>
      <w:bCs/>
      <w:sz w:val="28"/>
      <w:szCs w:val="28"/>
    </w:rPr>
  </w:style>
  <w:style w:type="paragraph" w:styleId="7">
    <w:name w:val="heading 5"/>
    <w:basedOn w:val="1"/>
    <w:autoRedefine/>
    <w:qFormat/>
    <w:uiPriority w:val="1"/>
    <w:pPr>
      <w:ind w:left="1340" w:right="1335"/>
      <w:jc w:val="center"/>
      <w:outlineLvl w:val="5"/>
    </w:pPr>
    <w:rPr>
      <w:rFonts w:ascii="宋体" w:hAnsi="宋体" w:eastAsia="宋体" w:cs="宋体"/>
      <w:sz w:val="28"/>
      <w:szCs w:val="28"/>
    </w:rPr>
  </w:style>
  <w:style w:type="paragraph" w:styleId="8">
    <w:name w:val="heading 6"/>
    <w:basedOn w:val="1"/>
    <w:autoRedefine/>
    <w:qFormat/>
    <w:uiPriority w:val="1"/>
    <w:pPr>
      <w:ind w:left="415"/>
      <w:outlineLvl w:val="6"/>
    </w:pPr>
    <w:rPr>
      <w:rFonts w:ascii="宋体" w:hAnsi="宋体" w:eastAsia="宋体" w:cs="宋体"/>
      <w:b/>
      <w:bCs/>
      <w:sz w:val="24"/>
      <w:szCs w:val="24"/>
    </w:rPr>
  </w:style>
  <w:style w:type="character" w:default="1" w:styleId="16">
    <w:name w:val="Default Paragraph Font"/>
    <w:autoRedefine/>
    <w:semiHidden/>
    <w:unhideWhenUsed/>
    <w:qFormat/>
    <w:uiPriority w:val="1"/>
  </w:style>
  <w:style w:type="table" w:default="1" w:styleId="15">
    <w:name w:val="Normal Table"/>
    <w:autoRedefine/>
    <w:semiHidden/>
    <w:qFormat/>
    <w:uiPriority w:val="0"/>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9">
    <w:name w:val="Body Text 3"/>
    <w:basedOn w:val="1"/>
    <w:autoRedefine/>
    <w:qFormat/>
    <w:uiPriority w:val="99"/>
    <w:rPr>
      <w:rFonts w:ascii="宋体"/>
      <w:sz w:val="24"/>
      <w:szCs w:val="20"/>
    </w:rPr>
  </w:style>
  <w:style w:type="paragraph" w:styleId="10">
    <w:name w:val="Body Text"/>
    <w:basedOn w:val="1"/>
    <w:autoRedefine/>
    <w:qFormat/>
    <w:uiPriority w:val="1"/>
    <w:rPr>
      <w:rFonts w:ascii="宋体" w:hAnsi="宋体" w:eastAsia="宋体" w:cs="宋体"/>
      <w:sz w:val="24"/>
      <w:szCs w:val="24"/>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autoRedefine/>
    <w:qFormat/>
    <w:uiPriority w:val="1"/>
    <w:pPr>
      <w:spacing w:before="158"/>
      <w:ind w:left="415"/>
    </w:pPr>
    <w:rPr>
      <w:rFonts w:ascii="宋体" w:hAnsi="宋体" w:eastAsia="宋体" w:cs="宋体"/>
      <w:sz w:val="24"/>
      <w:szCs w:val="24"/>
    </w:rPr>
  </w:style>
  <w:style w:type="paragraph" w:styleId="14">
    <w:name w:val="Title"/>
    <w:basedOn w:val="1"/>
    <w:autoRedefine/>
    <w:qFormat/>
    <w:uiPriority w:val="1"/>
    <w:pPr>
      <w:ind w:left="1340" w:right="1337"/>
      <w:jc w:val="center"/>
    </w:pPr>
    <w:rPr>
      <w:rFonts w:ascii="宋体" w:hAnsi="宋体" w:eastAsia="宋体" w:cs="宋体"/>
      <w:b/>
      <w:bCs/>
      <w:sz w:val="72"/>
      <w:szCs w:val="72"/>
    </w:rPr>
  </w:style>
  <w:style w:type="character" w:styleId="17">
    <w:name w:val="FollowedHyperlink"/>
    <w:basedOn w:val="16"/>
    <w:uiPriority w:val="0"/>
    <w:rPr>
      <w:rFonts w:hint="eastAsia" w:ascii="微软雅黑" w:hAnsi="微软雅黑" w:eastAsia="微软雅黑" w:cs="微软雅黑"/>
      <w:b/>
      <w:bCs/>
      <w:color w:val="FFFFFF"/>
      <w:sz w:val="19"/>
      <w:szCs w:val="19"/>
      <w:u w:val="none"/>
    </w:rPr>
  </w:style>
  <w:style w:type="character" w:styleId="18">
    <w:name w:val="Hyperlink"/>
    <w:basedOn w:val="16"/>
    <w:uiPriority w:val="0"/>
    <w:rPr>
      <w:rFonts w:hint="eastAsia" w:ascii="微软雅黑" w:hAnsi="微软雅黑" w:eastAsia="微软雅黑" w:cs="微软雅黑"/>
      <w:b/>
      <w:bCs/>
      <w:color w:val="FFFFFF"/>
      <w:sz w:val="19"/>
      <w:szCs w:val="19"/>
      <w:u w:val="none"/>
    </w:rPr>
  </w:style>
  <w:style w:type="paragraph" w:customStyle="1" w:styleId="19">
    <w:name w:val="正文1"/>
    <w:basedOn w:val="1"/>
    <w:autoRedefine/>
    <w:qFormat/>
    <w:uiPriority w:val="0"/>
    <w:pPr>
      <w:spacing w:line="318" w:lineRule="atLeast"/>
      <w:ind w:left="369" w:firstLine="369"/>
    </w:pPr>
    <w:rPr>
      <w:rFonts w:ascii="宋体"/>
    </w:rPr>
  </w:style>
  <w:style w:type="table" w:customStyle="1" w:styleId="20">
    <w:name w:val="Table Normal"/>
    <w:autoRedefine/>
    <w:semiHidden/>
    <w:unhideWhenUsed/>
    <w:qFormat/>
    <w:uiPriority w:val="2"/>
    <w:tblPr>
      <w:tblCellMar>
        <w:top w:w="0" w:type="dxa"/>
        <w:left w:w="0" w:type="dxa"/>
        <w:bottom w:w="0" w:type="dxa"/>
        <w:right w:w="0" w:type="dxa"/>
      </w:tblCellMar>
    </w:tblPr>
  </w:style>
  <w:style w:type="paragraph" w:styleId="21">
    <w:name w:val="List Paragraph"/>
    <w:basedOn w:val="1"/>
    <w:autoRedefine/>
    <w:qFormat/>
    <w:uiPriority w:val="1"/>
    <w:pPr>
      <w:ind w:left="415" w:firstLine="480"/>
    </w:pPr>
    <w:rPr>
      <w:rFonts w:ascii="宋体" w:hAnsi="宋体" w:eastAsia="宋体" w:cs="宋体"/>
    </w:rPr>
  </w:style>
  <w:style w:type="paragraph" w:customStyle="1" w:styleId="22">
    <w:name w:val="Table Paragraph"/>
    <w:basedOn w:val="1"/>
    <w:autoRedefine/>
    <w:qFormat/>
    <w:uiPriority w:val="1"/>
    <w:rPr>
      <w:rFonts w:ascii="宋体" w:hAnsi="宋体" w:eastAsia="宋体" w:cs="宋体"/>
    </w:rPr>
  </w:style>
  <w:style w:type="character" w:customStyle="1" w:styleId="23">
    <w:name w:val="txt71"/>
    <w:basedOn w:val="16"/>
    <w:autoRedefine/>
    <w:qFormat/>
    <w:uiPriority w:val="0"/>
    <w:rPr>
      <w:rFonts w:hint="eastAsia" w:ascii="微软雅黑" w:hAnsi="微软雅黑" w:eastAsia="微软雅黑" w:cs="微软雅黑"/>
      <w:color w:val="4A4A4A"/>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ScaleCrop>false</ScaleCrop>
  <LinksUpToDate>false</LinksUpToDate>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2023-11-15T09:56:00Z</dcterms:created>
  <dc:creator>Administrator</dc:creator>
  <cp:lastModifiedBy>Administrator</cp:lastModifiedBy>
  <dcterms:modified xsi:type="dcterms:W3CDTF">2024-03-11T13:26:22Z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2023-06-09T00:00:00Z</vt:filetime>
  </property>
  <property fmtid="{D5CDD505-2E9C-101B-9397-08002B2CF9AE}" pid="3" name="Creator">
    <vt:lpwstr>WPS 文字</vt:lpwstr>
  </property>
  <property fmtid="{D5CDD505-2E9C-101B-9397-08002B2CF9AE}" pid="4" name="LastSaved">
    <vt:filetime>2023-11-15T00:00:00Z</vt:filetime>
  </property>
  <property fmtid="{D5CDD505-2E9C-101B-9397-08002B2CF9AE}" pid="5" name="KSOProductBuildVer">
    <vt:lpwstr>2052-12.1.0.16120</vt:lpwstr>
  </property>
  <property fmtid="{D5CDD505-2E9C-101B-9397-08002B2CF9AE}" pid="6" name="ICV">
    <vt:lpwstr>03AEED1611444960A60BBD7B1C241B2B_12</vt:lpwstr>
  </property>
</Properties>
</file>