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0D5C" w14:textId="77777777" w:rsidR="000F565F" w:rsidRDefault="001F300D">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潍坊市人民医院网络安全设备项目征集公告</w:t>
      </w:r>
    </w:p>
    <w:p w14:paraId="6DAA42EF" w14:textId="77777777" w:rsidR="000F565F" w:rsidRDefault="001F300D">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潍坊市人民医院根据《中华人民共和国政府采购法》等有关规定，对网络安全设备进行</w:t>
      </w:r>
      <w:bookmarkStart w:id="0" w:name="_Hlk82868843"/>
      <w:r>
        <w:rPr>
          <w:rFonts w:ascii="仿宋" w:eastAsia="仿宋" w:hAnsi="仿宋" w:cs="仿宋" w:hint="eastAsia"/>
          <w:sz w:val="30"/>
          <w:szCs w:val="30"/>
        </w:rPr>
        <w:t>市场</w:t>
      </w:r>
      <w:bookmarkStart w:id="1" w:name="_Hlk84666644"/>
      <w:r>
        <w:rPr>
          <w:rFonts w:ascii="仿宋" w:eastAsia="仿宋" w:hAnsi="仿宋" w:cs="仿宋" w:hint="eastAsia"/>
          <w:sz w:val="30"/>
          <w:szCs w:val="30"/>
        </w:rPr>
        <w:t>价格</w:t>
      </w:r>
      <w:bookmarkEnd w:id="1"/>
      <w:r>
        <w:rPr>
          <w:rFonts w:ascii="仿宋" w:eastAsia="仿宋" w:hAnsi="仿宋" w:cs="仿宋" w:hint="eastAsia"/>
          <w:sz w:val="30"/>
          <w:szCs w:val="30"/>
        </w:rPr>
        <w:t>等</w:t>
      </w:r>
      <w:bookmarkStart w:id="2" w:name="_Hlk84666660"/>
      <w:r>
        <w:rPr>
          <w:rFonts w:ascii="仿宋" w:eastAsia="仿宋" w:hAnsi="仿宋" w:cs="仿宋" w:hint="eastAsia"/>
          <w:sz w:val="30"/>
          <w:szCs w:val="30"/>
        </w:rPr>
        <w:t>调查</w:t>
      </w:r>
      <w:bookmarkEnd w:id="2"/>
      <w:r>
        <w:rPr>
          <w:rFonts w:ascii="仿宋" w:eastAsia="仿宋" w:hAnsi="仿宋" w:cs="仿宋" w:hint="eastAsia"/>
          <w:sz w:val="30"/>
          <w:szCs w:val="30"/>
        </w:rPr>
        <w:t>征集，</w:t>
      </w:r>
      <w:bookmarkEnd w:id="0"/>
      <w:r>
        <w:rPr>
          <w:rFonts w:ascii="仿宋" w:eastAsia="仿宋" w:hAnsi="仿宋" w:cs="仿宋" w:hint="eastAsia"/>
          <w:sz w:val="30"/>
          <w:szCs w:val="30"/>
        </w:rPr>
        <w:t>欢迎广大符合条件的供应商积极参与。</w:t>
      </w:r>
    </w:p>
    <w:p w14:paraId="37D6B3BA" w14:textId="77777777" w:rsidR="000F565F" w:rsidRDefault="001F300D">
      <w:pPr>
        <w:spacing w:line="276" w:lineRule="auto"/>
        <w:jc w:val="left"/>
        <w:rPr>
          <w:rFonts w:ascii="仿宋" w:eastAsia="仿宋" w:hAnsi="仿宋" w:cs="仿宋"/>
          <w:sz w:val="30"/>
          <w:szCs w:val="30"/>
        </w:rPr>
      </w:pPr>
      <w:r>
        <w:rPr>
          <w:rFonts w:ascii="仿宋" w:eastAsia="仿宋" w:hAnsi="仿宋" w:cs="仿宋" w:hint="eastAsia"/>
          <w:sz w:val="30"/>
          <w:szCs w:val="30"/>
        </w:rPr>
        <w:t>一、联系人：潍坊市人民医院物资采购办公室</w:t>
      </w:r>
    </w:p>
    <w:p w14:paraId="42B9A56F" w14:textId="77777777" w:rsidR="000F565F" w:rsidRDefault="001F300D">
      <w:pPr>
        <w:spacing w:line="276" w:lineRule="auto"/>
        <w:jc w:val="left"/>
        <w:rPr>
          <w:rFonts w:ascii="仿宋" w:eastAsia="仿宋" w:hAnsi="仿宋" w:cs="仿宋"/>
          <w:sz w:val="30"/>
          <w:szCs w:val="30"/>
        </w:rPr>
      </w:pPr>
      <w:r>
        <w:rPr>
          <w:rFonts w:ascii="仿宋" w:eastAsia="仿宋" w:hAnsi="仿宋" w:cs="仿宋" w:hint="eastAsia"/>
          <w:sz w:val="30"/>
          <w:szCs w:val="30"/>
        </w:rPr>
        <w:t>二、联系电话：0536-8192593</w:t>
      </w:r>
    </w:p>
    <w:p w14:paraId="670C7C5F" w14:textId="77777777" w:rsidR="000F565F" w:rsidRDefault="001F300D">
      <w:pPr>
        <w:spacing w:line="276" w:lineRule="auto"/>
        <w:rPr>
          <w:rFonts w:ascii="仿宋" w:eastAsia="仿宋" w:hAnsi="仿宋" w:cs="仿宋"/>
          <w:color w:val="010005"/>
          <w:kern w:val="0"/>
          <w:sz w:val="30"/>
          <w:szCs w:val="30"/>
        </w:rPr>
      </w:pPr>
      <w:r>
        <w:rPr>
          <w:rFonts w:ascii="仿宋" w:eastAsia="仿宋" w:hAnsi="仿宋" w:cs="仿宋" w:hint="eastAsia"/>
          <w:sz w:val="30"/>
          <w:szCs w:val="30"/>
        </w:rPr>
        <w:t>三、</w:t>
      </w:r>
      <w:r>
        <w:rPr>
          <w:rFonts w:ascii="仿宋" w:eastAsia="仿宋" w:hAnsi="仿宋" w:cs="仿宋" w:hint="eastAsia"/>
          <w:color w:val="010005"/>
          <w:kern w:val="0"/>
          <w:sz w:val="30"/>
          <w:szCs w:val="30"/>
        </w:rPr>
        <w:t>参考要求详见附件。</w:t>
      </w:r>
    </w:p>
    <w:p w14:paraId="1DD5C696" w14:textId="23C4DFF3" w:rsidR="000F565F" w:rsidRDefault="001F300D" w:rsidP="00EE3CBE">
      <w:pPr>
        <w:pStyle w:val="af2"/>
        <w:spacing w:line="360" w:lineRule="auto"/>
        <w:ind w:firstLineChars="0" w:firstLine="0"/>
        <w:jc w:val="left"/>
        <w:rPr>
          <w:rFonts w:ascii="仿宋" w:eastAsia="仿宋" w:hAnsi="仿宋" w:cs="仿宋"/>
          <w:color w:val="010005"/>
          <w:kern w:val="0"/>
          <w:sz w:val="30"/>
          <w:szCs w:val="30"/>
        </w:rPr>
      </w:pPr>
      <w:r>
        <w:rPr>
          <w:rFonts w:ascii="仿宋" w:eastAsia="仿宋" w:hAnsi="仿宋" w:cs="仿宋" w:hint="eastAsia"/>
          <w:color w:val="010005"/>
          <w:kern w:val="0"/>
          <w:sz w:val="30"/>
          <w:szCs w:val="30"/>
        </w:rPr>
        <w:t>四、供应商资质要求：</w:t>
      </w:r>
      <w:r w:rsidR="00EE3CBE">
        <w:rPr>
          <w:rFonts w:ascii="仿宋" w:eastAsia="仿宋" w:hAnsi="仿宋" w:cs="仿宋"/>
          <w:color w:val="010005"/>
          <w:kern w:val="0"/>
          <w:sz w:val="30"/>
          <w:szCs w:val="30"/>
        </w:rPr>
        <w:t>1.</w:t>
      </w:r>
      <w:r>
        <w:rPr>
          <w:rFonts w:ascii="仿宋" w:eastAsia="仿宋" w:hAnsi="仿宋" w:cs="仿宋" w:hint="eastAsia"/>
          <w:color w:val="010005"/>
          <w:kern w:val="0"/>
          <w:sz w:val="30"/>
          <w:szCs w:val="30"/>
        </w:rPr>
        <w:t>提供医院现有核心安全设备厂商（防火墙、网闸、上网行为管理、核心网络交换机）出具技术服务能力证明函；</w:t>
      </w:r>
      <w:r w:rsidR="00EE3CBE">
        <w:rPr>
          <w:rFonts w:ascii="仿宋" w:eastAsia="仿宋" w:hAnsi="仿宋" w:cs="仿宋"/>
          <w:color w:val="010005"/>
          <w:kern w:val="0"/>
          <w:sz w:val="30"/>
          <w:szCs w:val="30"/>
        </w:rPr>
        <w:t>2.</w:t>
      </w:r>
      <w:r>
        <w:rPr>
          <w:rFonts w:ascii="仿宋" w:eastAsia="仿宋" w:hAnsi="仿宋" w:cs="仿宋" w:hint="eastAsia"/>
          <w:color w:val="010005"/>
          <w:kern w:val="0"/>
          <w:sz w:val="30"/>
          <w:szCs w:val="30"/>
        </w:rPr>
        <w:t>为保障满足潍坊市卫健委的安全监管要求，支持将安全感知平台和潍坊市卫健委安全感知平台进行对接；提供设备厂商证明函并加盖公章。</w:t>
      </w:r>
    </w:p>
    <w:p w14:paraId="2D301BE5" w14:textId="77777777" w:rsidR="000F565F" w:rsidRDefault="001F300D">
      <w:pPr>
        <w:spacing w:line="276" w:lineRule="auto"/>
        <w:rPr>
          <w:rFonts w:ascii="仿宋" w:eastAsia="仿宋" w:hAnsi="仿宋" w:cs="仿宋"/>
          <w:color w:val="010005"/>
          <w:kern w:val="0"/>
          <w:sz w:val="30"/>
          <w:szCs w:val="30"/>
        </w:rPr>
      </w:pPr>
      <w:r>
        <w:rPr>
          <w:rFonts w:ascii="仿宋" w:eastAsia="仿宋" w:hAnsi="仿宋" w:cs="仿宋" w:hint="eastAsia"/>
          <w:color w:val="010005"/>
          <w:kern w:val="0"/>
          <w:sz w:val="30"/>
          <w:szCs w:val="30"/>
        </w:rPr>
        <w:t>五、征集方式：供应商将填写无误的附件报名表格（同时提交可编辑电子版一份），连同有效期内营业执照副本、税务登记证副本扫描后以邮件附件形式发送到潍坊市人民医院物资采购办公室邮箱wfrmgyszj@163.com,邮件主题为：项目名称+公司名称。</w:t>
      </w:r>
    </w:p>
    <w:p w14:paraId="29AAEAE6" w14:textId="77777777" w:rsidR="000F565F" w:rsidRDefault="001F300D">
      <w:pPr>
        <w:widowControl/>
        <w:spacing w:line="276" w:lineRule="auto"/>
        <w:rPr>
          <w:rFonts w:ascii="仿宋" w:eastAsia="仿宋" w:hAnsi="仿宋" w:cs="仿宋"/>
          <w:kern w:val="0"/>
          <w:sz w:val="30"/>
          <w:szCs w:val="30"/>
        </w:rPr>
      </w:pPr>
      <w:r>
        <w:rPr>
          <w:rFonts w:ascii="仿宋" w:eastAsia="仿宋" w:hAnsi="仿宋" w:cs="仿宋" w:hint="eastAsia"/>
          <w:color w:val="010005"/>
          <w:kern w:val="0"/>
          <w:sz w:val="30"/>
          <w:szCs w:val="30"/>
        </w:rPr>
        <w:t>六、征集时间：2022年1月7日上午9点至1月11日下午3点（休息日除外）。</w:t>
      </w:r>
    </w:p>
    <w:p w14:paraId="1D0230B4" w14:textId="77777777" w:rsidR="000F565F" w:rsidRDefault="001F300D">
      <w:pPr>
        <w:spacing w:line="276" w:lineRule="auto"/>
        <w:rPr>
          <w:rFonts w:ascii="仿宋" w:eastAsia="仿宋" w:hAnsi="仿宋" w:cs="仿宋"/>
          <w:color w:val="010005"/>
          <w:kern w:val="0"/>
          <w:sz w:val="30"/>
          <w:szCs w:val="30"/>
        </w:rPr>
      </w:pPr>
      <w:r>
        <w:rPr>
          <w:rFonts w:ascii="仿宋" w:eastAsia="仿宋" w:hAnsi="仿宋" w:cs="仿宋" w:hint="eastAsia"/>
          <w:color w:val="010005"/>
          <w:kern w:val="0"/>
          <w:sz w:val="30"/>
          <w:szCs w:val="30"/>
        </w:rPr>
        <w:t>七、符合要求的供应商，邀请函免费发至预留的邮箱，如未收到，请务必自行电话联系物资采购办公室核实。</w:t>
      </w:r>
    </w:p>
    <w:p w14:paraId="7813373D" w14:textId="77777777" w:rsidR="000F565F" w:rsidRDefault="001F300D">
      <w:pPr>
        <w:widowControl/>
        <w:rPr>
          <w:rFonts w:ascii="仿宋" w:eastAsia="仿宋" w:hAnsi="仿宋" w:cs="仿宋"/>
          <w:b/>
          <w:bCs/>
          <w:kern w:val="0"/>
          <w:sz w:val="30"/>
          <w:szCs w:val="30"/>
        </w:rPr>
      </w:pPr>
      <w:r>
        <w:rPr>
          <w:rFonts w:ascii="仿宋" w:eastAsia="仿宋" w:hAnsi="仿宋" w:cs="仿宋" w:hint="eastAsia"/>
          <w:b/>
          <w:bCs/>
          <w:kern w:val="0"/>
          <w:sz w:val="30"/>
          <w:szCs w:val="30"/>
        </w:rPr>
        <w:lastRenderedPageBreak/>
        <w:t>备注：本次征集仅作为网络安全设备项目市场价格</w:t>
      </w:r>
      <w:bookmarkStart w:id="3" w:name="_Hlk84667809"/>
      <w:r>
        <w:rPr>
          <w:rFonts w:ascii="仿宋" w:eastAsia="仿宋" w:hAnsi="仿宋" w:cs="仿宋" w:hint="eastAsia"/>
          <w:b/>
          <w:bCs/>
          <w:kern w:val="0"/>
          <w:sz w:val="30"/>
          <w:szCs w:val="30"/>
        </w:rPr>
        <w:t>等需求</w:t>
      </w:r>
      <w:bookmarkEnd w:id="3"/>
      <w:r>
        <w:rPr>
          <w:rFonts w:ascii="仿宋" w:eastAsia="仿宋" w:hAnsi="仿宋" w:cs="仿宋" w:hint="eastAsia"/>
          <w:b/>
          <w:bCs/>
          <w:kern w:val="0"/>
          <w:sz w:val="30"/>
          <w:szCs w:val="30"/>
        </w:rPr>
        <w:t>调查，不属于采购公开招标，望各供应商知悉。如有疑问，请拨打联系电话咨询。</w:t>
      </w:r>
    </w:p>
    <w:p w14:paraId="143B14CD" w14:textId="77777777" w:rsidR="000F565F" w:rsidRDefault="000F565F">
      <w:pPr>
        <w:ind w:firstLineChars="1100" w:firstLine="3300"/>
        <w:rPr>
          <w:rFonts w:ascii="仿宋" w:eastAsia="仿宋" w:hAnsi="仿宋" w:cs="仿宋"/>
          <w:sz w:val="30"/>
          <w:szCs w:val="30"/>
        </w:rPr>
      </w:pPr>
    </w:p>
    <w:p w14:paraId="3999B6D8" w14:textId="77777777" w:rsidR="000F565F" w:rsidRDefault="000F565F">
      <w:pPr>
        <w:ind w:firstLineChars="1100" w:firstLine="3300"/>
        <w:rPr>
          <w:rFonts w:ascii="仿宋" w:eastAsia="仿宋" w:hAnsi="仿宋" w:cs="仿宋"/>
          <w:sz w:val="30"/>
          <w:szCs w:val="30"/>
        </w:rPr>
      </w:pPr>
    </w:p>
    <w:p w14:paraId="5908430D" w14:textId="77777777" w:rsidR="000F565F" w:rsidRDefault="001F300D" w:rsidP="00EE3CBE">
      <w:pPr>
        <w:ind w:firstLineChars="1300" w:firstLine="3900"/>
        <w:rPr>
          <w:rFonts w:ascii="仿宋" w:eastAsia="仿宋" w:hAnsi="仿宋" w:cs="仿宋"/>
          <w:sz w:val="30"/>
          <w:szCs w:val="30"/>
        </w:rPr>
      </w:pPr>
      <w:r>
        <w:rPr>
          <w:rFonts w:ascii="仿宋" w:eastAsia="仿宋" w:hAnsi="仿宋" w:cs="仿宋" w:hint="eastAsia"/>
          <w:sz w:val="30"/>
          <w:szCs w:val="30"/>
        </w:rPr>
        <w:t>潍坊市人民医院物资采购办公室</w:t>
      </w:r>
    </w:p>
    <w:p w14:paraId="2D01279C" w14:textId="1C3DB212" w:rsidR="000F565F" w:rsidRDefault="001F300D">
      <w:pPr>
        <w:rPr>
          <w:rFonts w:ascii="仿宋" w:eastAsia="仿宋" w:hAnsi="仿宋" w:cs="仿宋"/>
          <w:sz w:val="30"/>
          <w:szCs w:val="30"/>
        </w:rPr>
      </w:pPr>
      <w:r>
        <w:rPr>
          <w:rFonts w:ascii="仿宋" w:eastAsia="仿宋" w:hAnsi="仿宋" w:cs="仿宋" w:hint="eastAsia"/>
          <w:sz w:val="30"/>
          <w:szCs w:val="30"/>
        </w:rPr>
        <w:t xml:space="preserve">                          </w:t>
      </w:r>
      <w:r w:rsidR="00EE3CBE">
        <w:rPr>
          <w:rFonts w:ascii="仿宋" w:eastAsia="仿宋" w:hAnsi="仿宋" w:cs="仿宋"/>
          <w:sz w:val="30"/>
          <w:szCs w:val="30"/>
        </w:rPr>
        <w:t xml:space="preserve">      </w:t>
      </w:r>
      <w:r>
        <w:rPr>
          <w:rFonts w:ascii="仿宋" w:eastAsia="仿宋" w:hAnsi="仿宋" w:cs="仿宋" w:hint="eastAsia"/>
          <w:sz w:val="30"/>
          <w:szCs w:val="30"/>
        </w:rPr>
        <w:t xml:space="preserve">  2022年1月6日</w:t>
      </w:r>
    </w:p>
    <w:p w14:paraId="20595601" w14:textId="77777777" w:rsidR="000F565F" w:rsidRDefault="000F565F">
      <w:pPr>
        <w:rPr>
          <w:rFonts w:ascii="仿宋" w:eastAsia="仿宋" w:hAnsi="仿宋"/>
          <w:b/>
          <w:sz w:val="30"/>
          <w:szCs w:val="30"/>
        </w:rPr>
      </w:pPr>
    </w:p>
    <w:p w14:paraId="1E451F09" w14:textId="77777777" w:rsidR="000F565F" w:rsidRDefault="000F565F">
      <w:pPr>
        <w:rPr>
          <w:rFonts w:ascii="仿宋" w:eastAsia="仿宋" w:hAnsi="仿宋"/>
          <w:b/>
          <w:sz w:val="30"/>
          <w:szCs w:val="30"/>
        </w:rPr>
      </w:pPr>
    </w:p>
    <w:p w14:paraId="5CC4585C" w14:textId="77777777" w:rsidR="000F565F" w:rsidRDefault="000F565F">
      <w:pPr>
        <w:rPr>
          <w:rFonts w:ascii="仿宋" w:eastAsia="仿宋" w:hAnsi="仿宋"/>
          <w:b/>
          <w:sz w:val="36"/>
          <w:szCs w:val="36"/>
        </w:rPr>
      </w:pPr>
    </w:p>
    <w:p w14:paraId="737EB52F" w14:textId="77777777" w:rsidR="000F565F" w:rsidRDefault="000F565F">
      <w:pPr>
        <w:rPr>
          <w:rFonts w:ascii="仿宋" w:eastAsia="仿宋" w:hAnsi="仿宋"/>
          <w:b/>
          <w:sz w:val="36"/>
          <w:szCs w:val="36"/>
        </w:rPr>
      </w:pPr>
    </w:p>
    <w:p w14:paraId="5EF9BE43" w14:textId="77777777" w:rsidR="000F565F" w:rsidRDefault="000F565F">
      <w:pPr>
        <w:rPr>
          <w:rFonts w:ascii="仿宋" w:eastAsia="仿宋" w:hAnsi="仿宋"/>
          <w:b/>
          <w:sz w:val="36"/>
          <w:szCs w:val="36"/>
        </w:rPr>
      </w:pPr>
    </w:p>
    <w:p w14:paraId="2E0509A6" w14:textId="77777777" w:rsidR="000F565F" w:rsidRDefault="000F565F">
      <w:pPr>
        <w:rPr>
          <w:rFonts w:ascii="仿宋" w:eastAsia="仿宋" w:hAnsi="仿宋"/>
          <w:b/>
          <w:sz w:val="36"/>
          <w:szCs w:val="36"/>
        </w:rPr>
      </w:pPr>
    </w:p>
    <w:p w14:paraId="12500212" w14:textId="77777777" w:rsidR="000F565F" w:rsidRDefault="000F565F">
      <w:pPr>
        <w:rPr>
          <w:rFonts w:ascii="仿宋" w:eastAsia="仿宋" w:hAnsi="仿宋"/>
          <w:b/>
          <w:sz w:val="36"/>
          <w:szCs w:val="36"/>
        </w:rPr>
      </w:pPr>
    </w:p>
    <w:p w14:paraId="226C1B12" w14:textId="77777777" w:rsidR="000F565F" w:rsidRDefault="000F565F">
      <w:pPr>
        <w:rPr>
          <w:rFonts w:ascii="仿宋" w:eastAsia="仿宋" w:hAnsi="仿宋"/>
          <w:b/>
          <w:sz w:val="36"/>
          <w:szCs w:val="36"/>
        </w:rPr>
      </w:pPr>
    </w:p>
    <w:p w14:paraId="285753AA" w14:textId="77777777" w:rsidR="000F565F" w:rsidRDefault="000F565F">
      <w:pPr>
        <w:rPr>
          <w:rFonts w:ascii="仿宋" w:eastAsia="仿宋" w:hAnsi="仿宋"/>
          <w:b/>
          <w:sz w:val="36"/>
          <w:szCs w:val="36"/>
        </w:rPr>
      </w:pPr>
    </w:p>
    <w:p w14:paraId="3931573B" w14:textId="77777777" w:rsidR="000F565F" w:rsidRDefault="000F565F">
      <w:pPr>
        <w:rPr>
          <w:rFonts w:ascii="仿宋" w:eastAsia="仿宋" w:hAnsi="仿宋"/>
          <w:b/>
          <w:sz w:val="36"/>
          <w:szCs w:val="36"/>
        </w:rPr>
      </w:pPr>
    </w:p>
    <w:p w14:paraId="34EC4E4C" w14:textId="77777777" w:rsidR="000F565F" w:rsidRDefault="000F565F">
      <w:pPr>
        <w:rPr>
          <w:rFonts w:ascii="仿宋" w:eastAsia="仿宋" w:hAnsi="仿宋"/>
          <w:b/>
          <w:sz w:val="36"/>
          <w:szCs w:val="36"/>
        </w:rPr>
      </w:pPr>
    </w:p>
    <w:p w14:paraId="6884879C" w14:textId="77777777" w:rsidR="000F565F" w:rsidRDefault="000F565F">
      <w:pPr>
        <w:rPr>
          <w:rFonts w:ascii="仿宋" w:eastAsia="仿宋" w:hAnsi="仿宋"/>
          <w:b/>
          <w:sz w:val="36"/>
          <w:szCs w:val="36"/>
        </w:rPr>
      </w:pPr>
    </w:p>
    <w:p w14:paraId="3F5348E2" w14:textId="77777777" w:rsidR="000F565F" w:rsidRDefault="000F565F">
      <w:pPr>
        <w:rPr>
          <w:rFonts w:ascii="仿宋" w:eastAsia="仿宋" w:hAnsi="仿宋"/>
          <w:b/>
          <w:sz w:val="36"/>
          <w:szCs w:val="36"/>
        </w:rPr>
      </w:pPr>
    </w:p>
    <w:p w14:paraId="791FDE70" w14:textId="77777777" w:rsidR="000F565F" w:rsidRDefault="000F565F">
      <w:pPr>
        <w:rPr>
          <w:rFonts w:ascii="仿宋" w:eastAsia="仿宋" w:hAnsi="仿宋"/>
          <w:b/>
          <w:sz w:val="36"/>
          <w:szCs w:val="36"/>
        </w:rPr>
      </w:pPr>
    </w:p>
    <w:p w14:paraId="56A574CF" w14:textId="77777777" w:rsidR="000F565F" w:rsidRDefault="000F565F">
      <w:pPr>
        <w:rPr>
          <w:rFonts w:ascii="仿宋" w:eastAsia="仿宋" w:hAnsi="仿宋"/>
          <w:b/>
          <w:sz w:val="36"/>
          <w:szCs w:val="36"/>
        </w:rPr>
      </w:pPr>
    </w:p>
    <w:p w14:paraId="38735EFE" w14:textId="77777777" w:rsidR="000F565F" w:rsidRDefault="001F300D">
      <w:pPr>
        <w:rPr>
          <w:rFonts w:ascii="仿宋" w:eastAsia="仿宋" w:hAnsi="仿宋"/>
          <w:b/>
          <w:sz w:val="36"/>
          <w:szCs w:val="36"/>
        </w:rPr>
      </w:pPr>
      <w:r>
        <w:rPr>
          <w:rFonts w:ascii="仿宋" w:eastAsia="仿宋" w:hAnsi="仿宋" w:hint="eastAsia"/>
          <w:b/>
          <w:sz w:val="36"/>
          <w:szCs w:val="36"/>
        </w:rPr>
        <w:lastRenderedPageBreak/>
        <w:t>附件：</w:t>
      </w:r>
    </w:p>
    <w:p w14:paraId="3D1019DB" w14:textId="77777777" w:rsidR="000F565F" w:rsidRPr="00AD788E" w:rsidRDefault="001F300D" w:rsidP="00AD788E">
      <w:pPr>
        <w:spacing w:line="360" w:lineRule="auto"/>
        <w:rPr>
          <w:rFonts w:ascii="宋体" w:eastAsia="宋体" w:hAnsi="宋体"/>
          <w:b/>
          <w:sz w:val="28"/>
          <w:szCs w:val="28"/>
        </w:rPr>
      </w:pPr>
      <w:r w:rsidRPr="00AD788E">
        <w:rPr>
          <w:rStyle w:val="NormalCharacter"/>
          <w:rFonts w:ascii="宋体" w:eastAsia="宋体" w:hAnsi="宋体" w:cs="宋体" w:hint="eastAsia"/>
          <w:b/>
          <w:bCs/>
          <w:sz w:val="24"/>
        </w:rPr>
        <w:t>一、</w:t>
      </w:r>
      <w:r w:rsidRPr="00AD788E">
        <w:rPr>
          <w:rStyle w:val="NormalCharacter"/>
          <w:rFonts w:ascii="宋体" w:eastAsia="宋体" w:hAnsi="宋体" w:cs="宋体"/>
          <w:b/>
          <w:bCs/>
          <w:sz w:val="24"/>
        </w:rPr>
        <w:t>项目实施要求</w:t>
      </w:r>
    </w:p>
    <w:p w14:paraId="2DBCA965" w14:textId="7BDF0416" w:rsidR="000F565F" w:rsidRDefault="001F300D">
      <w:pPr>
        <w:pStyle w:val="af2"/>
        <w:spacing w:line="360" w:lineRule="auto"/>
        <w:ind w:firstLine="480"/>
        <w:jc w:val="left"/>
        <w:rPr>
          <w:rStyle w:val="NormalCharacter"/>
          <w:rFonts w:ascii="宋体" w:hAnsi="宋体"/>
          <w:sz w:val="24"/>
        </w:rPr>
      </w:pPr>
      <w:r>
        <w:rPr>
          <w:rStyle w:val="NormalCharacter"/>
          <w:rFonts w:ascii="宋体" w:hAnsi="宋体"/>
          <w:sz w:val="24"/>
        </w:rPr>
        <w:t>本次采购为交钥匙工程，投标人必须承诺完整实现网络改造要求提出的技术要求，需要在技术方案中详细阐述方案优点与实施规划。若技术方案中存在严重隐患或者无法满足医院的</w:t>
      </w:r>
      <w:r w:rsidR="0098228F">
        <w:rPr>
          <w:rStyle w:val="NormalCharacter"/>
          <w:rFonts w:ascii="宋体" w:hAnsi="宋体" w:hint="eastAsia"/>
          <w:sz w:val="24"/>
        </w:rPr>
        <w:t>征集</w:t>
      </w:r>
      <w:r>
        <w:rPr>
          <w:rStyle w:val="NormalCharacter"/>
          <w:rFonts w:ascii="宋体" w:hAnsi="宋体"/>
          <w:sz w:val="24"/>
        </w:rPr>
        <w:t>要求，或实施过程中无法达到预期承诺，则甲方有权拒绝验收。</w:t>
      </w:r>
      <w:r>
        <w:rPr>
          <w:rStyle w:val="NormalCharacter"/>
          <w:rFonts w:ascii="宋体" w:hAnsi="宋体" w:hint="eastAsia"/>
          <w:sz w:val="24"/>
        </w:rPr>
        <w:t>投标人自行勘察现场，提供医院使用科室技术负责人出具的技术交流证明函。</w:t>
      </w:r>
    </w:p>
    <w:p w14:paraId="59A46D1A" w14:textId="77777777" w:rsidR="00AD788E" w:rsidRDefault="001F300D" w:rsidP="00AD788E">
      <w:pPr>
        <w:pStyle w:val="af2"/>
        <w:spacing w:line="360" w:lineRule="auto"/>
        <w:ind w:firstLine="480"/>
        <w:jc w:val="left"/>
        <w:rPr>
          <w:rStyle w:val="NormalCharacter"/>
          <w:rFonts w:ascii="宋体" w:hAnsi="宋体"/>
          <w:sz w:val="24"/>
        </w:rPr>
      </w:pPr>
      <w:r>
        <w:rPr>
          <w:rStyle w:val="NormalCharacter"/>
          <w:rFonts w:ascii="宋体" w:hAnsi="宋体"/>
          <w:sz w:val="24"/>
        </w:rPr>
        <w:t>相应设备应保证如期供货，设备提供商需协助医院完成所有设备的调试使用工作。项目实施单位应对本项目的重要性和售后服务应有充分的预估，投标人需提供技术支持服务，支持服务内容包括（1）需提供产品的使用培训（2）紧急救援服务。</w:t>
      </w:r>
    </w:p>
    <w:p w14:paraId="64BBEE86" w14:textId="3D96B4D7" w:rsidR="000F565F" w:rsidRPr="00AD788E" w:rsidRDefault="001F300D" w:rsidP="00AD788E">
      <w:pPr>
        <w:spacing w:line="360" w:lineRule="auto"/>
        <w:jc w:val="left"/>
        <w:rPr>
          <w:rStyle w:val="NormalCharacter"/>
          <w:rFonts w:ascii="宋体" w:eastAsia="宋体" w:hAnsi="宋体" w:cs="Arial"/>
          <w:sz w:val="24"/>
        </w:rPr>
      </w:pPr>
      <w:r w:rsidRPr="00AD788E">
        <w:rPr>
          <w:rStyle w:val="NormalCharacter"/>
          <w:rFonts w:ascii="宋体" w:eastAsia="宋体" w:hAnsi="宋体" w:cs="宋体" w:hint="eastAsia"/>
          <w:b/>
          <w:bCs/>
          <w:sz w:val="24"/>
        </w:rPr>
        <w:t>二、参考参数要求</w:t>
      </w: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4"/>
        <w:gridCol w:w="1134"/>
        <w:gridCol w:w="6914"/>
        <w:gridCol w:w="1030"/>
      </w:tblGrid>
      <w:tr w:rsidR="000F565F" w:rsidRPr="00AD788E" w14:paraId="5EFF1061"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18BA7F59"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sz w:val="24"/>
              </w:rPr>
              <w:t>编号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45B425B1"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sz w:val="24"/>
              </w:rPr>
              <w:t>类型</w:t>
            </w:r>
          </w:p>
        </w:tc>
        <w:tc>
          <w:tcPr>
            <w:tcW w:w="6914" w:type="dxa"/>
            <w:tcBorders>
              <w:top w:val="single" w:sz="4" w:space="0" w:color="000000"/>
              <w:left w:val="single" w:sz="4" w:space="0" w:color="000000"/>
              <w:bottom w:val="single" w:sz="4" w:space="0" w:color="000000"/>
              <w:right w:val="single" w:sz="4" w:space="0" w:color="000000"/>
            </w:tcBorders>
            <w:vAlign w:val="center"/>
          </w:tcPr>
          <w:p w14:paraId="2B16BF29" w14:textId="77777777" w:rsidR="000F565F" w:rsidRPr="00AD788E" w:rsidRDefault="001F300D" w:rsidP="00AD788E">
            <w:pPr>
              <w:pStyle w:val="af2"/>
              <w:ind w:left="420" w:firstLineChars="0" w:firstLine="0"/>
              <w:jc w:val="center"/>
              <w:rPr>
                <w:rStyle w:val="NormalCharacter"/>
                <w:rFonts w:ascii="宋体" w:hAnsi="宋体"/>
                <w:sz w:val="24"/>
              </w:rPr>
            </w:pPr>
            <w:r w:rsidRPr="00AD788E">
              <w:rPr>
                <w:rStyle w:val="NormalCharacter"/>
                <w:rFonts w:ascii="宋体" w:hAnsi="宋体" w:hint="eastAsia"/>
                <w:sz w:val="24"/>
              </w:rPr>
              <w:t>参考</w:t>
            </w:r>
            <w:r w:rsidRPr="00AD788E">
              <w:rPr>
                <w:rStyle w:val="NormalCharacter"/>
                <w:rFonts w:ascii="宋体" w:hAnsi="宋体"/>
                <w:sz w:val="24"/>
              </w:rPr>
              <w:t>参数</w:t>
            </w:r>
          </w:p>
        </w:tc>
        <w:tc>
          <w:tcPr>
            <w:tcW w:w="1030" w:type="dxa"/>
            <w:tcBorders>
              <w:top w:val="single" w:sz="4" w:space="0" w:color="000000"/>
              <w:left w:val="single" w:sz="4" w:space="0" w:color="000000"/>
              <w:bottom w:val="single" w:sz="4" w:space="0" w:color="000000"/>
              <w:right w:val="single" w:sz="4" w:space="0" w:color="000000"/>
            </w:tcBorders>
            <w:vAlign w:val="center"/>
          </w:tcPr>
          <w:p w14:paraId="22B042CA"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sz w:val="24"/>
              </w:rPr>
              <w:t>数量</w:t>
            </w:r>
          </w:p>
        </w:tc>
      </w:tr>
      <w:tr w:rsidR="000F565F" w:rsidRPr="00AD788E" w14:paraId="1F18A06E"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7A2440A3"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0A087"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V</w:t>
            </w:r>
            <w:r w:rsidRPr="00AD788E">
              <w:rPr>
                <w:rStyle w:val="NormalCharacter"/>
                <w:rFonts w:ascii="宋体" w:eastAsia="宋体" w:hAnsi="宋体"/>
                <w:sz w:val="24"/>
              </w:rPr>
              <w:t>PN</w:t>
            </w:r>
            <w:r w:rsidRPr="00AD788E">
              <w:rPr>
                <w:rStyle w:val="NormalCharacter"/>
                <w:rFonts w:ascii="宋体" w:eastAsia="宋体" w:hAnsi="宋体" w:hint="eastAsia"/>
                <w:sz w:val="24"/>
              </w:rPr>
              <w:t>设备</w:t>
            </w:r>
          </w:p>
        </w:tc>
        <w:tc>
          <w:tcPr>
            <w:tcW w:w="6914" w:type="dxa"/>
            <w:tcBorders>
              <w:top w:val="single" w:sz="4" w:space="0" w:color="000000"/>
              <w:left w:val="single" w:sz="4" w:space="0" w:color="000000"/>
              <w:bottom w:val="single" w:sz="4" w:space="0" w:color="000000"/>
              <w:right w:val="single" w:sz="4" w:space="0" w:color="000000"/>
            </w:tcBorders>
          </w:tcPr>
          <w:p w14:paraId="6DAB49DC"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sz w:val="24"/>
              </w:rPr>
              <w:t>千兆电口≥6个，</w:t>
            </w:r>
            <w:r w:rsidRPr="00AD788E">
              <w:rPr>
                <w:rStyle w:val="NormalCharacter"/>
                <w:rFonts w:ascii="宋体" w:hAnsi="宋体" w:hint="eastAsia"/>
                <w:sz w:val="24"/>
              </w:rPr>
              <w:t>千兆光口</w:t>
            </w:r>
            <w:r w:rsidRPr="00AD788E">
              <w:rPr>
                <w:rStyle w:val="NormalCharacter"/>
                <w:rFonts w:ascii="宋体" w:hAnsi="宋体"/>
                <w:sz w:val="24"/>
              </w:rPr>
              <w:t>≥4个</w:t>
            </w:r>
            <w:r w:rsidRPr="00AD788E">
              <w:rPr>
                <w:rStyle w:val="NormalCharacter"/>
                <w:rFonts w:ascii="宋体" w:hAnsi="宋体" w:hint="eastAsia"/>
                <w:sz w:val="24"/>
              </w:rPr>
              <w:t>，冗余电源， SSLVPN加密流量≥4</w:t>
            </w:r>
            <w:r w:rsidRPr="00AD788E">
              <w:rPr>
                <w:rStyle w:val="NormalCharacter"/>
                <w:rFonts w:ascii="宋体" w:hAnsi="宋体"/>
                <w:sz w:val="24"/>
              </w:rPr>
              <w:t>0</w:t>
            </w:r>
            <w:r w:rsidRPr="00AD788E">
              <w:rPr>
                <w:rStyle w:val="NormalCharacter"/>
                <w:rFonts w:ascii="宋体" w:hAnsi="宋体" w:hint="eastAsia"/>
                <w:sz w:val="24"/>
              </w:rPr>
              <w:t>0Mbps，SSLVPN并发用户数≥6000，最大并发会话数≥</w:t>
            </w:r>
            <w:r w:rsidRPr="00AD788E">
              <w:rPr>
                <w:rStyle w:val="NormalCharacter"/>
                <w:rFonts w:ascii="宋体" w:hAnsi="宋体"/>
                <w:sz w:val="24"/>
              </w:rPr>
              <w:t>16</w:t>
            </w:r>
            <w:r w:rsidRPr="00AD788E">
              <w:rPr>
                <w:rStyle w:val="NormalCharacter"/>
                <w:rFonts w:ascii="宋体" w:hAnsi="宋体" w:hint="eastAsia"/>
                <w:sz w:val="24"/>
              </w:rPr>
              <w:t>0w；SSL VPN接入授权100套;</w:t>
            </w:r>
          </w:p>
          <w:p w14:paraId="5F3D6F90"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hint="eastAsia"/>
                <w:sz w:val="24"/>
              </w:rPr>
              <w:t>支持</w:t>
            </w:r>
            <w:r w:rsidRPr="00AD788E">
              <w:rPr>
                <w:rStyle w:val="NormalCharacter"/>
                <w:rFonts w:ascii="宋体" w:hAnsi="宋体"/>
                <w:sz w:val="24"/>
              </w:rPr>
              <w:t>IPv6/IPv4协议下的</w:t>
            </w:r>
            <w:r w:rsidRPr="00AD788E">
              <w:rPr>
                <w:rStyle w:val="NormalCharacter"/>
                <w:rFonts w:ascii="宋体" w:hAnsi="宋体" w:hint="eastAsia"/>
                <w:sz w:val="24"/>
              </w:rPr>
              <w:t>网关模式、单臂模式、双机模式、集群模式的部署；</w:t>
            </w:r>
          </w:p>
          <w:p w14:paraId="52EDBDDB"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hint="eastAsia"/>
                <w:sz w:val="24"/>
              </w:rPr>
              <w:t>投标设备应为独立的专业</w:t>
            </w:r>
            <w:r w:rsidRPr="00AD788E">
              <w:rPr>
                <w:rStyle w:val="NormalCharacter"/>
                <w:rFonts w:ascii="宋体" w:hAnsi="宋体"/>
                <w:sz w:val="24"/>
              </w:rPr>
              <w:t>VPN设备，采用标准SSL、TLS 协议，同时支持IPSec VPN、SSLVPN两种VPN，非插卡或防火墙带VPN模块设备。同时支持软件化交付</w:t>
            </w:r>
            <w:r w:rsidRPr="00AD788E">
              <w:rPr>
                <w:rStyle w:val="NormalCharacter"/>
                <w:rFonts w:ascii="宋体" w:hAnsi="宋体" w:hint="eastAsia"/>
                <w:sz w:val="24"/>
              </w:rPr>
              <w:t xml:space="preserve">； </w:t>
            </w:r>
          </w:p>
          <w:p w14:paraId="05994C89"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hint="eastAsia"/>
                <w:sz w:val="24"/>
              </w:rPr>
              <w:t>支持</w:t>
            </w:r>
            <w:r w:rsidRPr="00AD788E">
              <w:rPr>
                <w:rStyle w:val="NormalCharacter"/>
                <w:rFonts w:ascii="宋体" w:hAnsi="宋体"/>
                <w:sz w:val="24"/>
              </w:rPr>
              <w:t>PC终端</w:t>
            </w:r>
            <w:r w:rsidRPr="00AD788E">
              <w:rPr>
                <w:rStyle w:val="NormalCharacter"/>
                <w:rFonts w:ascii="宋体" w:hAnsi="宋体" w:hint="eastAsia"/>
                <w:sz w:val="24"/>
              </w:rPr>
              <w:t>包括微软、苹果各个操作系统，</w:t>
            </w:r>
            <w:r w:rsidRPr="00AD788E">
              <w:rPr>
                <w:rStyle w:val="NormalCharacter"/>
                <w:rFonts w:ascii="宋体" w:hAnsi="宋体"/>
                <w:sz w:val="24"/>
              </w:rPr>
              <w:t>并完整支持该操作系统下的各种IP层以上的B/S和C/S应用；</w:t>
            </w:r>
          </w:p>
          <w:p w14:paraId="6519CC4E"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sz w:val="24"/>
              </w:rPr>
              <w:t>支持文档WEB化管理，用户可通过任意浏览器，对存储服务器的文件进行管理操作（包括：上传、下载、删除、重命名、剪切、复制、粘贴、新建文件目录），而不需要额外安装FTP、文档共享软件等应用程序客户端；</w:t>
            </w:r>
          </w:p>
          <w:p w14:paraId="29BFB071"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sz w:val="24"/>
              </w:rPr>
              <w:t>支持Syslog（系统日志）服务器，可将管理员日志，系统日志、用户日志输出到syslog服务器中；</w:t>
            </w:r>
          </w:p>
          <w:p w14:paraId="39E0AC4D"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hint="eastAsia"/>
                <w:sz w:val="24"/>
              </w:rPr>
              <w:t>可支持虚拟门户功能，在一台设备上配置不同的访问域名、</w:t>
            </w:r>
            <w:r w:rsidRPr="00AD788E">
              <w:rPr>
                <w:rStyle w:val="NormalCharacter"/>
                <w:rFonts w:ascii="宋体" w:hAnsi="宋体"/>
                <w:sz w:val="24"/>
              </w:rPr>
              <w:t>IP地址，以及不同的使用界面，实现一台设备为多个不同用户群体服务的的使用效果</w:t>
            </w:r>
            <w:r w:rsidRPr="00AD788E">
              <w:rPr>
                <w:rStyle w:val="NormalCharacter"/>
                <w:rFonts w:ascii="宋体" w:hAnsi="宋体" w:hint="eastAsia"/>
                <w:sz w:val="24"/>
              </w:rPr>
              <w:t>；</w:t>
            </w:r>
          </w:p>
          <w:p w14:paraId="7B3EEA39"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sz w:val="24"/>
              </w:rPr>
              <w:t>产品应提供环境检测、自动修复工具，支持对Windows的环境兼容性一键检测能力，以及对检测结果进行一键修复的能力，避免由于用户操作系统环境存在问题影响SSL VPN的使用，减轻运维工作</w:t>
            </w:r>
            <w:r w:rsidRPr="00AD788E">
              <w:rPr>
                <w:rStyle w:val="NormalCharacter"/>
                <w:rFonts w:ascii="宋体" w:hAnsi="宋体" w:hint="eastAsia"/>
                <w:sz w:val="24"/>
              </w:rPr>
              <w:t>；</w:t>
            </w:r>
          </w:p>
          <w:p w14:paraId="37AC8E42"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sz w:val="24"/>
              </w:rPr>
              <w:t>产品应提供HTTPS驱动病毒查杀工具，支持对Windows环境下的针对HTTPS拦截监听的驱动病毒进行扫描查杀，避免因为</w:t>
            </w:r>
            <w:r w:rsidRPr="00AD788E">
              <w:rPr>
                <w:rStyle w:val="NormalCharacter"/>
                <w:rFonts w:ascii="宋体" w:hAnsi="宋体"/>
                <w:sz w:val="24"/>
              </w:rPr>
              <w:lastRenderedPageBreak/>
              <w:t>HTTPS驱动病毒导致无法正常接入和使用SSL VPN</w:t>
            </w:r>
            <w:r w:rsidRPr="00AD788E">
              <w:rPr>
                <w:rStyle w:val="NormalCharacter"/>
                <w:rFonts w:ascii="宋体" w:hAnsi="宋体" w:hint="eastAsia"/>
                <w:sz w:val="24"/>
              </w:rPr>
              <w:t>；</w:t>
            </w:r>
          </w:p>
          <w:p w14:paraId="71DA5610"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sz w:val="24"/>
              </w:rPr>
              <w:t>支持针对不同的web页面进行数据优化，支持动态压缩技术，基于数据流进行压缩，减少不必要的数据传输</w:t>
            </w:r>
            <w:r w:rsidRPr="00AD788E">
              <w:rPr>
                <w:rStyle w:val="NormalCharacter"/>
                <w:rFonts w:ascii="宋体" w:hAnsi="宋体" w:hint="eastAsia"/>
                <w:sz w:val="24"/>
              </w:rPr>
              <w:t>；</w:t>
            </w:r>
          </w:p>
          <w:p w14:paraId="602486B7" w14:textId="77777777"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sz w:val="24"/>
              </w:rPr>
              <w:t>针对B/S资源支持WebCache技术，动态缓存页面元素，提高Web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w:t>
            </w:r>
          </w:p>
          <w:p w14:paraId="745111B0" w14:textId="526D3C73" w:rsidR="000F565F" w:rsidRPr="00AD788E" w:rsidRDefault="001F300D" w:rsidP="00AD788E">
            <w:pPr>
              <w:pStyle w:val="af2"/>
              <w:numPr>
                <w:ilvl w:val="0"/>
                <w:numId w:val="1"/>
              </w:numPr>
              <w:ind w:firstLineChars="0"/>
              <w:jc w:val="left"/>
              <w:rPr>
                <w:rStyle w:val="NormalCharacter"/>
                <w:rFonts w:ascii="宋体" w:hAnsi="宋体"/>
                <w:sz w:val="24"/>
              </w:rPr>
            </w:pPr>
            <w:r w:rsidRPr="00AD788E">
              <w:rPr>
                <w:rStyle w:val="NormalCharacter"/>
                <w:rFonts w:ascii="宋体" w:hAnsi="宋体" w:hint="eastAsia"/>
                <w:sz w:val="24"/>
              </w:rPr>
              <w:t>支持与本次</w:t>
            </w:r>
            <w:r w:rsidR="0098228F">
              <w:rPr>
                <w:rStyle w:val="NormalCharacter"/>
                <w:rFonts w:ascii="宋体" w:hAnsi="宋体" w:hint="eastAsia"/>
                <w:sz w:val="24"/>
              </w:rPr>
              <w:t>征集要求符合的</w:t>
            </w:r>
            <w:r w:rsidRPr="00AD788E">
              <w:rPr>
                <w:rStyle w:val="NormalCharacter"/>
                <w:rFonts w:ascii="宋体" w:hAnsi="宋体" w:hint="eastAsia"/>
                <w:sz w:val="24"/>
              </w:rPr>
              <w:t>安全感知平台设备联动，同步用户信息，包括用户登录、登出、分配IP、访问资源记录的日志数据，实现远程接入用户与安全事件关联分析，定位异常用户（需提供截图证明并）</w:t>
            </w:r>
          </w:p>
          <w:p w14:paraId="65208CC3" w14:textId="4AA095AB" w:rsidR="000F565F" w:rsidRPr="00AD788E" w:rsidRDefault="00760E66" w:rsidP="00AD788E">
            <w:pPr>
              <w:pStyle w:val="af2"/>
              <w:numPr>
                <w:ilvl w:val="0"/>
                <w:numId w:val="1"/>
              </w:numPr>
              <w:ind w:firstLineChars="0"/>
              <w:jc w:val="left"/>
              <w:rPr>
                <w:rStyle w:val="NormalCharacter"/>
                <w:rFonts w:ascii="宋体" w:hAnsi="宋体"/>
                <w:sz w:val="24"/>
              </w:rPr>
            </w:pPr>
            <w:r>
              <w:rPr>
                <w:rStyle w:val="NormalCharacter"/>
                <w:rFonts w:ascii="宋体" w:hAnsi="宋体" w:hint="eastAsia"/>
                <w:sz w:val="24"/>
              </w:rPr>
              <w:t>供应商需</w:t>
            </w:r>
            <w:r w:rsidR="001F300D" w:rsidRPr="00AD788E">
              <w:rPr>
                <w:rStyle w:val="NormalCharacter"/>
                <w:rFonts w:ascii="宋体" w:hAnsi="宋体" w:hint="eastAsia"/>
                <w:sz w:val="24"/>
              </w:rPr>
              <w:t>承诺提供原厂现场安装及培训服务,提供原厂针对本项目的授权原件与三年售后服务承诺函。</w:t>
            </w:r>
          </w:p>
        </w:tc>
        <w:tc>
          <w:tcPr>
            <w:tcW w:w="1030" w:type="dxa"/>
            <w:tcBorders>
              <w:top w:val="single" w:sz="4" w:space="0" w:color="000000"/>
              <w:left w:val="single" w:sz="4" w:space="0" w:color="000000"/>
              <w:bottom w:val="single" w:sz="4" w:space="0" w:color="000000"/>
              <w:right w:val="single" w:sz="4" w:space="0" w:color="000000"/>
            </w:tcBorders>
            <w:vAlign w:val="center"/>
          </w:tcPr>
          <w:p w14:paraId="2CC5108C"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lastRenderedPageBreak/>
              <w:t>1台</w:t>
            </w:r>
          </w:p>
        </w:tc>
      </w:tr>
      <w:tr w:rsidR="000F565F" w:rsidRPr="00AD788E" w14:paraId="7102CE8B"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0ECF6013"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570A6"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上网行为管理</w:t>
            </w:r>
          </w:p>
        </w:tc>
        <w:tc>
          <w:tcPr>
            <w:tcW w:w="6914" w:type="dxa"/>
            <w:tcBorders>
              <w:top w:val="single" w:sz="4" w:space="0" w:color="000000"/>
              <w:left w:val="single" w:sz="4" w:space="0" w:color="000000"/>
              <w:bottom w:val="single" w:sz="4" w:space="0" w:color="000000"/>
              <w:right w:val="single" w:sz="4" w:space="0" w:color="000000"/>
            </w:tcBorders>
          </w:tcPr>
          <w:p w14:paraId="19DF6F8B"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sz w:val="24"/>
              </w:rPr>
              <w:t>网络层吞吐量</w:t>
            </w:r>
            <w:r w:rsidRPr="00AD788E">
              <w:rPr>
                <w:rStyle w:val="NormalCharacter"/>
                <w:rFonts w:ascii="宋体" w:hAnsi="宋体" w:hint="eastAsia"/>
                <w:sz w:val="24"/>
              </w:rPr>
              <w:t>≥1</w:t>
            </w:r>
            <w:r w:rsidRPr="00AD788E">
              <w:rPr>
                <w:rStyle w:val="NormalCharacter"/>
                <w:rFonts w:ascii="宋体" w:hAnsi="宋体"/>
                <w:sz w:val="24"/>
              </w:rPr>
              <w:t>0G</w:t>
            </w:r>
            <w:r w:rsidRPr="00AD788E">
              <w:rPr>
                <w:rStyle w:val="NormalCharacter"/>
                <w:rFonts w:ascii="宋体" w:hAnsi="宋体" w:hint="eastAsia"/>
                <w:sz w:val="24"/>
              </w:rPr>
              <w:t>b，并发连接数≥</w:t>
            </w:r>
            <w:r w:rsidRPr="00AD788E">
              <w:rPr>
                <w:rStyle w:val="NormalCharacter"/>
                <w:rFonts w:ascii="宋体" w:hAnsi="宋体"/>
                <w:sz w:val="24"/>
              </w:rPr>
              <w:t>600000</w:t>
            </w:r>
            <w:r w:rsidRPr="00AD788E">
              <w:rPr>
                <w:rStyle w:val="NormalCharacter"/>
                <w:rFonts w:ascii="宋体" w:hAnsi="宋体" w:hint="eastAsia"/>
                <w:sz w:val="24"/>
              </w:rPr>
              <w:t>，支持用户数≥6</w:t>
            </w:r>
            <w:r w:rsidRPr="00AD788E">
              <w:rPr>
                <w:rStyle w:val="NormalCharacter"/>
                <w:rFonts w:ascii="宋体" w:hAnsi="宋体"/>
                <w:sz w:val="24"/>
              </w:rPr>
              <w:t>0</w:t>
            </w:r>
            <w:r w:rsidRPr="00AD788E">
              <w:rPr>
                <w:rStyle w:val="NormalCharacter"/>
                <w:rFonts w:ascii="宋体" w:hAnsi="宋体" w:hint="eastAsia"/>
                <w:sz w:val="24"/>
              </w:rPr>
              <w:t>00，准入用户授权3</w:t>
            </w:r>
            <w:r w:rsidRPr="00AD788E">
              <w:rPr>
                <w:rStyle w:val="NormalCharacter"/>
                <w:rFonts w:ascii="宋体" w:hAnsi="宋体"/>
                <w:sz w:val="24"/>
              </w:rPr>
              <w:t>0</w:t>
            </w:r>
            <w:r w:rsidRPr="00AD788E">
              <w:rPr>
                <w:rStyle w:val="NormalCharacter"/>
                <w:rFonts w:ascii="宋体" w:hAnsi="宋体" w:hint="eastAsia"/>
                <w:sz w:val="24"/>
              </w:rPr>
              <w:t>00人；千兆电口≥6个，万兆光口≥2个，并配置≥</w:t>
            </w:r>
            <w:r w:rsidRPr="00AD788E">
              <w:rPr>
                <w:rStyle w:val="NormalCharacter"/>
                <w:rFonts w:ascii="宋体" w:hAnsi="宋体"/>
                <w:sz w:val="24"/>
              </w:rPr>
              <w:t>2</w:t>
            </w:r>
            <w:r w:rsidRPr="00AD788E">
              <w:rPr>
                <w:rStyle w:val="NormalCharacter"/>
                <w:rFonts w:ascii="宋体" w:hAnsi="宋体" w:hint="eastAsia"/>
                <w:sz w:val="24"/>
              </w:rPr>
              <w:t>个万兆多模光模块， RJ45串口≥1个，支持BYPASS；内存≥8G，硬盘≥1TB；USB口≥2个，URL&amp;应用识别规则库升级≥5年许可；</w:t>
            </w:r>
          </w:p>
          <w:p w14:paraId="2BC6D5CE"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hint="eastAsia"/>
                <w:sz w:val="24"/>
              </w:rPr>
              <w:t>部署模式：</w:t>
            </w:r>
            <w:r w:rsidRPr="00AD788E">
              <w:rPr>
                <w:rStyle w:val="NormalCharacter"/>
                <w:rFonts w:ascii="宋体" w:hAnsi="宋体"/>
                <w:sz w:val="24"/>
              </w:rPr>
              <w:t>支持网关、网桥、旁路模式部署；网关模式，支持NAT、路由转发、DHCP、GRE、OSPF等功能，必须支持两台及两台以上设备同时做主机的部署模式</w:t>
            </w:r>
            <w:r w:rsidRPr="00AD788E">
              <w:rPr>
                <w:rStyle w:val="NormalCharacter"/>
                <w:rFonts w:ascii="宋体" w:hAnsi="宋体" w:hint="eastAsia"/>
                <w:sz w:val="24"/>
              </w:rPr>
              <w:t>；</w:t>
            </w:r>
          </w:p>
          <w:p w14:paraId="0604FD0E"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hint="eastAsia"/>
                <w:sz w:val="24"/>
              </w:rPr>
              <w:t>二维码认证：支持二维码认证，担保人</w:t>
            </w:r>
            <w:r w:rsidRPr="00AD788E">
              <w:rPr>
                <w:rStyle w:val="NormalCharacter"/>
                <w:rFonts w:ascii="宋体" w:hAnsi="宋体"/>
                <w:sz w:val="24"/>
              </w:rPr>
              <w:t>扫描访客的二维码后对其网络访问授权</w:t>
            </w:r>
            <w:r w:rsidRPr="00AD788E">
              <w:rPr>
                <w:rStyle w:val="NormalCharacter"/>
                <w:rFonts w:ascii="宋体" w:hAnsi="宋体" w:hint="eastAsia"/>
                <w:sz w:val="24"/>
              </w:rPr>
              <w:t>；支持访客填写信息、担保人填写信息、免填写信息三种模式；</w:t>
            </w:r>
          </w:p>
          <w:p w14:paraId="086CC4ED"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hint="eastAsia"/>
                <w:sz w:val="24"/>
              </w:rPr>
              <w:t>用户自注册和自管理：密码登录支持用户自注册；支持用户信息自管理Web界面，终端用户可以自己修改当前账号的绑定手机、绑定邮箱、密码等信息；支持用户可查看和管理到当前账号的终端绑定关系；</w:t>
            </w:r>
            <w:r w:rsidRPr="00AD788E">
              <w:rPr>
                <w:rStyle w:val="NormalCharacter"/>
                <w:rFonts w:ascii="宋体" w:hAnsi="宋体"/>
                <w:sz w:val="24"/>
              </w:rPr>
              <w:t>可限制新接入用户只能在某个IP段、MAC段范围内登录；</w:t>
            </w:r>
          </w:p>
          <w:p w14:paraId="4FCB6C79"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sz w:val="24"/>
              </w:rPr>
              <w:t>终端安全合规检查</w:t>
            </w:r>
            <w:r w:rsidRPr="00AD788E">
              <w:rPr>
                <w:rStyle w:val="NormalCharacter"/>
                <w:rFonts w:ascii="宋体" w:hAnsi="宋体" w:hint="eastAsia"/>
                <w:sz w:val="24"/>
              </w:rPr>
              <w:t>：</w:t>
            </w:r>
            <w:r w:rsidRPr="00AD788E">
              <w:rPr>
                <w:rStyle w:val="NormalCharacter"/>
                <w:rFonts w:ascii="宋体" w:hAnsi="宋体"/>
                <w:sz w:val="24"/>
              </w:rPr>
              <w:t>至少支持补丁检查、杀毒软件安装检查、操作系统检查、文件要求检查、注册表项检查、软件配置检查、进程检查七项；并且可设定检查不通过的终端不能接入网络，同时提醒终端客户即时进行修复</w:t>
            </w:r>
            <w:r w:rsidRPr="00AD788E">
              <w:rPr>
                <w:rStyle w:val="NormalCharacter"/>
                <w:rFonts w:ascii="宋体" w:hAnsi="宋体" w:hint="eastAsia"/>
                <w:sz w:val="24"/>
              </w:rPr>
              <w:t>；</w:t>
            </w:r>
          </w:p>
          <w:p w14:paraId="4A0D3686"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hint="eastAsia"/>
                <w:sz w:val="24"/>
              </w:rPr>
              <w:t>杀软检测：有插件能够检测</w:t>
            </w:r>
            <w:r w:rsidRPr="00AD788E">
              <w:rPr>
                <w:rStyle w:val="NormalCharacter"/>
                <w:rFonts w:ascii="宋体" w:hAnsi="宋体"/>
                <w:sz w:val="24"/>
              </w:rPr>
              <w:t>杀软是否运行</w:t>
            </w:r>
            <w:r w:rsidRPr="00AD788E">
              <w:rPr>
                <w:rStyle w:val="NormalCharacter"/>
                <w:rFonts w:ascii="宋体" w:hAnsi="宋体" w:hint="eastAsia"/>
                <w:sz w:val="24"/>
              </w:rPr>
              <w:t>，版本号，支持20款杀毒软件检查，对于违规终端，至少支持禁止上网、提示用户、限制用户权限、违规修复等违规处理方式；</w:t>
            </w:r>
            <w:r w:rsidRPr="00AD788E">
              <w:rPr>
                <w:rStyle w:val="NormalCharacter"/>
                <w:rFonts w:ascii="宋体" w:hAnsi="宋体"/>
                <w:sz w:val="24"/>
              </w:rPr>
              <w:t>无插件方式检测</w:t>
            </w:r>
            <w:r w:rsidRPr="00AD788E">
              <w:rPr>
                <w:rStyle w:val="NormalCharacter"/>
                <w:rFonts w:ascii="宋体" w:hAnsi="宋体" w:hint="eastAsia"/>
                <w:sz w:val="24"/>
              </w:rPr>
              <w:t>，无需终端</w:t>
            </w:r>
            <w:r w:rsidRPr="00AD788E">
              <w:rPr>
                <w:rStyle w:val="NormalCharacter"/>
                <w:rFonts w:ascii="宋体" w:hAnsi="宋体"/>
                <w:sz w:val="24"/>
              </w:rPr>
              <w:t>安装准入插件</w:t>
            </w:r>
            <w:r w:rsidRPr="00AD788E">
              <w:rPr>
                <w:rStyle w:val="NormalCharacter"/>
                <w:rFonts w:ascii="宋体" w:hAnsi="宋体" w:hint="eastAsia"/>
                <w:sz w:val="24"/>
              </w:rPr>
              <w:t>，</w:t>
            </w:r>
            <w:r w:rsidRPr="00AD788E">
              <w:rPr>
                <w:rStyle w:val="NormalCharacter"/>
                <w:rFonts w:ascii="宋体" w:hAnsi="宋体"/>
                <w:sz w:val="24"/>
              </w:rPr>
              <w:t>通过流量检查杀软是否运行，支持</w:t>
            </w:r>
            <w:r w:rsidRPr="00AD788E">
              <w:rPr>
                <w:rStyle w:val="NormalCharacter"/>
                <w:rFonts w:ascii="宋体" w:hAnsi="宋体" w:hint="eastAsia"/>
                <w:sz w:val="24"/>
              </w:rPr>
              <w:t>360安全卫士、金山毒霸、火绒安全、腾讯电脑管家、小红伞等多</w:t>
            </w:r>
            <w:r w:rsidRPr="00AD788E">
              <w:rPr>
                <w:rStyle w:val="NormalCharacter"/>
                <w:rFonts w:ascii="宋体" w:hAnsi="宋体"/>
                <w:sz w:val="24"/>
              </w:rPr>
              <w:t>种杀软检查</w:t>
            </w:r>
            <w:r w:rsidRPr="00AD788E">
              <w:rPr>
                <w:rStyle w:val="NormalCharacter"/>
                <w:rFonts w:ascii="宋体" w:hAnsi="宋体" w:hint="eastAsia"/>
                <w:sz w:val="24"/>
              </w:rPr>
              <w:t>；</w:t>
            </w:r>
          </w:p>
          <w:p w14:paraId="77F180FA"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sz w:val="24"/>
              </w:rPr>
              <w:t>非法外联检测与管控：至少支持拨号行为、双网卡行为、有4G网卡、有无线网卡行为、连接非法wifi行为、使用非法网关行为、连接外网行为、自定义外联行为8种外联方式的检查</w:t>
            </w:r>
            <w:r w:rsidRPr="00AD788E">
              <w:rPr>
                <w:rStyle w:val="NormalCharacter"/>
                <w:rFonts w:ascii="宋体" w:hAnsi="宋体"/>
                <w:sz w:val="24"/>
              </w:rPr>
              <w:lastRenderedPageBreak/>
              <w:t>与管控；检测终端计算机到发生违规外联行为，可及时告警或上报，支持发送告警邮件、断网的违规处理配置；用户违规断网后，重启PC可恢复网络连接</w:t>
            </w:r>
            <w:r w:rsidRPr="00AD788E">
              <w:rPr>
                <w:rStyle w:val="NormalCharacter"/>
                <w:rFonts w:ascii="宋体" w:hAnsi="宋体" w:hint="eastAsia"/>
                <w:sz w:val="24"/>
              </w:rPr>
              <w:t>，支持U盘等外设管控；</w:t>
            </w:r>
          </w:p>
          <w:p w14:paraId="06EDEFE9"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sz w:val="24"/>
              </w:rPr>
              <w:t>Web</w:t>
            </w:r>
            <w:r w:rsidRPr="00AD788E">
              <w:rPr>
                <w:rStyle w:val="NormalCharacter"/>
                <w:rFonts w:ascii="宋体" w:hAnsi="宋体" w:hint="eastAsia"/>
                <w:sz w:val="24"/>
              </w:rPr>
              <w:t>访问质量监测：</w:t>
            </w:r>
            <w:r w:rsidRPr="00AD788E">
              <w:rPr>
                <w:rStyle w:val="NormalCharacter"/>
                <w:rFonts w:ascii="宋体" w:hAnsi="宋体"/>
                <w:sz w:val="24"/>
              </w:rPr>
              <w:t>针对内网用户的web访问质量进行检测，对整体网络提供清晰的整体网络质量评级</w:t>
            </w:r>
            <w:r w:rsidRPr="00AD788E">
              <w:rPr>
                <w:rStyle w:val="NormalCharacter"/>
                <w:rFonts w:ascii="宋体" w:hAnsi="宋体" w:hint="eastAsia"/>
                <w:sz w:val="24"/>
              </w:rPr>
              <w:t>，</w:t>
            </w:r>
            <w:r w:rsidRPr="00AD788E">
              <w:rPr>
                <w:rStyle w:val="NormalCharacter"/>
                <w:rFonts w:ascii="宋体" w:hAnsi="宋体"/>
                <w:sz w:val="24"/>
              </w:rPr>
              <w:t>支持以列表形式展示访问质量差的用户名单</w:t>
            </w:r>
            <w:r w:rsidRPr="00AD788E">
              <w:rPr>
                <w:rStyle w:val="NormalCharacter"/>
                <w:rFonts w:ascii="宋体" w:hAnsi="宋体" w:hint="eastAsia"/>
                <w:sz w:val="24"/>
              </w:rPr>
              <w:t>，</w:t>
            </w:r>
            <w:r w:rsidRPr="00AD788E">
              <w:rPr>
                <w:rStyle w:val="NormalCharacter"/>
                <w:rFonts w:ascii="宋体" w:hAnsi="宋体"/>
                <w:sz w:val="24"/>
              </w:rPr>
              <w:t>支持对单用户进行定向web访问质量检测</w:t>
            </w:r>
            <w:r w:rsidRPr="00AD788E">
              <w:rPr>
                <w:rStyle w:val="NormalCharacter"/>
                <w:rFonts w:ascii="宋体" w:hAnsi="宋体" w:hint="eastAsia"/>
                <w:sz w:val="24"/>
              </w:rPr>
              <w:t>；</w:t>
            </w:r>
          </w:p>
          <w:p w14:paraId="71195F23"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sz w:val="24"/>
              </w:rPr>
              <w:t>P2P</w:t>
            </w:r>
            <w:r w:rsidRPr="00AD788E">
              <w:rPr>
                <w:rStyle w:val="NormalCharacter"/>
                <w:rFonts w:ascii="宋体" w:hAnsi="宋体" w:hint="eastAsia"/>
                <w:sz w:val="24"/>
              </w:rPr>
              <w:t>智能流控：</w:t>
            </w:r>
            <w:r w:rsidRPr="00AD788E">
              <w:rPr>
                <w:rStyle w:val="NormalCharacter"/>
                <w:rFonts w:ascii="宋体" w:hAnsi="宋体"/>
                <w:sz w:val="24"/>
              </w:rPr>
              <w:t>支持通过抑制P2P的上行流量，来减缓P2P的下行流量，从而解决网络出口在做流控后仍然压力较大的问题；</w:t>
            </w:r>
            <w:r w:rsidRPr="00AD788E">
              <w:rPr>
                <w:rStyle w:val="NormalCharacter"/>
                <w:rFonts w:ascii="宋体" w:hAnsi="宋体" w:hint="eastAsia"/>
                <w:sz w:val="24"/>
              </w:rPr>
              <w:t>；</w:t>
            </w:r>
          </w:p>
          <w:p w14:paraId="7563A2F8"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hint="eastAsia"/>
                <w:sz w:val="24"/>
              </w:rPr>
              <w:t>支持IP管理功能，管理员可以查看每个IP的详细使用情况，支持查看当前内网IP使用情况，帮助管理员减少人工维护IP表的工作量</w:t>
            </w:r>
          </w:p>
          <w:p w14:paraId="0A6FFB9C"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hint="eastAsia"/>
                <w:sz w:val="24"/>
              </w:rPr>
              <w:t>应用特征库：设备内置应用识别规则库，支持超过</w:t>
            </w:r>
            <w:r w:rsidRPr="00AD788E">
              <w:rPr>
                <w:rStyle w:val="NormalCharacter"/>
                <w:rFonts w:ascii="宋体" w:hAnsi="宋体"/>
                <w:sz w:val="24"/>
              </w:rPr>
              <w:t>10</w:t>
            </w:r>
            <w:r w:rsidRPr="00AD788E">
              <w:rPr>
                <w:rStyle w:val="NormalCharacter"/>
                <w:rFonts w:ascii="宋体" w:hAnsi="宋体" w:hint="eastAsia"/>
                <w:sz w:val="24"/>
              </w:rPr>
              <w:t>000条应用规则数，支持超过</w:t>
            </w:r>
            <w:r w:rsidRPr="00AD788E">
              <w:rPr>
                <w:rStyle w:val="NormalCharacter"/>
                <w:rFonts w:ascii="宋体" w:hAnsi="宋体"/>
                <w:sz w:val="24"/>
              </w:rPr>
              <w:t>60</w:t>
            </w:r>
            <w:r w:rsidRPr="00AD788E">
              <w:rPr>
                <w:rStyle w:val="NormalCharacter"/>
                <w:rFonts w:ascii="宋体" w:hAnsi="宋体" w:hint="eastAsia"/>
                <w:sz w:val="24"/>
              </w:rPr>
              <w:t>00种以上的应用，1000种以上移动应用，保证应用识别的准确率；</w:t>
            </w:r>
          </w:p>
          <w:p w14:paraId="0514385D"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sz w:val="24"/>
              </w:rPr>
              <w:t>SSL</w:t>
            </w:r>
            <w:r w:rsidRPr="00AD788E">
              <w:rPr>
                <w:rStyle w:val="NormalCharacter"/>
                <w:rFonts w:ascii="宋体" w:hAnsi="宋体" w:hint="eastAsia"/>
                <w:sz w:val="24"/>
              </w:rPr>
              <w:t>加密内容审计和过滤：</w:t>
            </w:r>
            <w:r w:rsidRPr="00AD788E">
              <w:rPr>
                <w:rStyle w:val="NormalCharacter"/>
                <w:rFonts w:ascii="宋体" w:hAnsi="宋体"/>
                <w:sz w:val="24"/>
              </w:rPr>
              <w:t>支持</w:t>
            </w:r>
            <w:r w:rsidRPr="00AD788E">
              <w:rPr>
                <w:rStyle w:val="NormalCharacter"/>
                <w:rFonts w:ascii="宋体" w:hAnsi="宋体" w:hint="eastAsia"/>
                <w:sz w:val="24"/>
              </w:rPr>
              <w:t>旁路部署，</w:t>
            </w:r>
            <w:r w:rsidRPr="00AD788E">
              <w:rPr>
                <w:rStyle w:val="NormalCharacter"/>
                <w:rFonts w:ascii="宋体" w:hAnsi="宋体"/>
                <w:sz w:val="24"/>
              </w:rPr>
              <w:t>识别并过滤SSL加密的钓鱼网站、非法网站等</w:t>
            </w:r>
            <w:r w:rsidRPr="00AD788E">
              <w:rPr>
                <w:rStyle w:val="NormalCharacter"/>
                <w:rFonts w:ascii="宋体" w:hAnsi="宋体" w:hint="eastAsia"/>
                <w:sz w:val="24"/>
              </w:rPr>
              <w:t>，</w:t>
            </w:r>
            <w:r w:rsidRPr="00AD788E">
              <w:rPr>
                <w:rStyle w:val="NormalCharacter"/>
                <w:rFonts w:ascii="宋体" w:hAnsi="宋体"/>
                <w:sz w:val="24"/>
              </w:rPr>
              <w:t>对加密HTTPS、POP3-SSL 、POP3、IMAP 、IMAP-SSL、SMTP-SSL、SMTP邮件内容的审计</w:t>
            </w:r>
            <w:r w:rsidRPr="00AD788E">
              <w:rPr>
                <w:rStyle w:val="NormalCharacter"/>
                <w:rFonts w:ascii="宋体" w:hAnsi="宋体" w:hint="eastAsia"/>
                <w:sz w:val="24"/>
              </w:rPr>
              <w:t>，能够</w:t>
            </w:r>
            <w:r w:rsidRPr="00AD788E">
              <w:rPr>
                <w:rStyle w:val="NormalCharacter"/>
                <w:rFonts w:ascii="宋体" w:hAnsi="宋体"/>
                <w:sz w:val="24"/>
              </w:rPr>
              <w:t>基于关键字、发件人地址等识别和过滤使用邮件客户端外发SSL加密邮件的行为（需提供</w:t>
            </w:r>
            <w:r w:rsidRPr="00AD788E">
              <w:rPr>
                <w:rStyle w:val="NormalCharacter"/>
                <w:rFonts w:ascii="宋体" w:hAnsi="宋体" w:hint="eastAsia"/>
                <w:sz w:val="24"/>
              </w:rPr>
              <w:t>自主知识产权证明及</w:t>
            </w:r>
            <w:r w:rsidRPr="00AD788E">
              <w:rPr>
                <w:rStyle w:val="NormalCharacter"/>
                <w:rFonts w:ascii="宋体" w:hAnsi="宋体"/>
                <w:sz w:val="24"/>
              </w:rPr>
              <w:t>相关功能截图证明）</w:t>
            </w:r>
            <w:r w:rsidRPr="00AD788E">
              <w:rPr>
                <w:rStyle w:val="NormalCharacter"/>
                <w:rFonts w:ascii="宋体" w:hAnsi="宋体" w:hint="eastAsia"/>
                <w:sz w:val="24"/>
              </w:rPr>
              <w:t>；</w:t>
            </w:r>
          </w:p>
          <w:p w14:paraId="73C2ED19" w14:textId="77777777"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sz w:val="24"/>
              </w:rPr>
              <w:t>能够对新浪微博、腾讯微博、网易微博等进行细分控制，如：登录、浏览、发微博、上传附件；.能够对teamview、QQ远程桌面等远程控制应用做细分控制，如：接受对方远程控制；能够对Github、百度网盘、百度文库等网络应用的上传动作进行细分控制（所有功能必须提供产品界面截图）；</w:t>
            </w:r>
          </w:p>
          <w:p w14:paraId="180EC375" w14:textId="71D6051F" w:rsidR="000F565F" w:rsidRPr="00AD788E" w:rsidRDefault="001F300D" w:rsidP="00AD788E">
            <w:pPr>
              <w:pStyle w:val="af2"/>
              <w:numPr>
                <w:ilvl w:val="0"/>
                <w:numId w:val="2"/>
              </w:numPr>
              <w:ind w:firstLineChars="0"/>
              <w:jc w:val="left"/>
              <w:rPr>
                <w:rStyle w:val="NormalCharacter"/>
                <w:rFonts w:ascii="宋体" w:hAnsi="宋体"/>
                <w:sz w:val="24"/>
              </w:rPr>
            </w:pPr>
            <w:r w:rsidRPr="00AD788E">
              <w:rPr>
                <w:rStyle w:val="NormalCharacter"/>
                <w:rFonts w:ascii="宋体" w:hAnsi="宋体" w:hint="eastAsia"/>
                <w:sz w:val="24"/>
              </w:rPr>
              <w:t>支持与本次</w:t>
            </w:r>
            <w:r w:rsidR="0098228F">
              <w:rPr>
                <w:rStyle w:val="NormalCharacter"/>
                <w:rFonts w:ascii="宋体" w:hAnsi="宋体" w:hint="eastAsia"/>
                <w:sz w:val="24"/>
              </w:rPr>
              <w:t>符合征集要求的</w:t>
            </w:r>
            <w:r w:rsidRPr="00AD788E">
              <w:rPr>
                <w:rStyle w:val="NormalCharacter"/>
                <w:rFonts w:ascii="宋体" w:hAnsi="宋体" w:hint="eastAsia"/>
                <w:sz w:val="24"/>
              </w:rPr>
              <w:t>安全感知平台设备进行联动响应，同步认证用户关联安全事件；支持浏览器推送用户提醒与冻结用户上网；（需提供相关功能截图证明）；</w:t>
            </w:r>
          </w:p>
          <w:p w14:paraId="096D1E39" w14:textId="2CD64C89" w:rsidR="000F565F" w:rsidRPr="00AD788E" w:rsidRDefault="00554902" w:rsidP="00AD788E">
            <w:pPr>
              <w:pStyle w:val="af2"/>
              <w:numPr>
                <w:ilvl w:val="0"/>
                <w:numId w:val="2"/>
              </w:numPr>
              <w:ind w:firstLineChars="0"/>
              <w:jc w:val="left"/>
              <w:rPr>
                <w:rStyle w:val="NormalCharacter"/>
                <w:rFonts w:ascii="宋体" w:hAnsi="宋体"/>
                <w:sz w:val="24"/>
              </w:rPr>
            </w:pPr>
            <w:r>
              <w:rPr>
                <w:rStyle w:val="NormalCharacter"/>
                <w:rFonts w:ascii="宋体" w:hAnsi="宋体" w:hint="eastAsia"/>
                <w:sz w:val="24"/>
              </w:rPr>
              <w:t>供应商需</w:t>
            </w:r>
            <w:r w:rsidR="001F300D" w:rsidRPr="00AD788E">
              <w:rPr>
                <w:rStyle w:val="NormalCharacter"/>
                <w:rFonts w:ascii="宋体" w:hAnsi="宋体" w:hint="eastAsia"/>
                <w:sz w:val="24"/>
              </w:rPr>
              <w:t>承诺提供原厂现场安装及培训服务,提供原厂针对本项目的授权原件与三年售后服务承诺函。</w:t>
            </w:r>
          </w:p>
        </w:tc>
        <w:tc>
          <w:tcPr>
            <w:tcW w:w="1030" w:type="dxa"/>
            <w:tcBorders>
              <w:top w:val="single" w:sz="4" w:space="0" w:color="000000"/>
              <w:left w:val="single" w:sz="4" w:space="0" w:color="000000"/>
              <w:bottom w:val="single" w:sz="4" w:space="0" w:color="000000"/>
              <w:right w:val="single" w:sz="4" w:space="0" w:color="000000"/>
            </w:tcBorders>
            <w:vAlign w:val="center"/>
          </w:tcPr>
          <w:p w14:paraId="3A2D2575"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lastRenderedPageBreak/>
              <w:t>1台</w:t>
            </w:r>
          </w:p>
        </w:tc>
      </w:tr>
      <w:tr w:rsidR="000F565F" w:rsidRPr="00AD788E" w14:paraId="58315D15"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13BAB0EC"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7C21FC1D"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态势感知与探针</w:t>
            </w:r>
          </w:p>
        </w:tc>
        <w:tc>
          <w:tcPr>
            <w:tcW w:w="6914" w:type="dxa"/>
            <w:tcBorders>
              <w:top w:val="single" w:sz="4" w:space="0" w:color="000000"/>
              <w:left w:val="single" w:sz="4" w:space="0" w:color="000000"/>
              <w:bottom w:val="single" w:sz="4" w:space="0" w:color="000000"/>
              <w:right w:val="single" w:sz="4" w:space="0" w:color="000000"/>
            </w:tcBorders>
          </w:tcPr>
          <w:p w14:paraId="3ED1CF15"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sz w:val="24"/>
              </w:rPr>
              <w:t>标准</w:t>
            </w:r>
            <w:r w:rsidRPr="00AD788E">
              <w:rPr>
                <w:rStyle w:val="NormalCharacter"/>
                <w:rFonts w:ascii="宋体" w:hAnsi="宋体" w:hint="eastAsia"/>
                <w:sz w:val="24"/>
              </w:rPr>
              <w:t>机架式</w:t>
            </w:r>
            <w:r w:rsidRPr="00AD788E">
              <w:rPr>
                <w:rStyle w:val="NormalCharacter"/>
                <w:rFonts w:ascii="宋体" w:hAnsi="宋体"/>
                <w:sz w:val="24"/>
              </w:rPr>
              <w:t>设备，</w:t>
            </w:r>
            <w:r w:rsidRPr="00AD788E">
              <w:rPr>
                <w:rStyle w:val="NormalCharacter"/>
                <w:rFonts w:ascii="宋体" w:hAnsi="宋体" w:hint="eastAsia"/>
                <w:sz w:val="24"/>
              </w:rPr>
              <w:t>系统盘</w:t>
            </w:r>
            <w:r w:rsidRPr="00AD788E">
              <w:rPr>
                <w:rStyle w:val="NormalCharacter"/>
                <w:rFonts w:ascii="宋体" w:hAnsi="宋体"/>
                <w:sz w:val="24"/>
              </w:rPr>
              <w:t>≥240G SSD</w:t>
            </w:r>
            <w:r w:rsidRPr="00AD788E">
              <w:rPr>
                <w:rStyle w:val="NormalCharacter"/>
                <w:rFonts w:ascii="宋体" w:hAnsi="宋体" w:hint="eastAsia"/>
                <w:sz w:val="24"/>
              </w:rPr>
              <w:t>，</w:t>
            </w:r>
            <w:r w:rsidRPr="00AD788E">
              <w:rPr>
                <w:rStyle w:val="NormalCharacter"/>
                <w:rFonts w:ascii="宋体" w:hAnsi="宋体"/>
                <w:sz w:val="24"/>
              </w:rPr>
              <w:t>硬盘≥32TB</w:t>
            </w:r>
            <w:r w:rsidRPr="00AD788E">
              <w:rPr>
                <w:rStyle w:val="NormalCharacter"/>
                <w:rFonts w:ascii="宋体" w:hAnsi="宋体" w:hint="eastAsia"/>
                <w:sz w:val="24"/>
              </w:rPr>
              <w:t>，</w:t>
            </w:r>
            <w:r w:rsidRPr="00AD788E">
              <w:rPr>
                <w:rStyle w:val="NormalCharacter"/>
                <w:rFonts w:ascii="宋体" w:hAnsi="宋体"/>
                <w:sz w:val="24"/>
              </w:rPr>
              <w:t>千兆电口≥4个</w:t>
            </w:r>
            <w:r w:rsidRPr="00AD788E">
              <w:rPr>
                <w:rStyle w:val="NormalCharacter"/>
                <w:rFonts w:ascii="宋体" w:hAnsi="宋体" w:hint="eastAsia"/>
                <w:sz w:val="24"/>
              </w:rPr>
              <w:t>；串口</w:t>
            </w:r>
            <w:r w:rsidRPr="00AD788E">
              <w:rPr>
                <w:rStyle w:val="NormalCharacter"/>
                <w:rFonts w:ascii="宋体" w:hAnsi="宋体"/>
                <w:sz w:val="24"/>
              </w:rPr>
              <w:t>≥1个</w:t>
            </w:r>
            <w:r w:rsidRPr="00AD788E">
              <w:rPr>
                <w:rStyle w:val="NormalCharacter"/>
                <w:rFonts w:ascii="宋体" w:hAnsi="宋体" w:hint="eastAsia"/>
                <w:sz w:val="24"/>
              </w:rPr>
              <w:t>，</w:t>
            </w:r>
            <w:r w:rsidRPr="00AD788E">
              <w:rPr>
                <w:rStyle w:val="NormalCharacter"/>
                <w:rFonts w:ascii="宋体" w:hAnsi="宋体"/>
                <w:sz w:val="24"/>
              </w:rPr>
              <w:t>USB口≥3个，</w:t>
            </w:r>
            <w:r w:rsidRPr="00AD788E">
              <w:rPr>
                <w:rStyle w:val="NormalCharacter"/>
                <w:rFonts w:ascii="宋体" w:hAnsi="宋体" w:hint="eastAsia"/>
                <w:sz w:val="24"/>
              </w:rPr>
              <w:t>V</w:t>
            </w:r>
            <w:r w:rsidRPr="00AD788E">
              <w:rPr>
                <w:rStyle w:val="NormalCharacter"/>
                <w:rFonts w:ascii="宋体" w:hAnsi="宋体"/>
                <w:sz w:val="24"/>
              </w:rPr>
              <w:t>GA</w:t>
            </w:r>
            <w:r w:rsidRPr="00AD788E">
              <w:rPr>
                <w:rStyle w:val="NormalCharacter"/>
                <w:rFonts w:ascii="宋体" w:hAnsi="宋体" w:hint="eastAsia"/>
                <w:sz w:val="24"/>
              </w:rPr>
              <w:t>接口</w:t>
            </w:r>
            <w:r w:rsidRPr="00AD788E">
              <w:rPr>
                <w:rStyle w:val="NormalCharacter"/>
                <w:rFonts w:ascii="宋体" w:hAnsi="宋体"/>
                <w:sz w:val="24"/>
              </w:rPr>
              <w:t>≥1个</w:t>
            </w:r>
            <w:r w:rsidRPr="00AD788E">
              <w:rPr>
                <w:rStyle w:val="NormalCharacter"/>
                <w:rFonts w:ascii="宋体" w:hAnsi="宋体" w:hint="eastAsia"/>
                <w:sz w:val="24"/>
              </w:rPr>
              <w:t>，</w:t>
            </w:r>
            <w:r w:rsidRPr="00AD788E">
              <w:rPr>
                <w:rStyle w:val="NormalCharacter"/>
                <w:rFonts w:ascii="宋体" w:hAnsi="宋体"/>
                <w:sz w:val="24"/>
              </w:rPr>
              <w:t>配置冗余电源</w:t>
            </w:r>
            <w:r w:rsidRPr="00AD788E">
              <w:rPr>
                <w:rStyle w:val="NormalCharacter"/>
                <w:rFonts w:ascii="宋体" w:hAnsi="宋体" w:hint="eastAsia"/>
                <w:sz w:val="24"/>
              </w:rPr>
              <w:t>，配置特征库软件5年许可;</w:t>
            </w:r>
          </w:p>
          <w:p w14:paraId="12023DDC"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支持感知业务</w:t>
            </w:r>
            <w:r w:rsidRPr="00AD788E">
              <w:rPr>
                <w:rStyle w:val="NormalCharacter"/>
                <w:rFonts w:ascii="宋体" w:hAnsi="宋体"/>
                <w:sz w:val="24"/>
              </w:rPr>
              <w:t>/服务器资产，可定义IP地址、所属分支、主机名、责任人、责任人邮箱、所属业务、操作系统、服务与端口等信息，并支持基于流量自动识别操作系统、开放的服务与端口。</w:t>
            </w:r>
          </w:p>
          <w:p w14:paraId="7B0BE39B"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支持流量实时分析漏洞功能，漏洞分析类型包含配置错误漏洞、</w:t>
            </w:r>
            <w:r w:rsidRPr="00AD788E">
              <w:rPr>
                <w:rStyle w:val="NormalCharacter"/>
                <w:rFonts w:ascii="宋体" w:hAnsi="宋体"/>
                <w:sz w:val="24"/>
              </w:rPr>
              <w:t>OpenSSH漏洞、OpenLDAP、数据库、Web应用等，页面上</w:t>
            </w:r>
            <w:r w:rsidRPr="00AD788E">
              <w:rPr>
                <w:rStyle w:val="NormalCharacter"/>
                <w:rFonts w:ascii="宋体" w:hAnsi="宋体" w:hint="eastAsia"/>
                <w:sz w:val="24"/>
              </w:rPr>
              <w:t>必须</w:t>
            </w:r>
            <w:r w:rsidRPr="00AD788E">
              <w:rPr>
                <w:rStyle w:val="NormalCharacter"/>
                <w:rFonts w:ascii="宋体" w:hAnsi="宋体"/>
                <w:sz w:val="24"/>
              </w:rPr>
              <w:t>展示业务脆弱性风险分布、漏洞类型分析、漏洞态势与危害和处置建议，并支持导出脆弱性感知报告</w:t>
            </w:r>
            <w:r w:rsidRPr="00AD788E">
              <w:rPr>
                <w:rStyle w:val="NormalCharacter"/>
                <w:rFonts w:ascii="宋体" w:hAnsi="宋体" w:hint="eastAsia"/>
                <w:sz w:val="24"/>
              </w:rPr>
              <w:t>；</w:t>
            </w:r>
          </w:p>
          <w:p w14:paraId="1227A47A"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sz w:val="24"/>
              </w:rPr>
              <w:t>支持基于攻击者和受害者的视角展示横向威胁态势，并可通过</w:t>
            </w:r>
            <w:r w:rsidRPr="00AD788E">
              <w:rPr>
                <w:rStyle w:val="NormalCharacter"/>
                <w:rFonts w:ascii="宋体" w:hAnsi="宋体"/>
                <w:sz w:val="24"/>
              </w:rPr>
              <w:lastRenderedPageBreak/>
              <w:t>链接方式互相跳转并直接查询相关日志记录，包括数据包的详细内容查看；</w:t>
            </w:r>
          </w:p>
          <w:p w14:paraId="15DD96D8"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sz w:val="24"/>
              </w:rPr>
              <w:t>支持基于可视化的形式展示内部威胁的影响面，通过大数据分析和关联检索技术，直观展示失陷主机攻击链与被攻击链；</w:t>
            </w:r>
          </w:p>
          <w:p w14:paraId="70F08A9F"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sz w:val="24"/>
              </w:rPr>
              <w:t>平台具备独立邮件威胁模块，支持机器学习技术发现主机发送可疑附件的邮件行为、伪造发件人发送邮件、发送钓鱼网站邮件和垃圾邮件等行为，包含接收恶意邮件TOP5、恶意附件TOP5、危害和处置建议；支持对恶意邮件详情分析，包含收件人账号、恶意邮件数量、发件人账号、附件名称、病毒名称、恶意链接名称等，并支持导出分析结果</w:t>
            </w:r>
            <w:r w:rsidRPr="00AD788E">
              <w:rPr>
                <w:rStyle w:val="NormalCharacter"/>
                <w:rFonts w:ascii="宋体" w:hAnsi="宋体" w:hint="eastAsia"/>
                <w:sz w:val="24"/>
              </w:rPr>
              <w:t>；</w:t>
            </w:r>
          </w:p>
          <w:p w14:paraId="5702F1C4"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具备勒索病毒、挖矿专项检测，可实时查看挖矿各个攻击阶段，包括感染挖矿病毒、与控制端建立通信、获取挖矿任务、尝试挖矿、挖矿成功等；并支持挖矿币种分布、挖矿风险态势、受影响主机等维度分析统计；</w:t>
            </w:r>
          </w:p>
          <w:p w14:paraId="2701DDB9"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支持大屏轮播，支持不同视角展示全网安全态势，包括综合安全态势、分支安全态势、安全事件态势、网络攻击态势、外连风险态势、横向威胁态势、脆弱性态势、资产态势等态势，至少具备1</w:t>
            </w:r>
            <w:r w:rsidRPr="00AD788E">
              <w:rPr>
                <w:rStyle w:val="NormalCharacter"/>
                <w:rFonts w:ascii="宋体" w:hAnsi="宋体"/>
                <w:sz w:val="24"/>
              </w:rPr>
              <w:t>0</w:t>
            </w:r>
            <w:r w:rsidRPr="00AD788E">
              <w:rPr>
                <w:rStyle w:val="NormalCharacter"/>
                <w:rFonts w:ascii="宋体" w:hAnsi="宋体" w:hint="eastAsia"/>
                <w:sz w:val="24"/>
              </w:rPr>
              <w:t>种以上大屏（需提供大屏数量及轮播相关功能截图证明）；</w:t>
            </w:r>
          </w:p>
          <w:p w14:paraId="0DA3BCCE"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协助等级保护能力，</w:t>
            </w:r>
            <w:r w:rsidRPr="00AD788E">
              <w:rPr>
                <w:rStyle w:val="NormalCharacter"/>
                <w:rFonts w:ascii="宋体" w:hAnsi="宋体"/>
                <w:sz w:val="24"/>
              </w:rPr>
              <w:t>支持对等级保护建设整改过程中系统定级、差距评估、备案、整改、测评过程中产生的文档结论进行统计归档，并使用可视化的统一界面进行展现与管理，最大程度发挥安全措施的保护能力</w:t>
            </w:r>
            <w:r w:rsidRPr="00AD788E">
              <w:rPr>
                <w:rStyle w:val="NormalCharacter"/>
                <w:rFonts w:ascii="宋体" w:hAnsi="宋体" w:hint="eastAsia"/>
                <w:sz w:val="24"/>
              </w:rPr>
              <w:t>；</w:t>
            </w:r>
          </w:p>
          <w:p w14:paraId="5D8EDFF5"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sz w:val="24"/>
              </w:rPr>
              <w:t>具备僵尸网络识别能力，支持基于威胁活动链的形式展现主机的安全状况，能够直观地展示主机正处于被黑客入侵的哪个阶段，是否已经被利用、以及威胁的程度，行为规则在30万条以上</w:t>
            </w:r>
            <w:r w:rsidRPr="00AD788E">
              <w:rPr>
                <w:rStyle w:val="NormalCharacter"/>
                <w:rFonts w:ascii="宋体" w:hAnsi="宋体" w:hint="eastAsia"/>
                <w:sz w:val="24"/>
              </w:rPr>
              <w:t>；</w:t>
            </w:r>
          </w:p>
          <w:p w14:paraId="4D32B1E4"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sz w:val="24"/>
              </w:rPr>
              <w:t>支持接入防火墙、上网行为管理、终端EDR、WAC无线控制器、DAS数据库审计和潜伏威胁探针等设备,并支持在页面中显示安全组件接入的数量和状态</w:t>
            </w:r>
            <w:r w:rsidRPr="00AD788E">
              <w:rPr>
                <w:rStyle w:val="NormalCharacter"/>
                <w:rFonts w:ascii="宋体" w:hAnsi="宋体" w:hint="eastAsia"/>
                <w:sz w:val="24"/>
              </w:rPr>
              <w:t>；</w:t>
            </w:r>
          </w:p>
          <w:p w14:paraId="2CDF4348" w14:textId="77777777" w:rsidR="000F565F" w:rsidRPr="00AD788E" w:rsidRDefault="001F300D" w:rsidP="00AD788E">
            <w:pPr>
              <w:pStyle w:val="af2"/>
              <w:numPr>
                <w:ilvl w:val="0"/>
                <w:numId w:val="3"/>
              </w:numPr>
              <w:ind w:firstLineChars="0"/>
              <w:jc w:val="left"/>
              <w:rPr>
                <w:rStyle w:val="NormalCharacter"/>
                <w:rFonts w:ascii="宋体" w:hAnsi="宋体"/>
                <w:sz w:val="24"/>
              </w:rPr>
            </w:pPr>
            <w:bookmarkStart w:id="4" w:name="OLE_LINK51"/>
            <w:bookmarkStart w:id="5" w:name="_Hlk89791794"/>
            <w:r w:rsidRPr="00AD788E">
              <w:rPr>
                <w:rStyle w:val="NormalCharacter"/>
                <w:rFonts w:ascii="宋体" w:hAnsi="宋体" w:hint="eastAsia"/>
                <w:sz w:val="24"/>
              </w:rPr>
              <w:t>探针设备</w:t>
            </w:r>
            <w:bookmarkEnd w:id="4"/>
            <w:bookmarkEnd w:id="5"/>
            <w:r w:rsidRPr="00AD788E">
              <w:rPr>
                <w:rStyle w:val="NormalCharacter"/>
                <w:rFonts w:ascii="宋体" w:hAnsi="宋体"/>
                <w:sz w:val="24"/>
              </w:rPr>
              <w:t>镜像流量处理能力≥3Gbps，千兆电口≥6个，</w:t>
            </w:r>
            <w:r w:rsidRPr="00AD788E">
              <w:rPr>
                <w:rStyle w:val="NormalCharacter"/>
                <w:rFonts w:ascii="宋体" w:hAnsi="宋体" w:hint="eastAsia"/>
                <w:sz w:val="24"/>
              </w:rPr>
              <w:t>万</w:t>
            </w:r>
            <w:r w:rsidRPr="00AD788E">
              <w:rPr>
                <w:rStyle w:val="NormalCharacter"/>
                <w:rFonts w:ascii="宋体" w:hAnsi="宋体"/>
                <w:sz w:val="24"/>
              </w:rPr>
              <w:t>兆</w:t>
            </w:r>
            <w:r w:rsidRPr="00AD788E">
              <w:rPr>
                <w:rStyle w:val="NormalCharacter"/>
                <w:rFonts w:ascii="宋体" w:hAnsi="宋体" w:hint="eastAsia"/>
                <w:sz w:val="24"/>
              </w:rPr>
              <w:t>光</w:t>
            </w:r>
            <w:r w:rsidRPr="00AD788E">
              <w:rPr>
                <w:rStyle w:val="NormalCharacter"/>
                <w:rFonts w:ascii="宋体" w:hAnsi="宋体"/>
                <w:sz w:val="24"/>
              </w:rPr>
              <w:t>口≥2个</w:t>
            </w:r>
            <w:r w:rsidRPr="00AD788E">
              <w:rPr>
                <w:rStyle w:val="NormalCharacter"/>
                <w:rFonts w:ascii="宋体" w:hAnsi="宋体" w:hint="eastAsia"/>
                <w:sz w:val="24"/>
              </w:rPr>
              <w:t>，并配置≥2个万兆多模光模块，</w:t>
            </w:r>
            <w:r w:rsidRPr="00AD788E">
              <w:rPr>
                <w:rStyle w:val="NormalCharacter"/>
                <w:rFonts w:ascii="宋体" w:hAnsi="宋体"/>
                <w:sz w:val="24"/>
              </w:rPr>
              <w:t>USB接口≥2个，RJ45串口≥1个</w:t>
            </w:r>
            <w:r w:rsidRPr="00AD788E">
              <w:rPr>
                <w:rStyle w:val="NormalCharacter"/>
                <w:rFonts w:ascii="宋体" w:hAnsi="宋体" w:hint="eastAsia"/>
                <w:sz w:val="24"/>
              </w:rPr>
              <w:t>，特征库软件5年升级许可，</w:t>
            </w:r>
            <w:r w:rsidRPr="00AD788E">
              <w:rPr>
                <w:rStyle w:val="NormalCharacter"/>
                <w:rFonts w:ascii="宋体" w:hAnsi="宋体"/>
                <w:sz w:val="24"/>
              </w:rPr>
              <w:t>标准机架式设备；</w:t>
            </w:r>
          </w:p>
          <w:p w14:paraId="0C24F7A1"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sz w:val="24"/>
              </w:rPr>
              <w:t>为保障数据对接，</w:t>
            </w:r>
            <w:r w:rsidRPr="00AD788E">
              <w:rPr>
                <w:rStyle w:val="NormalCharacter"/>
                <w:rFonts w:ascii="宋体" w:hAnsi="宋体" w:hint="eastAsia"/>
                <w:sz w:val="24"/>
              </w:rPr>
              <w:t>探针设备必须与</w:t>
            </w:r>
            <w:r w:rsidRPr="00AD788E">
              <w:rPr>
                <w:rStyle w:val="NormalCharacter"/>
                <w:rFonts w:ascii="宋体" w:hAnsi="宋体"/>
                <w:sz w:val="24"/>
              </w:rPr>
              <w:t>安全态势感知系统为同一品牌；</w:t>
            </w:r>
          </w:p>
          <w:p w14:paraId="013C8022"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探针设备</w:t>
            </w:r>
            <w:r w:rsidRPr="00AD788E">
              <w:rPr>
                <w:rStyle w:val="NormalCharacter"/>
                <w:rFonts w:ascii="宋体" w:hAnsi="宋体"/>
                <w:sz w:val="24"/>
              </w:rPr>
              <w:t>能够识别应用类型超过1000种，应用识别规则总数超过2500条，具备亿万级别URL识别能力。漏洞利用规则特征库数量在3000条以上，漏洞利用特征具备中文相关介绍，包括但不限于漏洞描述，漏洞名称，危险等级，影响系统等，对应CVE编号；</w:t>
            </w:r>
          </w:p>
          <w:p w14:paraId="090C4503"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探针设备</w:t>
            </w:r>
            <w:r w:rsidRPr="00AD788E">
              <w:rPr>
                <w:rStyle w:val="NormalCharacter"/>
                <w:rFonts w:ascii="宋体" w:hAnsi="宋体"/>
                <w:sz w:val="24"/>
              </w:rPr>
              <w:t>支持敏感数据泄密功能检测能力，支持敏感信息自定义，支持根据文件类型和敏感关键字进行信息过滤；</w:t>
            </w:r>
          </w:p>
          <w:p w14:paraId="36C04175"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探针设备</w:t>
            </w:r>
            <w:r w:rsidRPr="00AD788E">
              <w:rPr>
                <w:rStyle w:val="NormalCharacter"/>
                <w:rFonts w:ascii="宋体" w:hAnsi="宋体"/>
                <w:sz w:val="24"/>
              </w:rPr>
              <w:t>可提供网络流量的会话级视图,根据网络流量的正常</w:t>
            </w:r>
            <w:r w:rsidRPr="00AD788E">
              <w:rPr>
                <w:rStyle w:val="NormalCharacter"/>
                <w:rFonts w:ascii="宋体" w:hAnsi="宋体"/>
                <w:sz w:val="24"/>
              </w:rPr>
              <w:lastRenderedPageBreak/>
              <w:t>行为轮廓特征建立正常流量模型,判别流量是否出现异常,对原始流记录进行异常检测,可发现网络蠕虫、网络水平扫描、网络垂直扫描、IP地址扫描，端口扫描，ARP欺骗，IP协议异常报文检测和TCP协议异常报文等常见网络异常流量事件类型;</w:t>
            </w:r>
          </w:p>
          <w:p w14:paraId="089C01C8"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探针设备支持对终端种植了远控木马或者病毒等恶意软件进行检测，并且能够对检测到的恶意软件行为进行深入的分析，展示和外部命令控制服务器的交互行为和其他可疑行为；</w:t>
            </w:r>
          </w:p>
          <w:p w14:paraId="63FD1066" w14:textId="77777777" w:rsidR="000F565F" w:rsidRPr="00AD788E" w:rsidRDefault="001F300D" w:rsidP="00AD788E">
            <w:pPr>
              <w:pStyle w:val="af2"/>
              <w:numPr>
                <w:ilvl w:val="0"/>
                <w:numId w:val="3"/>
              </w:numPr>
              <w:ind w:firstLineChars="0"/>
              <w:jc w:val="left"/>
              <w:rPr>
                <w:rStyle w:val="NormalCharacter"/>
                <w:rFonts w:ascii="宋体" w:hAnsi="宋体"/>
                <w:sz w:val="24"/>
              </w:rPr>
            </w:pPr>
            <w:r w:rsidRPr="00AD788E">
              <w:rPr>
                <w:rStyle w:val="NormalCharacter"/>
                <w:rFonts w:ascii="宋体" w:hAnsi="宋体" w:hint="eastAsia"/>
                <w:sz w:val="24"/>
              </w:rPr>
              <w:t>支持与现有网络行为管理联动响应，</w:t>
            </w:r>
            <w:r w:rsidRPr="00AD788E">
              <w:rPr>
                <w:rStyle w:val="NormalCharacter"/>
                <w:rFonts w:ascii="宋体" w:hAnsi="宋体"/>
                <w:sz w:val="24"/>
              </w:rPr>
              <w:t>快速定位终端用户，针对终端用户进行弹窗提醒</w:t>
            </w:r>
            <w:r w:rsidRPr="00AD788E">
              <w:rPr>
                <w:rStyle w:val="NormalCharacter"/>
                <w:rFonts w:ascii="宋体" w:hAnsi="宋体" w:hint="eastAsia"/>
                <w:sz w:val="24"/>
              </w:rPr>
              <w:t>；支持与防火墙进行联动响应，支持平台自动下发安全策略到防火墙上，阻断攻击流量；</w:t>
            </w:r>
          </w:p>
          <w:p w14:paraId="7E6B027A" w14:textId="2B302904" w:rsidR="000F565F" w:rsidRPr="00AD788E" w:rsidRDefault="005D3411" w:rsidP="00AD788E">
            <w:pPr>
              <w:pStyle w:val="af2"/>
              <w:numPr>
                <w:ilvl w:val="0"/>
                <w:numId w:val="3"/>
              </w:numPr>
              <w:ind w:firstLineChars="0"/>
              <w:jc w:val="left"/>
              <w:rPr>
                <w:rStyle w:val="NormalCharacter"/>
                <w:rFonts w:ascii="宋体" w:hAnsi="宋体"/>
                <w:sz w:val="24"/>
              </w:rPr>
            </w:pPr>
            <w:r>
              <w:rPr>
                <w:rStyle w:val="NormalCharacter"/>
                <w:rFonts w:ascii="宋体" w:hAnsi="宋体" w:hint="eastAsia"/>
                <w:sz w:val="24"/>
              </w:rPr>
              <w:t>供应商需</w:t>
            </w:r>
            <w:r w:rsidR="001F300D" w:rsidRPr="00AD788E">
              <w:rPr>
                <w:rStyle w:val="NormalCharacter"/>
                <w:rFonts w:ascii="宋体" w:hAnsi="宋体" w:hint="eastAsia"/>
                <w:sz w:val="24"/>
              </w:rPr>
              <w:t>承诺提供原厂现场安装及培训服务,提供原厂针对本项目的授权原件与三年售后服务承诺函。</w:t>
            </w:r>
          </w:p>
        </w:tc>
        <w:tc>
          <w:tcPr>
            <w:tcW w:w="1030" w:type="dxa"/>
            <w:tcBorders>
              <w:top w:val="single" w:sz="4" w:space="0" w:color="000000"/>
              <w:left w:val="single" w:sz="4" w:space="0" w:color="000000"/>
              <w:bottom w:val="single" w:sz="4" w:space="0" w:color="000000"/>
              <w:right w:val="single" w:sz="4" w:space="0" w:color="000000"/>
            </w:tcBorders>
            <w:vAlign w:val="center"/>
          </w:tcPr>
          <w:p w14:paraId="6A4AF1F6"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lastRenderedPageBreak/>
              <w:t>1套</w:t>
            </w:r>
          </w:p>
        </w:tc>
      </w:tr>
      <w:tr w:rsidR="000F565F" w:rsidRPr="00AD788E" w14:paraId="68AA6509"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78CCCBFD"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63BA8F2F"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W</w:t>
            </w:r>
            <w:r w:rsidRPr="00AD788E">
              <w:rPr>
                <w:rStyle w:val="NormalCharacter"/>
                <w:rFonts w:ascii="宋体" w:eastAsia="宋体" w:hAnsi="宋体"/>
                <w:sz w:val="24"/>
              </w:rPr>
              <w:t>AF</w:t>
            </w:r>
            <w:r w:rsidRPr="00AD788E">
              <w:rPr>
                <w:rStyle w:val="NormalCharacter"/>
                <w:rFonts w:ascii="宋体" w:eastAsia="宋体" w:hAnsi="宋体" w:hint="eastAsia"/>
                <w:sz w:val="24"/>
              </w:rPr>
              <w:t>设备</w:t>
            </w:r>
          </w:p>
        </w:tc>
        <w:tc>
          <w:tcPr>
            <w:tcW w:w="6914" w:type="dxa"/>
            <w:tcBorders>
              <w:top w:val="single" w:sz="4" w:space="0" w:color="000000"/>
              <w:left w:val="single" w:sz="4" w:space="0" w:color="000000"/>
              <w:bottom w:val="single" w:sz="4" w:space="0" w:color="000000"/>
              <w:right w:val="single" w:sz="4" w:space="0" w:color="000000"/>
            </w:tcBorders>
            <w:vAlign w:val="center"/>
          </w:tcPr>
          <w:p w14:paraId="0713FC08"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产品应采用1U专用机架式硬件设备，系统硬件为全内置封闭式结构,非NGFW、NGAF等下一代防火墙或UTM安全网关产品。6个千兆电口,2对千兆电口Bypass并配置≥2个千兆多模光模块。最大吞吐能力≥6000Mbps， 并发会话数</w:t>
            </w:r>
            <w:bookmarkStart w:id="6" w:name="OLE_LINK40"/>
            <w:bookmarkStart w:id="7" w:name="OLE_LINK39"/>
            <w:r w:rsidRPr="00AD788E">
              <w:rPr>
                <w:rStyle w:val="NormalCharacter"/>
                <w:rFonts w:ascii="宋体" w:hAnsi="宋体" w:hint="eastAsia"/>
                <w:sz w:val="24"/>
              </w:rPr>
              <w:t>≥</w:t>
            </w:r>
            <w:bookmarkEnd w:id="6"/>
            <w:bookmarkEnd w:id="7"/>
            <w:r w:rsidRPr="00AD788E">
              <w:rPr>
                <w:rStyle w:val="NormalCharacter"/>
                <w:rFonts w:ascii="宋体" w:hAnsi="宋体" w:hint="eastAsia"/>
                <w:sz w:val="24"/>
              </w:rPr>
              <w:t>220万,网络延迟≤ 0.1毫秒 可防护IP数量不限，≥5年特征库升级许可；</w:t>
            </w:r>
          </w:p>
          <w:p w14:paraId="24B87F59"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透明部署（基于透明网桥），需即插即用，无需做任何配置即可防护。支持旁路部署。透明部署时，在VLAN Trunk链路下，支持2条以上链路的检测与防御，并支持https协议解码。策略路由（支持流量牵引）支持反向代理部署,支持透明代理部署。代理模式下，支持输入HTTP页面自动跳转到HTTPS页面。（提供界面截图，并加盖厂商公章）</w:t>
            </w:r>
          </w:p>
          <w:p w14:paraId="54FA34E6"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离线模式：设备后所有网站离线；基于IP的网站离线；基于域名的网站离线；可绑定设备厂家微信公众号实现设备快速离线操作；可通过扫描设备界面二维码进行快速离线的设备绑定</w:t>
            </w:r>
          </w:p>
          <w:p w14:paraId="1DCC44E8"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高性能攻击特征检测引擎</w:t>
            </w:r>
          </w:p>
          <w:p w14:paraId="407C3A98"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基于智能用户行为识别的动态防护机制，识别并彻底阻断黑客的攻击行为</w:t>
            </w:r>
          </w:p>
          <w:p w14:paraId="78E0A98A"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自动学习并构建网站的URL模型，禁止违反现有模型的尝试行为</w:t>
            </w:r>
          </w:p>
          <w:p w14:paraId="5DD5088B"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支持更新、修正现有URL模型</w:t>
            </w:r>
          </w:p>
          <w:p w14:paraId="50B5AE9C"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IPv6协议通过和防护</w:t>
            </w:r>
          </w:p>
          <w:p w14:paraId="64F88903"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支持IPV4到IPV6的协议转换</w:t>
            </w:r>
          </w:p>
          <w:p w14:paraId="2DAD18F9"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支持透明模式、反向代理模式下的HTTPS协议防护，加载证书后由系统在本地完成HTTPS解密过滤再加密转发到服务器，无需服务器端做任何改动。</w:t>
            </w:r>
          </w:p>
          <w:p w14:paraId="64A3DCF9"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支持非标准的443端口的HTTPS协议防护。</w:t>
            </w:r>
          </w:p>
          <w:p w14:paraId="7D613876"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支持解析通过代理服务器访问用户的真实IP地址，默认支持X-Real-IP或X-Forwarded-For字段的值作为真实来源IP地址，同时支持用户自定义字段名称。</w:t>
            </w:r>
          </w:p>
          <w:p w14:paraId="15BFF850"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系统提供完善的内置规则，支持用户自定义防护策略集，针对</w:t>
            </w:r>
            <w:r w:rsidRPr="00AD788E">
              <w:rPr>
                <w:rStyle w:val="NormalCharacter"/>
                <w:rFonts w:ascii="宋体" w:hAnsi="宋体" w:hint="eastAsia"/>
                <w:sz w:val="24"/>
              </w:rPr>
              <w:lastRenderedPageBreak/>
              <w:t>不同的来源/目的IP，目的URL选择不用的策略集，提供高度灵活的自定义规则向导，适用于高级用户</w:t>
            </w:r>
          </w:p>
          <w:p w14:paraId="00A5C8D8"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能够对SQL注入、CGI、跨站脚本（XSS）进行应用层漏洞扫描</w:t>
            </w:r>
          </w:p>
          <w:p w14:paraId="7316A749"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支持任意碎片组包，支持超长报文组包（默认30M）</w:t>
            </w:r>
          </w:p>
          <w:p w14:paraId="471C8ACA"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ASCII编码的还原，Unicode编码的还原，各种混淆编码的还原</w:t>
            </w:r>
          </w:p>
          <w:p w14:paraId="2D0542B9"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蠕虫、缓冲区溢出、CGI信息扫描、目录遍历等WEB通用攻击防护</w:t>
            </w:r>
          </w:p>
          <w:p w14:paraId="3DDD76CB"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支持对恶意扫描行为开启防扫描功能，用户可自定义防护等级。</w:t>
            </w:r>
          </w:p>
          <w:p w14:paraId="74231D70"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SQL注入及XSS攻击防护，跨站请求伪造（CSRF）攻击防护，爬虫防护、恶意扫描防护、Cookie安全、服务器信息伪装/过滤、缓冲区溢出、HTTP请求类型过滤、Webshell行为拦截</w:t>
            </w:r>
          </w:p>
          <w:p w14:paraId="022D4DC6"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能够智能识别木马上传行为，支持自定义上传文件的大小、后缀名。用户可自定义对上传脚本文件的处理方式：直接拦截，智能识别。支持木马上传日志，记录上传时间，源地址，目的地址，目的URL，拦截原因。支持将木马文件直接下载至本地进行人工分析。</w:t>
            </w:r>
          </w:p>
          <w:p w14:paraId="1F0D509D"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以源网页镜像比对方式进行防篡改检测和恢复，而非视觉恢复。无需在服务器端安装代理软件，支持FTP/SFTP连接方式，支持文件、目录排除，支持设置检测优先级，支持多个防篡改用户。（提供截图并加盖原厂公章）</w:t>
            </w:r>
          </w:p>
          <w:p w14:paraId="5CDA6CE7"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支持对虚拟机中的任意数量网站进行防护，使多个虚拟机共用一个IP地址</w:t>
            </w:r>
          </w:p>
          <w:p w14:paraId="4290D0E7"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恶意代码过滤、支持敏感关键字过滤，用户可自定义关键字内容</w:t>
            </w:r>
          </w:p>
          <w:p w14:paraId="48AB18D7"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记录登陆过程中使用的弱密码</w:t>
            </w:r>
          </w:p>
          <w:p w14:paraId="66E4D1A9"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检测网站的备案情况，对于通过备案网站放行，未通过备案禁止访问</w:t>
            </w:r>
          </w:p>
          <w:p w14:paraId="734C2D43"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基于规则的ACL、来源IP的ACL、目的IP的ACL、目的URL的ACL、支持基于时间的计划任务</w:t>
            </w:r>
          </w:p>
          <w:p w14:paraId="4C71609F"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丢弃数据包、阻断TCP连接、禁止恶意IP的后续访问</w:t>
            </w:r>
          </w:p>
          <w:p w14:paraId="34948236"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来源IP攻击防护，Rerferer攻击防护，特定URL攻击防护，CC防护的访问控制（黑、白名单）</w:t>
            </w:r>
          </w:p>
          <w:p w14:paraId="40543246"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TCP/UDP Flood防护，基于最大上限阀值设置，而非DDOS特征库</w:t>
            </w:r>
          </w:p>
          <w:p w14:paraId="79198D67"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安全报表（入侵统计、按入侵类别统计、被攻击主机、攻击来源IP和地理位置、页面访问次数、网络接口流量趋势）</w:t>
            </w:r>
          </w:p>
          <w:p w14:paraId="6452B0C9"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报表提供对防护Web网站中已经存在Webshell文件的告警功能</w:t>
            </w:r>
          </w:p>
          <w:p w14:paraId="5354FF56"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按事件类型、统计目标或周期类型条件进行统计</w:t>
            </w:r>
          </w:p>
          <w:p w14:paraId="7ED46ACB"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支持将生成的报表以HTML、Word等通用格式输出</w:t>
            </w:r>
          </w:p>
          <w:p w14:paraId="3611E4CF"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获得国家保密局涉密信息系统安全保密测评中心颁发的《涉密信息系统产品检测证书》，并出具加盖厂商公章的复印件。</w:t>
            </w:r>
          </w:p>
          <w:p w14:paraId="6783A4CD"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lastRenderedPageBreak/>
              <w:t>获得中国信息安全认证中心颁发的符合ISCCC-IR-007:2011要求的《IT产品信息安全认证证书》，并出具加盖厂商公章的复印件</w:t>
            </w:r>
          </w:p>
          <w:p w14:paraId="405630E0"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产品获得OWASP（互联网安全研究中心开源Web安全应用项目组）颁发的《WEB应用防火墙认证证书》，并出具加盖厂商公章的复印件。</w:t>
            </w:r>
          </w:p>
          <w:p w14:paraId="459DEA80" w14:textId="77777777" w:rsidR="000F565F" w:rsidRPr="00AD788E" w:rsidRDefault="001F300D" w:rsidP="00AD788E">
            <w:pPr>
              <w:pStyle w:val="af2"/>
              <w:numPr>
                <w:ilvl w:val="0"/>
                <w:numId w:val="4"/>
              </w:numPr>
              <w:ind w:firstLineChars="0"/>
              <w:jc w:val="left"/>
              <w:rPr>
                <w:rStyle w:val="NormalCharacter"/>
                <w:rFonts w:ascii="宋体" w:hAnsi="宋体"/>
                <w:sz w:val="24"/>
              </w:rPr>
            </w:pPr>
            <w:r w:rsidRPr="00AD788E">
              <w:rPr>
                <w:rStyle w:val="NormalCharacter"/>
                <w:rFonts w:ascii="宋体" w:hAnsi="宋体" w:hint="eastAsia"/>
                <w:sz w:val="24"/>
              </w:rPr>
              <w:t>获得公安部颁发的web应用防火墙产品（增强级）的《计算机信息系统安全专用产品销售许可证》，并出具加盖厂商公章的复印件</w:t>
            </w:r>
          </w:p>
          <w:p w14:paraId="563A0445" w14:textId="73EBD3D8" w:rsidR="000F565F" w:rsidRPr="00AD788E" w:rsidRDefault="00AD788E" w:rsidP="00AD788E">
            <w:pPr>
              <w:jc w:val="left"/>
              <w:rPr>
                <w:rStyle w:val="NormalCharacter"/>
                <w:rFonts w:ascii="宋体" w:eastAsia="宋体" w:hAnsi="宋体"/>
                <w:sz w:val="24"/>
              </w:rPr>
            </w:pPr>
            <w:bookmarkStart w:id="8" w:name="OLE_LINK42"/>
            <w:r>
              <w:rPr>
                <w:rStyle w:val="NormalCharacter"/>
                <w:rFonts w:ascii="宋体" w:eastAsia="宋体" w:hAnsi="宋体" w:hint="eastAsia"/>
                <w:sz w:val="24"/>
              </w:rPr>
              <w:t>3</w:t>
            </w:r>
            <w:r>
              <w:rPr>
                <w:rStyle w:val="NormalCharacter"/>
                <w:rFonts w:ascii="宋体" w:eastAsia="宋体" w:hAnsi="宋体"/>
                <w:sz w:val="24"/>
              </w:rPr>
              <w:t>8.</w:t>
            </w:r>
            <w:r w:rsidR="00AB161B">
              <w:rPr>
                <w:rStyle w:val="NormalCharacter"/>
                <w:rFonts w:ascii="宋体" w:eastAsia="宋体" w:hAnsi="宋体" w:hint="eastAsia"/>
                <w:sz w:val="24"/>
              </w:rPr>
              <w:t>供应商需</w:t>
            </w:r>
            <w:r w:rsidR="001F300D" w:rsidRPr="00AD788E">
              <w:rPr>
                <w:rStyle w:val="NormalCharacter"/>
                <w:rFonts w:ascii="宋体" w:eastAsia="宋体" w:hAnsi="宋体" w:hint="eastAsia"/>
                <w:sz w:val="24"/>
              </w:rPr>
              <w:t>承诺提供原厂现场安装及培训服务,提供原厂针对本项目的授权原件与三年售后服务承诺函。</w:t>
            </w:r>
            <w:bookmarkEnd w:id="8"/>
          </w:p>
        </w:tc>
        <w:tc>
          <w:tcPr>
            <w:tcW w:w="1030" w:type="dxa"/>
            <w:tcBorders>
              <w:top w:val="single" w:sz="4" w:space="0" w:color="000000"/>
              <w:left w:val="single" w:sz="4" w:space="0" w:color="000000"/>
              <w:bottom w:val="single" w:sz="4" w:space="0" w:color="000000"/>
              <w:right w:val="single" w:sz="4" w:space="0" w:color="000000"/>
            </w:tcBorders>
            <w:vAlign w:val="center"/>
          </w:tcPr>
          <w:p w14:paraId="0AC2A7C2"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lastRenderedPageBreak/>
              <w:t>1台</w:t>
            </w:r>
          </w:p>
        </w:tc>
      </w:tr>
      <w:tr w:rsidR="000F565F" w:rsidRPr="00AD788E" w14:paraId="4D3D403A"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6BF306DF"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sz w:val="24"/>
              </w:rPr>
              <w:lastRenderedPageBreak/>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655B9BD6"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防火墙</w:t>
            </w:r>
          </w:p>
        </w:tc>
        <w:tc>
          <w:tcPr>
            <w:tcW w:w="6914" w:type="dxa"/>
            <w:tcBorders>
              <w:top w:val="single" w:sz="4" w:space="0" w:color="000000"/>
              <w:left w:val="single" w:sz="4" w:space="0" w:color="000000"/>
              <w:bottom w:val="single" w:sz="4" w:space="0" w:color="000000"/>
              <w:right w:val="single" w:sz="4" w:space="0" w:color="000000"/>
            </w:tcBorders>
          </w:tcPr>
          <w:p w14:paraId="06764048"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2</w:t>
            </w:r>
            <w:r w:rsidRPr="00AD788E">
              <w:rPr>
                <w:rStyle w:val="NormalCharacter"/>
                <w:rFonts w:ascii="宋体" w:hAnsi="宋体"/>
                <w:sz w:val="24"/>
              </w:rPr>
              <w:t>U</w:t>
            </w:r>
            <w:r w:rsidRPr="00AD788E">
              <w:rPr>
                <w:rStyle w:val="NormalCharacter"/>
                <w:rFonts w:ascii="宋体" w:hAnsi="宋体" w:hint="eastAsia"/>
                <w:sz w:val="24"/>
              </w:rPr>
              <w:t>标准机架式外观，产品采用X86架构；提供≥</w:t>
            </w:r>
            <w:r w:rsidRPr="00AD788E">
              <w:rPr>
                <w:rStyle w:val="NormalCharacter"/>
                <w:rFonts w:ascii="宋体" w:hAnsi="宋体"/>
                <w:sz w:val="24"/>
              </w:rPr>
              <w:t>14</w:t>
            </w:r>
            <w:r w:rsidRPr="00AD788E">
              <w:rPr>
                <w:rStyle w:val="NormalCharacter"/>
                <w:rFonts w:ascii="宋体" w:hAnsi="宋体" w:hint="eastAsia"/>
                <w:sz w:val="24"/>
              </w:rPr>
              <w:t>个千兆网口、≥</w:t>
            </w:r>
            <w:r w:rsidRPr="00AD788E">
              <w:rPr>
                <w:rStyle w:val="NormalCharacter"/>
                <w:rFonts w:ascii="宋体" w:hAnsi="宋体"/>
                <w:sz w:val="24"/>
              </w:rPr>
              <w:t>4</w:t>
            </w:r>
            <w:r w:rsidRPr="00AD788E">
              <w:rPr>
                <w:rStyle w:val="NormalCharacter"/>
                <w:rFonts w:ascii="宋体" w:hAnsi="宋体" w:hint="eastAsia"/>
                <w:sz w:val="24"/>
              </w:rPr>
              <w:t>个千兆光口，≥</w:t>
            </w:r>
            <w:r w:rsidRPr="00AD788E">
              <w:rPr>
                <w:rStyle w:val="NormalCharacter"/>
                <w:rFonts w:ascii="宋体" w:hAnsi="宋体"/>
                <w:sz w:val="24"/>
              </w:rPr>
              <w:t>2</w:t>
            </w:r>
            <w:r w:rsidRPr="00AD788E">
              <w:rPr>
                <w:rStyle w:val="NormalCharacter"/>
                <w:rFonts w:ascii="宋体" w:hAnsi="宋体" w:hint="eastAsia"/>
                <w:sz w:val="24"/>
              </w:rPr>
              <w:t>个万兆光口，</w:t>
            </w:r>
            <w:bookmarkStart w:id="9" w:name="OLE_LINK23"/>
            <w:bookmarkStart w:id="10" w:name="OLE_LINK22"/>
            <w:r w:rsidRPr="00AD788E">
              <w:rPr>
                <w:rStyle w:val="NormalCharacter"/>
                <w:rFonts w:ascii="宋体" w:hAnsi="宋体" w:hint="eastAsia"/>
                <w:sz w:val="24"/>
              </w:rPr>
              <w:t>并配置2个万兆多模光模块；</w:t>
            </w:r>
            <w:bookmarkEnd w:id="9"/>
            <w:bookmarkEnd w:id="10"/>
            <w:r w:rsidRPr="00AD788E">
              <w:rPr>
                <w:rStyle w:val="NormalCharacter"/>
                <w:rFonts w:ascii="宋体" w:hAnsi="宋体" w:hint="eastAsia"/>
                <w:sz w:val="24"/>
              </w:rPr>
              <w:t>网络层吞吐量≥</w:t>
            </w:r>
            <w:r w:rsidRPr="00AD788E">
              <w:rPr>
                <w:rStyle w:val="NormalCharacter"/>
                <w:rFonts w:ascii="宋体" w:hAnsi="宋体"/>
                <w:sz w:val="24"/>
              </w:rPr>
              <w:t>26</w:t>
            </w:r>
            <w:r w:rsidRPr="00AD788E">
              <w:rPr>
                <w:rStyle w:val="NormalCharacter"/>
                <w:rFonts w:ascii="宋体" w:hAnsi="宋体" w:hint="eastAsia"/>
                <w:sz w:val="24"/>
              </w:rPr>
              <w:t>Gbps，并发连接数≥</w:t>
            </w:r>
            <w:r w:rsidRPr="00AD788E">
              <w:rPr>
                <w:rStyle w:val="NormalCharacter"/>
                <w:rFonts w:ascii="宋体" w:hAnsi="宋体"/>
                <w:sz w:val="24"/>
              </w:rPr>
              <w:t>800</w:t>
            </w:r>
            <w:r w:rsidRPr="00AD788E">
              <w:rPr>
                <w:rStyle w:val="NormalCharacter"/>
                <w:rFonts w:ascii="宋体" w:hAnsi="宋体" w:hint="eastAsia"/>
                <w:sz w:val="24"/>
              </w:rPr>
              <w:t>万；提供抗DDOS功能、入侵防御、异常行为检测、邮件防护功能；提供入侵防御特征库</w:t>
            </w:r>
            <w:r w:rsidRPr="00AD788E">
              <w:rPr>
                <w:rStyle w:val="NormalCharacter"/>
                <w:rFonts w:ascii="宋体" w:hAnsi="宋体"/>
                <w:sz w:val="24"/>
              </w:rPr>
              <w:t>5</w:t>
            </w:r>
            <w:r w:rsidRPr="00AD788E">
              <w:rPr>
                <w:rStyle w:val="NormalCharacter"/>
                <w:rFonts w:ascii="宋体" w:hAnsi="宋体" w:hint="eastAsia"/>
                <w:sz w:val="24"/>
              </w:rPr>
              <w:t>年升级许可；</w:t>
            </w:r>
          </w:p>
          <w:p w14:paraId="018CADFA"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支持路由、交换、虚拟线、Listening、混合工作模式；支持手动和LACP链路聚合，可根据源/目的mac、源/目的IP、源/目的端口、五元组、端口轮询等条件提供不少于10种链路负载算法。</w:t>
            </w:r>
          </w:p>
          <w:p w14:paraId="0CFAFC8E"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支持根据入接口、源/目的IP地址/地址对象、源/目的端口、协议、用户、应用、选路算法、探测、度量值、权重等多种条件设置策略路由；</w:t>
            </w:r>
          </w:p>
          <w:p w14:paraId="13B797ED"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支持异常行为检测功能，通过统计智能学习算法，对特定地址对象建立监控策略，基于新建、并发、流量等数据进行比较判定和告警；（提供截图并加盖厂商公章）</w:t>
            </w:r>
          </w:p>
          <w:p w14:paraId="054C10E4"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一体化安全策略配置，可以通过一条策略实现五元组信息源MAC、域名、地理区域、应用、服务、时间、长连接、并发会话、WEB认证、IPS、AV、URL过滤、WAF、邮件安全、数据过滤、文件过滤、审计、防代理、APT等功能配置,简化用户管理；支持策略的允许、禁止及认证动作，对符合条件的流量进行Web认证，在策略中可设置用户Web认证的门户地址；（提供截图并加盖厂商公章）</w:t>
            </w:r>
          </w:p>
          <w:p w14:paraId="5230B5FC"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支持访问控制策略的允许、禁止和认证动作选择；提供智能策略分析功能</w:t>
            </w:r>
            <w:r w:rsidRPr="00AD788E">
              <w:rPr>
                <w:rStyle w:val="NormalCharacter"/>
                <w:rFonts w:ascii="宋体" w:hAnsi="宋体"/>
                <w:sz w:val="24"/>
              </w:rPr>
              <w:t>，</w:t>
            </w:r>
            <w:r w:rsidRPr="00AD788E">
              <w:rPr>
                <w:rStyle w:val="NormalCharacter"/>
                <w:rFonts w:ascii="宋体" w:hAnsi="宋体" w:hint="eastAsia"/>
                <w:sz w:val="24"/>
              </w:rPr>
              <w:t>支持</w:t>
            </w:r>
            <w:r w:rsidRPr="00AD788E">
              <w:rPr>
                <w:rStyle w:val="NormalCharacter"/>
                <w:rFonts w:ascii="宋体" w:hAnsi="宋体"/>
                <w:sz w:val="24"/>
              </w:rPr>
              <w:t>策略命中分析、策略</w:t>
            </w:r>
            <w:r w:rsidRPr="00AD788E">
              <w:rPr>
                <w:rStyle w:val="NormalCharacter"/>
                <w:rFonts w:ascii="宋体" w:hAnsi="宋体" w:hint="eastAsia"/>
                <w:sz w:val="24"/>
              </w:rPr>
              <w:t>冗余</w:t>
            </w:r>
            <w:r w:rsidRPr="00AD788E">
              <w:rPr>
                <w:rStyle w:val="NormalCharacter"/>
                <w:rFonts w:ascii="宋体" w:hAnsi="宋体"/>
                <w:sz w:val="24"/>
              </w:rPr>
              <w:t>分析、策略</w:t>
            </w:r>
            <w:r w:rsidRPr="00AD788E">
              <w:rPr>
                <w:rStyle w:val="NormalCharacter"/>
                <w:rFonts w:ascii="宋体" w:hAnsi="宋体" w:hint="eastAsia"/>
                <w:sz w:val="24"/>
              </w:rPr>
              <w:t>冲突检查；（提供截图并加盖厂商公章）</w:t>
            </w:r>
          </w:p>
          <w:p w14:paraId="31C25AC1"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IPv4/IPv6双栈工作模式；支持IPv4/v6双栈IP/MAC静态和动态探测绑定，支持跨三层绑定，支持IP/MAC绑定表导入导出；支持根据IPv6的目的/源地址、目的/源服务端口、区域、服务、时间、扩展头属性等条件设置安全访问规则；支持基于IPv6的病毒防御、入侵防御、URL过滤、ADS、WAF、流量控制、连接限制、文件过滤、数据过滤、邮件安全等；</w:t>
            </w:r>
          </w:p>
          <w:p w14:paraId="082063F3"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配置虚拟化防火墙功能</w:t>
            </w:r>
            <w:r w:rsidRPr="00AD788E">
              <w:rPr>
                <w:rStyle w:val="NormalCharacter"/>
                <w:rFonts w:ascii="宋体" w:hAnsi="宋体"/>
                <w:sz w:val="24"/>
              </w:rPr>
              <w:t>，</w:t>
            </w:r>
            <w:r w:rsidRPr="00AD788E">
              <w:rPr>
                <w:rStyle w:val="NormalCharacter"/>
                <w:rFonts w:ascii="宋体" w:hAnsi="宋体" w:hint="eastAsia"/>
                <w:sz w:val="24"/>
              </w:rPr>
              <w:t>授权数不少于</w:t>
            </w:r>
            <w:r w:rsidRPr="00AD788E">
              <w:rPr>
                <w:rStyle w:val="NormalCharacter"/>
                <w:rFonts w:ascii="宋体" w:hAnsi="宋体"/>
                <w:sz w:val="24"/>
              </w:rPr>
              <w:t>20</w:t>
            </w:r>
            <w:r w:rsidRPr="00AD788E">
              <w:rPr>
                <w:rStyle w:val="NormalCharacter"/>
                <w:rFonts w:ascii="宋体" w:hAnsi="宋体" w:hint="eastAsia"/>
                <w:sz w:val="24"/>
              </w:rPr>
              <w:t>个；支持配置文件、系统服务、路由、链路聚合、安全策略、NAT策略、带宽</w:t>
            </w:r>
            <w:r w:rsidRPr="00AD788E">
              <w:rPr>
                <w:rStyle w:val="NormalCharacter"/>
                <w:rFonts w:ascii="宋体" w:hAnsi="宋体" w:hint="eastAsia"/>
                <w:sz w:val="24"/>
              </w:rPr>
              <w:lastRenderedPageBreak/>
              <w:t>管理、认证策略、IPV6功能、URL过滤、病毒过滤、WAF、内容过滤、审计、报表、防代理等安全功能虚拟化；（提供截图并加盖厂商公章）</w:t>
            </w:r>
          </w:p>
          <w:p w14:paraId="5DA71FD7"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支持针对IP、ICMP、TCP、UDP、DNS、HTTP、NTP等协议进行DDOS防护；</w:t>
            </w:r>
            <w:r w:rsidRPr="00AD788E">
              <w:rPr>
                <w:rStyle w:val="NormalCharacter"/>
                <w:rFonts w:ascii="宋体" w:hAnsi="宋体"/>
                <w:sz w:val="24"/>
              </w:rPr>
              <w:t>包括但不限于</w:t>
            </w:r>
            <w:r w:rsidRPr="00AD788E">
              <w:rPr>
                <w:rStyle w:val="NormalCharacter"/>
                <w:rFonts w:ascii="宋体" w:hAnsi="宋体" w:hint="eastAsia"/>
                <w:sz w:val="24"/>
              </w:rPr>
              <w:t>：HTTPFlood、HTTP新建连接Flood、HTTP并发连接Flood、HTTPURICC等攻击检测，支持UDP关联认证，要求所有去往服务器的UDP报文，必须首先与该服务器的TCP端口建立TCP连接，对源地址进行合法性认证；支持静态白名单和动态黑名单功能。</w:t>
            </w:r>
          </w:p>
          <w:p w14:paraId="6F7D6EA4"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支持邮件安全防护功能，可进行匿名发件人、收发件人同名、非标客户端、收/发件人频率、收/发件IP频率、邮件长度、附件名称、附件数量检测，支持黑、白名单检测；（提供截图并加盖厂商公章）</w:t>
            </w:r>
          </w:p>
          <w:p w14:paraId="3A0A8D3A"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内置防代理功能，防止网络用户通过代理主机实现攻击、避免计费等行为；</w:t>
            </w:r>
          </w:p>
          <w:p w14:paraId="41D8C974"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内置内容过滤功能，支持基于http、ftp、telnet、smtp、pop3等协议的内容过滤策略，可对FTP上传/下载的文件名进行过滤，同时支持过滤FTP信令：上传文件、下载文件、删除文件、重命名文件、创建目录、删除目录、列出目录等，邮件过滤支持对发件人、收件人、主题、内容、附件等进行过滤；（提供截图并加盖厂商公章）</w:t>
            </w:r>
          </w:p>
          <w:p w14:paraId="34B549BF" w14:textId="77777777" w:rsidR="000F565F" w:rsidRPr="00AD788E" w:rsidRDefault="001F300D" w:rsidP="00AD788E">
            <w:pPr>
              <w:pStyle w:val="af2"/>
              <w:numPr>
                <w:ilvl w:val="0"/>
                <w:numId w:val="5"/>
              </w:numPr>
              <w:ind w:firstLineChars="0"/>
              <w:jc w:val="left"/>
              <w:rPr>
                <w:rStyle w:val="NormalCharacter"/>
                <w:rFonts w:ascii="宋体" w:hAnsi="宋体"/>
                <w:sz w:val="24"/>
              </w:rPr>
            </w:pPr>
            <w:r w:rsidRPr="00AD788E">
              <w:rPr>
                <w:rStyle w:val="NormalCharacter"/>
                <w:rFonts w:ascii="宋体" w:hAnsi="宋体" w:hint="eastAsia"/>
                <w:sz w:val="24"/>
              </w:rPr>
              <w:t>为保证外网病毒防护能力，要求防火墙能够与外网出口现有防病毒网关进行联动，根据防病毒网关的检测结果自动封禁问题终端和病毒URL的访问。</w:t>
            </w:r>
          </w:p>
          <w:p w14:paraId="29DAFFBA" w14:textId="22F4B9EC" w:rsidR="000F565F" w:rsidRPr="006A4A69" w:rsidRDefault="006A4A69" w:rsidP="006A4A69">
            <w:pPr>
              <w:pStyle w:val="af2"/>
              <w:numPr>
                <w:ilvl w:val="0"/>
                <w:numId w:val="1"/>
              </w:numPr>
              <w:ind w:firstLineChars="0"/>
              <w:jc w:val="left"/>
              <w:rPr>
                <w:rStyle w:val="NormalCharacter"/>
                <w:rFonts w:ascii="宋体" w:hAnsi="宋体"/>
                <w:sz w:val="24"/>
              </w:rPr>
            </w:pPr>
            <w:bookmarkStart w:id="11" w:name="OLE_LINK20"/>
            <w:bookmarkStart w:id="12" w:name="OLE_LINK21"/>
            <w:r>
              <w:rPr>
                <w:rStyle w:val="NormalCharacter"/>
                <w:rFonts w:ascii="宋体" w:hAnsi="宋体" w:hint="eastAsia"/>
                <w:sz w:val="24"/>
              </w:rPr>
              <w:t>供应商需</w:t>
            </w:r>
            <w:r w:rsidR="001F300D" w:rsidRPr="006A4A69">
              <w:rPr>
                <w:rStyle w:val="NormalCharacter"/>
                <w:rFonts w:ascii="宋体" w:hAnsi="宋体" w:hint="eastAsia"/>
                <w:sz w:val="24"/>
              </w:rPr>
              <w:t>承诺提供原厂现场安装及培训服务,提供原厂针对本项目的授权原件与三年售后服务承诺函。</w:t>
            </w:r>
            <w:bookmarkEnd w:id="11"/>
            <w:bookmarkEnd w:id="12"/>
          </w:p>
        </w:tc>
        <w:tc>
          <w:tcPr>
            <w:tcW w:w="1030" w:type="dxa"/>
            <w:tcBorders>
              <w:top w:val="single" w:sz="4" w:space="0" w:color="000000"/>
              <w:left w:val="single" w:sz="4" w:space="0" w:color="000000"/>
              <w:bottom w:val="single" w:sz="4" w:space="0" w:color="000000"/>
              <w:right w:val="single" w:sz="4" w:space="0" w:color="000000"/>
            </w:tcBorders>
            <w:vAlign w:val="center"/>
          </w:tcPr>
          <w:p w14:paraId="51914628"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lastRenderedPageBreak/>
              <w:t>2台</w:t>
            </w:r>
          </w:p>
        </w:tc>
      </w:tr>
      <w:tr w:rsidR="000F565F" w:rsidRPr="00AD788E" w14:paraId="6B15B3A3"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41D5C6CA"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sz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4138056E"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t>网闸</w:t>
            </w:r>
          </w:p>
        </w:tc>
        <w:tc>
          <w:tcPr>
            <w:tcW w:w="6914" w:type="dxa"/>
            <w:tcBorders>
              <w:top w:val="single" w:sz="4" w:space="0" w:color="000000"/>
              <w:left w:val="single" w:sz="4" w:space="0" w:color="000000"/>
              <w:bottom w:val="single" w:sz="4" w:space="0" w:color="000000"/>
              <w:right w:val="single" w:sz="4" w:space="0" w:color="000000"/>
            </w:tcBorders>
          </w:tcPr>
          <w:p w14:paraId="1D3522D5"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2</w:t>
            </w:r>
            <w:r w:rsidRPr="00AD788E">
              <w:rPr>
                <w:rStyle w:val="NormalCharacter"/>
                <w:rFonts w:ascii="宋体" w:hAnsi="宋体"/>
                <w:sz w:val="24"/>
              </w:rPr>
              <w:t>U</w:t>
            </w:r>
            <w:r w:rsidRPr="00AD788E">
              <w:rPr>
                <w:rStyle w:val="NormalCharacter"/>
                <w:rFonts w:ascii="宋体" w:hAnsi="宋体" w:hint="eastAsia"/>
                <w:sz w:val="24"/>
              </w:rPr>
              <w:t>标准机架式设备，标配双电源；内外端机双侧液晶屏；采用‘2</w:t>
            </w:r>
            <w:r w:rsidRPr="00AD788E">
              <w:rPr>
                <w:rStyle w:val="NormalCharacter"/>
                <w:rFonts w:ascii="宋体" w:hAnsi="宋体"/>
                <w:sz w:val="24"/>
              </w:rPr>
              <w:t>+</w:t>
            </w:r>
            <w:r w:rsidRPr="00AD788E">
              <w:rPr>
                <w:rStyle w:val="NormalCharacter"/>
                <w:rFonts w:ascii="宋体" w:hAnsi="宋体" w:hint="eastAsia"/>
                <w:sz w:val="24"/>
              </w:rPr>
              <w:t>1’隔离方式，内外端机之间采用专用硬件和专用协议进行连接，不可编程；内外端机各提供接口≥6个千兆网口，≥4个千兆接口，</w:t>
            </w:r>
            <w:bookmarkStart w:id="13" w:name="OLE_LINK24"/>
            <w:bookmarkStart w:id="14" w:name="_Hlk89167918"/>
            <w:r w:rsidRPr="00AD788E">
              <w:rPr>
                <w:rStyle w:val="NormalCharacter"/>
                <w:rFonts w:ascii="宋体" w:hAnsi="宋体" w:hint="eastAsia"/>
                <w:sz w:val="24"/>
              </w:rPr>
              <w:t>≥</w:t>
            </w:r>
            <w:bookmarkEnd w:id="13"/>
            <w:bookmarkEnd w:id="14"/>
            <w:r w:rsidRPr="00AD788E">
              <w:rPr>
                <w:rStyle w:val="NormalCharacter"/>
                <w:rFonts w:ascii="宋体" w:hAnsi="宋体" w:hint="eastAsia"/>
                <w:sz w:val="24"/>
              </w:rPr>
              <w:t>2个万兆接口，</w:t>
            </w:r>
            <w:bookmarkStart w:id="15" w:name="OLE_LINK26"/>
            <w:bookmarkStart w:id="16" w:name="OLE_LINK25"/>
            <w:r w:rsidRPr="00AD788E">
              <w:rPr>
                <w:rStyle w:val="NormalCharacter"/>
                <w:rFonts w:ascii="宋体" w:hAnsi="宋体" w:hint="eastAsia"/>
                <w:sz w:val="24"/>
              </w:rPr>
              <w:t>并配置≥</w:t>
            </w:r>
            <w:r w:rsidRPr="00AD788E">
              <w:rPr>
                <w:rStyle w:val="NormalCharacter"/>
                <w:rFonts w:ascii="宋体" w:hAnsi="宋体"/>
                <w:sz w:val="24"/>
              </w:rPr>
              <w:t>2</w:t>
            </w:r>
            <w:r w:rsidRPr="00AD788E">
              <w:rPr>
                <w:rStyle w:val="NormalCharacter"/>
                <w:rFonts w:ascii="宋体" w:hAnsi="宋体" w:hint="eastAsia"/>
                <w:sz w:val="24"/>
              </w:rPr>
              <w:t>个万兆多模光模块，</w:t>
            </w:r>
            <w:bookmarkEnd w:id="15"/>
            <w:bookmarkEnd w:id="16"/>
            <w:r w:rsidRPr="00AD788E">
              <w:rPr>
                <w:rStyle w:val="NormalCharacter"/>
                <w:rFonts w:ascii="宋体" w:hAnsi="宋体" w:hint="eastAsia"/>
                <w:sz w:val="24"/>
              </w:rPr>
              <w:t>≥1个扩展槽位；网络吞吐量≥</w:t>
            </w:r>
            <w:r w:rsidRPr="00AD788E">
              <w:rPr>
                <w:rStyle w:val="NormalCharacter"/>
                <w:rFonts w:ascii="宋体" w:hAnsi="宋体"/>
                <w:sz w:val="24"/>
              </w:rPr>
              <w:t>10Gbps；并发连接数</w:t>
            </w:r>
            <w:r w:rsidRPr="00AD788E">
              <w:rPr>
                <w:rStyle w:val="NormalCharacter"/>
                <w:rFonts w:ascii="宋体" w:hAnsi="宋体" w:hint="eastAsia"/>
                <w:sz w:val="24"/>
              </w:rPr>
              <w:t>≥</w:t>
            </w:r>
            <w:r w:rsidRPr="00AD788E">
              <w:rPr>
                <w:rStyle w:val="NormalCharacter"/>
                <w:rFonts w:ascii="宋体" w:hAnsi="宋体"/>
                <w:sz w:val="24"/>
              </w:rPr>
              <w:t>100万。</w:t>
            </w:r>
          </w:p>
          <w:p w14:paraId="1A85FF00"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提供安全浏览模块、文件传输模块、文件同步模块、邮件访问模块、</w:t>
            </w:r>
            <w:r w:rsidRPr="00AD788E">
              <w:rPr>
                <w:rStyle w:val="NormalCharacter"/>
                <w:rFonts w:ascii="宋体" w:hAnsi="宋体"/>
                <w:sz w:val="24"/>
              </w:rPr>
              <w:t>VOIP访问模块、数据库访问模块、数据库同步模块、自定义访问模块、数据中心模块。</w:t>
            </w:r>
          </w:p>
          <w:p w14:paraId="219470A1"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提供状态信息监控，以图表形式实时展现内外端机的</w:t>
            </w:r>
            <w:r w:rsidRPr="00AD788E">
              <w:rPr>
                <w:rStyle w:val="NormalCharacter"/>
                <w:rFonts w:ascii="宋体" w:hAnsi="宋体"/>
                <w:sz w:val="24"/>
              </w:rPr>
              <w:t>CPU、内存、硬盘利用率</w:t>
            </w:r>
            <w:r w:rsidRPr="00AD788E">
              <w:rPr>
                <w:rStyle w:val="NormalCharacter"/>
                <w:rFonts w:ascii="宋体" w:hAnsi="宋体" w:hint="eastAsia"/>
                <w:sz w:val="24"/>
              </w:rPr>
              <w:t>、</w:t>
            </w:r>
            <w:r w:rsidRPr="00AD788E">
              <w:rPr>
                <w:rStyle w:val="NormalCharacter"/>
                <w:rFonts w:ascii="宋体" w:hAnsi="宋体"/>
                <w:sz w:val="24"/>
              </w:rPr>
              <w:t>流量和会话数</w:t>
            </w:r>
            <w:r w:rsidRPr="00AD788E">
              <w:rPr>
                <w:rStyle w:val="NormalCharacter"/>
                <w:rFonts w:ascii="宋体" w:hAnsi="宋体" w:hint="eastAsia"/>
                <w:sz w:val="24"/>
              </w:rPr>
              <w:t>，提供在线用户监控，可实时展现内外端机在线用户名称、</w:t>
            </w:r>
            <w:r w:rsidRPr="00AD788E">
              <w:rPr>
                <w:rStyle w:val="NormalCharacter"/>
                <w:rFonts w:ascii="宋体" w:hAnsi="宋体"/>
                <w:sz w:val="24"/>
              </w:rPr>
              <w:t>IP地址、认证服务器名称、客户端类型和在线时间信息，并可根据管理需要手动强制指定用户下线</w:t>
            </w:r>
            <w:r w:rsidRPr="00AD788E">
              <w:rPr>
                <w:rStyle w:val="NormalCharacter"/>
                <w:rFonts w:ascii="宋体" w:hAnsi="宋体" w:hint="eastAsia"/>
                <w:sz w:val="24"/>
              </w:rPr>
              <w:t>；</w:t>
            </w:r>
          </w:p>
          <w:p w14:paraId="56B18ADB"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提供有客户端和无客户端两种文件同步方式，无客户端方式无需在用户服务器上安装任何插件，网闸不开放任何服务端口；支持基于文件大小和文件修改时间的同步策略，可手动指定上下限阈值；支持文件名和文件类型的黑白名单过滤，文件类型</w:t>
            </w:r>
            <w:r w:rsidRPr="00AD788E">
              <w:rPr>
                <w:rStyle w:val="NormalCharacter"/>
                <w:rFonts w:ascii="宋体" w:hAnsi="宋体" w:hint="eastAsia"/>
                <w:sz w:val="24"/>
              </w:rPr>
              <w:lastRenderedPageBreak/>
              <w:t>过滤基于文件特征识别，非扩展名识别，且支持不小于</w:t>
            </w:r>
            <w:r w:rsidRPr="00AD788E">
              <w:rPr>
                <w:rStyle w:val="NormalCharacter"/>
                <w:rFonts w:ascii="宋体" w:hAnsi="宋体"/>
                <w:sz w:val="24"/>
              </w:rPr>
              <w:t>50种文件类型识别；支持文件同步信息统计，包括每个任务的开始时间、同步数据量、同步成功数、同步失败数，并能够以图表的方式进行实时可视化展现。</w:t>
            </w:r>
            <w:r w:rsidRPr="00AD788E">
              <w:rPr>
                <w:rStyle w:val="NormalCharacter"/>
                <w:rFonts w:ascii="宋体" w:hAnsi="宋体" w:hint="eastAsia"/>
                <w:sz w:val="24"/>
              </w:rPr>
              <w:t>（提供截图并加盖厂商公章）</w:t>
            </w:r>
          </w:p>
          <w:p w14:paraId="7428E080"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提供数据库同步功能，提供多种主流数据库系统如：</w:t>
            </w:r>
            <w:r w:rsidRPr="00AD788E">
              <w:rPr>
                <w:rStyle w:val="NormalCharacter"/>
                <w:rFonts w:ascii="宋体" w:hAnsi="宋体"/>
                <w:sz w:val="24"/>
              </w:rPr>
              <w:t>ORACLE、SQLSERVER、MYSQL、达梦数据库的同步；支持一对一、一对多、多对一方式的数据库同步；支持同构、异构数据库之间的同步，同步可具体设置到字段级别；支持自动读取数据库表名和字段名，无需手动录入表名和字段名，降低配置复杂度；支持数据库同步冲突策略处理，包括覆盖、忽略、以源为准、以目的为准等处理方式。</w:t>
            </w:r>
            <w:r w:rsidRPr="00AD788E">
              <w:rPr>
                <w:rStyle w:val="NormalCharacter"/>
                <w:rFonts w:ascii="宋体" w:hAnsi="宋体" w:hint="eastAsia"/>
                <w:sz w:val="24"/>
              </w:rPr>
              <w:t>（提供截图并加盖厂商公章）</w:t>
            </w:r>
          </w:p>
          <w:p w14:paraId="5F3992BF"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提供安全防护功能，提供连接保护，支持基于源和目的</w:t>
            </w:r>
            <w:r w:rsidRPr="00AD788E">
              <w:rPr>
                <w:rStyle w:val="NormalCharacter"/>
                <w:rFonts w:ascii="宋体" w:hAnsi="宋体"/>
                <w:sz w:val="24"/>
              </w:rPr>
              <w:t>IP地址的并发连接数和新建连接数控制，并可以手动设置相关阈值，超过阈值后可选限制和警告两种处理方式</w:t>
            </w:r>
            <w:r w:rsidRPr="00AD788E">
              <w:rPr>
                <w:rStyle w:val="NormalCharacter"/>
                <w:rFonts w:ascii="宋体" w:hAnsi="宋体" w:hint="eastAsia"/>
                <w:sz w:val="24"/>
              </w:rPr>
              <w:t>；（提供截图并加盖厂商公章）</w:t>
            </w:r>
          </w:p>
          <w:p w14:paraId="3EBF9A27"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管理端通过独立的管理口与网闸内端机相连，策略统一从内端机下发，不允许采用外端机上的任何网络接口进行管理；</w:t>
            </w:r>
          </w:p>
          <w:p w14:paraId="5789B22B"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为保证运维的简便性，提供</w:t>
            </w:r>
            <w:r w:rsidRPr="00AD788E">
              <w:rPr>
                <w:rStyle w:val="NormalCharacter"/>
                <w:rFonts w:ascii="宋体" w:hAnsi="宋体"/>
                <w:sz w:val="24"/>
              </w:rPr>
              <w:t>ping、traceroute、tcp、http、dns等诊断诊断测试工具，支持设备健康记录和调试信息的导出</w:t>
            </w:r>
            <w:r w:rsidRPr="00AD788E">
              <w:rPr>
                <w:rStyle w:val="NormalCharacter"/>
                <w:rFonts w:ascii="宋体" w:hAnsi="宋体" w:hint="eastAsia"/>
                <w:sz w:val="24"/>
              </w:rPr>
              <w:t>；</w:t>
            </w:r>
          </w:p>
          <w:p w14:paraId="5884F9F4"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提供安全邮件功能，支持访问控制日志记录和告警功能；支持最大活动会话数的控制和统计；支持</w:t>
            </w:r>
            <w:r w:rsidRPr="00AD788E">
              <w:rPr>
                <w:rStyle w:val="NormalCharacter"/>
                <w:rFonts w:ascii="宋体" w:hAnsi="宋体"/>
                <w:sz w:val="24"/>
              </w:rPr>
              <w:t>IPV6扩展头的安全设置</w:t>
            </w:r>
            <w:r w:rsidRPr="00AD788E">
              <w:rPr>
                <w:rStyle w:val="NormalCharacter"/>
                <w:rFonts w:ascii="宋体" w:hAnsi="宋体" w:hint="eastAsia"/>
                <w:sz w:val="24"/>
              </w:rPr>
              <w:t>；支持发件人、收件人、邮件标题、邮件正文、邮件附件等数据内容过滤，支持允许、阻断、告警三种处理方式；</w:t>
            </w:r>
          </w:p>
          <w:p w14:paraId="0075F9C9" w14:textId="77777777" w:rsidR="000F565F" w:rsidRPr="00AD788E" w:rsidRDefault="001F300D" w:rsidP="00AD788E">
            <w:pPr>
              <w:pStyle w:val="af2"/>
              <w:numPr>
                <w:ilvl w:val="0"/>
                <w:numId w:val="6"/>
              </w:numPr>
              <w:ind w:firstLineChars="0"/>
              <w:jc w:val="left"/>
              <w:rPr>
                <w:rStyle w:val="NormalCharacter"/>
                <w:rFonts w:ascii="宋体" w:hAnsi="宋体"/>
                <w:sz w:val="24"/>
              </w:rPr>
            </w:pPr>
            <w:r w:rsidRPr="00AD788E">
              <w:rPr>
                <w:rStyle w:val="NormalCharacter"/>
                <w:rFonts w:ascii="宋体" w:hAnsi="宋体" w:hint="eastAsia"/>
                <w:sz w:val="24"/>
              </w:rPr>
              <w:t>为保障内外网隔离攻击防护能力，要求网闸能够与现有内网核心防火墙进行联动，根据核心防火墙提供攻击者的五元组进行自动封锁。</w:t>
            </w:r>
          </w:p>
          <w:p w14:paraId="48FC35F6" w14:textId="3AB1C50A" w:rsidR="000F565F" w:rsidRPr="00760E66" w:rsidRDefault="00760E66" w:rsidP="00760E66">
            <w:pPr>
              <w:jc w:val="left"/>
              <w:rPr>
                <w:rStyle w:val="NormalCharacter"/>
                <w:rFonts w:ascii="宋体" w:eastAsia="宋体" w:hAnsi="宋体"/>
                <w:sz w:val="24"/>
              </w:rPr>
            </w:pPr>
            <w:bookmarkStart w:id="17" w:name="_Hlk89168056"/>
            <w:bookmarkStart w:id="18" w:name="OLE_LINK27"/>
            <w:r>
              <w:rPr>
                <w:rStyle w:val="NormalCharacter"/>
                <w:rFonts w:ascii="宋体" w:eastAsia="宋体" w:hAnsi="宋体" w:hint="eastAsia"/>
                <w:sz w:val="24"/>
              </w:rPr>
              <w:t>1</w:t>
            </w:r>
            <w:r>
              <w:rPr>
                <w:rStyle w:val="NormalCharacter"/>
                <w:rFonts w:ascii="宋体" w:eastAsia="宋体" w:hAnsi="宋体"/>
                <w:sz w:val="24"/>
              </w:rPr>
              <w:t>1.</w:t>
            </w:r>
            <w:r>
              <w:rPr>
                <w:rStyle w:val="NormalCharacter"/>
                <w:rFonts w:ascii="宋体" w:eastAsia="宋体" w:hAnsi="宋体" w:hint="eastAsia"/>
                <w:sz w:val="24"/>
              </w:rPr>
              <w:t>供应商需</w:t>
            </w:r>
            <w:r w:rsidR="001F300D" w:rsidRPr="00760E66">
              <w:rPr>
                <w:rStyle w:val="NormalCharacter"/>
                <w:rFonts w:ascii="宋体" w:eastAsia="宋体" w:hAnsi="宋体" w:hint="eastAsia"/>
                <w:sz w:val="24"/>
              </w:rPr>
              <w:t>承诺提供原厂现场安装及培训服务,提供原厂针对本项目的授权原件与三年售后服务承诺函。</w:t>
            </w:r>
            <w:bookmarkEnd w:id="17"/>
            <w:bookmarkEnd w:id="18"/>
          </w:p>
        </w:tc>
        <w:tc>
          <w:tcPr>
            <w:tcW w:w="1030" w:type="dxa"/>
            <w:tcBorders>
              <w:top w:val="single" w:sz="4" w:space="0" w:color="000000"/>
              <w:left w:val="single" w:sz="4" w:space="0" w:color="000000"/>
              <w:bottom w:val="single" w:sz="4" w:space="0" w:color="000000"/>
              <w:right w:val="single" w:sz="4" w:space="0" w:color="000000"/>
            </w:tcBorders>
            <w:vAlign w:val="center"/>
          </w:tcPr>
          <w:p w14:paraId="0EAF0313" w14:textId="77777777" w:rsidR="000F565F" w:rsidRPr="00AD788E" w:rsidRDefault="001F300D" w:rsidP="00AD788E">
            <w:pPr>
              <w:jc w:val="center"/>
              <w:rPr>
                <w:rStyle w:val="NormalCharacter"/>
                <w:rFonts w:ascii="宋体" w:eastAsia="宋体" w:hAnsi="宋体"/>
                <w:sz w:val="24"/>
              </w:rPr>
            </w:pPr>
            <w:r w:rsidRPr="00AD788E">
              <w:rPr>
                <w:rStyle w:val="NormalCharacter"/>
                <w:rFonts w:ascii="宋体" w:eastAsia="宋体" w:hAnsi="宋体" w:hint="eastAsia"/>
                <w:sz w:val="24"/>
              </w:rPr>
              <w:lastRenderedPageBreak/>
              <w:t>2台</w:t>
            </w:r>
          </w:p>
        </w:tc>
      </w:tr>
    </w:tbl>
    <w:p w14:paraId="3A9955D9" w14:textId="77777777" w:rsidR="000F565F" w:rsidRDefault="000F565F">
      <w:pPr>
        <w:pStyle w:val="BodyText"/>
        <w:spacing w:after="0" w:line="360" w:lineRule="auto"/>
        <w:jc w:val="left"/>
      </w:pPr>
    </w:p>
    <w:p w14:paraId="277F3362" w14:textId="77777777" w:rsidR="000F565F" w:rsidRDefault="000F565F">
      <w:pPr>
        <w:jc w:val="left"/>
        <w:textAlignment w:val="baseline"/>
        <w:rPr>
          <w:rFonts w:ascii="华文中宋" w:eastAsia="华文中宋" w:hAnsi="华文中宋"/>
          <w:sz w:val="32"/>
          <w:szCs w:val="32"/>
        </w:rPr>
      </w:pPr>
    </w:p>
    <w:sectPr w:rsidR="000F56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1B98" w14:textId="77777777" w:rsidR="00DA5CF3" w:rsidRDefault="00DA5CF3" w:rsidP="00AD788E">
      <w:r>
        <w:separator/>
      </w:r>
    </w:p>
  </w:endnote>
  <w:endnote w:type="continuationSeparator" w:id="0">
    <w:p w14:paraId="1E28B4B5" w14:textId="77777777" w:rsidR="00DA5CF3" w:rsidRDefault="00DA5CF3" w:rsidP="00AD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8F64" w14:textId="77777777" w:rsidR="00DA5CF3" w:rsidRDefault="00DA5CF3" w:rsidP="00AD788E">
      <w:r>
        <w:separator/>
      </w:r>
    </w:p>
  </w:footnote>
  <w:footnote w:type="continuationSeparator" w:id="0">
    <w:p w14:paraId="6031D94E" w14:textId="77777777" w:rsidR="00DA5CF3" w:rsidRDefault="00DA5CF3" w:rsidP="00AD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7B2"/>
    <w:multiLevelType w:val="multilevel"/>
    <w:tmpl w:val="12F867B2"/>
    <w:lvl w:ilvl="0">
      <w:start w:val="1"/>
      <w:numFmt w:val="decimal"/>
      <w:lvlText w:val="%1."/>
      <w:lvlJc w:val="left"/>
      <w:pPr>
        <w:ind w:left="420" w:hanging="420"/>
      </w:pPr>
    </w:lvl>
    <w:lvl w:ilvl="1">
      <w:start w:val="3"/>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592F66"/>
    <w:multiLevelType w:val="multilevel"/>
    <w:tmpl w:val="1C592F66"/>
    <w:lvl w:ilvl="0">
      <w:start w:val="1"/>
      <w:numFmt w:val="decimal"/>
      <w:lvlText w:val="%1."/>
      <w:lvlJc w:val="left"/>
      <w:pPr>
        <w:ind w:left="420" w:hanging="420"/>
      </w:pPr>
    </w:lvl>
    <w:lvl w:ilvl="1">
      <w:start w:val="3"/>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7F4D6E"/>
    <w:multiLevelType w:val="multilevel"/>
    <w:tmpl w:val="497F4D6E"/>
    <w:lvl w:ilvl="0">
      <w:start w:val="1"/>
      <w:numFmt w:val="decimal"/>
      <w:lvlText w:val="%1."/>
      <w:lvlJc w:val="left"/>
      <w:pPr>
        <w:ind w:left="420" w:hanging="420"/>
      </w:pPr>
    </w:lvl>
    <w:lvl w:ilvl="1">
      <w:start w:val="3"/>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A182D2E"/>
    <w:multiLevelType w:val="multilevel"/>
    <w:tmpl w:val="4A182D2E"/>
    <w:lvl w:ilvl="0">
      <w:start w:val="1"/>
      <w:numFmt w:val="decimal"/>
      <w:lvlText w:val="%1."/>
      <w:lvlJc w:val="left"/>
      <w:pPr>
        <w:ind w:left="420" w:hanging="420"/>
      </w:pPr>
    </w:lvl>
    <w:lvl w:ilvl="1">
      <w:start w:val="3"/>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BD17D84"/>
    <w:multiLevelType w:val="multilevel"/>
    <w:tmpl w:val="6BD17D84"/>
    <w:lvl w:ilvl="0">
      <w:start w:val="1"/>
      <w:numFmt w:val="decimal"/>
      <w:lvlText w:val="%1."/>
      <w:lvlJc w:val="left"/>
      <w:pPr>
        <w:ind w:left="420" w:hanging="420"/>
      </w:pPr>
    </w:lvl>
    <w:lvl w:ilvl="1">
      <w:start w:val="3"/>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3AB4A1B"/>
    <w:multiLevelType w:val="multilevel"/>
    <w:tmpl w:val="73AB4A1B"/>
    <w:lvl w:ilvl="0">
      <w:start w:val="1"/>
      <w:numFmt w:val="decimal"/>
      <w:lvlText w:val="%1."/>
      <w:lvlJc w:val="left"/>
      <w:pPr>
        <w:ind w:left="420" w:hanging="420"/>
      </w:pPr>
    </w:lvl>
    <w:lvl w:ilvl="1">
      <w:start w:val="3"/>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8D"/>
    <w:rsid w:val="00023E5A"/>
    <w:rsid w:val="00027607"/>
    <w:rsid w:val="0003021E"/>
    <w:rsid w:val="00030264"/>
    <w:rsid w:val="00052A87"/>
    <w:rsid w:val="00065B85"/>
    <w:rsid w:val="00066D69"/>
    <w:rsid w:val="00075748"/>
    <w:rsid w:val="00082DF6"/>
    <w:rsid w:val="000903FF"/>
    <w:rsid w:val="000B7CFF"/>
    <w:rsid w:val="000C6DA2"/>
    <w:rsid w:val="000C6F90"/>
    <w:rsid w:val="000D1C72"/>
    <w:rsid w:val="000F565F"/>
    <w:rsid w:val="000F75A5"/>
    <w:rsid w:val="001033A6"/>
    <w:rsid w:val="00105ECF"/>
    <w:rsid w:val="00110E1D"/>
    <w:rsid w:val="0011379A"/>
    <w:rsid w:val="001174DA"/>
    <w:rsid w:val="0012018E"/>
    <w:rsid w:val="001226AB"/>
    <w:rsid w:val="00140C4B"/>
    <w:rsid w:val="001858ED"/>
    <w:rsid w:val="001A09DF"/>
    <w:rsid w:val="001B4B80"/>
    <w:rsid w:val="001C3422"/>
    <w:rsid w:val="001C7A4E"/>
    <w:rsid w:val="001D647D"/>
    <w:rsid w:val="001F300D"/>
    <w:rsid w:val="00204185"/>
    <w:rsid w:val="0021080A"/>
    <w:rsid w:val="00216E84"/>
    <w:rsid w:val="00220C69"/>
    <w:rsid w:val="00223E7C"/>
    <w:rsid w:val="00245E8E"/>
    <w:rsid w:val="002726A4"/>
    <w:rsid w:val="002729E2"/>
    <w:rsid w:val="00285F00"/>
    <w:rsid w:val="002968D5"/>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27466"/>
    <w:rsid w:val="00537BD2"/>
    <w:rsid w:val="00540D5C"/>
    <w:rsid w:val="00554902"/>
    <w:rsid w:val="00563775"/>
    <w:rsid w:val="00587AB9"/>
    <w:rsid w:val="005970C2"/>
    <w:rsid w:val="005B3717"/>
    <w:rsid w:val="005B58E2"/>
    <w:rsid w:val="005B780D"/>
    <w:rsid w:val="005C5DC7"/>
    <w:rsid w:val="005C6D7F"/>
    <w:rsid w:val="005D32B5"/>
    <w:rsid w:val="005D3411"/>
    <w:rsid w:val="005D363E"/>
    <w:rsid w:val="005E2C51"/>
    <w:rsid w:val="005E77CC"/>
    <w:rsid w:val="005F037B"/>
    <w:rsid w:val="005F1A4A"/>
    <w:rsid w:val="00616AC7"/>
    <w:rsid w:val="00625773"/>
    <w:rsid w:val="00655D76"/>
    <w:rsid w:val="0065704B"/>
    <w:rsid w:val="00667BB9"/>
    <w:rsid w:val="00670CAB"/>
    <w:rsid w:val="00677A3E"/>
    <w:rsid w:val="006A4A69"/>
    <w:rsid w:val="006A4CDA"/>
    <w:rsid w:val="006A7F38"/>
    <w:rsid w:val="006B4280"/>
    <w:rsid w:val="006C28D1"/>
    <w:rsid w:val="006C7CB7"/>
    <w:rsid w:val="006D0289"/>
    <w:rsid w:val="006D7333"/>
    <w:rsid w:val="006F30D7"/>
    <w:rsid w:val="006F54C1"/>
    <w:rsid w:val="00707CCC"/>
    <w:rsid w:val="0072018A"/>
    <w:rsid w:val="00741392"/>
    <w:rsid w:val="0074166E"/>
    <w:rsid w:val="00741D78"/>
    <w:rsid w:val="00750701"/>
    <w:rsid w:val="007511C7"/>
    <w:rsid w:val="00760E66"/>
    <w:rsid w:val="00762C7C"/>
    <w:rsid w:val="007679FB"/>
    <w:rsid w:val="00771DBD"/>
    <w:rsid w:val="00782336"/>
    <w:rsid w:val="007833AB"/>
    <w:rsid w:val="00793701"/>
    <w:rsid w:val="00795972"/>
    <w:rsid w:val="00795E03"/>
    <w:rsid w:val="007A22BA"/>
    <w:rsid w:val="007C62C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228F"/>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58"/>
    <w:rsid w:val="00A81AC7"/>
    <w:rsid w:val="00A827EA"/>
    <w:rsid w:val="00A90442"/>
    <w:rsid w:val="00A9655D"/>
    <w:rsid w:val="00A972CB"/>
    <w:rsid w:val="00A979D5"/>
    <w:rsid w:val="00AB161B"/>
    <w:rsid w:val="00AB4A79"/>
    <w:rsid w:val="00AD7390"/>
    <w:rsid w:val="00AD788E"/>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75811"/>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A5CF3"/>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E3CBE"/>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90675"/>
    <w:rsid w:val="00FA150A"/>
    <w:rsid w:val="00FD511A"/>
    <w:rsid w:val="00FF3541"/>
    <w:rsid w:val="00FF53CD"/>
    <w:rsid w:val="010D427B"/>
    <w:rsid w:val="01916C5A"/>
    <w:rsid w:val="01A4698D"/>
    <w:rsid w:val="03054529"/>
    <w:rsid w:val="03A04F32"/>
    <w:rsid w:val="08FC70AE"/>
    <w:rsid w:val="09784CA3"/>
    <w:rsid w:val="09D27E0F"/>
    <w:rsid w:val="0A232419"/>
    <w:rsid w:val="0C072833"/>
    <w:rsid w:val="0E1529C0"/>
    <w:rsid w:val="0F5906AD"/>
    <w:rsid w:val="11160F29"/>
    <w:rsid w:val="11513D10"/>
    <w:rsid w:val="121D209B"/>
    <w:rsid w:val="12295B6E"/>
    <w:rsid w:val="16DE4778"/>
    <w:rsid w:val="197E766C"/>
    <w:rsid w:val="1BB95724"/>
    <w:rsid w:val="1D9549DC"/>
    <w:rsid w:val="1F62533A"/>
    <w:rsid w:val="215D400B"/>
    <w:rsid w:val="24AE4E67"/>
    <w:rsid w:val="298E200A"/>
    <w:rsid w:val="2A5A1A2F"/>
    <w:rsid w:val="2A5E2C90"/>
    <w:rsid w:val="2B34402E"/>
    <w:rsid w:val="2C5E77B9"/>
    <w:rsid w:val="2DCC054E"/>
    <w:rsid w:val="2EAC236E"/>
    <w:rsid w:val="2F2B74F6"/>
    <w:rsid w:val="313034EA"/>
    <w:rsid w:val="324B718F"/>
    <w:rsid w:val="36472CED"/>
    <w:rsid w:val="364F0ACD"/>
    <w:rsid w:val="37500442"/>
    <w:rsid w:val="375826BB"/>
    <w:rsid w:val="3D4D2D2E"/>
    <w:rsid w:val="3DF8713D"/>
    <w:rsid w:val="3FC512A1"/>
    <w:rsid w:val="40B25CC9"/>
    <w:rsid w:val="41295BCE"/>
    <w:rsid w:val="4283791D"/>
    <w:rsid w:val="44507CD3"/>
    <w:rsid w:val="452D591E"/>
    <w:rsid w:val="489D306B"/>
    <w:rsid w:val="49D40A5E"/>
    <w:rsid w:val="4CCC4A44"/>
    <w:rsid w:val="4EB26E94"/>
    <w:rsid w:val="51AF590D"/>
    <w:rsid w:val="52173BDE"/>
    <w:rsid w:val="52EB34D7"/>
    <w:rsid w:val="53A616BE"/>
    <w:rsid w:val="54480927"/>
    <w:rsid w:val="54576514"/>
    <w:rsid w:val="54905ECA"/>
    <w:rsid w:val="55620FCA"/>
    <w:rsid w:val="563F66BF"/>
    <w:rsid w:val="56DC71A4"/>
    <w:rsid w:val="5955323E"/>
    <w:rsid w:val="5BDD7C46"/>
    <w:rsid w:val="5D6B15F8"/>
    <w:rsid w:val="5EA76B93"/>
    <w:rsid w:val="5ED05F70"/>
    <w:rsid w:val="5F812FDF"/>
    <w:rsid w:val="6042463D"/>
    <w:rsid w:val="61477910"/>
    <w:rsid w:val="615F4858"/>
    <w:rsid w:val="68D26659"/>
    <w:rsid w:val="702E23C7"/>
    <w:rsid w:val="7202348B"/>
    <w:rsid w:val="76206C56"/>
    <w:rsid w:val="7671300D"/>
    <w:rsid w:val="79224A93"/>
    <w:rsid w:val="7CE704CD"/>
    <w:rsid w:val="7DCB394B"/>
    <w:rsid w:val="7E3F39F1"/>
    <w:rsid w:val="7E66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A4278"/>
  <w15:docId w15:val="{E0CA773D-26E9-479D-8873-C82AB211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cs="Times New Roman"/>
      <w:sz w:val="20"/>
      <w:szCs w:val="20"/>
    </w:rPr>
  </w:style>
  <w:style w:type="paragraph" w:styleId="a4">
    <w:name w:val="annotation text"/>
    <w:basedOn w:val="a"/>
    <w:link w:val="a5"/>
    <w:qFormat/>
  </w:style>
  <w:style w:type="paragraph" w:styleId="a6">
    <w:name w:val="Body Text"/>
    <w:basedOn w:val="a"/>
    <w:link w:val="a7"/>
    <w:qFormat/>
    <w:pPr>
      <w:widowControl/>
      <w:jc w:val="left"/>
    </w:pPr>
    <w:rPr>
      <w:rFonts w:ascii="Arial" w:eastAsia="宋体" w:hAnsi="Arial" w:cs="Arial"/>
      <w:kern w:val="0"/>
      <w:sz w:val="20"/>
      <w:szCs w:val="24"/>
      <w:lang w:val="de-DE" w:eastAsia="en-US"/>
    </w:rPr>
  </w:style>
  <w:style w:type="paragraph" w:styleId="a8">
    <w:name w:val="Date"/>
    <w:basedOn w:val="a"/>
    <w:next w:val="a"/>
    <w:link w:val="a9"/>
    <w:unhideWhenUsed/>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annotation reference"/>
    <w:qFormat/>
    <w:rPr>
      <w:rFonts w:ascii="Times New Roman" w:eastAsia="宋体" w:hAnsi="Times New Roman" w:cs="Times New Roman"/>
      <w:sz w:val="16"/>
      <w:szCs w:val="16"/>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2">
    <w:name w:val="List Paragraph"/>
    <w:basedOn w:val="a"/>
    <w:uiPriority w:val="34"/>
    <w:qFormat/>
    <w:pPr>
      <w:ind w:firstLineChars="200" w:firstLine="420"/>
    </w:pPr>
    <w:rPr>
      <w:rFonts w:ascii="Calibri" w:eastAsia="宋体" w:hAnsi="Calibri" w:cs="Arial"/>
    </w:rPr>
  </w:style>
  <w:style w:type="character" w:customStyle="1" w:styleId="a9">
    <w:name w:val="日期 字符"/>
    <w:basedOn w:val="a0"/>
    <w:link w:val="a8"/>
    <w:uiPriority w:val="99"/>
    <w:semiHidden/>
    <w:qFormat/>
  </w:style>
  <w:style w:type="character" w:customStyle="1" w:styleId="a5">
    <w:name w:val="批注文字 字符"/>
    <w:link w:val="a4"/>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7">
    <w:name w:val="正文文本 字符"/>
    <w:basedOn w:val="a0"/>
    <w:link w:val="a6"/>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3">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0"/>
    <w:link w:val="21"/>
    <w:uiPriority w:val="99"/>
    <w:semiHidden/>
    <w:qFormat/>
    <w:rPr>
      <w:kern w:val="2"/>
      <w:sz w:val="21"/>
      <w:szCs w:val="22"/>
    </w:rPr>
  </w:style>
  <w:style w:type="paragraph" w:customStyle="1" w:styleId="1">
    <w:name w:val="列出段落1"/>
    <w:basedOn w:val="a"/>
    <w:uiPriority w:val="34"/>
    <w:qFormat/>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Pr>
      <w:rFonts w:ascii="Arial" w:eastAsia="宋体" w:hAnsi="Arial" w:cs="黑体"/>
      <w:kern w:val="2"/>
      <w:sz w:val="18"/>
      <w:szCs w:val="21"/>
    </w:rPr>
  </w:style>
  <w:style w:type="paragraph" w:customStyle="1" w:styleId="af5">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character" w:customStyle="1" w:styleId="NormalCharacter">
    <w:name w:val="NormalCharacter"/>
    <w:semiHidden/>
  </w:style>
  <w:style w:type="paragraph" w:customStyle="1" w:styleId="BodyText">
    <w:name w:val="BodyText"/>
    <w:basedOn w:val="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54</cp:revision>
  <cp:lastPrinted>2021-09-18T10:31:00Z</cp:lastPrinted>
  <dcterms:created xsi:type="dcterms:W3CDTF">2021-10-09T03:10:00Z</dcterms:created>
  <dcterms:modified xsi:type="dcterms:W3CDTF">2022-01-06T09:45:00Z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3DA9D38E67484BBF9B1C0A6874A24F95</vt:lpwstr>
  </property>
</Properties>
</file>