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面神经监护仪（肌电与诱发反应仪）</w:t>
      </w:r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设备项目征集公告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hint="eastAsia" w:ascii="仿宋" w:hAnsi="仿宋" w:eastAsia="仿宋"/>
          <w:sz w:val="32"/>
          <w:szCs w:val="32"/>
          <w:lang w:val="en-US" w:eastAsia="zh-CN"/>
        </w:rPr>
        <w:t>面神经监护仪（肌电与诱发反应仪）</w:t>
      </w:r>
      <w:r>
        <w:rPr>
          <w:rFonts w:ascii="仿宋" w:hAnsi="仿宋" w:eastAsia="仿宋"/>
          <w:sz w:val="32"/>
          <w:szCs w:val="32"/>
        </w:rPr>
        <w:t>等设备</w:t>
      </w:r>
      <w:bookmarkEnd w:id="0"/>
      <w:r>
        <w:rPr>
          <w:rFonts w:hint="eastAsia" w:ascii="仿宋" w:hAnsi="仿宋" w:eastAsia="仿宋"/>
          <w:sz w:val="32"/>
          <w:szCs w:val="32"/>
        </w:rPr>
        <w:t>进行</w:t>
      </w:r>
      <w:bookmarkStart w:id="1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1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面神经监护仪（肌电与诱发反应仪）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红外辐照治疗装置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心肺复苏机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外科彩色多普勒超声诊断仪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手术荧光显微镜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七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水平层流台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八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血液回收机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九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远程心电图机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实时荧光定量PCR仪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心肺复苏仪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十二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全自动荧光生物显微系统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十三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血浆解冻仪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节假日期间除外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面神经监护仪（</w:t>
      </w:r>
      <w:bookmarkStart w:id="2" w:name="_GoBack"/>
      <w:bookmarkEnd w:id="2"/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肌电与诱发反应仪）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等设备市场价格等需求调查，不属于采购公开招标，望各供应商知悉。如有疑问，请拨打联系电话咨询。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6456C25"/>
    <w:rsid w:val="4CA97C4B"/>
    <w:rsid w:val="4DA410E4"/>
    <w:rsid w:val="4DBB26AC"/>
    <w:rsid w:val="4E383655"/>
    <w:rsid w:val="53AE1A15"/>
    <w:rsid w:val="562244C3"/>
    <w:rsid w:val="5D6B15F8"/>
    <w:rsid w:val="5ED05F70"/>
    <w:rsid w:val="6042463D"/>
    <w:rsid w:val="71AB7E7B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604</Words>
  <Characters>640</Characters>
  <Lines>5</Lines>
  <Paragraphs>1</Paragraphs>
  <TotalTime>1</TotalTime>
  <ScaleCrop>false</ScaleCrop>
  <LinksUpToDate>false</LinksUpToDate>
  <CharactersWithSpaces>668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2022-06-02T08:31:09Z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8E798E42FC7548008365FD03C647FBFD</vt:lpwstr>
  </property>
</Properties>
</file>