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9CFB" w14:textId="77777777" w:rsidR="007F581E" w:rsidRDefault="00DC64B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</w:p>
    <w:p w14:paraId="6D5C3697" w14:textId="798F1938" w:rsidR="00B11D20" w:rsidRDefault="007F581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荧光定量PCR系统</w:t>
      </w:r>
      <w:r w:rsidR="00DC64B2">
        <w:rPr>
          <w:rFonts w:ascii="华文中宋" w:eastAsia="华文中宋" w:hAnsi="华文中宋"/>
          <w:b/>
          <w:bCs/>
          <w:sz w:val="36"/>
          <w:szCs w:val="36"/>
        </w:rPr>
        <w:t>等</w:t>
      </w:r>
      <w:r w:rsidR="00DC64B2">
        <w:rPr>
          <w:rFonts w:ascii="华文中宋" w:eastAsia="华文中宋" w:hAnsi="华文中宋" w:hint="eastAsia"/>
          <w:b/>
          <w:bCs/>
          <w:sz w:val="36"/>
          <w:szCs w:val="36"/>
        </w:rPr>
        <w:t>设备征集公告（二）</w:t>
      </w:r>
    </w:p>
    <w:p w14:paraId="05A72FED" w14:textId="15C30A74" w:rsidR="00B11D20" w:rsidRDefault="00DC64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 w:rsidR="007F581E" w:rsidRPr="007F581E">
        <w:rPr>
          <w:rFonts w:ascii="仿宋" w:eastAsia="仿宋" w:hAnsi="仿宋" w:hint="eastAsia"/>
          <w:sz w:val="32"/>
          <w:szCs w:val="32"/>
        </w:rPr>
        <w:t>荧光定量</w:t>
      </w:r>
      <w:r w:rsidR="007F581E" w:rsidRPr="007F581E">
        <w:rPr>
          <w:rFonts w:ascii="仿宋" w:eastAsia="仿宋" w:hAnsi="仿宋"/>
          <w:sz w:val="32"/>
          <w:szCs w:val="32"/>
        </w:rPr>
        <w:t>PCR系统</w:t>
      </w:r>
      <w:r>
        <w:rPr>
          <w:rFonts w:ascii="仿宋" w:eastAsia="仿宋" w:hAnsi="仿宋"/>
          <w:sz w:val="32"/>
          <w:szCs w:val="32"/>
        </w:rPr>
        <w:t>等设备</w:t>
      </w:r>
      <w:bookmarkEnd w:id="0"/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79E64E51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357749C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1D214FD4" w14:textId="77777777" w:rsidR="00B11D20" w:rsidRDefault="00DC64B2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B11D20" w14:paraId="1C544854" w14:textId="77777777">
        <w:trPr>
          <w:trHeight w:val="460"/>
        </w:trPr>
        <w:tc>
          <w:tcPr>
            <w:tcW w:w="1674" w:type="dxa"/>
            <w:vAlign w:val="center"/>
          </w:tcPr>
          <w:p w14:paraId="2200329D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7CA26628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7D36046A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B11D20" w14:paraId="0B2E9A85" w14:textId="77777777">
        <w:trPr>
          <w:trHeight w:val="460"/>
        </w:trPr>
        <w:tc>
          <w:tcPr>
            <w:tcW w:w="1674" w:type="dxa"/>
            <w:vAlign w:val="center"/>
          </w:tcPr>
          <w:p w14:paraId="66C08CD4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03E78559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荧光定量PCR系统（试剂）</w:t>
            </w:r>
          </w:p>
        </w:tc>
        <w:tc>
          <w:tcPr>
            <w:tcW w:w="2126" w:type="dxa"/>
            <w:vAlign w:val="center"/>
          </w:tcPr>
          <w:p w14:paraId="63F3631F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B11D20" w14:paraId="48600D42" w14:textId="77777777">
        <w:trPr>
          <w:trHeight w:val="460"/>
        </w:trPr>
        <w:tc>
          <w:tcPr>
            <w:tcW w:w="1674" w:type="dxa"/>
            <w:vAlign w:val="center"/>
          </w:tcPr>
          <w:p w14:paraId="15EA9645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63938026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化学发光成像系统（试剂）</w:t>
            </w:r>
          </w:p>
        </w:tc>
        <w:tc>
          <w:tcPr>
            <w:tcW w:w="2126" w:type="dxa"/>
            <w:vAlign w:val="center"/>
          </w:tcPr>
          <w:p w14:paraId="2CA81CA7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B11D20" w14:paraId="1F4F3C86" w14:textId="77777777">
        <w:trPr>
          <w:trHeight w:val="460"/>
        </w:trPr>
        <w:tc>
          <w:tcPr>
            <w:tcW w:w="1674" w:type="dxa"/>
            <w:vAlign w:val="center"/>
          </w:tcPr>
          <w:p w14:paraId="27E9679B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 w14:paraId="40387BDA" w14:textId="77777777" w:rsidR="00B11D20" w:rsidRDefault="00DC64B2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遗传性耳聋基因检测系统（试剂）</w:t>
            </w:r>
          </w:p>
        </w:tc>
        <w:tc>
          <w:tcPr>
            <w:tcW w:w="2126" w:type="dxa"/>
            <w:vAlign w:val="center"/>
          </w:tcPr>
          <w:p w14:paraId="51F42C2B" w14:textId="77777777" w:rsidR="00B11D20" w:rsidRDefault="00DC64B2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</w:tbl>
    <w:p w14:paraId="3576A298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234878BD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zbbm@163.com,邮件主题为：设备名称+公司名称。</w:t>
      </w:r>
    </w:p>
    <w:p w14:paraId="2E4CA422" w14:textId="4518EDEB" w:rsidR="00B11D20" w:rsidRDefault="00DC64B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六、征集时间：2021年</w:t>
      </w:r>
      <w:r w:rsidR="00B374A1">
        <w:rPr>
          <w:rFonts w:ascii="仿宋" w:eastAsia="仿宋" w:hAnsi="仿宋" w:cs="宋体"/>
          <w:color w:val="010005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B374A1">
        <w:rPr>
          <w:rFonts w:ascii="仿宋" w:eastAsia="仿宋" w:hAnsi="仿宋" w:cs="宋体"/>
          <w:color w:val="010005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B374A1">
        <w:rPr>
          <w:rFonts w:ascii="仿宋" w:eastAsia="仿宋" w:hAnsi="仿宋" w:cs="宋体"/>
          <w:color w:val="010005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B374A1">
        <w:rPr>
          <w:rFonts w:ascii="仿宋" w:eastAsia="仿宋" w:hAnsi="仿宋" w:cs="宋体"/>
          <w:color w:val="010005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4D416C0A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61DAA49B" w14:textId="1077E062" w:rsidR="00B11D20" w:rsidRDefault="00DC64B2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备注：本次征集仅作为</w:t>
      </w:r>
      <w:r w:rsidR="004610EA" w:rsidRPr="004610E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荧光定量</w:t>
      </w:r>
      <w:r w:rsidR="004610EA" w:rsidRPr="004610EA">
        <w:rPr>
          <w:rFonts w:ascii="黑体" w:eastAsia="黑体" w:hAnsi="黑体" w:cs="黑体"/>
          <w:b/>
          <w:bCs/>
          <w:kern w:val="0"/>
          <w:sz w:val="32"/>
          <w:szCs w:val="32"/>
        </w:rPr>
        <w:t>PCR系统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1BE9BA82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0A4CBCA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D2AF7EB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475F62B" w14:textId="77777777" w:rsidR="00B11D20" w:rsidRDefault="00DC64B2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6C71BCF0" w14:textId="71CC65B6" w:rsidR="00B11D20" w:rsidRDefault="00DC6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610EA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4610EA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日</w:t>
      </w:r>
    </w:p>
    <w:p w14:paraId="626A43FD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21BF240B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3CD67963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AFB9812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1059A7E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F04B733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72F5213A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41089818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1BFAB76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31218012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6D3B00D7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B9C21D5" w14:textId="77777777" w:rsidR="00B11D20" w:rsidRDefault="00B11D20">
      <w:pPr>
        <w:rPr>
          <w:rFonts w:ascii="仿宋" w:eastAsia="仿宋" w:hAnsi="仿宋"/>
          <w:b/>
          <w:sz w:val="36"/>
          <w:szCs w:val="36"/>
        </w:rPr>
      </w:pPr>
    </w:p>
    <w:p w14:paraId="0ABE1E0F" w14:textId="77777777" w:rsidR="004610EA" w:rsidRDefault="004610EA">
      <w:pPr>
        <w:rPr>
          <w:rFonts w:ascii="仿宋" w:eastAsia="仿宋" w:hAnsi="仿宋"/>
          <w:b/>
          <w:sz w:val="36"/>
          <w:szCs w:val="36"/>
        </w:rPr>
      </w:pPr>
    </w:p>
    <w:p w14:paraId="559F6623" w14:textId="77777777" w:rsidR="004610EA" w:rsidRDefault="004610EA">
      <w:pPr>
        <w:rPr>
          <w:rFonts w:ascii="仿宋" w:eastAsia="仿宋" w:hAnsi="仿宋"/>
          <w:b/>
          <w:sz w:val="36"/>
          <w:szCs w:val="36"/>
        </w:rPr>
      </w:pPr>
    </w:p>
    <w:p w14:paraId="7FCAA73D" w14:textId="3A93DD59" w:rsidR="00B11D20" w:rsidRDefault="00DC64B2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附件：</w:t>
      </w:r>
    </w:p>
    <w:p w14:paraId="68DD5ACD" w14:textId="77777777" w:rsidR="00B11D20" w:rsidRDefault="00DC64B2">
      <w:pPr>
        <w:spacing w:line="276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>
        <w:rPr>
          <w:rFonts w:ascii="仿宋" w:eastAsia="仿宋" w:hAnsi="仿宋" w:cs="Times New Roman"/>
          <w:b/>
          <w:bCs/>
          <w:sz w:val="32"/>
          <w:szCs w:val="32"/>
        </w:rPr>
        <w:t>荧光定量PCR仪</w:t>
      </w:r>
    </w:p>
    <w:p w14:paraId="0EF15A1E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（一</w:t>
      </w:r>
      <w:r>
        <w:rPr>
          <w:rFonts w:ascii="宋体" w:eastAsia="宋体" w:hAnsi="宋体" w:cs="Times New Roman"/>
          <w:color w:val="000000"/>
          <w:sz w:val="24"/>
          <w:szCs w:val="24"/>
        </w:rPr>
        <w:t>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参考要求</w:t>
      </w:r>
      <w:r>
        <w:rPr>
          <w:rFonts w:ascii="宋体" w:eastAsia="宋体" w:hAnsi="宋体" w:cs="Times New Roman"/>
          <w:color w:val="000000"/>
          <w:sz w:val="24"/>
          <w:szCs w:val="24"/>
        </w:rPr>
        <w:t>：</w:t>
      </w:r>
    </w:p>
    <w:p w14:paraId="5C1AFD19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1.加热模块：珀耳帖效应系统，半导体加热制冷模块；</w:t>
      </w:r>
    </w:p>
    <w:p w14:paraId="126C9DD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2.激发光源：激发光源为卤钨灯；</w:t>
      </w:r>
    </w:p>
    <w:p w14:paraId="6BF13C2A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3.支持孔板：适用单管，8联管或96孔板。试剂、耗材为</w:t>
      </w:r>
      <w:r>
        <w:rPr>
          <w:rFonts w:ascii="宋体" w:eastAsia="宋体" w:hAnsi="宋体" w:cs="Times New Roman"/>
          <w:sz w:val="24"/>
          <w:szCs w:val="24"/>
        </w:rPr>
        <w:t>全部</w:t>
      </w:r>
      <w:r>
        <w:rPr>
          <w:rFonts w:ascii="宋体" w:eastAsia="宋体" w:hAnsi="宋体" w:cs="Times New Roman"/>
          <w:color w:val="000000"/>
          <w:sz w:val="24"/>
          <w:szCs w:val="24"/>
        </w:rPr>
        <w:t>开放式；</w:t>
      </w:r>
    </w:p>
    <w:p w14:paraId="209E1464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4.反应体积：10-100ul；</w:t>
      </w:r>
    </w:p>
    <w:p w14:paraId="6B8100FD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5.运行时间：&lt;60分钟完成检测；</w:t>
      </w:r>
    </w:p>
    <w:p w14:paraId="4F0FE0B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6.检测系统：CCD成像，实时动态检测动态显示，可同时检测5种荧光染料；</w:t>
      </w:r>
    </w:p>
    <w:p w14:paraId="2F2DDC86" w14:textId="5F1E3F81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7.采集方式:所有反应孔同时采集荧光数据，不同孔之间不存在时间差。激发光</w:t>
      </w:r>
    </w:p>
    <w:p w14:paraId="0D71D20E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源和检测器在整个实验内无需移动；</w:t>
      </w:r>
    </w:p>
    <w:p w14:paraId="6294209A" w14:textId="79313FE4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8.温度范围：4℃-99.9℃，反应后可降温至4℃过夜保存；</w:t>
      </w:r>
    </w:p>
    <w:p w14:paraId="67B392A7" w14:textId="716D1080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9.通道数： 支持五种不同激发光和检测光波长以及其支持的多种荧光染料，分</w:t>
      </w:r>
    </w:p>
    <w:p w14:paraId="6F0E0148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别FAM, SYBR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>GREEN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 I, Fluorescein, VIC, JOE, TET, HEX, TAMRA, NED,ROX，</w:t>
      </w:r>
    </w:p>
    <w:p w14:paraId="0754279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Texas Red,LIZ, Cy5等；</w:t>
      </w:r>
    </w:p>
    <w:p w14:paraId="427F65DB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同一管可最多进行五重检测</w:t>
      </w:r>
      <w:r>
        <w:rPr>
          <w:rFonts w:ascii="宋体" w:eastAsia="宋体" w:hAnsi="宋体" w:cs="Times New Roman"/>
          <w:sz w:val="24"/>
          <w:szCs w:val="24"/>
        </w:rPr>
        <w:t>和单重内参照荧光校准通道</w:t>
      </w:r>
      <w:r>
        <w:rPr>
          <w:rFonts w:ascii="宋体" w:eastAsia="宋体" w:hAnsi="宋体" w:cs="Times New Roman"/>
          <w:color w:val="000000"/>
          <w:sz w:val="24"/>
          <w:szCs w:val="24"/>
        </w:rPr>
        <w:t>, 荧光通道全部开放，支持市面常见的商品化的多重试剂盒；</w:t>
      </w:r>
    </w:p>
    <w:p w14:paraId="2C735D86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11.支持TAMRA通道，激发550nm，检测580nm。支持所有检测标准或试剂盒中带有TAMRA淬灭基团Taqman水解探针使用；</w:t>
      </w:r>
    </w:p>
    <w:p w14:paraId="60D7A4C9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12.被动参照染料：软件支持Rox荧光校正去除移液误差。用户可自行选择是否使用ROX校正；</w:t>
      </w:r>
    </w:p>
    <w:p w14:paraId="4BD99B52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cs="Times New Roman"/>
          <w:color w:val="000000"/>
          <w:sz w:val="24"/>
          <w:szCs w:val="24"/>
        </w:rPr>
        <w:t>.使用多组分算法，用于多色荧光分辨，去除不同荧光之间的干扰；</w:t>
      </w:r>
    </w:p>
    <w:p w14:paraId="76286CA1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4</w:t>
      </w:r>
      <w:r>
        <w:rPr>
          <w:rFonts w:ascii="宋体" w:eastAsia="宋体" w:hAnsi="宋体" w:cs="Times New Roman"/>
          <w:color w:val="000000"/>
          <w:sz w:val="24"/>
          <w:szCs w:val="24"/>
        </w:rPr>
        <w:t>.动态范围：9个对数的线性动态范围；检测灵敏度：单拷贝检测/反应体系；</w:t>
      </w:r>
    </w:p>
    <w:p w14:paraId="07DC6683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5</w:t>
      </w:r>
      <w:r>
        <w:rPr>
          <w:rFonts w:ascii="宋体" w:eastAsia="宋体" w:hAnsi="宋体" w:cs="Times New Roman"/>
          <w:color w:val="000000"/>
          <w:sz w:val="24"/>
          <w:szCs w:val="24"/>
        </w:rPr>
        <w:t>.精密度：最低可分辨1.5倍拷贝数差异，置信度99.7%；</w:t>
      </w:r>
    </w:p>
    <w:p w14:paraId="2D55532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6</w:t>
      </w:r>
      <w:r>
        <w:rPr>
          <w:rFonts w:ascii="宋体" w:eastAsia="宋体" w:hAnsi="宋体" w:cs="Times New Roman"/>
          <w:color w:val="000000"/>
          <w:sz w:val="24"/>
          <w:szCs w:val="24"/>
        </w:rPr>
        <w:t>.软件分析：能够完成绝对定量、相对定量、基于 MGB 原理的高成功</w:t>
      </w:r>
    </w:p>
    <w:p w14:paraId="3D64F044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率 SNP 分析和熔点曲线分析，可同时对无限个数据进行分析、比对和作柱形</w:t>
      </w:r>
    </w:p>
    <w:p w14:paraId="6462316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图；</w:t>
      </w:r>
    </w:p>
    <w:p w14:paraId="260E07F3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7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.软件：包括有绝对定量和相对定量软件，并有荧光校正软件，有正版primer </w:t>
      </w:r>
    </w:p>
    <w:p w14:paraId="0353AC5B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express引物探针软件，可用于PCR引物，巢式PCR，多重PCR引物，RT-PCR引</w:t>
      </w:r>
    </w:p>
    <w:p w14:paraId="3C07BF94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lastRenderedPageBreak/>
        <w:t>物的设计和自动测试；</w:t>
      </w:r>
    </w:p>
    <w:p w14:paraId="104D642B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8</w:t>
      </w:r>
      <w:r>
        <w:rPr>
          <w:rFonts w:ascii="宋体" w:eastAsia="宋体" w:hAnsi="宋体" w:cs="Times New Roman"/>
          <w:color w:val="000000"/>
          <w:sz w:val="24"/>
          <w:szCs w:val="24"/>
        </w:rPr>
        <w:t>.有医疗器械注册证，且在国家药品监督管理局认可的有效期之内；</w:t>
      </w:r>
    </w:p>
    <w:p w14:paraId="0408701C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19.仪器具备中文操作软件；</w:t>
      </w:r>
    </w:p>
    <w:p w14:paraId="52C19546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20.电脑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及数据存储: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电脑</w:t>
      </w:r>
      <w:r>
        <w:rPr>
          <w:rFonts w:ascii="宋体" w:eastAsia="宋体" w:hAnsi="宋体" w:cs="Times New Roman"/>
          <w:color w:val="000000"/>
          <w:sz w:val="24"/>
          <w:szCs w:val="24"/>
        </w:rPr>
        <w:t>品牌为主流品牌，主流cpu，新架构i7及以上，频率</w:t>
      </w:r>
    </w:p>
    <w:p w14:paraId="6788739F" w14:textId="77777777" w:rsidR="00B11D20" w:rsidRDefault="00DC64B2">
      <w:pPr>
        <w:spacing w:line="360" w:lineRule="auto"/>
        <w:ind w:left="420" w:hanging="42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≥3GHz内存≥16G，硬盘≥2T。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2T移动硬盘</w:t>
      </w:r>
      <w:r>
        <w:rPr>
          <w:rFonts w:ascii="宋体" w:eastAsia="宋体" w:hAnsi="宋体" w:cs="Times New Roman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块。</w:t>
      </w:r>
    </w:p>
    <w:p w14:paraId="78C888C1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（二）配置清单：</w:t>
      </w:r>
    </w:p>
    <w:p w14:paraId="403346D4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1.定量PCR仪主机一台；</w:t>
      </w:r>
    </w:p>
    <w:p w14:paraId="0A311074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2.品牌计算机一台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、2T移动硬盘</w:t>
      </w:r>
      <w:r>
        <w:rPr>
          <w:rFonts w:ascii="宋体" w:eastAsia="宋体" w:hAnsi="宋体" w:cs="Times New Roman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块；</w:t>
      </w:r>
    </w:p>
    <w:p w14:paraId="1750F907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3.验证板一套；</w:t>
      </w:r>
    </w:p>
    <w:p w14:paraId="186E2E94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4.采集与分析软件一套；</w:t>
      </w:r>
    </w:p>
    <w:p w14:paraId="55FD9D9C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5.探针设计软件一套。</w:t>
      </w:r>
    </w:p>
    <w:p w14:paraId="7D944C33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（三）试剂耗材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最高限价</w:t>
      </w:r>
      <w:r>
        <w:rPr>
          <w:rFonts w:ascii="宋体" w:eastAsia="宋体" w:hAnsi="宋体" w:cs="Times New Roman"/>
          <w:color w:val="000000"/>
          <w:sz w:val="24"/>
          <w:szCs w:val="24"/>
        </w:rPr>
        <w:t>：</w:t>
      </w:r>
    </w:p>
    <w:p w14:paraId="3D3C3B43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1.QPCR试剂盒(2× SYBR Green qPCR Master Mix)：规格500次/支，单支最高限价500元；</w:t>
      </w:r>
    </w:p>
    <w:p w14:paraId="4ABA4132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2.逆转录试剂盒：规格100次/盒；</w:t>
      </w:r>
    </w:p>
    <w:p w14:paraId="6663FC6B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3.96PCR板：规格10个/盒；</w:t>
      </w:r>
    </w:p>
    <w:p w14:paraId="24D78C3C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4.封板膜：规格50张/盒；</w:t>
      </w:r>
    </w:p>
    <w:p w14:paraId="7C2B9AD5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5.Trizol：规格200ml/瓶；</w:t>
      </w:r>
    </w:p>
    <w:p w14:paraId="2FDFD0B2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6.PCR单管：规格1000个/包；</w:t>
      </w:r>
    </w:p>
    <w:p w14:paraId="3856051F" w14:textId="77777777" w:rsidR="00B11D20" w:rsidRDefault="00DC64B2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7.PCR8连管和盖：规格125条/包。</w:t>
      </w:r>
    </w:p>
    <w:p w14:paraId="570F428A" w14:textId="77777777" w:rsidR="00B11D20" w:rsidRDefault="00DC64B2">
      <w:pPr>
        <w:spacing w:line="360" w:lineRule="auto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</w:t>
      </w:r>
      <w:r>
        <w:rPr>
          <w:rFonts w:ascii="仿宋" w:eastAsia="仿宋" w:hAnsi="仿宋"/>
          <w:b/>
          <w:bCs/>
          <w:sz w:val="32"/>
          <w:szCs w:val="32"/>
        </w:rPr>
        <w:t>化学发光成像系统</w:t>
      </w:r>
    </w:p>
    <w:p w14:paraId="7F787E86" w14:textId="77777777" w:rsidR="00B11D20" w:rsidRDefault="00DC64B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1.工作环境</w:t>
      </w:r>
    </w:p>
    <w:p w14:paraId="4C9AC514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1.1</w:t>
      </w:r>
      <w:r>
        <w:rPr>
          <w:rFonts w:ascii="宋体" w:eastAsia="宋体" w:hAnsi="宋体"/>
          <w:kern w:val="0"/>
          <w:sz w:val="24"/>
          <w:szCs w:val="24"/>
        </w:rPr>
        <w:tab/>
        <w:t>工作温度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  <w:t>室温；</w:t>
      </w:r>
    </w:p>
    <w:p w14:paraId="68876768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1.2</w:t>
      </w:r>
      <w:r>
        <w:rPr>
          <w:rFonts w:ascii="宋体" w:eastAsia="宋体" w:hAnsi="宋体"/>
          <w:kern w:val="0"/>
          <w:sz w:val="24"/>
          <w:szCs w:val="24"/>
        </w:rPr>
        <w:tab/>
        <w:t>工作和存储湿度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  <w:t>0-95%；</w:t>
      </w:r>
    </w:p>
    <w:p w14:paraId="2D96E42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1.3</w:t>
      </w:r>
      <w:r>
        <w:rPr>
          <w:rFonts w:ascii="宋体" w:eastAsia="宋体" w:hAnsi="宋体"/>
          <w:kern w:val="0"/>
          <w:sz w:val="24"/>
          <w:szCs w:val="24"/>
        </w:rPr>
        <w:tab/>
        <w:t>工作电源</w:t>
      </w:r>
      <w:r>
        <w:rPr>
          <w:rFonts w:ascii="宋体" w:eastAsia="宋体" w:hAnsi="宋体"/>
          <w:kern w:val="0"/>
          <w:sz w:val="24"/>
          <w:szCs w:val="24"/>
        </w:rPr>
        <w:tab/>
      </w:r>
      <w:r>
        <w:rPr>
          <w:rFonts w:ascii="宋体" w:eastAsia="宋体" w:hAnsi="宋体"/>
          <w:kern w:val="0"/>
          <w:sz w:val="24"/>
          <w:szCs w:val="24"/>
        </w:rPr>
        <w:tab/>
        <w:t>220/240V，50-60Hz。</w:t>
      </w:r>
    </w:p>
    <w:p w14:paraId="10BAE70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2.用途：实现Western blot化学发光成像、可见光、RGB荧光、近红外荧光成像、核酸成像，绿色LED光源替代传统紫外光源，实现核酸成像的同时，更加安全。</w:t>
      </w:r>
    </w:p>
    <w:p w14:paraId="6D3D1ED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3.性能与技术要求</w:t>
      </w:r>
    </w:p>
    <w:p w14:paraId="5CD4827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3.1冷CCD相机：快速预冷-关机或休眠状态下仅需1.5-2分钟即可完成预冷；</w:t>
      </w:r>
    </w:p>
    <w:p w14:paraId="5F9D9B7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t>3.2镜头：焦距不小于25mm，光圈f/0.95；</w:t>
      </w:r>
    </w:p>
    <w:p w14:paraId="3C612F31" w14:textId="001EF651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 xml:space="preserve">3.3分辨率：≥3,380 x 2,704，910万像素； </w:t>
      </w:r>
    </w:p>
    <w:p w14:paraId="775C4F47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3.4像素尺寸：≥3.69 µm×3.69 µm；</w:t>
      </w:r>
    </w:p>
    <w:p w14:paraId="2B5A46E3" w14:textId="3EDC1F9F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3.5成像面积：≥22.5厘米 x 18.0 厘米；</w:t>
      </w:r>
    </w:p>
    <w:p w14:paraId="415E421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3.6动态范围： &gt;4个数量级，16 位；</w:t>
      </w:r>
    </w:p>
    <w:p w14:paraId="581B2F98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3.7像素合并模式：1 x 1, 2 x 2, 3 x 3, 4 x 4, 5 x 5, 6 x 6, 8 x 8；</w:t>
      </w:r>
    </w:p>
    <w:p w14:paraId="25FDCAF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3.8图像采集模式：化学发光，可见光，红绿蓝（RGB）三色荧光,近红外荧光</w:t>
      </w:r>
    </w:p>
    <w:p w14:paraId="14610D8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3.9图像曝光模式：智能曝光，手动曝光；</w:t>
      </w:r>
    </w:p>
    <w:p w14:paraId="6A51923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3.10 Smart Explore一键式优化成像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566255F0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3.11曝光时间：最短曝光时间1毫秒；最长曝光时间</w:t>
      </w:r>
      <w:r>
        <w:rPr>
          <w:rFonts w:ascii="宋体" w:eastAsia="宋体" w:hAnsi="宋体"/>
          <w:kern w:val="0"/>
          <w:sz w:val="24"/>
          <w:szCs w:val="24"/>
        </w:rPr>
        <w:tab/>
        <w:t>60分钟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1587C6DC" w14:textId="1DB5F852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3.12激发光源：可见光和近红外LED、绿色LED光源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14E4A444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3.13滤光片：7个位置，电动旋转，标配所有滤光片，蓝色LED：510-556nm；绿色LED：565-615nm；红色LED：675-720nm；远红LED：725-750nm；近红外LED：810-850nm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227E7CF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3.14计算机</w:t>
      </w:r>
      <w:r>
        <w:rPr>
          <w:rFonts w:ascii="宋体" w:eastAsia="宋体" w:hAnsi="宋体"/>
          <w:kern w:val="0"/>
          <w:sz w:val="24"/>
          <w:szCs w:val="24"/>
        </w:rPr>
        <w:tab/>
        <w:t>内置计算机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698D461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3.15图像格式</w:t>
      </w:r>
      <w:r>
        <w:rPr>
          <w:rFonts w:ascii="宋体" w:eastAsia="宋体" w:hAnsi="宋体"/>
          <w:kern w:val="0"/>
          <w:sz w:val="24"/>
          <w:szCs w:val="24"/>
        </w:rPr>
        <w:tab/>
        <w:t>G2i，TIFF，JPG，PNG，PDF;</w:t>
      </w:r>
    </w:p>
    <w:p w14:paraId="6BC757FE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3.16触摸显示屏</w:t>
      </w:r>
      <w:r>
        <w:rPr>
          <w:rFonts w:ascii="宋体" w:eastAsia="宋体" w:hAnsi="宋体"/>
          <w:kern w:val="0"/>
          <w:sz w:val="24"/>
          <w:szCs w:val="24"/>
        </w:rPr>
        <w:tab/>
        <w:t>12.1英寸电容式触摸屏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59879179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3.17外接插口</w:t>
      </w:r>
      <w:r>
        <w:rPr>
          <w:rFonts w:ascii="宋体" w:eastAsia="宋体" w:hAnsi="宋体"/>
          <w:kern w:val="0"/>
          <w:sz w:val="24"/>
          <w:szCs w:val="24"/>
        </w:rPr>
        <w:tab/>
        <w:t>2个 USB接口, 1 个网络接口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40E4C5DE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3.18数据管理</w:t>
      </w:r>
      <w:r>
        <w:rPr>
          <w:rFonts w:ascii="宋体" w:eastAsia="宋体" w:hAnsi="宋体"/>
          <w:kern w:val="0"/>
          <w:sz w:val="24"/>
          <w:szCs w:val="24"/>
        </w:rPr>
        <w:tab/>
        <w:t>通过外接插口导出数据</w:t>
      </w:r>
      <w:r>
        <w:rPr>
          <w:rFonts w:ascii="宋体" w:eastAsia="宋体" w:hAnsi="宋体" w:hint="eastAsia"/>
          <w:kern w:val="0"/>
          <w:sz w:val="24"/>
          <w:szCs w:val="24"/>
        </w:rPr>
        <w:t>.</w:t>
      </w:r>
    </w:p>
    <w:p w14:paraId="2387B99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</w:t>
      </w:r>
      <w:r>
        <w:rPr>
          <w:rFonts w:ascii="宋体" w:eastAsia="宋体" w:hAnsi="宋体" w:hint="eastAsia"/>
          <w:kern w:val="0"/>
          <w:sz w:val="24"/>
          <w:szCs w:val="24"/>
        </w:rPr>
        <w:t>.软</w:t>
      </w:r>
      <w:r>
        <w:rPr>
          <w:rFonts w:ascii="宋体" w:eastAsia="宋体" w:hAnsi="宋体"/>
          <w:kern w:val="0"/>
          <w:sz w:val="24"/>
          <w:szCs w:val="24"/>
        </w:rPr>
        <w:t>件功能</w:t>
      </w:r>
    </w:p>
    <w:p w14:paraId="28E82EA0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4.1免费升级；同时具备采集图像，及数据处理功能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6E517641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4.2全自动专业成像及分析软件对系统进行自动控制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46329C6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4.3软件可编程，所编程序可重复调用或再编辑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1EA771A4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配套试剂：化学发光底物显色液、蛋白分子Marker（适用于显色法、化学发光法、荧光法）、抗大鼠、小鼠、兔二抗（适用于化学发光法、荧光法）。</w:t>
      </w:r>
    </w:p>
    <w:p w14:paraId="18BF5FF8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5</w:t>
      </w:r>
      <w:r>
        <w:rPr>
          <w:rFonts w:ascii="宋体" w:eastAsia="宋体" w:hAnsi="宋体"/>
          <w:kern w:val="0"/>
          <w:sz w:val="24"/>
          <w:szCs w:val="24"/>
        </w:rPr>
        <w:t>.</w:t>
      </w:r>
      <w:r>
        <w:rPr>
          <w:rFonts w:ascii="宋体" w:eastAsia="宋体" w:hAnsi="宋体" w:hint="eastAsia"/>
          <w:kern w:val="0"/>
          <w:sz w:val="24"/>
          <w:szCs w:val="24"/>
        </w:rPr>
        <w:t>工作站及数据存储</w:t>
      </w:r>
      <w:r>
        <w:rPr>
          <w:rFonts w:ascii="宋体" w:eastAsia="宋体" w:hAnsi="宋体"/>
          <w:kern w:val="0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主流品牌，主流cpu，新架构i7及以上，频率≥3GHz，内存≥16G，硬盘≥2T</w:t>
      </w:r>
      <w:r>
        <w:rPr>
          <w:rFonts w:ascii="宋体" w:eastAsia="宋体" w:hAnsi="宋体" w:hint="eastAsia"/>
          <w:sz w:val="24"/>
          <w:szCs w:val="24"/>
        </w:rPr>
        <w:t>。配套</w:t>
      </w:r>
      <w:r>
        <w:rPr>
          <w:rFonts w:ascii="宋体" w:eastAsia="宋体" w:hAnsi="宋体"/>
          <w:kern w:val="0"/>
          <w:sz w:val="24"/>
          <w:szCs w:val="24"/>
        </w:rPr>
        <w:t>2T移动硬盘</w:t>
      </w:r>
      <w:r>
        <w:rPr>
          <w:rFonts w:ascii="宋体" w:eastAsia="宋体" w:hAnsi="宋体" w:hint="eastAsia"/>
          <w:kern w:val="0"/>
          <w:sz w:val="24"/>
          <w:szCs w:val="24"/>
        </w:rPr>
        <w:t>2块。</w:t>
      </w:r>
    </w:p>
    <w:p w14:paraId="00D17A3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配置清单：</w:t>
      </w:r>
    </w:p>
    <w:p w14:paraId="7F49A67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.系统主机（含910万像素冷CCD相机，绿色LED透射光源，近红外LED光源，远红</w:t>
      </w:r>
      <w:r>
        <w:rPr>
          <w:rFonts w:ascii="宋体" w:eastAsia="宋体" w:hAnsi="宋体"/>
          <w:kern w:val="0"/>
          <w:sz w:val="24"/>
          <w:szCs w:val="24"/>
        </w:rPr>
        <w:lastRenderedPageBreak/>
        <w:t>外LED光源，白光LED光源，滤光片组（蓝色LED：510-556nm；绿色LED：565-615nm；红色LED：675-720nm；远红LED：725-750nm；近红外LED：810-850nm），内置电脑和12.1英寸电容式触摸屏）1套，电源线1根，快速参考卡 1个，白色透照板 1个，参考样本板 1个，载物台 1个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4784A01D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2</w:t>
      </w:r>
      <w:r>
        <w:rPr>
          <w:rFonts w:ascii="宋体" w:eastAsia="宋体" w:hAnsi="宋体"/>
          <w:kern w:val="0"/>
          <w:sz w:val="24"/>
          <w:szCs w:val="24"/>
        </w:rPr>
        <w:t>.一台：</w:t>
      </w:r>
      <w:r>
        <w:rPr>
          <w:rFonts w:ascii="宋体" w:eastAsia="宋体" w:hAnsi="宋体"/>
          <w:sz w:val="24"/>
          <w:szCs w:val="24"/>
        </w:rPr>
        <w:t>品牌为主流品牌，主流cpu，新架构i7及以上，频率≥3GHz，内存≥16G，硬盘≥2T</w:t>
      </w:r>
      <w:r>
        <w:rPr>
          <w:rFonts w:ascii="宋体" w:eastAsia="宋体" w:hAnsi="宋体" w:hint="eastAsia"/>
          <w:sz w:val="24"/>
          <w:szCs w:val="24"/>
        </w:rPr>
        <w:t>;</w:t>
      </w:r>
    </w:p>
    <w:p w14:paraId="45FF5F69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bookmarkStart w:id="2" w:name="_Hlk71808970"/>
      <w:r>
        <w:rPr>
          <w:rFonts w:ascii="宋体" w:eastAsia="宋体" w:hAnsi="宋体"/>
          <w:kern w:val="0"/>
          <w:sz w:val="24"/>
          <w:szCs w:val="24"/>
        </w:rPr>
        <w:t>3.移动硬盘2块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bookmarkEnd w:id="2"/>
    <w:p w14:paraId="70FC280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4</w:t>
      </w:r>
      <w:r>
        <w:rPr>
          <w:rFonts w:ascii="宋体" w:eastAsia="宋体" w:hAnsi="宋体"/>
          <w:kern w:val="0"/>
          <w:sz w:val="24"/>
          <w:szCs w:val="24"/>
        </w:rPr>
        <w:t>./紫外/免染样品盘1个</w:t>
      </w:r>
      <w:r>
        <w:rPr>
          <w:rFonts w:ascii="宋体" w:eastAsia="宋体" w:hAnsi="宋体"/>
          <w:sz w:val="24"/>
          <w:szCs w:val="24"/>
        </w:rPr>
        <w:t>。</w:t>
      </w:r>
    </w:p>
    <w:p w14:paraId="1499133A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试剂清单：</w:t>
      </w:r>
    </w:p>
    <w:p w14:paraId="4F835AD5" w14:textId="77777777" w:rsidR="00B11D20" w:rsidRDefault="00DC64B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ECL发光液：规格60+60ml/瓶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7D40712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2.蛋白marker（11-180KD）：规格2*250ul/包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2C419B7E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3.羊抗兔二抗（适用于化学发光法）：规格100ul/支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6BF6FEC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4.羊抗小鼠二抗（适用于化学发光法）：规格100ul/支</w:t>
      </w:r>
      <w:r>
        <w:rPr>
          <w:rFonts w:ascii="宋体" w:eastAsia="宋体" w:hAnsi="宋体" w:hint="eastAsia"/>
          <w:kern w:val="0"/>
          <w:sz w:val="24"/>
          <w:szCs w:val="24"/>
        </w:rPr>
        <w:t>;</w:t>
      </w:r>
    </w:p>
    <w:p w14:paraId="7D98CF23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5.羊抗大鼠二抗（适用于化学发光法）：规格100ul/支；</w:t>
      </w:r>
    </w:p>
    <w:p w14:paraId="6A4F706B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6.羊抗兔二抗（适用于荧光法）：规格100ul/支；</w:t>
      </w:r>
    </w:p>
    <w:p w14:paraId="049898B5" w14:textId="77777777" w:rsidR="00B11D20" w:rsidRDefault="00DC64B2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7.羊抗鼠二抗（适用于荧光法）：规格100ul/支；</w:t>
      </w:r>
    </w:p>
    <w:p w14:paraId="6D271771" w14:textId="77777777" w:rsidR="00B11D20" w:rsidRDefault="00DC64B2">
      <w:pPr>
        <w:spacing w:line="276" w:lineRule="auto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8.兔抗大鼠二抗（适用于荧光法）：规格100ul/支。</w:t>
      </w:r>
    </w:p>
    <w:p w14:paraId="0FBB3307" w14:textId="77777777" w:rsidR="00B11D20" w:rsidRDefault="00DC64B2">
      <w:pPr>
        <w:spacing w:line="276" w:lineRule="auto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六、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遗传性耳聋基因检测系统</w:t>
      </w:r>
    </w:p>
    <w:p w14:paraId="1BA15974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（一）参考要求：</w:t>
      </w:r>
    </w:p>
    <w:p w14:paraId="17F17CA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1.本容量：96孔；</w:t>
      </w:r>
    </w:p>
    <w:p w14:paraId="2648C1E8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2.光源：大功率LED（免维护）；</w:t>
      </w:r>
    </w:p>
    <w:p w14:paraId="50439894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3.检测器：高灵敏度光电传感器；</w:t>
      </w:r>
    </w:p>
    <w:p w14:paraId="4C41418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4.检测动态范围：1-1010；</w:t>
      </w:r>
    </w:p>
    <w:p w14:paraId="7E7CAB9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5.检测灵敏度：可检测单拷贝基因；</w:t>
      </w:r>
    </w:p>
    <w:p w14:paraId="0FD0ADBC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6.反应容积：15ul-100ul ；</w:t>
      </w:r>
    </w:p>
    <w:p w14:paraId="53A5B6F9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7.荧光激发波长与荧光检测波长：激发波长4</w:t>
      </w:r>
      <w:r>
        <w:rPr>
          <w:rFonts w:ascii="宋体" w:eastAsia="宋体" w:hAnsi="宋体"/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-6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nm；检测波长5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665</w:t>
      </w:r>
      <w:r>
        <w:rPr>
          <w:rFonts w:ascii="宋体" w:eastAsia="宋体" w:hAnsi="宋体" w:hint="eastAsia"/>
          <w:sz w:val="24"/>
          <w:szCs w:val="24"/>
        </w:rPr>
        <w:t>nm；</w:t>
      </w:r>
    </w:p>
    <w:p w14:paraId="176958B5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8.检测的荧光素及染料：FAM、SYBR、VIC、HEX、JOE、TET、CY3、ROX、CY5；</w:t>
      </w:r>
    </w:p>
    <w:p w14:paraId="3F7CE0F6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9.控温方法：半导体热电模块；</w:t>
      </w:r>
    </w:p>
    <w:p w14:paraId="34CF029A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.控温模式：模块控温、试管控温；</w:t>
      </w:r>
    </w:p>
    <w:p w14:paraId="04A3A17F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.温度准确性：±0.1℃；</w:t>
      </w:r>
    </w:p>
    <w:p w14:paraId="1477268F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.温度均匀性：±0.1℃；</w:t>
      </w:r>
    </w:p>
    <w:p w14:paraId="3A0EEFE0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.控温范围：4℃-99℃；</w:t>
      </w:r>
    </w:p>
    <w:p w14:paraId="6A15397E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.最大升降温速率：4.5℃/</w:t>
      </w:r>
      <w:r>
        <w:rPr>
          <w:rFonts w:ascii="宋体" w:eastAsia="宋体" w:hAnsi="宋体"/>
          <w:sz w:val="24"/>
          <w:szCs w:val="24"/>
        </w:rPr>
        <w:t>s；</w:t>
      </w:r>
    </w:p>
    <w:p w14:paraId="4B4B7DCD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.热盖：电子自动热盖；</w:t>
      </w:r>
    </w:p>
    <w:p w14:paraId="2A25F1F3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.适用耗材：0.2ml PCR管、8联管、96孔板；</w:t>
      </w:r>
    </w:p>
    <w:p w14:paraId="0CBFADE7" w14:textId="690436AE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.软件：配置结核耐药项目检测结果判读软件，软件拥有著作权证书。仪器自动输出结核杆菌对利福平/异烟肼的耐药检测结果，直接导出耐药或敏感的结论；</w:t>
      </w:r>
    </w:p>
    <w:p w14:paraId="307F3A5B" w14:textId="61B2A9B2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.在耐药检测分析中，能自动识别熔解峰的温度及峰高，能自动识别重叠峰；</w:t>
      </w:r>
    </w:p>
    <w:p w14:paraId="1BEE7AD2" w14:textId="1E24EE81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配套的诊断耐多药试剂，需要包含</w:t>
      </w:r>
      <w:r>
        <w:rPr>
          <w:rFonts w:ascii="宋体" w:eastAsia="宋体" w:hAnsi="宋体" w:hint="eastAsia"/>
          <w:sz w:val="24"/>
          <w:szCs w:val="24"/>
        </w:rPr>
        <w:t>利福平、异烟肼、乙胺丁醇、链霉素、氟喹诺酮等用药检测，并取得</w:t>
      </w:r>
      <w:r>
        <w:rPr>
          <w:rFonts w:ascii="宋体" w:eastAsia="宋体" w:hAnsi="宋体"/>
          <w:sz w:val="24"/>
          <w:szCs w:val="24"/>
        </w:rPr>
        <w:t>NMPA</w:t>
      </w:r>
      <w:r>
        <w:rPr>
          <w:rFonts w:ascii="宋体" w:eastAsia="宋体" w:hAnsi="宋体" w:hint="eastAsia"/>
          <w:sz w:val="24"/>
          <w:szCs w:val="24"/>
        </w:rPr>
        <w:t>三类注册证；</w:t>
      </w:r>
    </w:p>
    <w:p w14:paraId="26EA81E3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.仪器需获得</w:t>
      </w:r>
      <w:r>
        <w:rPr>
          <w:rFonts w:ascii="宋体" w:eastAsia="宋体" w:hAnsi="宋体"/>
          <w:sz w:val="24"/>
          <w:szCs w:val="24"/>
        </w:rPr>
        <w:t>NMPA</w:t>
      </w:r>
      <w:r>
        <w:rPr>
          <w:rFonts w:ascii="宋体" w:eastAsia="宋体" w:hAnsi="宋体" w:hint="eastAsia"/>
          <w:sz w:val="24"/>
          <w:szCs w:val="24"/>
        </w:rPr>
        <w:t>的三类注册证；</w:t>
      </w:r>
    </w:p>
    <w:p w14:paraId="0D85B2C4" w14:textId="09DE805E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1.一次反应可同时检测中国人群常见的20种耳聋基因突变热点，包括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：GJB2: </w:t>
      </w: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35delG,</w:t>
      </w:r>
      <w:r>
        <w:rPr>
          <w:rFonts w:ascii="宋体" w:eastAsia="宋体" w:hAnsi="宋体"/>
          <w:sz w:val="24"/>
          <w:szCs w:val="24"/>
        </w:rPr>
        <w:t xml:space="preserve"> c.167delT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176-191del16bp,</w:t>
      </w:r>
      <w:r>
        <w:rPr>
          <w:rFonts w:ascii="宋体" w:eastAsia="宋体" w:hAnsi="宋体"/>
          <w:sz w:val="24"/>
          <w:szCs w:val="24"/>
        </w:rPr>
        <w:t xml:space="preserve">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235delC,</w:t>
      </w:r>
      <w:r>
        <w:rPr>
          <w:rFonts w:ascii="宋体" w:eastAsia="宋体" w:hAnsi="宋体"/>
          <w:sz w:val="24"/>
          <w:szCs w:val="24"/>
        </w:rPr>
        <w:t xml:space="preserve">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299-300delAT; GJB3: </w:t>
      </w: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538C&gt;T,</w:t>
      </w:r>
      <w:r>
        <w:rPr>
          <w:rFonts w:ascii="宋体" w:eastAsia="宋体" w:hAnsi="宋体"/>
          <w:sz w:val="24"/>
          <w:szCs w:val="24"/>
        </w:rPr>
        <w:t xml:space="preserve"> c.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547G&gt;A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; mtDNA: m.1494C&gt;T, m.1555A&gt;G</w:t>
      </w:r>
      <w:r>
        <w:rPr>
          <w:rFonts w:ascii="宋体" w:eastAsia="宋体" w:hAnsi="宋体"/>
          <w:sz w:val="24"/>
          <w:szCs w:val="24"/>
        </w:rPr>
        <w:t>; SLC26A4: c.749 T&gt;C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c.754 T&gt;C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c.919-2A&gt;G, c.1174 A&gt;T, c.1226 G&gt;A, c.1229 C&gt;T, c.1707+5 G&gt;A, c.1975 G&gt;C, c.2027 T&gt;A, c.2162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C&gt;T</w:t>
      </w:r>
      <w:r>
        <w:rPr>
          <w:rFonts w:ascii="宋体" w:eastAsia="宋体" w:hAnsi="宋体" w:hint="eastAsia"/>
          <w:sz w:val="24"/>
          <w:szCs w:val="24"/>
          <w:vertAlign w:val="superscript"/>
        </w:rPr>
        <w:t>#</w:t>
      </w:r>
      <w:r>
        <w:rPr>
          <w:rFonts w:ascii="宋体" w:eastAsia="宋体" w:hAnsi="宋体"/>
          <w:sz w:val="24"/>
          <w:szCs w:val="24"/>
        </w:rPr>
        <w:t>, c.2168A&gt;G）；</w:t>
      </w:r>
    </w:p>
    <w:p w14:paraId="5D27BFC0" w14:textId="37EF3DC9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.</w:t>
      </w:r>
      <w:r>
        <w:rPr>
          <w:rFonts w:ascii="宋体" w:eastAsia="宋体" w:hAnsi="宋体"/>
          <w:color w:val="000000"/>
          <w:sz w:val="24"/>
          <w:szCs w:val="24"/>
        </w:rPr>
        <w:t>检测一个样本的20种突变不超过4管；</w:t>
      </w:r>
    </w:p>
    <w:p w14:paraId="58F40B94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z w:val="24"/>
          <w:szCs w:val="24"/>
        </w:rPr>
        <w:t>.一次可检测1~22个标本，收到单个标本可立刻进行实验，及时给出结论，无需积攒标本进行实验</w:t>
      </w:r>
    </w:p>
    <w:p w14:paraId="256D1D03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1）</w:t>
      </w:r>
      <w:r>
        <w:rPr>
          <w:rFonts w:ascii="宋体" w:eastAsia="宋体" w:hAnsi="宋体"/>
          <w:color w:val="000000"/>
          <w:sz w:val="24"/>
          <w:szCs w:val="24"/>
        </w:rPr>
        <w:t>采用探针熔解曲线的专利技术开发的试剂PCR扩增检测全程闭管操作；</w:t>
      </w:r>
    </w:p>
    <w:p w14:paraId="65FEB34F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2）无需任何PCR后处理，如产物纯化、定量、PCR产物分析等操作，</w:t>
      </w:r>
      <w:r>
        <w:rPr>
          <w:rFonts w:ascii="宋体" w:eastAsia="宋体" w:hAnsi="宋体"/>
          <w:color w:val="000000"/>
          <w:sz w:val="24"/>
          <w:szCs w:val="24"/>
        </w:rPr>
        <w:t>杜绝了PCR产物污染的可能性；</w:t>
      </w:r>
    </w:p>
    <w:p w14:paraId="7731D8E1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（3）</w:t>
      </w:r>
      <w:r>
        <w:rPr>
          <w:rFonts w:ascii="宋体" w:eastAsia="宋体" w:hAnsi="宋体"/>
          <w:color w:val="000000"/>
          <w:sz w:val="24"/>
          <w:szCs w:val="24"/>
        </w:rPr>
        <w:t>核酸提取、PCR扩增与产物分析，均由仪器自动完成，无需PCR后处理，仪器自动判读结果。</w:t>
      </w:r>
    </w:p>
    <w:p w14:paraId="4E5A2141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4.</w:t>
      </w:r>
      <w:r>
        <w:rPr>
          <w:rFonts w:ascii="宋体" w:eastAsia="宋体" w:hAnsi="宋体" w:hint="eastAsia"/>
          <w:color w:val="000000"/>
          <w:sz w:val="24"/>
          <w:szCs w:val="24"/>
        </w:rPr>
        <w:t>配套检测试剂盒：</w:t>
      </w:r>
    </w:p>
    <w:p w14:paraId="72BA9BA5" w14:textId="77777777" w:rsidR="00B11D20" w:rsidRDefault="00DC64B2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1）血液基因组DNA提取试剂；</w:t>
      </w:r>
    </w:p>
    <w:p w14:paraId="7BF1EB65" w14:textId="77777777" w:rsidR="00B11D20" w:rsidRDefault="00DC64B2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2）核酸提取Micro试剂；</w:t>
      </w:r>
    </w:p>
    <w:p w14:paraId="0AE0759C" w14:textId="77777777" w:rsidR="00B11D20" w:rsidRDefault="00DC64B2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（3）遗传性耳聋基因检测试剂盒（荧光PCR 熔解曲线法）。</w:t>
      </w:r>
    </w:p>
    <w:p w14:paraId="600C9525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5.</w:t>
      </w:r>
      <w:r>
        <w:rPr>
          <w:rFonts w:ascii="宋体" w:eastAsia="宋体" w:hAnsi="宋体" w:hint="eastAsia"/>
          <w:color w:val="000000"/>
          <w:sz w:val="24"/>
          <w:szCs w:val="24"/>
        </w:rPr>
        <w:t>配备笔记本工作站；</w:t>
      </w:r>
    </w:p>
    <w:p w14:paraId="5DC2A47A" w14:textId="77777777" w:rsidR="00B11D20" w:rsidRDefault="00DC64B2">
      <w:pPr>
        <w:spacing w:line="276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6.</w:t>
      </w:r>
      <w:r>
        <w:rPr>
          <w:rFonts w:ascii="宋体" w:eastAsia="宋体" w:hAnsi="宋体" w:hint="eastAsia"/>
          <w:color w:val="000000"/>
          <w:sz w:val="24"/>
          <w:szCs w:val="24"/>
        </w:rPr>
        <w:t>配备</w:t>
      </w:r>
      <w:r>
        <w:rPr>
          <w:rFonts w:ascii="宋体" w:eastAsia="宋体" w:hAnsi="宋体" w:hint="eastAsia"/>
          <w:sz w:val="24"/>
          <w:szCs w:val="24"/>
        </w:rPr>
        <w:t>结果判读软件。</w:t>
      </w:r>
    </w:p>
    <w:p w14:paraId="0F2CB5B7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（二）</w:t>
      </w:r>
      <w:r>
        <w:rPr>
          <w:rFonts w:ascii="宋体" w:eastAsia="宋体" w:hAnsi="宋体" w:hint="eastAsia"/>
          <w:sz w:val="24"/>
          <w:szCs w:val="24"/>
        </w:rPr>
        <w:t>配备清单：主机 1台</w:t>
      </w:r>
    </w:p>
    <w:p w14:paraId="4143D558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1）笔记本电脑 1台；</w:t>
      </w:r>
    </w:p>
    <w:p w14:paraId="625C5CB8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2）提取仪1台；</w:t>
      </w:r>
    </w:p>
    <w:p w14:paraId="0C5DF130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3）熔解曲线结果判读软件一套。</w:t>
      </w:r>
    </w:p>
    <w:p w14:paraId="0AFA78F6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试剂清单：</w:t>
      </w:r>
    </w:p>
    <w:p w14:paraId="45FF2386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遗传性耳聋基因检测试剂盒（荧光PCR熔解曲线法）；</w:t>
      </w:r>
    </w:p>
    <w:p w14:paraId="6802A152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血液基因组DNA提取试剂；</w:t>
      </w:r>
    </w:p>
    <w:p w14:paraId="47F3B83B" w14:textId="77777777" w:rsidR="00B11D20" w:rsidRDefault="00DC64B2">
      <w:pPr>
        <w:snapToGrid w:val="0"/>
        <w:spacing w:line="27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核酸提取</w:t>
      </w:r>
      <w:r>
        <w:rPr>
          <w:rFonts w:ascii="宋体" w:eastAsia="宋体" w:hAnsi="宋体"/>
          <w:sz w:val="24"/>
          <w:szCs w:val="24"/>
        </w:rPr>
        <w:t>Micro试剂。</w:t>
      </w:r>
    </w:p>
    <w:sectPr w:rsidR="00B1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6DA2"/>
    <w:rsid w:val="000D1C72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2911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E167"/>
  <w15:docId w15:val="{519220E2-7890-4BD4-89A7-C056703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129</cp:revision>
  <cp:lastPrinted>2021-09-18T10:31:00Z</cp:lastPrinted>
  <dcterms:created xsi:type="dcterms:W3CDTF">2021-08-27T06:23:00Z</dcterms:created>
  <dcterms:modified xsi:type="dcterms:W3CDTF">2021-11-18T08:49:00Z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