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bCs/>
          <w:sz w:val="44"/>
          <w:szCs w:val="44"/>
        </w:rPr>
      </w:pPr>
      <w:r>
        <w:rPr>
          <w:rFonts w:hint="eastAsia" w:ascii="华文中宋" w:hAnsi="华文中宋" w:eastAsia="华文中宋"/>
          <w:b/>
          <w:bCs/>
          <w:sz w:val="44"/>
          <w:szCs w:val="44"/>
        </w:rPr>
        <w:t>潍坊市人民医院</w:t>
      </w:r>
      <w:r>
        <w:rPr>
          <w:rFonts w:hint="eastAsia" w:ascii="华文中宋" w:hAnsi="华文中宋" w:eastAsia="华文中宋"/>
          <w:b/>
          <w:bCs/>
          <w:sz w:val="44"/>
          <w:szCs w:val="44"/>
          <w:lang w:eastAsia="zh-CN"/>
        </w:rPr>
        <w:t>C臂X光机</w:t>
      </w:r>
      <w:r>
        <w:rPr>
          <w:rFonts w:hint="eastAsia" w:ascii="华文中宋" w:hAnsi="华文中宋" w:eastAsia="华文中宋"/>
          <w:b/>
          <w:bCs/>
          <w:sz w:val="44"/>
          <w:szCs w:val="44"/>
        </w:rPr>
        <w:t>项目征集公告</w:t>
      </w:r>
    </w:p>
    <w:p>
      <w:pPr>
        <w:spacing w:line="276" w:lineRule="auto"/>
        <w:ind w:firstLine="640" w:firstLineChars="200"/>
        <w:rPr>
          <w:rFonts w:ascii="仿宋" w:hAnsi="仿宋" w:eastAsia="仿宋"/>
          <w:sz w:val="32"/>
          <w:szCs w:val="32"/>
        </w:rPr>
      </w:pPr>
      <w:r>
        <w:rPr>
          <w:rFonts w:hint="eastAsia" w:ascii="仿宋" w:hAnsi="仿宋" w:eastAsia="仿宋"/>
          <w:sz w:val="32"/>
          <w:szCs w:val="32"/>
        </w:rPr>
        <w:t>潍坊市人民医院根据《中华人民共和国政府采购法》等有关规定，对</w:t>
      </w:r>
      <w:r>
        <w:rPr>
          <w:rFonts w:hint="eastAsia" w:ascii="仿宋" w:hAnsi="仿宋" w:eastAsia="仿宋"/>
          <w:sz w:val="32"/>
          <w:szCs w:val="32"/>
          <w:lang w:eastAsia="zh-CN"/>
        </w:rPr>
        <w:t>C臂X光机</w:t>
      </w:r>
      <w:r>
        <w:rPr>
          <w:rFonts w:hint="eastAsia" w:ascii="仿宋" w:hAnsi="仿宋" w:eastAsia="仿宋"/>
          <w:sz w:val="32"/>
          <w:szCs w:val="32"/>
        </w:rPr>
        <w:t>项目进行</w:t>
      </w:r>
      <w:bookmarkStart w:id="0" w:name="_Hlk82868843"/>
      <w:r>
        <w:rPr>
          <w:rFonts w:hint="eastAsia" w:ascii="仿宋" w:hAnsi="仿宋" w:eastAsia="仿宋"/>
          <w:sz w:val="32"/>
          <w:szCs w:val="32"/>
        </w:rPr>
        <w:t>市场</w:t>
      </w:r>
      <w:bookmarkStart w:id="1" w:name="_Hlk84666644"/>
      <w:r>
        <w:rPr>
          <w:rFonts w:hint="eastAsia" w:ascii="仿宋" w:hAnsi="仿宋" w:eastAsia="仿宋"/>
          <w:sz w:val="32"/>
          <w:szCs w:val="32"/>
        </w:rPr>
        <w:t>价格</w:t>
      </w:r>
      <w:bookmarkEnd w:id="1"/>
      <w:r>
        <w:rPr>
          <w:rFonts w:hint="eastAsia" w:ascii="仿宋" w:hAnsi="仿宋" w:eastAsia="仿宋"/>
          <w:sz w:val="32"/>
          <w:szCs w:val="32"/>
        </w:rPr>
        <w:t>等</w:t>
      </w:r>
      <w:bookmarkStart w:id="2" w:name="_Hlk84666660"/>
      <w:r>
        <w:rPr>
          <w:rFonts w:hint="eastAsia" w:ascii="仿宋" w:hAnsi="仿宋" w:eastAsia="仿宋"/>
          <w:sz w:val="32"/>
          <w:szCs w:val="32"/>
        </w:rPr>
        <w:t>调查</w:t>
      </w:r>
      <w:bookmarkEnd w:id="2"/>
      <w:r>
        <w:rPr>
          <w:rFonts w:hint="eastAsia" w:ascii="仿宋" w:hAnsi="仿宋" w:eastAsia="仿宋"/>
          <w:sz w:val="32"/>
          <w:szCs w:val="32"/>
        </w:rPr>
        <w:t>征集，</w:t>
      </w:r>
      <w:bookmarkEnd w:id="0"/>
      <w:r>
        <w:rPr>
          <w:rFonts w:hint="eastAsia" w:ascii="仿宋" w:hAnsi="仿宋" w:eastAsia="仿宋"/>
          <w:sz w:val="32"/>
          <w:szCs w:val="32"/>
        </w:rPr>
        <w:t>欢迎广大符合条件的供应商积极参与。</w:t>
      </w:r>
    </w:p>
    <w:p>
      <w:pPr>
        <w:spacing w:line="276" w:lineRule="auto"/>
        <w:jc w:val="left"/>
        <w:rPr>
          <w:rFonts w:ascii="仿宋" w:hAnsi="仿宋" w:eastAsia="仿宋"/>
          <w:sz w:val="32"/>
          <w:szCs w:val="32"/>
        </w:rPr>
      </w:pPr>
      <w:r>
        <w:rPr>
          <w:rFonts w:hint="eastAsia" w:ascii="仿宋" w:hAnsi="仿宋" w:eastAsia="仿宋"/>
          <w:sz w:val="32"/>
          <w:szCs w:val="32"/>
        </w:rPr>
        <w:t>一、联系人：潍坊市人民医院物资采购办公室</w:t>
      </w:r>
    </w:p>
    <w:p>
      <w:pPr>
        <w:spacing w:line="276" w:lineRule="auto"/>
        <w:jc w:val="left"/>
        <w:rPr>
          <w:rFonts w:ascii="仿宋" w:hAnsi="仿宋" w:eastAsia="仿宋"/>
          <w:sz w:val="32"/>
          <w:szCs w:val="32"/>
        </w:rPr>
      </w:pPr>
      <w:r>
        <w:rPr>
          <w:rFonts w:hint="eastAsia" w:ascii="仿宋" w:hAnsi="仿宋" w:eastAsia="仿宋"/>
          <w:sz w:val="32"/>
          <w:szCs w:val="32"/>
        </w:rPr>
        <w:t>二、联系电话：0</w:t>
      </w:r>
      <w:r>
        <w:rPr>
          <w:rFonts w:ascii="仿宋" w:hAnsi="仿宋" w:eastAsia="仿宋"/>
          <w:sz w:val="32"/>
          <w:szCs w:val="32"/>
        </w:rPr>
        <w:t>536</w:t>
      </w:r>
      <w:r>
        <w:rPr>
          <w:rFonts w:hint="eastAsia" w:ascii="仿宋" w:hAnsi="仿宋" w:eastAsia="仿宋"/>
          <w:sz w:val="32"/>
          <w:szCs w:val="32"/>
        </w:rPr>
        <w:t>-</w:t>
      </w:r>
      <w:r>
        <w:rPr>
          <w:rFonts w:ascii="仿宋" w:hAnsi="仿宋" w:eastAsia="仿宋"/>
          <w:sz w:val="32"/>
          <w:szCs w:val="32"/>
        </w:rPr>
        <w:t>8192593</w:t>
      </w:r>
    </w:p>
    <w:p>
      <w:pPr>
        <w:spacing w:line="276" w:lineRule="auto"/>
        <w:jc w:val="left"/>
        <w:rPr>
          <w:rFonts w:ascii="仿宋" w:hAnsi="仿宋" w:eastAsia="仿宋"/>
          <w:sz w:val="32"/>
          <w:szCs w:val="32"/>
        </w:rPr>
      </w:pPr>
      <w:r>
        <w:rPr>
          <w:rFonts w:hint="eastAsia" w:ascii="仿宋" w:hAnsi="仿宋" w:eastAsia="仿宋"/>
          <w:sz w:val="32"/>
          <w:szCs w:val="32"/>
        </w:rPr>
        <w:t>三、采购内容：</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276" w:lineRule="auto"/>
              <w:jc w:val="center"/>
              <w:rPr>
                <w:rFonts w:ascii="仿宋" w:hAnsi="仿宋" w:eastAsia="仿宋" w:cs="Times New Roman"/>
                <w:sz w:val="24"/>
                <w:szCs w:val="24"/>
              </w:rPr>
            </w:pPr>
            <w:r>
              <w:rPr>
                <w:rFonts w:hint="eastAsia" w:ascii="仿宋" w:hAnsi="仿宋" w:eastAsia="仿宋" w:cs="Times New Roman"/>
                <w:sz w:val="24"/>
                <w:szCs w:val="24"/>
              </w:rPr>
              <w:t>设备名称</w:t>
            </w:r>
          </w:p>
        </w:tc>
        <w:tc>
          <w:tcPr>
            <w:tcW w:w="4148" w:type="dxa"/>
          </w:tcPr>
          <w:p>
            <w:pPr>
              <w:spacing w:line="276" w:lineRule="auto"/>
              <w:jc w:val="center"/>
              <w:rPr>
                <w:rFonts w:ascii="仿宋" w:hAnsi="仿宋" w:eastAsia="仿宋" w:cs="Times New Roman"/>
                <w:sz w:val="24"/>
                <w:szCs w:val="24"/>
              </w:rPr>
            </w:pPr>
            <w:r>
              <w:rPr>
                <w:rFonts w:hint="eastAsia" w:ascii="仿宋" w:hAnsi="仿宋" w:eastAsia="仿宋" w:cs="Times New Roman"/>
                <w:sz w:val="24"/>
                <w:szCs w:val="24"/>
              </w:rPr>
              <w:t>数量（台</w:t>
            </w:r>
            <w:r>
              <w:rPr>
                <w:rFonts w:hint="eastAsia" w:ascii="仿宋" w:hAnsi="仿宋" w:eastAsia="仿宋" w:cs="Times New Roman"/>
                <w:sz w:val="24"/>
                <w:szCs w:val="24"/>
                <w:lang w:val="en-US" w:eastAsia="zh-CN"/>
              </w:rPr>
              <w:t>/套</w:t>
            </w:r>
            <w:r>
              <w:rPr>
                <w:rFonts w:hint="eastAsia" w:ascii="仿宋" w:hAnsi="仿宋" w:eastAsia="仿宋"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276" w:lineRule="auto"/>
              <w:jc w:val="center"/>
              <w:rPr>
                <w:rFonts w:hint="eastAsia" w:ascii="仿宋" w:hAnsi="仿宋" w:eastAsia="仿宋" w:cs="Times New Roman"/>
                <w:sz w:val="24"/>
                <w:szCs w:val="24"/>
                <w:lang w:eastAsia="zh-CN"/>
              </w:rPr>
            </w:pPr>
            <w:r>
              <w:rPr>
                <w:rFonts w:hint="eastAsia" w:ascii="仿宋" w:hAnsi="仿宋" w:eastAsia="仿宋" w:cs="Times New Roman"/>
                <w:sz w:val="24"/>
                <w:szCs w:val="24"/>
                <w:lang w:eastAsia="zh-CN"/>
              </w:rPr>
              <w:t>C臂X光机</w:t>
            </w:r>
          </w:p>
        </w:tc>
        <w:tc>
          <w:tcPr>
            <w:tcW w:w="4148" w:type="dxa"/>
          </w:tcPr>
          <w:p>
            <w:pPr>
              <w:spacing w:line="276" w:lineRule="auto"/>
              <w:jc w:val="center"/>
              <w:rPr>
                <w:rFonts w:ascii="仿宋" w:hAnsi="仿宋" w:eastAsia="仿宋" w:cs="Times New Roman"/>
                <w:sz w:val="24"/>
                <w:szCs w:val="24"/>
              </w:rPr>
            </w:pPr>
            <w:r>
              <w:rPr>
                <w:rFonts w:hint="eastAsia" w:ascii="仿宋" w:hAnsi="仿宋" w:eastAsia="仿宋" w:cs="Times New Roman"/>
                <w:sz w:val="24"/>
                <w:szCs w:val="24"/>
              </w:rPr>
              <w:t>1</w:t>
            </w:r>
          </w:p>
        </w:tc>
      </w:tr>
    </w:tbl>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四、参考要求详见附件。</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五、征集方式：供应商将填写无误的附件报名表格（同时提交可编辑电子版一份），连同有效期内营业执照副本、进口产品授权代理证书扫描后以邮件附件形式发送到潍坊市人民医院物资采购办公室邮箱</w:t>
      </w:r>
      <w:r>
        <w:rPr>
          <w:rFonts w:ascii="仿宋" w:hAnsi="仿宋" w:eastAsia="仿宋" w:cs="宋体"/>
          <w:color w:val="010005"/>
          <w:kern w:val="0"/>
          <w:sz w:val="32"/>
          <w:szCs w:val="32"/>
        </w:rPr>
        <w:t>wfrmgyszj@163</w:t>
      </w:r>
      <w:r>
        <w:rPr>
          <w:rFonts w:hint="eastAsia" w:ascii="仿宋" w:hAnsi="仿宋" w:eastAsia="仿宋" w:cs="宋体"/>
          <w:color w:val="010005"/>
          <w:kern w:val="0"/>
          <w:sz w:val="32"/>
          <w:szCs w:val="32"/>
        </w:rPr>
        <w:t>.</w:t>
      </w:r>
      <w:r>
        <w:rPr>
          <w:rFonts w:ascii="仿宋" w:hAnsi="仿宋" w:eastAsia="仿宋" w:cs="宋体"/>
          <w:color w:val="010005"/>
          <w:kern w:val="0"/>
          <w:sz w:val="32"/>
          <w:szCs w:val="32"/>
        </w:rPr>
        <w:t>com</w:t>
      </w:r>
      <w:r>
        <w:rPr>
          <w:rFonts w:hint="eastAsia" w:ascii="仿宋" w:hAnsi="仿宋" w:eastAsia="仿宋" w:cs="宋体"/>
          <w:color w:val="010005"/>
          <w:kern w:val="0"/>
          <w:sz w:val="32"/>
          <w:szCs w:val="32"/>
        </w:rPr>
        <w:t>,邮件主题为：项目名称+公司名称。</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六、征集时间：202</w:t>
      </w:r>
      <w:r>
        <w:rPr>
          <w:rFonts w:ascii="仿宋" w:hAnsi="仿宋" w:eastAsia="仿宋" w:cs="宋体"/>
          <w:color w:val="010005"/>
          <w:kern w:val="0"/>
          <w:sz w:val="32"/>
          <w:szCs w:val="32"/>
        </w:rPr>
        <w:t>2</w:t>
      </w:r>
      <w:r>
        <w:rPr>
          <w:rFonts w:hint="eastAsia" w:ascii="仿宋" w:hAnsi="仿宋" w:eastAsia="仿宋" w:cs="宋体"/>
          <w:color w:val="010005"/>
          <w:kern w:val="0"/>
          <w:sz w:val="32"/>
          <w:szCs w:val="32"/>
        </w:rPr>
        <w:t>年</w:t>
      </w:r>
      <w:r>
        <w:rPr>
          <w:rFonts w:hint="eastAsia" w:ascii="仿宋" w:hAnsi="仿宋" w:eastAsia="仿宋" w:cs="宋体"/>
          <w:color w:val="010005"/>
          <w:kern w:val="0"/>
          <w:sz w:val="32"/>
          <w:szCs w:val="32"/>
          <w:lang w:val="en-US" w:eastAsia="zh-CN"/>
        </w:rPr>
        <w:t>11</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22</w:t>
      </w:r>
      <w:r>
        <w:rPr>
          <w:rFonts w:hint="eastAsia" w:ascii="仿宋" w:hAnsi="仿宋" w:eastAsia="仿宋" w:cs="宋体"/>
          <w:color w:val="010005"/>
          <w:kern w:val="0"/>
          <w:sz w:val="32"/>
          <w:szCs w:val="32"/>
        </w:rPr>
        <w:t>日上午9点至</w:t>
      </w:r>
      <w:r>
        <w:rPr>
          <w:rFonts w:hint="eastAsia" w:ascii="仿宋" w:hAnsi="仿宋" w:eastAsia="仿宋" w:cs="宋体"/>
          <w:color w:val="010005"/>
          <w:kern w:val="0"/>
          <w:sz w:val="32"/>
          <w:szCs w:val="32"/>
          <w:lang w:val="en-US" w:eastAsia="zh-CN"/>
        </w:rPr>
        <w:t>11</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24</w:t>
      </w:r>
      <w:r>
        <w:rPr>
          <w:rFonts w:hint="eastAsia" w:ascii="仿宋" w:hAnsi="仿宋" w:eastAsia="仿宋" w:cs="宋体"/>
          <w:color w:val="010005"/>
          <w:kern w:val="0"/>
          <w:sz w:val="32"/>
          <w:szCs w:val="32"/>
        </w:rPr>
        <w:t>日下午3点（休息日除外）。</w:t>
      </w:r>
    </w:p>
    <w:p>
      <w:pPr>
        <w:widowControl/>
        <w:spacing w:line="276" w:lineRule="auto"/>
        <w:rPr>
          <w:rFonts w:ascii="仿宋" w:hAnsi="仿宋" w:eastAsia="仿宋" w:cs="宋体"/>
          <w:kern w:val="0"/>
          <w:sz w:val="32"/>
          <w:szCs w:val="32"/>
        </w:rPr>
      </w:pPr>
      <w:r>
        <w:rPr>
          <w:rFonts w:hint="eastAsia" w:ascii="仿宋" w:hAnsi="仿宋" w:eastAsia="仿宋" w:cs="宋体"/>
          <w:color w:val="010005"/>
          <w:kern w:val="0"/>
          <w:sz w:val="32"/>
          <w:szCs w:val="32"/>
        </w:rPr>
        <w:t>七、符合要求的供应商，邀请函免费发至预留的邮箱，如未收到，请务必自行电话联系物资采购办公室核实。</w:t>
      </w:r>
    </w:p>
    <w:p>
      <w:pPr>
        <w:widowControl/>
        <w:jc w:val="left"/>
        <w:rPr>
          <w:rFonts w:ascii="黑体" w:hAnsi="黑体" w:eastAsia="黑体" w:cs="黑体"/>
          <w:b/>
          <w:bCs/>
          <w:kern w:val="0"/>
          <w:sz w:val="32"/>
          <w:szCs w:val="32"/>
        </w:rPr>
      </w:pPr>
      <w:r>
        <w:rPr>
          <w:rFonts w:hint="eastAsia" w:ascii="黑体" w:hAnsi="黑体" w:eastAsia="黑体" w:cs="黑体"/>
          <w:b/>
          <w:bCs/>
          <w:kern w:val="0"/>
          <w:sz w:val="32"/>
          <w:szCs w:val="32"/>
        </w:rPr>
        <w:t>备注：本次征集仅作为该项目市场价格</w:t>
      </w:r>
      <w:bookmarkStart w:id="3" w:name="_Hlk84667809"/>
      <w:r>
        <w:rPr>
          <w:rFonts w:hint="eastAsia" w:ascii="黑体" w:hAnsi="黑体" w:eastAsia="黑体" w:cs="黑体"/>
          <w:b/>
          <w:bCs/>
          <w:kern w:val="0"/>
          <w:sz w:val="32"/>
          <w:szCs w:val="32"/>
        </w:rPr>
        <w:t>等需求</w:t>
      </w:r>
      <w:bookmarkEnd w:id="3"/>
      <w:r>
        <w:rPr>
          <w:rFonts w:hint="eastAsia" w:ascii="黑体" w:hAnsi="黑体" w:eastAsia="黑体" w:cs="黑体"/>
          <w:b/>
          <w:bCs/>
          <w:kern w:val="0"/>
          <w:sz w:val="32"/>
          <w:szCs w:val="32"/>
        </w:rPr>
        <w:t>调查，不属于采购公开招标，望各供应商知悉。如有疑问，请拨打联系电话咨询。</w:t>
      </w: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r>
        <w:rPr>
          <w:rFonts w:hint="eastAsia" w:ascii="仿宋" w:hAnsi="仿宋" w:eastAsia="仿宋"/>
          <w:sz w:val="32"/>
          <w:szCs w:val="32"/>
        </w:rPr>
        <w:t>潍坊市人民医院物资采购办公室</w:t>
      </w:r>
    </w:p>
    <w:p>
      <w:pPr>
        <w:rPr>
          <w:rFonts w:ascii="仿宋" w:hAnsi="仿宋" w:eastAsia="仿宋"/>
          <w:sz w:val="32"/>
          <w:szCs w:val="32"/>
        </w:rPr>
      </w:pPr>
      <w:r>
        <w:rPr>
          <w:rFonts w:ascii="仿宋" w:hAnsi="仿宋" w:eastAsia="仿宋"/>
          <w:sz w:val="32"/>
          <w:szCs w:val="32"/>
        </w:rPr>
        <w:t xml:space="preserve">                            2022</w:t>
      </w:r>
      <w:r>
        <w:rPr>
          <w:rFonts w:hint="eastAsia" w:ascii="仿宋" w:hAnsi="仿宋" w:eastAsia="仿宋"/>
          <w:sz w:val="32"/>
          <w:szCs w:val="32"/>
        </w:rPr>
        <w:t>年</w:t>
      </w:r>
      <w:r>
        <w:rPr>
          <w:rFonts w:hint="eastAsia" w:ascii="仿宋" w:hAnsi="仿宋" w:eastAsia="仿宋"/>
          <w:sz w:val="32"/>
          <w:szCs w:val="32"/>
          <w:lang w:val="en-US" w:eastAsia="zh-CN"/>
        </w:rPr>
        <w:t>11</w:t>
      </w:r>
      <w:r>
        <w:rPr>
          <w:rFonts w:hint="eastAsia" w:ascii="仿宋" w:hAnsi="仿宋" w:eastAsia="仿宋"/>
          <w:sz w:val="32"/>
          <w:szCs w:val="32"/>
        </w:rPr>
        <w:t>月</w:t>
      </w:r>
      <w:r>
        <w:rPr>
          <w:rFonts w:hint="eastAsia" w:ascii="仿宋" w:hAnsi="仿宋" w:eastAsia="仿宋"/>
          <w:sz w:val="32"/>
          <w:szCs w:val="32"/>
          <w:lang w:val="en-US" w:eastAsia="zh-CN"/>
        </w:rPr>
        <w:t>21</w:t>
      </w:r>
      <w:r>
        <w:rPr>
          <w:rFonts w:ascii="仿宋" w:hAnsi="仿宋" w:eastAsia="仿宋"/>
          <w:sz w:val="32"/>
          <w:szCs w:val="32"/>
        </w:rPr>
        <w:t>日</w:t>
      </w: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hint="eastAsia" w:ascii="宋体" w:hAnsi="宋体" w:eastAsia="宋体"/>
          <w:b/>
          <w:sz w:val="36"/>
          <w:szCs w:val="36"/>
        </w:rPr>
      </w:pPr>
      <w:r>
        <w:rPr>
          <w:rFonts w:hint="eastAsia" w:ascii="宋体" w:hAnsi="宋体" w:eastAsia="宋体"/>
          <w:b/>
          <w:sz w:val="36"/>
          <w:szCs w:val="36"/>
        </w:rPr>
        <w:t>附件：参考参数</w:t>
      </w:r>
    </w:p>
    <w:p>
      <w:pPr>
        <w:rPr>
          <w:rFonts w:hint="eastAsia" w:ascii="宋体" w:hAnsi="宋体" w:eastAsia="宋体" w:cs="宋体"/>
          <w:color w:val="000000"/>
          <w:sz w:val="24"/>
          <w:szCs w:val="24"/>
        </w:rPr>
      </w:pPr>
    </w:p>
    <w:tbl>
      <w:tblPr>
        <w:tblStyle w:val="13"/>
        <w:tblW w:w="9535" w:type="dxa"/>
        <w:tblInd w:w="-72" w:type="dxa"/>
        <w:tblLayout w:type="autofit"/>
        <w:tblCellMar>
          <w:top w:w="0" w:type="dxa"/>
          <w:left w:w="108" w:type="dxa"/>
          <w:bottom w:w="0" w:type="dxa"/>
          <w:right w:w="108" w:type="dxa"/>
        </w:tblCellMar>
      </w:tblPr>
      <w:tblGrid>
        <w:gridCol w:w="936"/>
        <w:gridCol w:w="3780"/>
        <w:gridCol w:w="2829"/>
        <w:gridCol w:w="1990"/>
      </w:tblGrid>
      <w:tr>
        <w:tblPrEx>
          <w:tblCellMar>
            <w:top w:w="0" w:type="dxa"/>
            <w:left w:w="108" w:type="dxa"/>
            <w:bottom w:w="0" w:type="dxa"/>
            <w:right w:w="108" w:type="dxa"/>
          </w:tblCellMar>
        </w:tblPrEx>
        <w:trPr>
          <w:trHeight w:val="288" w:hRule="atLeast"/>
        </w:trPr>
        <w:tc>
          <w:tcPr>
            <w:tcW w:w="936"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序号</w:t>
            </w:r>
          </w:p>
        </w:tc>
        <w:tc>
          <w:tcPr>
            <w:tcW w:w="3780" w:type="dxa"/>
            <w:tcBorders>
              <w:top w:val="single" w:color="auto" w:sz="4" w:space="0"/>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技术参数名称</w:t>
            </w:r>
          </w:p>
        </w:tc>
        <w:tc>
          <w:tcPr>
            <w:tcW w:w="2829" w:type="dxa"/>
            <w:tcBorders>
              <w:top w:val="single" w:color="auto" w:sz="4" w:space="0"/>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rPr>
              <w:t>参考</w:t>
            </w:r>
            <w:r>
              <w:rPr>
                <w:rFonts w:hint="eastAsia" w:ascii="宋体" w:hAnsi="宋体" w:eastAsia="宋体" w:cs="宋体"/>
                <w:b/>
                <w:bCs/>
                <w:color w:val="000000"/>
                <w:sz w:val="24"/>
                <w:szCs w:val="24"/>
              </w:rPr>
              <w:t>指标</w:t>
            </w:r>
          </w:p>
        </w:tc>
        <w:tc>
          <w:tcPr>
            <w:tcW w:w="1990" w:type="dxa"/>
            <w:tcBorders>
              <w:top w:val="single" w:color="auto" w:sz="4" w:space="0"/>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备注</w:t>
            </w:r>
          </w:p>
        </w:tc>
      </w:tr>
      <w:tr>
        <w:tblPrEx>
          <w:tblCellMar>
            <w:top w:w="0" w:type="dxa"/>
            <w:left w:w="108" w:type="dxa"/>
            <w:bottom w:w="0" w:type="dxa"/>
            <w:right w:w="108" w:type="dxa"/>
          </w:tblCellMar>
        </w:tblPrEx>
        <w:trPr>
          <w:cantSplit/>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1</w:t>
            </w:r>
          </w:p>
        </w:tc>
        <w:tc>
          <w:tcPr>
            <w:tcW w:w="8599" w:type="dxa"/>
            <w:gridSpan w:val="3"/>
            <w:tcBorders>
              <w:top w:val="single" w:color="auto" w:sz="4" w:space="0"/>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总体要求</w:t>
            </w:r>
          </w:p>
        </w:tc>
      </w:tr>
      <w:tr>
        <w:tblPrEx>
          <w:tblCellMar>
            <w:top w:w="0" w:type="dxa"/>
            <w:left w:w="108" w:type="dxa"/>
            <w:bottom w:w="0" w:type="dxa"/>
            <w:right w:w="108" w:type="dxa"/>
          </w:tblCellMar>
        </w:tblPrEx>
        <w:trPr>
          <w:cantSplit/>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1.1</w:t>
            </w:r>
          </w:p>
        </w:tc>
        <w:tc>
          <w:tcPr>
            <w:tcW w:w="8599" w:type="dxa"/>
            <w:gridSpan w:val="3"/>
            <w:tcBorders>
              <w:top w:val="single" w:color="auto" w:sz="4" w:space="0"/>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整机采用一体化整体设计，节约手术室空间（C臂和工作站一体化设计）。</w:t>
            </w:r>
          </w:p>
        </w:tc>
      </w:tr>
      <w:tr>
        <w:tblPrEx>
          <w:tblCellMar>
            <w:top w:w="0" w:type="dxa"/>
            <w:left w:w="108" w:type="dxa"/>
            <w:bottom w:w="0" w:type="dxa"/>
            <w:right w:w="108" w:type="dxa"/>
          </w:tblCellMar>
        </w:tblPrEx>
        <w:trPr>
          <w:cantSplit/>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1.2</w:t>
            </w:r>
          </w:p>
        </w:tc>
        <w:tc>
          <w:tcPr>
            <w:tcW w:w="8599" w:type="dxa"/>
            <w:gridSpan w:val="3"/>
            <w:tcBorders>
              <w:top w:val="single" w:color="auto" w:sz="4" w:space="0"/>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机型获得CFDA认证证书。</w:t>
            </w:r>
          </w:p>
        </w:tc>
      </w:tr>
      <w:tr>
        <w:tblPrEx>
          <w:tblCellMar>
            <w:top w:w="0" w:type="dxa"/>
            <w:left w:w="108" w:type="dxa"/>
            <w:bottom w:w="0" w:type="dxa"/>
            <w:right w:w="108" w:type="dxa"/>
          </w:tblCellMar>
        </w:tblPrEx>
        <w:trPr>
          <w:cantSplit/>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1.3</w:t>
            </w:r>
          </w:p>
        </w:tc>
        <w:tc>
          <w:tcPr>
            <w:tcW w:w="8599" w:type="dxa"/>
            <w:gridSpan w:val="3"/>
            <w:tcBorders>
              <w:top w:val="single" w:color="auto" w:sz="4" w:space="0"/>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设备配备内置UPS 不间断电源系统，有效保护系统稳定性和病人信息。</w:t>
            </w:r>
          </w:p>
        </w:tc>
      </w:tr>
      <w:tr>
        <w:tblPrEx>
          <w:tblCellMar>
            <w:top w:w="0" w:type="dxa"/>
            <w:left w:w="108" w:type="dxa"/>
            <w:bottom w:w="0" w:type="dxa"/>
            <w:right w:w="108" w:type="dxa"/>
          </w:tblCellMar>
        </w:tblPrEx>
        <w:trPr>
          <w:cantSplit/>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2</w:t>
            </w:r>
          </w:p>
        </w:tc>
        <w:tc>
          <w:tcPr>
            <w:tcW w:w="8599" w:type="dxa"/>
            <w:gridSpan w:val="3"/>
            <w:tcBorders>
              <w:top w:val="single" w:color="auto" w:sz="4" w:space="0"/>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设备工作条件</w:t>
            </w:r>
          </w:p>
        </w:tc>
      </w:tr>
      <w:tr>
        <w:tblPrEx>
          <w:tblCellMar>
            <w:top w:w="0" w:type="dxa"/>
            <w:left w:w="108" w:type="dxa"/>
            <w:bottom w:w="0" w:type="dxa"/>
            <w:right w:w="108" w:type="dxa"/>
          </w:tblCellMar>
        </w:tblPrEx>
        <w:trPr>
          <w:cantSplit/>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2.1</w:t>
            </w:r>
          </w:p>
        </w:tc>
        <w:tc>
          <w:tcPr>
            <w:tcW w:w="8599" w:type="dxa"/>
            <w:gridSpan w:val="3"/>
            <w:tcBorders>
              <w:top w:val="single" w:color="auto" w:sz="4" w:space="0"/>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电源要求：220V@10A</w:t>
            </w:r>
          </w:p>
        </w:tc>
      </w:tr>
      <w:tr>
        <w:tblPrEx>
          <w:tblCellMar>
            <w:top w:w="0" w:type="dxa"/>
            <w:left w:w="108" w:type="dxa"/>
            <w:bottom w:w="0" w:type="dxa"/>
            <w:right w:w="108" w:type="dxa"/>
          </w:tblCellMar>
        </w:tblPrEx>
        <w:trPr>
          <w:cantSplit/>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2.2</w:t>
            </w:r>
          </w:p>
        </w:tc>
        <w:tc>
          <w:tcPr>
            <w:tcW w:w="8599" w:type="dxa"/>
            <w:gridSpan w:val="3"/>
            <w:tcBorders>
              <w:top w:val="single" w:color="auto" w:sz="4" w:space="0"/>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温度要求：10~40 ℃</w:t>
            </w:r>
          </w:p>
        </w:tc>
      </w:tr>
      <w:tr>
        <w:tblPrEx>
          <w:tblCellMar>
            <w:top w:w="0" w:type="dxa"/>
            <w:left w:w="108" w:type="dxa"/>
            <w:bottom w:w="0" w:type="dxa"/>
            <w:right w:w="108" w:type="dxa"/>
          </w:tblCellMar>
        </w:tblPrEx>
        <w:trPr>
          <w:cantSplit/>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2.3</w:t>
            </w:r>
          </w:p>
        </w:tc>
        <w:tc>
          <w:tcPr>
            <w:tcW w:w="8599" w:type="dxa"/>
            <w:gridSpan w:val="3"/>
            <w:tcBorders>
              <w:top w:val="single" w:color="auto" w:sz="4" w:space="0"/>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相对湿度要求：20%~80% 非冷凝状态</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3</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高压发生器</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3.1</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最大输出功率 </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≥2.5kW</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3.2</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发生器频率</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≥40kHz</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3.4</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透视最大KV值</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≥110kV</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3.5</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透视最小KV值</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≤40kV</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3.6</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透视最大mA值</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≥25mA</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3.7</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数字点片最大mA 值</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≥20mA</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3.8</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半剂量透视模式</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3.9</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半剂量脉冲透视模式</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4</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球管系统</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4.1</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双焦点设计</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600"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4.2</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焦点</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小焦点≤0.6mm </w:t>
            </w:r>
          </w:p>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大焦点≤1.4mm</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4.3</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管套散热率</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≥12.5KHU/min</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4.4</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阳极热容量</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≥76KHU</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4.5</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阳极散热率</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≥37KHU/min(440W)</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4.6</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阳极靶角</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≥10º</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60"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5</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平板探测器</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 </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5.1</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平板探测器材质</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CMOS晶体硅</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5.2</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探测器尺寸</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GB"/>
              </w:rPr>
              <w:t>≥21cm21cm</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5.3</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图像采集最大像素矩阵</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GB"/>
              </w:rPr>
              <w:t>≥1.5kx1.5k</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5.4</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后处理灰阶</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GB"/>
              </w:rPr>
              <w:t>≥32bit</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5.5</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可变三视野</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21，15，11cm</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5.6</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最大分辨率</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≥3.5lp/mm</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3.7lp/mm</w:t>
            </w:r>
          </w:p>
        </w:tc>
      </w:tr>
      <w:tr>
        <w:tblPrEx>
          <w:tblCellMar>
            <w:top w:w="0" w:type="dxa"/>
            <w:left w:w="108" w:type="dxa"/>
            <w:bottom w:w="0" w:type="dxa"/>
            <w:right w:w="108" w:type="dxa"/>
          </w:tblCellMar>
        </w:tblPrEx>
        <w:trPr>
          <w:trHeight w:val="480"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5.7</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任意模式下无像素合并</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支持</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需提供探测器白皮书资料</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5.8</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像素尺寸</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≤140um</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135.3um</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6</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限束器</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 </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6.1</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双叶限束器</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6.2</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虹膜限束器</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7</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显示器</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7.1</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医用UHD平板显示器</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≥27英寸</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7.2</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显示器最高分辨率</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≥3840 x 2160 </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7.3</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显示器灰阶</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 bit</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7.4</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显示器多轴位万向臂支架</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≥五轴</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8</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系统控制</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8.1</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中文系统控制界面</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提供</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8.2</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Linux工业用软件操作系统</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提供</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8.3</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手闸，脚闸曝光控制</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提供</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8.4</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控制界面要求液晶触摸屏</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8.5</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支持多点触控操作</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8.6</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具备不插电待机转场功能</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 分钟</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8.7</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控制界面大小</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≥10.1英寸</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8.8</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控制界面最高分辨率</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≥1280×800</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60"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8.9</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控制界面可旋转摆动</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≥270</w:t>
            </w:r>
            <w:r>
              <w:rPr>
                <w:rFonts w:hint="eastAsia" w:ascii="宋体" w:hAnsi="宋体" w:eastAsia="宋体" w:cs="宋体"/>
                <w:color w:val="000000"/>
                <w:sz w:val="24"/>
                <w:szCs w:val="24"/>
                <w:vertAlign w:val="superscript"/>
              </w:rPr>
              <w:t>0</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8.10</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脚踏曝光开关线缆</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≥10米</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9</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C形臂</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9.1</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SID</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≤100cm</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9.2</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开口</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≤78cm</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9.3</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弧深</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≥66cm</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9.4</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水平移动</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≥20cm</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9.5</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垂直升降</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电动，≥45cm</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9.6</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左右摆角</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≥±12.5°</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9.7</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C臂旋转角度</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≥±205°</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9.8</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C臂轨道内运动角度</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≥150°</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9.9</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C臂轨道内过伸角度</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≥55°</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9.10</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C臂最低水平位投照高度</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≤102cm</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273"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9.11</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C臂与工作站为一体设计无线缆连接</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10</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图像处理功能</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 </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10.1</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患者信息编辑</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10.2</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图像存储</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≥150,000幅</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10.3</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曝光模式</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≥8种</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10.4</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末帧图像优化显示</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10.5</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电影放大功能</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动态视频放大</w:t>
            </w:r>
          </w:p>
        </w:tc>
      </w:tr>
      <w:tr>
        <w:tblPrEx>
          <w:tblCellMar>
            <w:top w:w="0" w:type="dxa"/>
            <w:left w:w="108" w:type="dxa"/>
            <w:bottom w:w="0" w:type="dxa"/>
            <w:right w:w="108" w:type="dxa"/>
          </w:tblCellMar>
        </w:tblPrEx>
        <w:trPr>
          <w:trHeight w:val="336"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10.6</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数字笔功能</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可在屏幕上标记位置</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10.7</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目标位置追踪功能</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10.8</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自动亮度对比度调整</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10.9</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去除运动噪点与伪影功能</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10.10</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金属修正功能</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10.11</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窗口设定功能</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10.12</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图像均衡优化功能</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10.13</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图像放大及游走</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≥400%</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10.14</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实时图像边缘增强技术</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10.15</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负片技术</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624"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10.16</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具备USB导出BMP, JPEG, DICOM,MP4格式图像</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具备</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11</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其他</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 </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 </w:t>
            </w:r>
          </w:p>
        </w:tc>
      </w:tr>
      <w:tr>
        <w:tblPrEx>
          <w:tblCellMar>
            <w:top w:w="0" w:type="dxa"/>
            <w:left w:w="108" w:type="dxa"/>
            <w:bottom w:w="0" w:type="dxa"/>
            <w:right w:w="108" w:type="dxa"/>
          </w:tblCellMar>
        </w:tblPrEx>
        <w:trPr>
          <w:trHeight w:val="312" w:hRule="atLeast"/>
        </w:trPr>
        <w:tc>
          <w:tcPr>
            <w:tcW w:w="936" w:type="dxa"/>
            <w:tcBorders>
              <w:top w:val="nil"/>
              <w:left w:val="single" w:color="auto" w:sz="4" w:space="0"/>
              <w:bottom w:val="single" w:color="auto" w:sz="4" w:space="0"/>
              <w:right w:val="single" w:color="auto" w:sz="4" w:space="0"/>
            </w:tcBorders>
            <w:noWrap w:val="0"/>
            <w:vAlign w:val="center"/>
          </w:tcPr>
          <w:p>
            <w:pPr>
              <w:widowControl/>
              <w:adjustRightInd/>
              <w:spacing w:line="240" w:lineRule="auto"/>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11.1</w:t>
            </w:r>
          </w:p>
        </w:tc>
        <w:tc>
          <w:tcPr>
            <w:tcW w:w="378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整机免费保修</w:t>
            </w:r>
          </w:p>
        </w:tc>
        <w:tc>
          <w:tcPr>
            <w:tcW w:w="2829"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年</w:t>
            </w:r>
          </w:p>
        </w:tc>
        <w:tc>
          <w:tcPr>
            <w:tcW w:w="1990" w:type="dxa"/>
            <w:tcBorders>
              <w:top w:val="nil"/>
              <w:left w:val="nil"/>
              <w:bottom w:val="single" w:color="auto" w:sz="4" w:space="0"/>
              <w:right w:val="single" w:color="auto" w:sz="4" w:space="0"/>
            </w:tcBorders>
            <w:noWrap w:val="0"/>
            <w:vAlign w:val="center"/>
          </w:tcPr>
          <w:p>
            <w:pPr>
              <w:widowControl/>
              <w:adjustRightInd/>
              <w:spacing w:line="24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w:t>
            </w:r>
          </w:p>
        </w:tc>
      </w:tr>
    </w:tbl>
    <w:p>
      <w:pPr>
        <w:pStyle w:val="2"/>
      </w:pP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2MGRiZDZkYmI2OWYzMmExNGRjOTcxOGM2NmIzODAifQ=="/>
  </w:docVars>
  <w:rsids>
    <w:rsidRoot w:val="0086698D"/>
    <w:rsid w:val="00016694"/>
    <w:rsid w:val="00023E5A"/>
    <w:rsid w:val="00027607"/>
    <w:rsid w:val="0003021E"/>
    <w:rsid w:val="00030264"/>
    <w:rsid w:val="00052A87"/>
    <w:rsid w:val="00065B85"/>
    <w:rsid w:val="00066D69"/>
    <w:rsid w:val="00082DF6"/>
    <w:rsid w:val="000903FF"/>
    <w:rsid w:val="000B7CFF"/>
    <w:rsid w:val="000C28F5"/>
    <w:rsid w:val="000C6DA2"/>
    <w:rsid w:val="000C6F90"/>
    <w:rsid w:val="000D1C72"/>
    <w:rsid w:val="000F75A5"/>
    <w:rsid w:val="001033A6"/>
    <w:rsid w:val="00105ECF"/>
    <w:rsid w:val="00110E1D"/>
    <w:rsid w:val="0011379A"/>
    <w:rsid w:val="0012018E"/>
    <w:rsid w:val="001226AB"/>
    <w:rsid w:val="00140C4B"/>
    <w:rsid w:val="00154F28"/>
    <w:rsid w:val="00164EA4"/>
    <w:rsid w:val="001673BB"/>
    <w:rsid w:val="001858ED"/>
    <w:rsid w:val="001A09DF"/>
    <w:rsid w:val="001B4B80"/>
    <w:rsid w:val="001C3422"/>
    <w:rsid w:val="001C7A4E"/>
    <w:rsid w:val="001D647D"/>
    <w:rsid w:val="00204185"/>
    <w:rsid w:val="0021307C"/>
    <w:rsid w:val="00216E84"/>
    <w:rsid w:val="00223E7C"/>
    <w:rsid w:val="00245E8E"/>
    <w:rsid w:val="002729E2"/>
    <w:rsid w:val="00285F00"/>
    <w:rsid w:val="00295386"/>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73CD5"/>
    <w:rsid w:val="0037428F"/>
    <w:rsid w:val="0037516A"/>
    <w:rsid w:val="00386F9A"/>
    <w:rsid w:val="00387F9C"/>
    <w:rsid w:val="00390709"/>
    <w:rsid w:val="003B247A"/>
    <w:rsid w:val="003B4DC5"/>
    <w:rsid w:val="003B72A0"/>
    <w:rsid w:val="003B7CD2"/>
    <w:rsid w:val="003D7F8F"/>
    <w:rsid w:val="003F1AE6"/>
    <w:rsid w:val="003F3CEF"/>
    <w:rsid w:val="0041576B"/>
    <w:rsid w:val="00416DD8"/>
    <w:rsid w:val="00440FE4"/>
    <w:rsid w:val="004477F3"/>
    <w:rsid w:val="004507B2"/>
    <w:rsid w:val="004530FA"/>
    <w:rsid w:val="00454366"/>
    <w:rsid w:val="00466AA6"/>
    <w:rsid w:val="00474165"/>
    <w:rsid w:val="00481D6B"/>
    <w:rsid w:val="00487092"/>
    <w:rsid w:val="00491B24"/>
    <w:rsid w:val="0049427A"/>
    <w:rsid w:val="004956E6"/>
    <w:rsid w:val="00496FD1"/>
    <w:rsid w:val="004A5574"/>
    <w:rsid w:val="004B72E4"/>
    <w:rsid w:val="004D5C26"/>
    <w:rsid w:val="004D6E30"/>
    <w:rsid w:val="004F2922"/>
    <w:rsid w:val="00500849"/>
    <w:rsid w:val="005050E4"/>
    <w:rsid w:val="005052AD"/>
    <w:rsid w:val="00514A9A"/>
    <w:rsid w:val="00527466"/>
    <w:rsid w:val="00537BD2"/>
    <w:rsid w:val="00540D5C"/>
    <w:rsid w:val="00563775"/>
    <w:rsid w:val="005677C9"/>
    <w:rsid w:val="00587AB9"/>
    <w:rsid w:val="005970C2"/>
    <w:rsid w:val="005B3717"/>
    <w:rsid w:val="005B58E2"/>
    <w:rsid w:val="005B780D"/>
    <w:rsid w:val="005C5DC7"/>
    <w:rsid w:val="005C6D7F"/>
    <w:rsid w:val="005D32B5"/>
    <w:rsid w:val="005E2C51"/>
    <w:rsid w:val="005F1A4A"/>
    <w:rsid w:val="00616AC7"/>
    <w:rsid w:val="00625773"/>
    <w:rsid w:val="00655D76"/>
    <w:rsid w:val="00667BB9"/>
    <w:rsid w:val="00670CAB"/>
    <w:rsid w:val="00677A3E"/>
    <w:rsid w:val="006954BC"/>
    <w:rsid w:val="006A4CDA"/>
    <w:rsid w:val="006A7F38"/>
    <w:rsid w:val="006C28D1"/>
    <w:rsid w:val="006C7CB7"/>
    <w:rsid w:val="006D0289"/>
    <w:rsid w:val="006D7333"/>
    <w:rsid w:val="006E1B90"/>
    <w:rsid w:val="006F30D7"/>
    <w:rsid w:val="006F54C1"/>
    <w:rsid w:val="00707CCC"/>
    <w:rsid w:val="0072018A"/>
    <w:rsid w:val="00730DF9"/>
    <w:rsid w:val="00741392"/>
    <w:rsid w:val="0074166E"/>
    <w:rsid w:val="00750701"/>
    <w:rsid w:val="007511C7"/>
    <w:rsid w:val="00762C7C"/>
    <w:rsid w:val="007679FB"/>
    <w:rsid w:val="00771DBD"/>
    <w:rsid w:val="0077701D"/>
    <w:rsid w:val="00782336"/>
    <w:rsid w:val="007833AB"/>
    <w:rsid w:val="00793701"/>
    <w:rsid w:val="00795972"/>
    <w:rsid w:val="00795E03"/>
    <w:rsid w:val="007A22BA"/>
    <w:rsid w:val="007A3CD3"/>
    <w:rsid w:val="007C62C1"/>
    <w:rsid w:val="007E684B"/>
    <w:rsid w:val="007F7AC8"/>
    <w:rsid w:val="008036AB"/>
    <w:rsid w:val="008104DE"/>
    <w:rsid w:val="008274F4"/>
    <w:rsid w:val="00831DED"/>
    <w:rsid w:val="00832F93"/>
    <w:rsid w:val="00832FA1"/>
    <w:rsid w:val="0083409B"/>
    <w:rsid w:val="008346CD"/>
    <w:rsid w:val="00834AFA"/>
    <w:rsid w:val="00851CC4"/>
    <w:rsid w:val="00853F38"/>
    <w:rsid w:val="0086698D"/>
    <w:rsid w:val="008669CD"/>
    <w:rsid w:val="008751BB"/>
    <w:rsid w:val="008770A4"/>
    <w:rsid w:val="00880331"/>
    <w:rsid w:val="00880EB7"/>
    <w:rsid w:val="008822B6"/>
    <w:rsid w:val="008A349F"/>
    <w:rsid w:val="008A66BB"/>
    <w:rsid w:val="008B6253"/>
    <w:rsid w:val="008C340E"/>
    <w:rsid w:val="008C55A8"/>
    <w:rsid w:val="008C689E"/>
    <w:rsid w:val="008D2DC9"/>
    <w:rsid w:val="008E2EEB"/>
    <w:rsid w:val="008E4F76"/>
    <w:rsid w:val="008E75C7"/>
    <w:rsid w:val="008E7737"/>
    <w:rsid w:val="008F460B"/>
    <w:rsid w:val="00901B8F"/>
    <w:rsid w:val="009054A2"/>
    <w:rsid w:val="00907E79"/>
    <w:rsid w:val="0092148A"/>
    <w:rsid w:val="00934F98"/>
    <w:rsid w:val="00935645"/>
    <w:rsid w:val="009538EC"/>
    <w:rsid w:val="009546F0"/>
    <w:rsid w:val="00966F6C"/>
    <w:rsid w:val="009736D1"/>
    <w:rsid w:val="00974C5C"/>
    <w:rsid w:val="00977ECE"/>
    <w:rsid w:val="00983354"/>
    <w:rsid w:val="0098573B"/>
    <w:rsid w:val="009939F7"/>
    <w:rsid w:val="00997E6D"/>
    <w:rsid w:val="009A1C31"/>
    <w:rsid w:val="009B59FA"/>
    <w:rsid w:val="009D0DA5"/>
    <w:rsid w:val="009D198D"/>
    <w:rsid w:val="009D3595"/>
    <w:rsid w:val="009E04CC"/>
    <w:rsid w:val="009E58F7"/>
    <w:rsid w:val="009F112C"/>
    <w:rsid w:val="00A066BF"/>
    <w:rsid w:val="00A06960"/>
    <w:rsid w:val="00A22E88"/>
    <w:rsid w:val="00A275B0"/>
    <w:rsid w:val="00A308B3"/>
    <w:rsid w:val="00A436ED"/>
    <w:rsid w:val="00A449D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4099"/>
    <w:rsid w:val="00B450BF"/>
    <w:rsid w:val="00B45B39"/>
    <w:rsid w:val="00B5537A"/>
    <w:rsid w:val="00B55C43"/>
    <w:rsid w:val="00B60B67"/>
    <w:rsid w:val="00B73B87"/>
    <w:rsid w:val="00B8030A"/>
    <w:rsid w:val="00B85AB1"/>
    <w:rsid w:val="00B90394"/>
    <w:rsid w:val="00BA53B2"/>
    <w:rsid w:val="00BA78B4"/>
    <w:rsid w:val="00BB5EFF"/>
    <w:rsid w:val="00BC050B"/>
    <w:rsid w:val="00BD4CAF"/>
    <w:rsid w:val="00BE1DDA"/>
    <w:rsid w:val="00BE7C74"/>
    <w:rsid w:val="00BF212D"/>
    <w:rsid w:val="00C06614"/>
    <w:rsid w:val="00C11395"/>
    <w:rsid w:val="00C14880"/>
    <w:rsid w:val="00C305ED"/>
    <w:rsid w:val="00C34354"/>
    <w:rsid w:val="00C439C1"/>
    <w:rsid w:val="00C524D5"/>
    <w:rsid w:val="00C56B1C"/>
    <w:rsid w:val="00C76DF1"/>
    <w:rsid w:val="00C836D8"/>
    <w:rsid w:val="00C86B32"/>
    <w:rsid w:val="00C95A23"/>
    <w:rsid w:val="00CC54CD"/>
    <w:rsid w:val="00CC5A44"/>
    <w:rsid w:val="00CC686F"/>
    <w:rsid w:val="00CD411F"/>
    <w:rsid w:val="00CE6098"/>
    <w:rsid w:val="00CF7406"/>
    <w:rsid w:val="00D10B33"/>
    <w:rsid w:val="00D15D43"/>
    <w:rsid w:val="00D24C9B"/>
    <w:rsid w:val="00D32DF2"/>
    <w:rsid w:val="00D330DC"/>
    <w:rsid w:val="00D51514"/>
    <w:rsid w:val="00D532B3"/>
    <w:rsid w:val="00D54303"/>
    <w:rsid w:val="00D57B3E"/>
    <w:rsid w:val="00D61AC3"/>
    <w:rsid w:val="00D622E0"/>
    <w:rsid w:val="00D70187"/>
    <w:rsid w:val="00D7429D"/>
    <w:rsid w:val="00D76493"/>
    <w:rsid w:val="00D83D98"/>
    <w:rsid w:val="00D87029"/>
    <w:rsid w:val="00D97B68"/>
    <w:rsid w:val="00DA33C9"/>
    <w:rsid w:val="00DA4C8D"/>
    <w:rsid w:val="00DA5A2F"/>
    <w:rsid w:val="00DC240E"/>
    <w:rsid w:val="00DC64B2"/>
    <w:rsid w:val="00DD4972"/>
    <w:rsid w:val="00DE2911"/>
    <w:rsid w:val="00E004BC"/>
    <w:rsid w:val="00E10D2D"/>
    <w:rsid w:val="00E16B7E"/>
    <w:rsid w:val="00E2317C"/>
    <w:rsid w:val="00E23ADD"/>
    <w:rsid w:val="00E24DE1"/>
    <w:rsid w:val="00E2564C"/>
    <w:rsid w:val="00E37D01"/>
    <w:rsid w:val="00E523F6"/>
    <w:rsid w:val="00E55EDA"/>
    <w:rsid w:val="00E67A49"/>
    <w:rsid w:val="00E706AC"/>
    <w:rsid w:val="00E93A6A"/>
    <w:rsid w:val="00EA58A8"/>
    <w:rsid w:val="00EB7C26"/>
    <w:rsid w:val="00EC69E3"/>
    <w:rsid w:val="00EF6FA4"/>
    <w:rsid w:val="00F021D3"/>
    <w:rsid w:val="00F04F3F"/>
    <w:rsid w:val="00F058E5"/>
    <w:rsid w:val="00F0638B"/>
    <w:rsid w:val="00F064B1"/>
    <w:rsid w:val="00F0791E"/>
    <w:rsid w:val="00F1167C"/>
    <w:rsid w:val="00F14B33"/>
    <w:rsid w:val="00F16E84"/>
    <w:rsid w:val="00F36ACB"/>
    <w:rsid w:val="00F409C5"/>
    <w:rsid w:val="00F55D42"/>
    <w:rsid w:val="00F6651A"/>
    <w:rsid w:val="00F66D0B"/>
    <w:rsid w:val="00F858E4"/>
    <w:rsid w:val="00F90675"/>
    <w:rsid w:val="00FD511A"/>
    <w:rsid w:val="00FF27C6"/>
    <w:rsid w:val="00FF3541"/>
    <w:rsid w:val="00FF53CD"/>
    <w:rsid w:val="09784CA3"/>
    <w:rsid w:val="12295B6E"/>
    <w:rsid w:val="15842186"/>
    <w:rsid w:val="1BB95724"/>
    <w:rsid w:val="1D9549DC"/>
    <w:rsid w:val="27F15728"/>
    <w:rsid w:val="2A5E2C90"/>
    <w:rsid w:val="2C5E77B9"/>
    <w:rsid w:val="2EAC236E"/>
    <w:rsid w:val="31C1029C"/>
    <w:rsid w:val="375826BB"/>
    <w:rsid w:val="5D6B15F8"/>
    <w:rsid w:val="5ED05F70"/>
    <w:rsid w:val="6042463D"/>
    <w:rsid w:val="7202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28"/>
    <w:qFormat/>
    <w:uiPriority w:val="0"/>
    <w:pPr>
      <w:keepNext/>
      <w:keepLines/>
      <w:spacing w:before="260" w:after="260" w:line="413" w:lineRule="auto"/>
      <w:outlineLvl w:val="1"/>
    </w:pPr>
    <w:rPr>
      <w:rFonts w:ascii="Arial" w:hAnsi="Arial" w:eastAsia="黑体" w:cs="Times New Roman"/>
      <w:b/>
      <w:sz w:val="32"/>
      <w:szCs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6"/>
    <w:qFormat/>
    <w:uiPriority w:val="0"/>
    <w:pPr>
      <w:widowControl/>
      <w:jc w:val="left"/>
    </w:pPr>
    <w:rPr>
      <w:rFonts w:ascii="Arial" w:hAnsi="Arial" w:eastAsia="宋体" w:cs="Arial"/>
      <w:kern w:val="0"/>
      <w:sz w:val="20"/>
      <w:szCs w:val="24"/>
      <w:lang w:val="de-DE" w:eastAsia="en-US"/>
    </w:rPr>
  </w:style>
  <w:style w:type="paragraph" w:styleId="4">
    <w:name w:val="caption"/>
    <w:basedOn w:val="1"/>
    <w:next w:val="1"/>
    <w:unhideWhenUsed/>
    <w:qFormat/>
    <w:uiPriority w:val="0"/>
    <w:rPr>
      <w:rFonts w:ascii="Cambria" w:hAnsi="Cambria" w:eastAsia="黑体" w:cs="Times New Roman"/>
      <w:sz w:val="20"/>
      <w:szCs w:val="20"/>
    </w:rPr>
  </w:style>
  <w:style w:type="paragraph" w:styleId="5">
    <w:name w:val="annotation text"/>
    <w:basedOn w:val="1"/>
    <w:link w:val="23"/>
    <w:qFormat/>
    <w:uiPriority w:val="0"/>
  </w:style>
  <w:style w:type="paragraph" w:styleId="6">
    <w:name w:val="Plain Text"/>
    <w:basedOn w:val="1"/>
    <w:link w:val="44"/>
    <w:qFormat/>
    <w:uiPriority w:val="0"/>
    <w:rPr>
      <w:rFonts w:ascii="宋体" w:hAnsi="Courier New" w:eastAsia="宋体" w:cs="Times New Roman"/>
      <w:szCs w:val="24"/>
    </w:rPr>
  </w:style>
  <w:style w:type="paragraph" w:styleId="7">
    <w:name w:val="Date"/>
    <w:basedOn w:val="1"/>
    <w:next w:val="1"/>
    <w:link w:val="22"/>
    <w:unhideWhenUsed/>
    <w:qFormat/>
    <w:uiPriority w:val="0"/>
    <w:pPr>
      <w:ind w:left="100" w:leftChars="2500"/>
    </w:p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rPr>
      <w:szCs w:val="24"/>
    </w:rPr>
  </w:style>
  <w:style w:type="paragraph" w:styleId="11">
    <w:name w:val="Body Text 2"/>
    <w:basedOn w:val="1"/>
    <w:link w:val="35"/>
    <w:semiHidden/>
    <w:unhideWhenUsed/>
    <w:qFormat/>
    <w:uiPriority w:val="99"/>
    <w:pPr>
      <w:spacing w:after="120" w:line="480" w:lineRule="auto"/>
    </w:pPr>
  </w:style>
  <w:style w:type="paragraph" w:styleId="1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basedOn w:val="15"/>
    <w:unhideWhenUsed/>
    <w:qFormat/>
    <w:uiPriority w:val="99"/>
    <w:rPr>
      <w:color w:val="0563C1" w:themeColor="hyperlink"/>
      <w:u w:val="single"/>
      <w14:textFill>
        <w14:solidFill>
          <w14:schemeClr w14:val="hlink"/>
        </w14:solidFill>
      </w14:textFill>
    </w:rPr>
  </w:style>
  <w:style w:type="character" w:styleId="18">
    <w:name w:val="annotation reference"/>
    <w:qFormat/>
    <w:uiPriority w:val="0"/>
    <w:rPr>
      <w:rFonts w:ascii="Times New Roman" w:hAnsi="Times New Roman" w:eastAsia="宋体" w:cs="Times New Roman"/>
      <w:sz w:val="16"/>
      <w:szCs w:val="16"/>
    </w:rPr>
  </w:style>
  <w:style w:type="character" w:customStyle="1" w:styleId="19">
    <w:name w:val="页眉 字符"/>
    <w:basedOn w:val="15"/>
    <w:link w:val="9"/>
    <w:qFormat/>
    <w:uiPriority w:val="99"/>
    <w:rPr>
      <w:sz w:val="18"/>
      <w:szCs w:val="18"/>
    </w:rPr>
  </w:style>
  <w:style w:type="character" w:customStyle="1" w:styleId="20">
    <w:name w:val="页脚 字符"/>
    <w:basedOn w:val="15"/>
    <w:link w:val="8"/>
    <w:qFormat/>
    <w:uiPriority w:val="99"/>
    <w:rPr>
      <w:sz w:val="18"/>
      <w:szCs w:val="18"/>
    </w:rPr>
  </w:style>
  <w:style w:type="paragraph" w:styleId="21">
    <w:name w:val="List Paragraph"/>
    <w:basedOn w:val="1"/>
    <w:qFormat/>
    <w:uiPriority w:val="34"/>
    <w:pPr>
      <w:ind w:firstLine="420" w:firstLineChars="200"/>
    </w:pPr>
    <w:rPr>
      <w:rFonts w:ascii="Calibri" w:hAnsi="Calibri" w:eastAsia="宋体" w:cs="Arial"/>
    </w:rPr>
  </w:style>
  <w:style w:type="character" w:customStyle="1" w:styleId="22">
    <w:name w:val="日期 字符"/>
    <w:basedOn w:val="15"/>
    <w:link w:val="7"/>
    <w:semiHidden/>
    <w:qFormat/>
    <w:uiPriority w:val="99"/>
  </w:style>
  <w:style w:type="character" w:customStyle="1" w:styleId="23">
    <w:name w:val="批注文字 字符"/>
    <w:link w:val="5"/>
    <w:qFormat/>
    <w:uiPriority w:val="0"/>
  </w:style>
  <w:style w:type="character" w:customStyle="1" w:styleId="24">
    <w:name w:val="批注文字 Char1"/>
    <w:basedOn w:val="15"/>
    <w:semiHidden/>
    <w:qFormat/>
    <w:uiPriority w:val="99"/>
  </w:style>
  <w:style w:type="character" w:customStyle="1" w:styleId="25">
    <w:name w:val="Anrede1IhrZeichen"/>
    <w:qFormat/>
    <w:uiPriority w:val="0"/>
    <w:rPr>
      <w:rFonts w:ascii="Arial" w:hAnsi="Arial" w:eastAsia="宋体" w:cs="Times New Roman"/>
      <w:sz w:val="20"/>
    </w:rPr>
  </w:style>
  <w:style w:type="character" w:customStyle="1" w:styleId="26">
    <w:name w:val="正文文本 字符"/>
    <w:basedOn w:val="15"/>
    <w:link w:val="2"/>
    <w:qFormat/>
    <w:uiPriority w:val="0"/>
    <w:rPr>
      <w:rFonts w:ascii="Arial" w:hAnsi="Arial" w:eastAsia="宋体" w:cs="Arial"/>
      <w:kern w:val="0"/>
      <w:sz w:val="20"/>
      <w:szCs w:val="24"/>
      <w:lang w:val="de-DE" w:eastAsia="en-US"/>
    </w:rPr>
  </w:style>
  <w:style w:type="paragraph" w:customStyle="1" w:styleId="27">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28">
    <w:name w:val="标题 2 字符"/>
    <w:basedOn w:val="15"/>
    <w:link w:val="3"/>
    <w:qFormat/>
    <w:uiPriority w:val="0"/>
    <w:rPr>
      <w:rFonts w:ascii="Arial" w:hAnsi="Arial" w:eastAsia="黑体" w:cs="Times New Roman"/>
      <w:b/>
      <w:sz w:val="32"/>
      <w:szCs w:val="24"/>
    </w:rPr>
  </w:style>
  <w:style w:type="character" w:customStyle="1" w:styleId="29">
    <w:name w:val="font161"/>
    <w:basedOn w:val="15"/>
    <w:qFormat/>
    <w:uiPriority w:val="0"/>
    <w:rPr>
      <w:rFonts w:hint="eastAsia" w:ascii="宋体" w:hAnsi="宋体" w:eastAsia="宋体" w:cs="宋体"/>
      <w:color w:val="000000"/>
      <w:sz w:val="24"/>
      <w:szCs w:val="24"/>
      <w:u w:val="none"/>
    </w:rPr>
  </w:style>
  <w:style w:type="character" w:customStyle="1" w:styleId="30">
    <w:name w:val="font131"/>
    <w:basedOn w:val="15"/>
    <w:qFormat/>
    <w:uiPriority w:val="0"/>
    <w:rPr>
      <w:rFonts w:ascii="微软雅黑" w:hAnsi="微软雅黑" w:eastAsia="微软雅黑" w:cs="微软雅黑"/>
      <w:color w:val="000000"/>
      <w:sz w:val="24"/>
      <w:szCs w:val="24"/>
      <w:u w:val="none"/>
    </w:rPr>
  </w:style>
  <w:style w:type="character" w:customStyle="1" w:styleId="31">
    <w:name w:val="font51"/>
    <w:basedOn w:val="15"/>
    <w:qFormat/>
    <w:uiPriority w:val="0"/>
    <w:rPr>
      <w:rFonts w:hint="eastAsia" w:ascii="宋体" w:hAnsi="宋体" w:eastAsia="宋体" w:cs="宋体"/>
      <w:b/>
      <w:color w:val="FF0000"/>
      <w:sz w:val="24"/>
      <w:szCs w:val="24"/>
      <w:u w:val="none"/>
    </w:rPr>
  </w:style>
  <w:style w:type="character" w:customStyle="1" w:styleId="32">
    <w:name w:val="font12"/>
    <w:basedOn w:val="15"/>
    <w:qFormat/>
    <w:uiPriority w:val="0"/>
    <w:rPr>
      <w:rFonts w:hint="eastAsia" w:ascii="微软雅黑" w:hAnsi="微软雅黑" w:eastAsia="微软雅黑" w:cs="微软雅黑"/>
      <w:b/>
      <w:color w:val="FF0000"/>
      <w:sz w:val="24"/>
      <w:szCs w:val="24"/>
      <w:u w:val="none"/>
    </w:rPr>
  </w:style>
  <w:style w:type="character" w:customStyle="1" w:styleId="33">
    <w:name w:val="font11"/>
    <w:basedOn w:val="15"/>
    <w:qFormat/>
    <w:uiPriority w:val="0"/>
    <w:rPr>
      <w:rFonts w:hint="eastAsia" w:ascii="宋体" w:hAnsi="宋体" w:eastAsia="宋体" w:cs="宋体"/>
      <w:color w:val="000000"/>
      <w:sz w:val="21"/>
      <w:szCs w:val="21"/>
      <w:u w:val="none"/>
    </w:rPr>
  </w:style>
  <w:style w:type="paragraph" w:customStyle="1" w:styleId="34">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5">
    <w:name w:val="正文文本 2 字符"/>
    <w:basedOn w:val="15"/>
    <w:link w:val="11"/>
    <w:semiHidden/>
    <w:qFormat/>
    <w:uiPriority w:val="99"/>
    <w:rPr>
      <w:kern w:val="2"/>
      <w:sz w:val="21"/>
      <w:szCs w:val="22"/>
    </w:rPr>
  </w:style>
  <w:style w:type="paragraph" w:customStyle="1" w:styleId="36">
    <w:name w:val="列出段落1"/>
    <w:basedOn w:val="1"/>
    <w:qFormat/>
    <w:uiPriority w:val="0"/>
    <w:pPr>
      <w:ind w:left="720"/>
      <w:contextualSpacing/>
      <w:jc w:val="left"/>
    </w:pPr>
    <w:rPr>
      <w:rFonts w:ascii="Times New Roman" w:hAnsi="Times New Roman" w:eastAsia="DFKai-SB" w:cs="Times New Roman"/>
      <w:sz w:val="24"/>
      <w:szCs w:val="20"/>
      <w:lang w:eastAsia="zh-TW"/>
    </w:rPr>
  </w:style>
  <w:style w:type="paragraph" w:customStyle="1" w:styleId="37">
    <w:name w:val="表格非标题文字"/>
    <w:link w:val="38"/>
    <w:qFormat/>
    <w:uiPriority w:val="0"/>
    <w:pPr>
      <w:snapToGrid w:val="0"/>
      <w:spacing w:before="80" w:after="40"/>
    </w:pPr>
    <w:rPr>
      <w:rFonts w:ascii="Arial" w:hAnsi="Arial" w:eastAsia="宋体" w:cs="黑体"/>
      <w:kern w:val="2"/>
      <w:sz w:val="18"/>
      <w:szCs w:val="21"/>
      <w:lang w:val="en-US" w:eastAsia="zh-CN" w:bidi="ar-SA"/>
    </w:rPr>
  </w:style>
  <w:style w:type="character" w:customStyle="1" w:styleId="38">
    <w:name w:val="表格非标题文字 Char"/>
    <w:basedOn w:val="15"/>
    <w:link w:val="37"/>
    <w:qFormat/>
    <w:uiPriority w:val="0"/>
    <w:rPr>
      <w:rFonts w:ascii="Arial" w:hAnsi="Arial" w:eastAsia="宋体" w:cs="黑体"/>
      <w:kern w:val="2"/>
      <w:sz w:val="18"/>
      <w:szCs w:val="21"/>
    </w:rPr>
  </w:style>
  <w:style w:type="paragraph" w:customStyle="1" w:styleId="39">
    <w:name w:val="表格标题"/>
    <w:basedOn w:val="1"/>
    <w:qFormat/>
    <w:uiPriority w:val="0"/>
    <w:pPr>
      <w:autoSpaceDE w:val="0"/>
      <w:autoSpaceDN w:val="0"/>
      <w:adjustRightInd w:val="0"/>
      <w:spacing w:before="40" w:after="60" w:line="220" w:lineRule="exact"/>
      <w:jc w:val="left"/>
      <w:textAlignment w:val="baseline"/>
    </w:pPr>
    <w:rPr>
      <w:rFonts w:ascii="Arial" w:hAnsi="Arial" w:eastAsia="黑体" w:cs="黑体"/>
      <w:color w:val="007CA8"/>
      <w:kern w:val="0"/>
      <w:sz w:val="18"/>
      <w:szCs w:val="13"/>
    </w:rPr>
  </w:style>
  <w:style w:type="paragraph" w:customStyle="1" w:styleId="40">
    <w:name w:val="正文格式"/>
    <w:basedOn w:val="2"/>
    <w:qFormat/>
    <w:uiPriority w:val="0"/>
    <w:pPr>
      <w:adjustRightInd w:val="0"/>
      <w:snapToGrid w:val="0"/>
      <w:spacing w:line="400" w:lineRule="atLeast"/>
      <w:ind w:firstLine="482"/>
      <w:jc w:val="both"/>
      <w:textAlignment w:val="baseline"/>
    </w:pPr>
    <w:rPr>
      <w:rFonts w:hAnsi="Times New Roman" w:cs="Times New Roman" w:asciiTheme="minorHAnsi" w:eastAsiaTheme="minorEastAsia"/>
      <w:kern w:val="2"/>
      <w:sz w:val="21"/>
      <w:szCs w:val="20"/>
      <w:lang w:val="en-US" w:eastAsia="zh-CN"/>
    </w:rPr>
  </w:style>
  <w:style w:type="table" w:customStyle="1" w:styleId="41">
    <w:name w:val="表格样式1"/>
    <w:basedOn w:val="13"/>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2">
    <w:name w:val="Unresolved Mention"/>
    <w:basedOn w:val="15"/>
    <w:semiHidden/>
    <w:unhideWhenUsed/>
    <w:qFormat/>
    <w:uiPriority w:val="99"/>
    <w:rPr>
      <w:color w:val="605E5C"/>
      <w:shd w:val="clear" w:color="auto" w:fill="E1DFDD"/>
    </w:rPr>
  </w:style>
  <w:style w:type="paragraph" w:customStyle="1" w:styleId="43">
    <w:name w:val="_Style 41"/>
    <w:basedOn w:val="1"/>
    <w:next w:val="21"/>
    <w:qFormat/>
    <w:uiPriority w:val="99"/>
    <w:pPr>
      <w:ind w:firstLine="420" w:firstLineChars="200"/>
    </w:pPr>
    <w:rPr>
      <w:rFonts w:ascii="Times New Roman" w:hAnsi="Times New Roman" w:eastAsia="宋体" w:cs="Times New Roman"/>
      <w:szCs w:val="24"/>
    </w:rPr>
  </w:style>
  <w:style w:type="character" w:customStyle="1" w:styleId="44">
    <w:name w:val="纯文本 字符"/>
    <w:basedOn w:val="15"/>
    <w:link w:val="6"/>
    <w:qFormat/>
    <w:uiPriority w:val="0"/>
    <w:rPr>
      <w:rFonts w:ascii="宋体" w:hAnsi="Courier New"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704F5-4A5F-4F0F-800E-CD72CB29CE36}">
  <ds:schemaRefs/>
</ds:datastoreItem>
</file>

<file path=docProps/app.xml><?xml version="1.0" encoding="utf-8"?>
<Properties xmlns="http://schemas.openxmlformats.org/officeDocument/2006/extended-properties" xmlns:vt="http://schemas.openxmlformats.org/officeDocument/2006/docPropsVTypes">
  <Template>Normal.dotm</Template>
  <Pages>5</Pages>
  <Words>1321</Words>
  <Characters>1754</Characters>
  <Lines>27</Lines>
  <Paragraphs>7</Paragraphs>
  <TotalTime>1</TotalTime>
  <ScaleCrop>false</ScaleCrop>
  <LinksUpToDate>false</LinksUpToDate>
  <CharactersWithSpaces>1873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2021-11-29T01:20:00Z</dcterms:created>
  <dc:creator>Lenovo</dc:creator>
  <cp:lastModifiedBy>阿狸</cp:lastModifiedBy>
  <cp:lastPrinted>2021-09-18T10:31:00Z</cp:lastPrinted>
  <dcterms:modified xsi:type="dcterms:W3CDTF">2022-11-21T06:53:19Z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8E798E42FC7548008365FD03C647FBFD</vt:lpwstr>
  </property>
</Properties>
</file>