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</w:rPr>
        <w:t>新冠核酸检测室内质控物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疫情</w:t>
      </w:r>
      <w:r>
        <w:rPr>
          <w:rFonts w:hint="eastAsia" w:ascii="宋体" w:hAnsi="宋体" w:eastAsia="宋体"/>
          <w:b/>
          <w:sz w:val="32"/>
          <w:szCs w:val="32"/>
        </w:rPr>
        <w:t>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新冠核酸检测室内质控物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tbl>
      <w:tblPr>
        <w:tblStyle w:val="5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025"/>
        <w:gridCol w:w="1770"/>
        <w:gridCol w:w="153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新冠核酸检测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室内质控物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山东广饶健行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商贸有限公司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北京康彻思坦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1000copy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360/ml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山东海王银河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医药有限公司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  <w:t>上海标源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1000copy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78</w:t>
            </w:r>
            <w:r>
              <w:rPr>
                <w:rFonts w:hint="eastAsia" w:ascii="宋体" w:hAnsi="宋体"/>
                <w:sz w:val="24"/>
              </w:rPr>
              <w:t>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山东致博医疗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科技有限公司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广州邦德盛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1000copy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382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</w:rPr>
              <w:t>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1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检验科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卫生材料管理办公室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财务部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 xml:space="preserve">审计办公室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纪检监察办公室          物资采购办公室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104203CD"/>
    <w:rsid w:val="1DFB4112"/>
    <w:rsid w:val="3283103A"/>
    <w:rsid w:val="38193B9A"/>
    <w:rsid w:val="52351640"/>
    <w:rsid w:val="6C706D3C"/>
    <w:rsid w:val="761F26D1"/>
    <w:rsid w:val="777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259</Words>
  <Characters>313</Characters>
  <Lines>4</Lines>
  <Paragraphs>1</Paragraphs>
  <TotalTime>3</TotalTime>
  <ScaleCrop>false</ScaleCrop>
  <LinksUpToDate>false</LinksUpToDate>
  <CharactersWithSpaces>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dcterms:modified xsi:type="dcterms:W3CDTF">2022-04-06T08:19:35Z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BEE987479B464DCA98F0425CAA1118E3</vt:lpwstr>
  </property>
</Properties>
</file>