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扩建项目二期交通影响评价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服务单位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项目废标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扩建项目二期交通影响评价服务单位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rPr>
          <w:rFonts w:hint="eastAsia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四、采购方式：</w:t>
      </w:r>
      <w:r>
        <w:rPr>
          <w:rFonts w:hint="eastAsia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  <w:t>竞争性磋商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01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评审结果</w:t>
            </w:r>
          </w:p>
        </w:tc>
        <w:tc>
          <w:tcPr>
            <w:tcW w:w="22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扩建项目二期交通影响评价服务单位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废标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刘伟东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武  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惠  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王汉邦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吴雪雪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274</Words>
  <Characters>302</Characters>
  <Lines>3</Lines>
  <Paragraphs>1</Paragraphs>
  <TotalTime>11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2022-07-11T08:24:37Z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