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潍坊市人民医院建筑消防设施维保及维修材料采购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建筑消防设施维保及维修材料采购项目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项目内容：</w:t>
      </w:r>
    </w:p>
    <w:tbl>
      <w:tblPr>
        <w:tblStyle w:val="14"/>
        <w:tblW w:w="5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4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7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43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建筑消防设施维保项目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4371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消防维修材料采购项目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43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zh-CN" w:eastAsia="zh-CN"/>
              </w:rPr>
              <w:t>以上两部分内容不可拆分</w:t>
            </w: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四、供应商资格要求：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应具备独立法人资格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2.2020年1月1日</w:t>
      </w:r>
      <w:r>
        <w:rPr>
          <w:rFonts w:hint="eastAsia" w:ascii="仿宋" w:hAnsi="仿宋" w:eastAsia="仿宋"/>
          <w:sz w:val="32"/>
          <w:szCs w:val="32"/>
          <w:lang w:eastAsia="zh-CN"/>
        </w:rPr>
        <w:t>至今</w:t>
      </w:r>
      <w:r>
        <w:rPr>
          <w:rFonts w:hint="eastAsia" w:ascii="仿宋" w:hAnsi="仿宋" w:eastAsia="仿宋"/>
          <w:sz w:val="32"/>
          <w:szCs w:val="32"/>
        </w:rPr>
        <w:t>，具有同行业消防服务业绩不少于3个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（需提供相应的发票和合同）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3.完成社会消防技术服务信息系统备案，具有2年以上从业经验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;4.本项目不接受联合体。</w:t>
      </w:r>
    </w:p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五、内容及参考要求：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详见附件。</w:t>
      </w:r>
      <w:bookmarkStart w:id="1" w:name="_GoBack"/>
      <w:bookmarkEnd w:id="1"/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hint="eastAsia"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、符合要求的供应商，邀请函免费发至预留的邮箱，如未收到，请务必自行电话联系物资采购办公室核实。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建筑消防设施维保及维修材料采购项目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18"/>
        <w:rPr>
          <w:rFonts w:hint="eastAsia"/>
        </w:rPr>
      </w:pPr>
    </w:p>
    <w:p>
      <w:pPr>
        <w:pStyle w:val="18"/>
      </w:pPr>
    </w:p>
    <w:p>
      <w:pPr>
        <w:pStyle w:val="18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pStyle w:val="4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00" w:lineRule="exact"/>
        <w:jc w:val="left"/>
        <w:rPr>
          <w:rFonts w:hint="eastAsia" w:ascii="仿宋" w:hAnsi="仿宋" w:eastAsia="仿宋" w:cs="宋体"/>
          <w:b/>
          <w:bCs/>
          <w:color w:val="010005"/>
          <w:kern w:val="0"/>
          <w:sz w:val="32"/>
          <w:szCs w:val="32"/>
          <w:lang w:val="en-US" w:eastAsia="zh-CN" w:bidi="ar-SA"/>
        </w:rPr>
      </w:pPr>
    </w:p>
    <w:p>
      <w:pPr>
        <w:pStyle w:val="4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C6812D1"/>
    <w:rsid w:val="1D9549DC"/>
    <w:rsid w:val="22755634"/>
    <w:rsid w:val="253C79AF"/>
    <w:rsid w:val="2A5E2C90"/>
    <w:rsid w:val="2AD47AAE"/>
    <w:rsid w:val="2C5E77B9"/>
    <w:rsid w:val="2EAC236E"/>
    <w:rsid w:val="31AC516C"/>
    <w:rsid w:val="31AE79F1"/>
    <w:rsid w:val="32A81BF1"/>
    <w:rsid w:val="34140E88"/>
    <w:rsid w:val="35747E49"/>
    <w:rsid w:val="37405866"/>
    <w:rsid w:val="375826BB"/>
    <w:rsid w:val="3CA72A83"/>
    <w:rsid w:val="3FB0277B"/>
    <w:rsid w:val="4399563D"/>
    <w:rsid w:val="46456C25"/>
    <w:rsid w:val="49411258"/>
    <w:rsid w:val="4CA97C4B"/>
    <w:rsid w:val="4DA410E4"/>
    <w:rsid w:val="4DBB26AC"/>
    <w:rsid w:val="4DE6630B"/>
    <w:rsid w:val="4E383655"/>
    <w:rsid w:val="51522F1C"/>
    <w:rsid w:val="53AE1A15"/>
    <w:rsid w:val="562244C3"/>
    <w:rsid w:val="5D291964"/>
    <w:rsid w:val="5D6B15F8"/>
    <w:rsid w:val="5ED05F70"/>
    <w:rsid w:val="6042463D"/>
    <w:rsid w:val="640107ED"/>
    <w:rsid w:val="69B404C6"/>
    <w:rsid w:val="71AB7E7B"/>
    <w:rsid w:val="7202348B"/>
    <w:rsid w:val="74D071F4"/>
    <w:rsid w:val="7879696F"/>
    <w:rsid w:val="7B784572"/>
    <w:rsid w:val="7DC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Times New Roman" w:hAnsi="Times New Roman"/>
      <w:b/>
      <w:kern w:val="0"/>
      <w:sz w:val="28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480" w:lineRule="exact"/>
      <w:ind w:firstLine="560" w:firstLineChars="200"/>
    </w:pPr>
    <w:rPr>
      <w:rFonts w:ascii="宋体" w:hAnsi="宋体"/>
      <w:sz w:val="28"/>
      <w:szCs w:val="28"/>
    </w:rPr>
  </w:style>
  <w:style w:type="paragraph" w:styleId="5">
    <w:name w:val="Normal Indent"/>
    <w:basedOn w:val="1"/>
    <w:next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6">
    <w:name w:val="annotation text"/>
    <w:basedOn w:val="1"/>
    <w:link w:val="23"/>
    <w:qFormat/>
    <w:uiPriority w:val="0"/>
  </w:style>
  <w:style w:type="paragraph" w:styleId="7">
    <w:name w:val="Body Text"/>
    <w:basedOn w:val="1"/>
    <w:next w:val="5"/>
    <w:link w:val="26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8">
    <w:name w:val="Date"/>
    <w:basedOn w:val="1"/>
    <w:next w:val="1"/>
    <w:link w:val="22"/>
    <w:unhideWhenUsed/>
    <w:qFormat/>
    <w:uiPriority w:val="0"/>
    <w:pPr>
      <w:ind w:left="100" w:leftChars="2500"/>
    </w:p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0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table" w:styleId="14">
    <w:name w:val="Table Grid"/>
    <w:basedOn w:val="13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22">
    <w:name w:val="日期 字符"/>
    <w:basedOn w:val="15"/>
    <w:link w:val="8"/>
    <w:semiHidden/>
    <w:qFormat/>
    <w:uiPriority w:val="99"/>
  </w:style>
  <w:style w:type="character" w:customStyle="1" w:styleId="23">
    <w:name w:val="批注文字 字符"/>
    <w:link w:val="6"/>
    <w:qFormat/>
    <w:uiPriority w:val="0"/>
  </w:style>
  <w:style w:type="character" w:customStyle="1" w:styleId="24">
    <w:name w:val="批注文字 Char1"/>
    <w:basedOn w:val="15"/>
    <w:semiHidden/>
    <w:qFormat/>
    <w:uiPriority w:val="99"/>
  </w:style>
  <w:style w:type="character" w:customStyle="1" w:styleId="25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6">
    <w:name w:val="正文文本 字符"/>
    <w:basedOn w:val="15"/>
    <w:link w:val="7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8">
    <w:name w:val="标题 2 字符"/>
    <w:basedOn w:val="15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9">
    <w:name w:val="font16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131"/>
    <w:basedOn w:val="15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1">
    <w:name w:val="font51"/>
    <w:basedOn w:val="15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2">
    <w:name w:val="font12"/>
    <w:basedOn w:val="15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3">
    <w:name w:val="font1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4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5">
    <w:name w:val="NormalCharacter"/>
    <w:semiHidden/>
    <w:qFormat/>
    <w:uiPriority w:val="0"/>
  </w:style>
  <w:style w:type="paragraph" w:customStyle="1" w:styleId="36">
    <w:name w:val="正文格式"/>
    <w:basedOn w:val="7"/>
    <w:next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583</Words>
  <Characters>624</Characters>
  <Lines>5</Lines>
  <Paragraphs>1</Paragraphs>
  <TotalTime>3</TotalTime>
  <ScaleCrop>false</ScaleCrop>
  <LinksUpToDate>false</LinksUpToDate>
  <CharactersWithSpaces>652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2022-08-08T02:53:10Z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8E798E42FC7548008365FD03C647FBFD</vt:lpwstr>
  </property>
</Properties>
</file>