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bCs/>
          <w:sz w:val="44"/>
          <w:szCs w:val="44"/>
        </w:rPr>
      </w:pPr>
      <w:r>
        <w:rPr>
          <w:rFonts w:hint="eastAsia" w:ascii="华文中宋" w:hAnsi="华文中宋" w:eastAsia="华文中宋"/>
          <w:b/>
          <w:bCs/>
          <w:sz w:val="36"/>
          <w:szCs w:val="36"/>
        </w:rPr>
        <w:t>潍坊市人民医院</w:t>
      </w:r>
      <w:bookmarkStart w:id="0" w:name="_Hlk112857081"/>
      <w:r>
        <w:rPr>
          <w:rFonts w:hint="eastAsia" w:ascii="华文中宋" w:hAnsi="华文中宋" w:eastAsia="华文中宋"/>
          <w:b/>
          <w:bCs/>
          <w:sz w:val="36"/>
          <w:szCs w:val="36"/>
        </w:rPr>
        <w:t>医用吊塔等</w:t>
      </w:r>
      <w:bookmarkEnd w:id="0"/>
      <w:r>
        <w:rPr>
          <w:rFonts w:hint="eastAsia" w:ascii="华文中宋" w:hAnsi="华文中宋" w:eastAsia="华文中宋"/>
          <w:b/>
          <w:bCs/>
          <w:sz w:val="36"/>
          <w:szCs w:val="36"/>
          <w:lang w:eastAsia="zh-CN"/>
        </w:rPr>
        <w:t>项目</w:t>
      </w:r>
      <w:r>
        <w:rPr>
          <w:rFonts w:hint="eastAsia" w:ascii="华文中宋" w:hAnsi="华文中宋" w:eastAsia="华文中宋"/>
          <w:b/>
          <w:bCs/>
          <w:sz w:val="36"/>
          <w:szCs w:val="36"/>
        </w:rPr>
        <w:t>征集公告</w:t>
      </w:r>
    </w:p>
    <w:p>
      <w:pPr>
        <w:spacing w:line="276" w:lineRule="auto"/>
        <w:ind w:firstLine="640" w:firstLineChars="200"/>
        <w:rPr>
          <w:rFonts w:ascii="仿宋" w:hAnsi="仿宋" w:eastAsia="仿宋"/>
          <w:sz w:val="32"/>
          <w:szCs w:val="32"/>
        </w:rPr>
      </w:pPr>
      <w:r>
        <w:rPr>
          <w:rFonts w:hint="eastAsia" w:ascii="仿宋" w:hAnsi="仿宋" w:eastAsia="仿宋"/>
          <w:sz w:val="32"/>
          <w:szCs w:val="32"/>
        </w:rPr>
        <w:t>潍坊市人民医院根据《中华人民共和国政府采购法》等有关规定，对医用吊塔等设备采购项目进行</w:t>
      </w:r>
      <w:bookmarkStart w:id="1" w:name="_Hlk82868843"/>
      <w:r>
        <w:rPr>
          <w:rFonts w:hint="eastAsia" w:ascii="仿宋" w:hAnsi="仿宋" w:eastAsia="仿宋"/>
          <w:sz w:val="32"/>
          <w:szCs w:val="32"/>
        </w:rPr>
        <w:t>市场</w:t>
      </w:r>
      <w:bookmarkStart w:id="2" w:name="_Hlk84666644"/>
      <w:r>
        <w:rPr>
          <w:rFonts w:hint="eastAsia" w:ascii="仿宋" w:hAnsi="仿宋" w:eastAsia="仿宋"/>
          <w:sz w:val="32"/>
          <w:szCs w:val="32"/>
        </w:rPr>
        <w:t>价格</w:t>
      </w:r>
      <w:bookmarkEnd w:id="2"/>
      <w:r>
        <w:rPr>
          <w:rFonts w:hint="eastAsia" w:ascii="仿宋" w:hAnsi="仿宋" w:eastAsia="仿宋"/>
          <w:sz w:val="32"/>
          <w:szCs w:val="32"/>
        </w:rPr>
        <w:t>等</w:t>
      </w:r>
      <w:bookmarkStart w:id="3" w:name="_Hlk84666660"/>
      <w:r>
        <w:rPr>
          <w:rFonts w:hint="eastAsia" w:ascii="仿宋" w:hAnsi="仿宋" w:eastAsia="仿宋"/>
          <w:sz w:val="32"/>
          <w:szCs w:val="32"/>
        </w:rPr>
        <w:t>调查</w:t>
      </w:r>
      <w:bookmarkEnd w:id="3"/>
      <w:r>
        <w:rPr>
          <w:rFonts w:hint="eastAsia" w:ascii="仿宋" w:hAnsi="仿宋" w:eastAsia="仿宋"/>
          <w:sz w:val="32"/>
          <w:szCs w:val="32"/>
        </w:rPr>
        <w:t>征集，</w:t>
      </w:r>
      <w:bookmarkEnd w:id="1"/>
      <w:r>
        <w:rPr>
          <w:rFonts w:hint="eastAsia" w:ascii="仿宋" w:hAnsi="仿宋" w:eastAsia="仿宋"/>
          <w:sz w:val="32"/>
          <w:szCs w:val="32"/>
        </w:rPr>
        <w:t>欢迎广大符合条件的供应商积极参与。</w:t>
      </w:r>
    </w:p>
    <w:p>
      <w:pPr>
        <w:spacing w:line="276" w:lineRule="auto"/>
        <w:jc w:val="left"/>
        <w:rPr>
          <w:rFonts w:ascii="仿宋" w:hAnsi="仿宋" w:eastAsia="仿宋"/>
          <w:sz w:val="32"/>
          <w:szCs w:val="32"/>
        </w:rPr>
      </w:pPr>
      <w:r>
        <w:rPr>
          <w:rFonts w:hint="eastAsia" w:ascii="仿宋" w:hAnsi="仿宋" w:eastAsia="仿宋"/>
          <w:sz w:val="32"/>
          <w:szCs w:val="32"/>
        </w:rPr>
        <w:t>一、联系人：潍坊市人民医院物资采购办公室</w:t>
      </w:r>
    </w:p>
    <w:p>
      <w:pPr>
        <w:spacing w:line="276" w:lineRule="auto"/>
        <w:jc w:val="left"/>
        <w:rPr>
          <w:rFonts w:ascii="仿宋" w:hAnsi="仿宋" w:eastAsia="仿宋"/>
          <w:sz w:val="32"/>
          <w:szCs w:val="32"/>
        </w:rPr>
      </w:pPr>
      <w:r>
        <w:rPr>
          <w:rFonts w:hint="eastAsia" w:ascii="仿宋" w:hAnsi="仿宋" w:eastAsia="仿宋"/>
          <w:sz w:val="32"/>
          <w:szCs w:val="32"/>
        </w:rPr>
        <w:t>二、联系电话：0</w:t>
      </w:r>
      <w:r>
        <w:rPr>
          <w:rFonts w:ascii="仿宋" w:hAnsi="仿宋" w:eastAsia="仿宋"/>
          <w:sz w:val="32"/>
          <w:szCs w:val="32"/>
        </w:rPr>
        <w:t>536</w:t>
      </w:r>
      <w:r>
        <w:rPr>
          <w:rFonts w:hint="eastAsia" w:ascii="仿宋" w:hAnsi="仿宋" w:eastAsia="仿宋"/>
          <w:sz w:val="32"/>
          <w:szCs w:val="32"/>
        </w:rPr>
        <w:t>-</w:t>
      </w:r>
      <w:r>
        <w:rPr>
          <w:rFonts w:ascii="仿宋" w:hAnsi="仿宋" w:eastAsia="仿宋"/>
          <w:sz w:val="32"/>
          <w:szCs w:val="32"/>
        </w:rPr>
        <w:t>8192593</w:t>
      </w:r>
    </w:p>
    <w:p>
      <w:pPr>
        <w:spacing w:line="276" w:lineRule="auto"/>
        <w:jc w:val="left"/>
        <w:rPr>
          <w:rFonts w:ascii="仿宋" w:hAnsi="仿宋" w:eastAsia="仿宋"/>
          <w:sz w:val="32"/>
          <w:szCs w:val="32"/>
        </w:rPr>
      </w:pPr>
      <w:r>
        <w:rPr>
          <w:rFonts w:hint="eastAsia" w:ascii="仿宋" w:hAnsi="仿宋" w:eastAsia="仿宋"/>
          <w:sz w:val="32"/>
          <w:szCs w:val="32"/>
        </w:rPr>
        <w:t>三、采购内容：</w:t>
      </w:r>
    </w:p>
    <w:tbl>
      <w:tblPr>
        <w:tblStyle w:val="17"/>
        <w:tblW w:w="6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28"/>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8" w:type="dxa"/>
          </w:tcPr>
          <w:p>
            <w:pPr>
              <w:spacing w:line="276" w:lineRule="auto"/>
              <w:jc w:val="center"/>
              <w:rPr>
                <w:rFonts w:ascii="仿宋" w:hAnsi="仿宋" w:eastAsia="仿宋" w:cs="Times New Roman"/>
                <w:b/>
                <w:bCs/>
                <w:sz w:val="28"/>
                <w:szCs w:val="28"/>
              </w:rPr>
            </w:pPr>
            <w:r>
              <w:rPr>
                <w:rFonts w:hint="eastAsia" w:ascii="仿宋" w:hAnsi="仿宋" w:eastAsia="仿宋" w:cs="Times New Roman"/>
                <w:b/>
                <w:bCs/>
                <w:sz w:val="28"/>
                <w:szCs w:val="28"/>
              </w:rPr>
              <w:t>设备名称</w:t>
            </w:r>
          </w:p>
        </w:tc>
        <w:tc>
          <w:tcPr>
            <w:tcW w:w="2552" w:type="dxa"/>
          </w:tcPr>
          <w:p>
            <w:pPr>
              <w:spacing w:line="276" w:lineRule="auto"/>
              <w:jc w:val="center"/>
              <w:rPr>
                <w:rFonts w:ascii="仿宋" w:hAnsi="仿宋" w:eastAsia="仿宋" w:cs="Times New Roman"/>
                <w:b/>
                <w:bCs/>
                <w:sz w:val="28"/>
                <w:szCs w:val="28"/>
              </w:rPr>
            </w:pPr>
            <w:r>
              <w:rPr>
                <w:rFonts w:hint="eastAsia" w:ascii="仿宋" w:hAnsi="仿宋" w:eastAsia="仿宋" w:cs="Times New Roman"/>
                <w:b/>
                <w:bCs/>
                <w:sz w:val="28"/>
                <w:szCs w:val="28"/>
              </w:rPr>
              <w:t>数量（台/套）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8" w:type="dxa"/>
            <w:vAlign w:val="center"/>
          </w:tcPr>
          <w:p>
            <w:pPr>
              <w:widowControl/>
              <w:jc w:val="center"/>
              <w:textAlignment w:val="center"/>
              <w:rPr>
                <w:rFonts w:hint="eastAsia" w:ascii="仿宋" w:hAnsi="仿宋" w:eastAsia="仿宋" w:cs="仿宋"/>
                <w:sz w:val="28"/>
                <w:szCs w:val="28"/>
                <w:lang w:eastAsia="zh-CN"/>
              </w:rPr>
            </w:pPr>
            <w:r>
              <w:rPr>
                <w:rFonts w:hint="eastAsia" w:ascii="仿宋" w:hAnsi="仿宋" w:eastAsia="仿宋" w:cs="仿宋"/>
                <w:sz w:val="28"/>
                <w:szCs w:val="28"/>
                <w:lang w:eastAsia="zh-CN"/>
              </w:rPr>
              <w:t>医用吊塔</w:t>
            </w:r>
          </w:p>
        </w:tc>
        <w:tc>
          <w:tcPr>
            <w:tcW w:w="2552" w:type="dxa"/>
            <w:vAlign w:val="center"/>
          </w:tcPr>
          <w:p>
            <w:pPr>
              <w:widowControl/>
              <w:jc w:val="center"/>
              <w:textAlignment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8" w:type="dxa"/>
            <w:vAlign w:val="center"/>
          </w:tcPr>
          <w:p>
            <w:pPr>
              <w:widowControl/>
              <w:jc w:val="center"/>
              <w:textAlignment w:val="center"/>
              <w:rPr>
                <w:rFonts w:hint="eastAsia" w:ascii="仿宋" w:hAnsi="仿宋" w:eastAsia="仿宋" w:cs="仿宋"/>
                <w:sz w:val="28"/>
                <w:szCs w:val="28"/>
                <w:lang w:eastAsia="zh-CN"/>
              </w:rPr>
            </w:pPr>
            <w:r>
              <w:rPr>
                <w:rFonts w:hint="eastAsia" w:ascii="仿宋" w:hAnsi="仿宋" w:eastAsia="仿宋" w:cs="仿宋"/>
                <w:sz w:val="28"/>
                <w:szCs w:val="28"/>
                <w:lang w:eastAsia="zh-CN"/>
              </w:rPr>
              <w:t>监护仪</w:t>
            </w:r>
          </w:p>
        </w:tc>
        <w:tc>
          <w:tcPr>
            <w:tcW w:w="2552" w:type="dxa"/>
            <w:vAlign w:val="center"/>
          </w:tcPr>
          <w:p>
            <w:pPr>
              <w:widowControl/>
              <w:jc w:val="center"/>
              <w:textAlignment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28" w:type="dxa"/>
            <w:vAlign w:val="center"/>
          </w:tcPr>
          <w:p>
            <w:pPr>
              <w:widowControl/>
              <w:jc w:val="center"/>
              <w:textAlignment w:val="center"/>
              <w:rPr>
                <w:rFonts w:hint="eastAsia" w:ascii="仿宋" w:hAnsi="仿宋" w:eastAsia="仿宋" w:cs="仿宋"/>
                <w:kern w:val="0"/>
                <w:sz w:val="28"/>
                <w:szCs w:val="28"/>
                <w:lang w:eastAsia="zh-CN" w:bidi="ar"/>
              </w:rPr>
            </w:pPr>
            <w:r>
              <w:rPr>
                <w:rFonts w:hint="eastAsia" w:ascii="仿宋" w:hAnsi="仿宋" w:eastAsia="仿宋" w:cs="仿宋"/>
                <w:kern w:val="0"/>
                <w:sz w:val="28"/>
                <w:szCs w:val="28"/>
                <w:lang w:eastAsia="zh-CN" w:bidi="ar"/>
              </w:rPr>
              <w:t>麻醉机</w:t>
            </w:r>
          </w:p>
        </w:tc>
        <w:tc>
          <w:tcPr>
            <w:tcW w:w="2552" w:type="dxa"/>
            <w:vAlign w:val="center"/>
          </w:tcPr>
          <w:p>
            <w:pPr>
              <w:widowControl/>
              <w:jc w:val="center"/>
              <w:textAlignment w:val="center"/>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4</w:t>
            </w:r>
          </w:p>
        </w:tc>
      </w:tr>
    </w:tbl>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四、参考要求详见附件。</w:t>
      </w:r>
    </w:p>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五、征集方式：供应商将填写无误的附件报名表格（同时提交可编辑电子版一份），连同有效期内营业执照副本、进口产品授权代理证书等扫描后以邮件附件形式发送到潍坊市人民医院物资采购办公室邮箱</w:t>
      </w:r>
      <w:r>
        <w:rPr>
          <w:rFonts w:ascii="仿宋" w:hAnsi="仿宋" w:eastAsia="仿宋" w:cs="宋体"/>
          <w:color w:val="010005"/>
          <w:kern w:val="0"/>
          <w:sz w:val="32"/>
          <w:szCs w:val="32"/>
        </w:rPr>
        <w:t>wfrmgyszj@163</w:t>
      </w:r>
      <w:r>
        <w:rPr>
          <w:rFonts w:hint="eastAsia" w:ascii="仿宋" w:hAnsi="仿宋" w:eastAsia="仿宋" w:cs="宋体"/>
          <w:color w:val="010005"/>
          <w:kern w:val="0"/>
          <w:sz w:val="32"/>
          <w:szCs w:val="32"/>
        </w:rPr>
        <w:t>.</w:t>
      </w:r>
      <w:r>
        <w:rPr>
          <w:rFonts w:ascii="仿宋" w:hAnsi="仿宋" w:eastAsia="仿宋" w:cs="宋体"/>
          <w:color w:val="010005"/>
          <w:kern w:val="0"/>
          <w:sz w:val="32"/>
          <w:szCs w:val="32"/>
        </w:rPr>
        <w:t>com</w:t>
      </w:r>
      <w:r>
        <w:rPr>
          <w:rFonts w:hint="eastAsia" w:ascii="仿宋" w:hAnsi="仿宋" w:eastAsia="仿宋" w:cs="宋体"/>
          <w:color w:val="010005"/>
          <w:kern w:val="0"/>
          <w:sz w:val="32"/>
          <w:szCs w:val="32"/>
        </w:rPr>
        <w:t>,邮件主题为：项目名称+公司名称。</w:t>
      </w:r>
    </w:p>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六、征集时间：202</w:t>
      </w:r>
      <w:r>
        <w:rPr>
          <w:rFonts w:ascii="仿宋" w:hAnsi="仿宋" w:eastAsia="仿宋" w:cs="宋体"/>
          <w:color w:val="010005"/>
          <w:kern w:val="0"/>
          <w:sz w:val="32"/>
          <w:szCs w:val="32"/>
        </w:rPr>
        <w:t>2</w:t>
      </w:r>
      <w:r>
        <w:rPr>
          <w:rFonts w:hint="eastAsia" w:ascii="仿宋" w:hAnsi="仿宋" w:eastAsia="仿宋" w:cs="宋体"/>
          <w:color w:val="010005"/>
          <w:kern w:val="0"/>
          <w:sz w:val="32"/>
          <w:szCs w:val="32"/>
        </w:rPr>
        <w:t>年</w:t>
      </w:r>
      <w:r>
        <w:rPr>
          <w:rFonts w:hint="eastAsia" w:ascii="仿宋" w:hAnsi="仿宋" w:eastAsia="仿宋" w:cs="宋体"/>
          <w:color w:val="010005"/>
          <w:kern w:val="0"/>
          <w:sz w:val="32"/>
          <w:szCs w:val="32"/>
          <w:lang w:val="en-US" w:eastAsia="zh-CN"/>
        </w:rPr>
        <w:t>10</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11</w:t>
      </w:r>
      <w:r>
        <w:rPr>
          <w:rFonts w:hint="eastAsia" w:ascii="仿宋" w:hAnsi="仿宋" w:eastAsia="仿宋" w:cs="宋体"/>
          <w:color w:val="010005"/>
          <w:kern w:val="0"/>
          <w:sz w:val="32"/>
          <w:szCs w:val="32"/>
        </w:rPr>
        <w:t>日上午9点至</w:t>
      </w:r>
      <w:r>
        <w:rPr>
          <w:rFonts w:hint="eastAsia" w:ascii="仿宋" w:hAnsi="仿宋" w:eastAsia="仿宋" w:cs="宋体"/>
          <w:color w:val="010005"/>
          <w:kern w:val="0"/>
          <w:sz w:val="32"/>
          <w:szCs w:val="32"/>
          <w:lang w:val="en-US" w:eastAsia="zh-CN"/>
        </w:rPr>
        <w:t>10</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13</w:t>
      </w:r>
      <w:r>
        <w:rPr>
          <w:rFonts w:hint="eastAsia" w:ascii="仿宋" w:hAnsi="仿宋" w:eastAsia="仿宋" w:cs="宋体"/>
          <w:color w:val="010005"/>
          <w:kern w:val="0"/>
          <w:sz w:val="32"/>
          <w:szCs w:val="32"/>
        </w:rPr>
        <w:t>日下午3点（休息日除外）。</w:t>
      </w:r>
    </w:p>
    <w:p>
      <w:pPr>
        <w:widowControl/>
        <w:spacing w:line="276" w:lineRule="auto"/>
        <w:rPr>
          <w:rFonts w:ascii="仿宋" w:hAnsi="仿宋" w:eastAsia="仿宋" w:cs="宋体"/>
          <w:kern w:val="0"/>
          <w:sz w:val="32"/>
          <w:szCs w:val="32"/>
        </w:rPr>
      </w:pPr>
      <w:r>
        <w:rPr>
          <w:rFonts w:hint="eastAsia" w:ascii="仿宋" w:hAnsi="仿宋" w:eastAsia="仿宋" w:cs="宋体"/>
          <w:color w:val="010005"/>
          <w:kern w:val="0"/>
          <w:sz w:val="32"/>
          <w:szCs w:val="32"/>
        </w:rPr>
        <w:t>七、符合要求的供应商，邀请函免费发至预留的邮箱，如未收到，请务必自行电话联系物资采购办公室核实。</w:t>
      </w:r>
    </w:p>
    <w:p>
      <w:pPr>
        <w:widowControl/>
        <w:jc w:val="left"/>
        <w:rPr>
          <w:rFonts w:ascii="黑体" w:hAnsi="黑体" w:eastAsia="黑体" w:cs="黑体"/>
          <w:b/>
          <w:bCs/>
          <w:kern w:val="0"/>
          <w:sz w:val="32"/>
          <w:szCs w:val="32"/>
        </w:rPr>
      </w:pPr>
      <w:r>
        <w:rPr>
          <w:rFonts w:hint="eastAsia" w:ascii="黑体" w:hAnsi="黑体" w:eastAsia="黑体" w:cs="黑体"/>
          <w:b/>
          <w:bCs/>
          <w:kern w:val="0"/>
          <w:sz w:val="32"/>
          <w:szCs w:val="32"/>
        </w:rPr>
        <w:t>备注：本次征集仅作为</w:t>
      </w:r>
      <w:r>
        <w:rPr>
          <w:rFonts w:hint="eastAsia" w:ascii="黑体" w:hAnsi="黑体" w:eastAsia="黑体" w:cs="黑体"/>
          <w:b/>
          <w:bCs/>
          <w:kern w:val="0"/>
          <w:sz w:val="32"/>
          <w:szCs w:val="32"/>
          <w:lang w:eastAsia="zh-CN"/>
        </w:rPr>
        <w:t>医用吊塔</w:t>
      </w:r>
      <w:r>
        <w:rPr>
          <w:rFonts w:hint="eastAsia" w:ascii="黑体" w:hAnsi="黑体" w:eastAsia="黑体" w:cs="黑体"/>
          <w:b/>
          <w:bCs/>
          <w:kern w:val="0"/>
          <w:sz w:val="32"/>
          <w:szCs w:val="32"/>
        </w:rPr>
        <w:t>等项目市场价格</w:t>
      </w:r>
      <w:bookmarkStart w:id="4" w:name="_Hlk84667809"/>
      <w:r>
        <w:rPr>
          <w:rFonts w:hint="eastAsia" w:ascii="黑体" w:hAnsi="黑体" w:eastAsia="黑体" w:cs="黑体"/>
          <w:b/>
          <w:bCs/>
          <w:kern w:val="0"/>
          <w:sz w:val="32"/>
          <w:szCs w:val="32"/>
        </w:rPr>
        <w:t>等需求</w:t>
      </w:r>
      <w:bookmarkEnd w:id="4"/>
      <w:r>
        <w:rPr>
          <w:rFonts w:hint="eastAsia" w:ascii="黑体" w:hAnsi="黑体" w:eastAsia="黑体" w:cs="黑体"/>
          <w:b/>
          <w:bCs/>
          <w:kern w:val="0"/>
          <w:sz w:val="32"/>
          <w:szCs w:val="32"/>
        </w:rPr>
        <w:t>调查，不属于采购公开招标，望各供应商知悉。如有疑问，请拨打联系电话咨询。</w:t>
      </w: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r>
        <w:rPr>
          <w:rFonts w:hint="eastAsia" w:ascii="仿宋" w:hAnsi="仿宋" w:eastAsia="仿宋"/>
          <w:sz w:val="32"/>
          <w:szCs w:val="32"/>
        </w:rPr>
        <w:t>潍坊市人民医院物资采购办公室</w:t>
      </w:r>
    </w:p>
    <w:p>
      <w:pPr>
        <w:rPr>
          <w:rFonts w:ascii="仿宋" w:hAnsi="仿宋" w:eastAsia="仿宋"/>
          <w:sz w:val="32"/>
          <w:szCs w:val="32"/>
        </w:rPr>
      </w:pPr>
      <w:r>
        <w:rPr>
          <w:rFonts w:ascii="仿宋" w:hAnsi="仿宋" w:eastAsia="仿宋"/>
          <w:sz w:val="32"/>
          <w:szCs w:val="32"/>
        </w:rPr>
        <w:t xml:space="preserve">                            2022</w:t>
      </w:r>
      <w:r>
        <w:rPr>
          <w:rFonts w:hint="eastAsia" w:ascii="仿宋" w:hAnsi="仿宋" w:eastAsia="仿宋"/>
          <w:sz w:val="32"/>
          <w:szCs w:val="32"/>
        </w:rPr>
        <w:t>年</w:t>
      </w:r>
      <w:r>
        <w:rPr>
          <w:rFonts w:hint="eastAsia" w:ascii="仿宋" w:hAnsi="仿宋" w:eastAsia="仿宋"/>
          <w:sz w:val="32"/>
          <w:szCs w:val="32"/>
          <w:lang w:val="en-US" w:eastAsia="zh-CN"/>
        </w:rPr>
        <w:t>10</w:t>
      </w:r>
      <w:r>
        <w:rPr>
          <w:rFonts w:hint="eastAsia" w:ascii="仿宋" w:hAnsi="仿宋" w:eastAsia="仿宋"/>
          <w:sz w:val="32"/>
          <w:szCs w:val="32"/>
        </w:rPr>
        <w:t>月</w:t>
      </w:r>
      <w:r>
        <w:rPr>
          <w:rFonts w:hint="eastAsia" w:ascii="仿宋" w:hAnsi="仿宋" w:eastAsia="仿宋"/>
          <w:sz w:val="32"/>
          <w:szCs w:val="32"/>
          <w:lang w:val="en-US" w:eastAsia="zh-CN"/>
        </w:rPr>
        <w:t>10</w:t>
      </w:r>
      <w:r>
        <w:rPr>
          <w:rFonts w:ascii="仿宋" w:hAnsi="仿宋" w:eastAsia="仿宋"/>
          <w:sz w:val="32"/>
          <w:szCs w:val="32"/>
        </w:rPr>
        <w:t>日</w:t>
      </w: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pStyle w:val="2"/>
        <w:rPr>
          <w:rFonts w:ascii="宋体" w:hAnsi="宋体" w:eastAsia="宋体"/>
          <w:b/>
          <w:sz w:val="36"/>
          <w:szCs w:val="36"/>
        </w:rPr>
      </w:pPr>
    </w:p>
    <w:p>
      <w:pPr>
        <w:pStyle w:val="2"/>
        <w:rPr>
          <w:rFonts w:ascii="宋体" w:hAnsi="宋体" w:eastAsia="宋体"/>
          <w:b/>
          <w:sz w:val="36"/>
          <w:szCs w:val="36"/>
        </w:rPr>
      </w:pPr>
    </w:p>
    <w:p>
      <w:pPr>
        <w:pStyle w:val="2"/>
        <w:rPr>
          <w:rFonts w:ascii="宋体" w:hAnsi="宋体" w:eastAsia="宋体"/>
          <w:b/>
          <w:sz w:val="36"/>
          <w:szCs w:val="36"/>
        </w:rPr>
      </w:pPr>
    </w:p>
    <w:p>
      <w:pPr>
        <w:pStyle w:val="2"/>
        <w:rPr>
          <w:rFonts w:ascii="宋体" w:hAnsi="宋体" w:eastAsia="宋体"/>
          <w:b/>
          <w:sz w:val="36"/>
          <w:szCs w:val="36"/>
        </w:rPr>
      </w:pPr>
    </w:p>
    <w:p>
      <w:pPr>
        <w:pStyle w:val="2"/>
        <w:rPr>
          <w:rFonts w:ascii="宋体" w:hAnsi="宋体" w:eastAsia="宋体"/>
          <w:b/>
          <w:sz w:val="36"/>
          <w:szCs w:val="36"/>
        </w:rPr>
      </w:pPr>
    </w:p>
    <w:p>
      <w:pPr>
        <w:pStyle w:val="2"/>
        <w:ind w:left="0" w:leftChars="0" w:firstLine="0" w:firstLineChars="0"/>
        <w:rPr>
          <w:rFonts w:hint="eastAsia" w:ascii="楷体" w:hAnsi="楷体" w:eastAsia="楷体" w:cs="楷体"/>
          <w:b/>
          <w:sz w:val="32"/>
          <w:szCs w:val="32"/>
          <w:lang w:eastAsia="zh-CN"/>
        </w:rPr>
      </w:pPr>
      <w:r>
        <w:rPr>
          <w:rFonts w:hint="eastAsia" w:ascii="楷体" w:hAnsi="楷体" w:eastAsia="楷体" w:cs="楷体"/>
          <w:b/>
          <w:sz w:val="32"/>
          <w:szCs w:val="32"/>
          <w:lang w:eastAsia="zh-CN"/>
        </w:rPr>
        <w:t>附件：参考参数</w:t>
      </w:r>
    </w:p>
    <w:p>
      <w:pPr>
        <w:pStyle w:val="2"/>
        <w:ind w:left="0" w:leftChars="0" w:firstLine="0" w:firstLineChars="0"/>
        <w:rPr>
          <w:rFonts w:hint="eastAsia" w:ascii="楷体" w:hAnsi="楷体" w:eastAsia="楷体" w:cs="楷体"/>
          <w:b/>
          <w:sz w:val="32"/>
          <w:szCs w:val="32"/>
          <w:lang w:eastAsia="zh-CN"/>
        </w:rPr>
      </w:pPr>
      <w:r>
        <w:rPr>
          <w:rFonts w:hint="eastAsia" w:ascii="楷体" w:hAnsi="楷体" w:eastAsia="楷体" w:cs="楷体"/>
          <w:b/>
          <w:sz w:val="32"/>
          <w:szCs w:val="32"/>
          <w:lang w:eastAsia="zh-CN"/>
        </w:rPr>
        <w:t>医用吊塔</w:t>
      </w:r>
      <w:r>
        <w:rPr>
          <w:rFonts w:hint="eastAsia" w:ascii="楷体" w:hAnsi="楷体" w:eastAsia="楷体" w:cs="楷体"/>
          <w:b/>
          <w:sz w:val="32"/>
          <w:szCs w:val="32"/>
          <w:lang w:eastAsia="zh-CN"/>
        </w:rPr>
        <w:t>参考参数</w:t>
      </w:r>
    </w:p>
    <w:p>
      <w:pPr>
        <w:numPr>
          <w:numId w:val="0"/>
        </w:numPr>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吊塔主体材料及外壳为高强度铝合金，方形全封闭式设计，吊塔所采用的材料必须防腐蚀，便于清洗，设备表面喷塑采用优质环保抗菌粉末，其具有表面抑制细菌再生作用。</w:t>
      </w:r>
    </w:p>
    <w:p>
      <w:pPr>
        <w:numPr>
          <w:ilvl w:val="0"/>
          <w:numId w:val="0"/>
        </w:numPr>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符合欧盟吊塔四倍承重系数安全负载要求。</w:t>
      </w:r>
    </w:p>
    <w:p>
      <w:pPr>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w:t>
      </w:r>
      <w:r>
        <w:rPr>
          <w:rFonts w:hint="eastAsia" w:ascii="宋体" w:hAnsi="宋体" w:eastAsia="宋体" w:cs="宋体"/>
          <w:sz w:val="24"/>
          <w:szCs w:val="24"/>
        </w:rPr>
        <w:t>吊塔通过ISO13485、ISO9001质量体系认证，并提供由欧盟认可的体系认证证书。</w:t>
      </w:r>
    </w:p>
    <w:p>
      <w:pPr>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val="en-US" w:eastAsia="zh-CN"/>
        </w:rPr>
        <w:t>.</w:t>
      </w:r>
      <w:r>
        <w:rPr>
          <w:rFonts w:hint="eastAsia" w:ascii="宋体" w:hAnsi="宋体" w:eastAsia="宋体" w:cs="宋体"/>
          <w:sz w:val="24"/>
          <w:szCs w:val="24"/>
        </w:rPr>
        <w:t>吊塔产品必须通过CE认证，并提供由欧盟认可的公告机构颁发的产品认证证书及自我符合性声明。</w:t>
      </w:r>
    </w:p>
    <w:p>
      <w:pPr>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val="en-US" w:eastAsia="zh-CN"/>
        </w:rPr>
        <w:t>.</w:t>
      </w:r>
      <w:r>
        <w:rPr>
          <w:rFonts w:hint="eastAsia" w:ascii="宋体" w:hAnsi="宋体" w:eastAsia="宋体" w:cs="宋体"/>
          <w:sz w:val="24"/>
          <w:szCs w:val="24"/>
        </w:rPr>
        <w:t>吊塔采用国际标准，通过IEC60601、ISO11197认证。</w:t>
      </w:r>
    </w:p>
    <w:p>
      <w:pPr>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吊塔通过电磁兼容测试，确保吊塔内强电、弱电不会发生电磁干扰。</w:t>
      </w:r>
    </w:p>
    <w:p>
      <w:pPr>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sz w:val="24"/>
          <w:szCs w:val="24"/>
          <w:lang w:val="en-US" w:eastAsia="zh-CN"/>
        </w:rPr>
        <w:t>.</w:t>
      </w:r>
      <w:r>
        <w:rPr>
          <w:rFonts w:hint="eastAsia" w:ascii="宋体" w:hAnsi="宋体" w:eastAsia="宋体" w:cs="宋体"/>
          <w:sz w:val="24"/>
          <w:szCs w:val="24"/>
        </w:rPr>
        <w:t>吊塔通过欧盟ROHS认证，确保不含有害物质。</w:t>
      </w:r>
    </w:p>
    <w:p>
      <w:pPr>
        <w:rPr>
          <w:rFonts w:hint="eastAsia" w:ascii="宋体" w:hAnsi="宋体" w:eastAsia="宋体" w:cs="宋体"/>
          <w:sz w:val="24"/>
          <w:szCs w:val="24"/>
        </w:rPr>
      </w:pPr>
      <w:r>
        <w:rPr>
          <w:rFonts w:hint="eastAsia" w:ascii="宋体" w:hAnsi="宋体" w:eastAsia="宋体" w:cs="宋体"/>
          <w:sz w:val="24"/>
          <w:szCs w:val="24"/>
        </w:rPr>
        <w:t>8</w:t>
      </w:r>
      <w:r>
        <w:rPr>
          <w:rFonts w:hint="eastAsia" w:ascii="宋体" w:hAnsi="宋体" w:eastAsia="宋体" w:cs="宋体"/>
          <w:sz w:val="24"/>
          <w:szCs w:val="24"/>
          <w:lang w:val="en-US" w:eastAsia="zh-CN"/>
        </w:rPr>
        <w:t>.</w:t>
      </w:r>
      <w:r>
        <w:rPr>
          <w:rFonts w:hint="eastAsia" w:ascii="宋体" w:hAnsi="宋体" w:eastAsia="宋体" w:cs="宋体"/>
          <w:sz w:val="24"/>
          <w:szCs w:val="24"/>
        </w:rPr>
        <w:t>吊塔旋转角度≥340度，且具有良好的限位系统。</w:t>
      </w:r>
    </w:p>
    <w:p>
      <w:pPr>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所有吊塔上承载的设备的电源线路及气源管路和塔体之间没有相对移动，所有电源线路及气源管路必须在塔体内不能外露，保证吊塔在移动过程中，不会因位置的改变导致线路脱落的意外发生。</w:t>
      </w:r>
    </w:p>
    <w:p>
      <w:pPr>
        <w:rPr>
          <w:rFonts w:hint="eastAsia" w:ascii="宋体" w:hAnsi="宋体" w:eastAsia="宋体" w:cs="宋体"/>
          <w:sz w:val="24"/>
          <w:szCs w:val="24"/>
        </w:rPr>
      </w:pPr>
      <w:r>
        <w:rPr>
          <w:rFonts w:hint="eastAsia" w:ascii="宋体" w:hAnsi="宋体" w:eastAsia="宋体" w:cs="宋体"/>
          <w:sz w:val="24"/>
          <w:szCs w:val="24"/>
        </w:rPr>
        <w:t>10</w:t>
      </w:r>
      <w:r>
        <w:rPr>
          <w:rFonts w:hint="eastAsia" w:ascii="宋体" w:hAnsi="宋体" w:eastAsia="宋体" w:cs="宋体"/>
          <w:sz w:val="24"/>
          <w:szCs w:val="24"/>
          <w:lang w:val="en-US" w:eastAsia="zh-CN"/>
        </w:rPr>
        <w:t>.</w:t>
      </w:r>
      <w:r>
        <w:rPr>
          <w:rFonts w:hint="eastAsia" w:ascii="宋体" w:hAnsi="宋体" w:eastAsia="宋体" w:cs="宋体"/>
          <w:sz w:val="24"/>
          <w:szCs w:val="24"/>
        </w:rPr>
        <w:t>吊塔内部采用气电分离式设计，以保证使用安全。</w:t>
      </w:r>
    </w:p>
    <w:p>
      <w:pPr>
        <w:rPr>
          <w:rFonts w:hint="eastAsia" w:ascii="宋体" w:hAnsi="宋体" w:eastAsia="宋体" w:cs="宋体"/>
          <w:sz w:val="24"/>
          <w:szCs w:val="24"/>
        </w:rPr>
      </w:pPr>
      <w:r>
        <w:rPr>
          <w:rFonts w:hint="eastAsia" w:ascii="宋体" w:hAnsi="宋体" w:eastAsia="宋体" w:cs="宋体"/>
          <w:sz w:val="24"/>
          <w:szCs w:val="24"/>
        </w:rPr>
        <w:t>11</w:t>
      </w:r>
      <w:r>
        <w:rPr>
          <w:rFonts w:hint="eastAsia" w:ascii="宋体" w:hAnsi="宋体" w:eastAsia="宋体" w:cs="宋体"/>
          <w:sz w:val="24"/>
          <w:szCs w:val="24"/>
          <w:lang w:val="en-US" w:eastAsia="zh-CN"/>
        </w:rPr>
        <w:t>.</w:t>
      </w:r>
      <w:r>
        <w:rPr>
          <w:rFonts w:hint="eastAsia" w:ascii="宋体" w:hAnsi="宋体" w:eastAsia="宋体" w:cs="宋体"/>
          <w:sz w:val="24"/>
          <w:szCs w:val="24"/>
        </w:rPr>
        <w:t>所有气管为原装进口医用气体管路。</w:t>
      </w:r>
    </w:p>
    <w:p>
      <w:pPr>
        <w:rPr>
          <w:rFonts w:hint="eastAsia" w:ascii="宋体" w:hAnsi="宋体" w:eastAsia="宋体" w:cs="宋体"/>
          <w:sz w:val="24"/>
          <w:szCs w:val="24"/>
        </w:rPr>
      </w:pPr>
      <w:r>
        <w:rPr>
          <w:rFonts w:hint="eastAsia" w:ascii="宋体" w:hAnsi="宋体" w:eastAsia="宋体" w:cs="宋体"/>
          <w:sz w:val="24"/>
          <w:szCs w:val="24"/>
        </w:rPr>
        <w:t>12</w:t>
      </w:r>
      <w:r>
        <w:rPr>
          <w:rFonts w:hint="eastAsia" w:ascii="宋体" w:hAnsi="宋体" w:eastAsia="宋体" w:cs="宋体"/>
          <w:sz w:val="24"/>
          <w:szCs w:val="24"/>
          <w:lang w:val="en-US" w:eastAsia="zh-CN"/>
        </w:rPr>
        <w:t>.</w:t>
      </w:r>
      <w:r>
        <w:rPr>
          <w:rFonts w:hint="eastAsia" w:ascii="宋体" w:hAnsi="宋体" w:eastAsia="宋体" w:cs="宋体"/>
          <w:sz w:val="24"/>
          <w:szCs w:val="24"/>
        </w:rPr>
        <w:t>吊塔气管通过CE和生物相容性认证</w:t>
      </w:r>
    </w:p>
    <w:p>
      <w:pPr>
        <w:rPr>
          <w:rFonts w:hint="eastAsia" w:ascii="宋体" w:hAnsi="宋体" w:eastAsia="宋体" w:cs="宋体"/>
          <w:sz w:val="24"/>
          <w:szCs w:val="24"/>
        </w:rPr>
      </w:pPr>
      <w:r>
        <w:rPr>
          <w:rFonts w:hint="eastAsia" w:ascii="宋体" w:hAnsi="宋体" w:eastAsia="宋体" w:cs="宋体"/>
          <w:sz w:val="24"/>
          <w:szCs w:val="24"/>
        </w:rPr>
        <w:t>13</w:t>
      </w:r>
      <w:r>
        <w:rPr>
          <w:rFonts w:hint="eastAsia" w:ascii="宋体" w:hAnsi="宋体" w:eastAsia="宋体" w:cs="宋体"/>
          <w:sz w:val="24"/>
          <w:szCs w:val="24"/>
          <w:lang w:val="en-US" w:eastAsia="zh-CN"/>
        </w:rPr>
        <w:t>.</w:t>
      </w:r>
      <w:r>
        <w:rPr>
          <w:rFonts w:hint="eastAsia" w:ascii="宋体" w:hAnsi="宋体" w:eastAsia="宋体" w:cs="宋体"/>
          <w:sz w:val="24"/>
          <w:szCs w:val="24"/>
        </w:rPr>
        <w:t xml:space="preserve">吊塔电源为单相220V电源，要求有专用的电源接地线、相线、中线三线供给，电源插座容量为单相220V/10A。 </w:t>
      </w:r>
    </w:p>
    <w:p>
      <w:pPr>
        <w:rPr>
          <w:rFonts w:hint="eastAsia" w:ascii="宋体" w:hAnsi="宋体" w:eastAsia="宋体" w:cs="宋体"/>
          <w:sz w:val="24"/>
          <w:szCs w:val="24"/>
        </w:rPr>
      </w:pPr>
      <w:r>
        <w:rPr>
          <w:rFonts w:hint="eastAsia" w:ascii="宋体" w:hAnsi="宋体" w:eastAsia="宋体" w:cs="宋体"/>
          <w:sz w:val="24"/>
          <w:szCs w:val="24"/>
        </w:rPr>
        <w:t>14</w:t>
      </w:r>
      <w:r>
        <w:rPr>
          <w:rFonts w:hint="eastAsia" w:ascii="宋体" w:hAnsi="宋体" w:eastAsia="宋体" w:cs="宋体"/>
          <w:sz w:val="24"/>
          <w:szCs w:val="24"/>
          <w:lang w:val="en-US" w:eastAsia="zh-CN"/>
        </w:rPr>
        <w:t>.</w:t>
      </w:r>
      <w:r>
        <w:rPr>
          <w:rFonts w:hint="eastAsia" w:ascii="宋体" w:hAnsi="宋体" w:eastAsia="宋体" w:cs="宋体"/>
          <w:sz w:val="24"/>
          <w:szCs w:val="24"/>
        </w:rPr>
        <w:t>气体终端要求：要求所有气体插座和接头为德国制式。各种气体插座均为不同颜色和不同形状，防止误操作，具有Standby (原位待接通状态)功能。插座插头可保证2万次以上的插拔，可带气维修。</w:t>
      </w:r>
    </w:p>
    <w:p>
      <w:pPr>
        <w:rPr>
          <w:rFonts w:hint="eastAsia" w:ascii="宋体" w:hAnsi="宋体" w:eastAsia="宋体" w:cs="宋体"/>
          <w:sz w:val="24"/>
          <w:szCs w:val="24"/>
        </w:rPr>
      </w:pPr>
      <w:r>
        <w:rPr>
          <w:rFonts w:hint="eastAsia" w:ascii="宋体" w:hAnsi="宋体" w:eastAsia="宋体" w:cs="宋体"/>
          <w:sz w:val="24"/>
          <w:szCs w:val="24"/>
        </w:rPr>
        <w:t>15</w:t>
      </w:r>
      <w:r>
        <w:rPr>
          <w:rFonts w:hint="eastAsia" w:ascii="宋体" w:hAnsi="宋体" w:eastAsia="宋体" w:cs="宋体"/>
          <w:sz w:val="24"/>
          <w:szCs w:val="24"/>
          <w:lang w:val="en-US" w:eastAsia="zh-CN"/>
        </w:rPr>
        <w:t>.</w:t>
      </w:r>
      <w:r>
        <w:rPr>
          <w:rFonts w:hint="eastAsia" w:ascii="宋体" w:hAnsi="宋体" w:eastAsia="宋体" w:cs="宋体"/>
          <w:sz w:val="24"/>
          <w:szCs w:val="24"/>
        </w:rPr>
        <w:t>抽屉采用自吸合方式，方便医护人员操作。</w:t>
      </w:r>
    </w:p>
    <w:p>
      <w:pPr>
        <w:rPr>
          <w:rFonts w:hint="eastAsia" w:ascii="宋体" w:hAnsi="宋体" w:eastAsia="宋体" w:cs="宋体"/>
          <w:sz w:val="24"/>
          <w:szCs w:val="24"/>
        </w:rPr>
      </w:pPr>
      <w:r>
        <w:rPr>
          <w:rFonts w:hint="eastAsia" w:ascii="宋体" w:hAnsi="宋体" w:eastAsia="宋体" w:cs="宋体"/>
          <w:sz w:val="24"/>
          <w:szCs w:val="24"/>
        </w:rPr>
        <w:t>16</w:t>
      </w:r>
      <w:r>
        <w:rPr>
          <w:rFonts w:hint="eastAsia" w:ascii="宋体" w:hAnsi="宋体" w:eastAsia="宋体" w:cs="宋体"/>
          <w:sz w:val="24"/>
          <w:szCs w:val="24"/>
          <w:lang w:val="en-US" w:eastAsia="zh-CN"/>
        </w:rPr>
        <w:t>.</w:t>
      </w:r>
      <w:r>
        <w:rPr>
          <w:rFonts w:hint="eastAsia" w:ascii="宋体" w:hAnsi="宋体" w:eastAsia="宋体" w:cs="宋体"/>
          <w:sz w:val="24"/>
          <w:szCs w:val="24"/>
        </w:rPr>
        <w:t>医用吊塔医疗柱配置要求（数量：1</w:t>
      </w:r>
      <w:r>
        <w:rPr>
          <w:rFonts w:hint="eastAsia" w:ascii="宋体" w:hAnsi="宋体" w:eastAsia="宋体" w:cs="宋体"/>
          <w:sz w:val="24"/>
          <w:szCs w:val="24"/>
          <w:lang w:val="en-US" w:eastAsia="zh-CN"/>
        </w:rPr>
        <w:t>5</w:t>
      </w:r>
      <w:r>
        <w:rPr>
          <w:rFonts w:hint="eastAsia" w:ascii="宋体" w:hAnsi="宋体" w:eastAsia="宋体" w:cs="宋体"/>
          <w:sz w:val="24"/>
          <w:szCs w:val="24"/>
        </w:rPr>
        <w:t>）</w:t>
      </w:r>
    </w:p>
    <w:p>
      <w:pPr>
        <w:rPr>
          <w:rFonts w:hint="eastAsia" w:ascii="宋体" w:hAnsi="宋体" w:eastAsia="宋体" w:cs="宋体"/>
          <w:sz w:val="24"/>
          <w:szCs w:val="24"/>
        </w:rPr>
      </w:pPr>
      <w:r>
        <w:rPr>
          <w:rFonts w:hint="eastAsia" w:ascii="宋体" w:hAnsi="宋体" w:eastAsia="宋体" w:cs="宋体"/>
          <w:sz w:val="24"/>
          <w:szCs w:val="24"/>
        </w:rPr>
        <w:t>a.</w:t>
      </w:r>
      <w:r>
        <w:rPr>
          <w:rFonts w:hint="eastAsia" w:ascii="宋体" w:hAnsi="宋体" w:eastAsia="宋体" w:cs="宋体"/>
          <w:sz w:val="24"/>
          <w:szCs w:val="24"/>
        </w:rPr>
        <w:tab/>
      </w:r>
      <w:r>
        <w:rPr>
          <w:rFonts w:hint="eastAsia" w:ascii="宋体" w:hAnsi="宋体" w:eastAsia="宋体" w:cs="宋体"/>
          <w:sz w:val="24"/>
          <w:szCs w:val="24"/>
        </w:rPr>
        <w:t>终端箱采用吊柱式，长度≥1000mm。</w:t>
      </w:r>
    </w:p>
    <w:p>
      <w:pPr>
        <w:rPr>
          <w:rFonts w:hint="eastAsia" w:ascii="宋体" w:hAnsi="宋体" w:eastAsia="宋体" w:cs="宋体"/>
          <w:sz w:val="24"/>
          <w:szCs w:val="24"/>
        </w:rPr>
      </w:pPr>
      <w:r>
        <w:rPr>
          <w:rFonts w:hint="eastAsia" w:ascii="宋体" w:hAnsi="宋体" w:eastAsia="宋体" w:cs="宋体"/>
          <w:sz w:val="24"/>
          <w:szCs w:val="24"/>
        </w:rPr>
        <w:t>b.</w:t>
      </w:r>
      <w:r>
        <w:rPr>
          <w:rFonts w:hint="eastAsia" w:ascii="宋体" w:hAnsi="宋体" w:eastAsia="宋体" w:cs="宋体"/>
          <w:sz w:val="24"/>
          <w:szCs w:val="24"/>
        </w:rPr>
        <w:tab/>
      </w:r>
      <w:r>
        <w:rPr>
          <w:rFonts w:hint="eastAsia" w:ascii="宋体" w:hAnsi="宋体" w:eastAsia="宋体" w:cs="宋体"/>
          <w:sz w:val="24"/>
          <w:szCs w:val="24"/>
        </w:rPr>
        <w:t>净负载能力≥180Kg</w:t>
      </w:r>
    </w:p>
    <w:p>
      <w:pPr>
        <w:rPr>
          <w:rFonts w:hint="eastAsia" w:ascii="宋体" w:hAnsi="宋体" w:eastAsia="宋体" w:cs="宋体"/>
          <w:sz w:val="24"/>
          <w:szCs w:val="24"/>
        </w:rPr>
      </w:pPr>
      <w:r>
        <w:rPr>
          <w:rFonts w:hint="eastAsia" w:ascii="宋体" w:hAnsi="宋体" w:eastAsia="宋体" w:cs="宋体"/>
          <w:sz w:val="24"/>
          <w:szCs w:val="24"/>
        </w:rPr>
        <w:t>c.</w:t>
      </w:r>
      <w:r>
        <w:rPr>
          <w:rFonts w:hint="eastAsia" w:ascii="宋体" w:hAnsi="宋体" w:eastAsia="宋体" w:cs="宋体"/>
          <w:sz w:val="24"/>
          <w:szCs w:val="24"/>
        </w:rPr>
        <w:tab/>
      </w:r>
      <w:r>
        <w:rPr>
          <w:rFonts w:hint="eastAsia" w:ascii="宋体" w:hAnsi="宋体" w:eastAsia="宋体" w:cs="宋体"/>
          <w:sz w:val="24"/>
          <w:szCs w:val="24"/>
        </w:rPr>
        <w:t>德式标准气体插座（氧气2个，空气1个，负压吸引2个，），并包含所有插头</w:t>
      </w:r>
    </w:p>
    <w:p>
      <w:pPr>
        <w:rPr>
          <w:rFonts w:hint="eastAsia" w:ascii="宋体" w:hAnsi="宋体" w:eastAsia="宋体" w:cs="宋体"/>
          <w:sz w:val="24"/>
          <w:szCs w:val="24"/>
        </w:rPr>
      </w:pPr>
      <w:r>
        <w:rPr>
          <w:rFonts w:hint="eastAsia" w:ascii="宋体" w:hAnsi="宋体" w:eastAsia="宋体" w:cs="宋体"/>
          <w:sz w:val="24"/>
          <w:szCs w:val="24"/>
        </w:rPr>
        <w:t>d.</w:t>
      </w:r>
      <w:r>
        <w:rPr>
          <w:rFonts w:hint="eastAsia" w:ascii="宋体" w:hAnsi="宋体" w:eastAsia="宋体" w:cs="宋体"/>
          <w:sz w:val="24"/>
          <w:szCs w:val="24"/>
        </w:rPr>
        <w:tab/>
      </w:r>
      <w:r>
        <w:rPr>
          <w:rFonts w:hint="eastAsia" w:ascii="宋体" w:hAnsi="宋体" w:eastAsia="宋体" w:cs="宋体"/>
          <w:sz w:val="24"/>
          <w:szCs w:val="24"/>
        </w:rPr>
        <w:t>电源插座10个</w:t>
      </w:r>
    </w:p>
    <w:p>
      <w:pPr>
        <w:rPr>
          <w:rFonts w:hint="eastAsia" w:ascii="宋体" w:hAnsi="宋体" w:eastAsia="宋体" w:cs="宋体"/>
          <w:sz w:val="24"/>
          <w:szCs w:val="24"/>
        </w:rPr>
      </w:pPr>
      <w:r>
        <w:rPr>
          <w:rFonts w:hint="eastAsia" w:ascii="宋体" w:hAnsi="宋体" w:eastAsia="宋体" w:cs="宋体"/>
          <w:sz w:val="24"/>
          <w:szCs w:val="24"/>
        </w:rPr>
        <w:t>e.</w:t>
      </w:r>
      <w:r>
        <w:rPr>
          <w:rFonts w:hint="eastAsia" w:ascii="宋体" w:hAnsi="宋体" w:eastAsia="宋体" w:cs="宋体"/>
          <w:sz w:val="24"/>
          <w:szCs w:val="24"/>
        </w:rPr>
        <w:tab/>
      </w:r>
      <w:r>
        <w:rPr>
          <w:rFonts w:hint="eastAsia" w:ascii="宋体" w:hAnsi="宋体" w:eastAsia="宋体" w:cs="宋体"/>
          <w:sz w:val="24"/>
          <w:szCs w:val="24"/>
        </w:rPr>
        <w:t>网络接口 2个</w:t>
      </w:r>
    </w:p>
    <w:p>
      <w:pPr>
        <w:rPr>
          <w:rFonts w:hint="eastAsia" w:ascii="宋体" w:hAnsi="宋体" w:eastAsia="宋体" w:cs="宋体"/>
          <w:sz w:val="24"/>
          <w:szCs w:val="24"/>
        </w:rPr>
      </w:pPr>
      <w:r>
        <w:rPr>
          <w:rFonts w:hint="eastAsia" w:ascii="宋体" w:hAnsi="宋体" w:eastAsia="宋体" w:cs="宋体"/>
          <w:sz w:val="24"/>
          <w:szCs w:val="24"/>
        </w:rPr>
        <w:t>f.</w:t>
      </w:r>
      <w:r>
        <w:rPr>
          <w:rFonts w:hint="eastAsia" w:ascii="宋体" w:hAnsi="宋体" w:eastAsia="宋体" w:cs="宋体"/>
          <w:sz w:val="24"/>
          <w:szCs w:val="24"/>
        </w:rPr>
        <w:tab/>
      </w:r>
      <w:r>
        <w:rPr>
          <w:rFonts w:hint="eastAsia" w:ascii="宋体" w:hAnsi="宋体" w:eastAsia="宋体" w:cs="宋体"/>
          <w:sz w:val="24"/>
          <w:szCs w:val="24"/>
        </w:rPr>
        <w:t>仪器承载托盘2个，其中一个带抽屉，带标准附件导轨。</w:t>
      </w:r>
    </w:p>
    <w:p>
      <w:pPr>
        <w:rPr>
          <w:rFonts w:hint="eastAsia" w:ascii="宋体" w:hAnsi="宋体" w:eastAsia="宋体" w:cs="宋体"/>
          <w:sz w:val="24"/>
          <w:szCs w:val="24"/>
        </w:rPr>
      </w:pPr>
      <w:r>
        <w:rPr>
          <w:rFonts w:hint="eastAsia" w:ascii="宋体" w:hAnsi="宋体" w:eastAsia="宋体" w:cs="宋体"/>
          <w:sz w:val="24"/>
          <w:szCs w:val="24"/>
        </w:rPr>
        <w:t>g.</w:t>
      </w:r>
      <w:r>
        <w:rPr>
          <w:rFonts w:hint="eastAsia" w:ascii="宋体" w:hAnsi="宋体" w:eastAsia="宋体" w:cs="宋体"/>
          <w:sz w:val="24"/>
          <w:szCs w:val="24"/>
        </w:rPr>
        <w:tab/>
      </w:r>
      <w:r>
        <w:rPr>
          <w:rFonts w:hint="eastAsia" w:ascii="宋体" w:hAnsi="宋体" w:eastAsia="宋体" w:cs="宋体"/>
          <w:sz w:val="24"/>
          <w:szCs w:val="24"/>
        </w:rPr>
        <w:t>选配网篮、集线器等其他附件，选配附件均可独立安装。</w:t>
      </w:r>
    </w:p>
    <w:p>
      <w:pPr>
        <w:pStyle w:val="2"/>
        <w:ind w:left="0" w:leftChars="0" w:firstLine="0" w:firstLineChars="0"/>
        <w:rPr>
          <w:rFonts w:hint="eastAsia" w:ascii="宋体" w:hAnsi="宋体" w:eastAsia="宋体" w:cs="宋体"/>
          <w:b/>
          <w:sz w:val="24"/>
          <w:szCs w:val="24"/>
          <w:lang w:eastAsia="zh-CN"/>
        </w:rPr>
      </w:pPr>
    </w:p>
    <w:p>
      <w:pPr>
        <w:pStyle w:val="2"/>
        <w:ind w:left="0" w:leftChars="0" w:firstLine="0" w:firstLineChars="0"/>
        <w:rPr>
          <w:rFonts w:hint="eastAsia" w:ascii="楷体" w:hAnsi="楷体" w:eastAsia="楷体" w:cs="楷体"/>
          <w:b/>
          <w:sz w:val="32"/>
          <w:szCs w:val="32"/>
          <w:lang w:eastAsia="zh-CN"/>
        </w:rPr>
      </w:pPr>
      <w:r>
        <w:rPr>
          <w:rFonts w:hint="eastAsia" w:ascii="楷体" w:hAnsi="楷体" w:eastAsia="楷体" w:cs="楷体"/>
          <w:b/>
          <w:sz w:val="32"/>
          <w:szCs w:val="32"/>
          <w:lang w:eastAsia="zh-CN"/>
        </w:rPr>
        <w:t>监护仪参考参数</w:t>
      </w:r>
    </w:p>
    <w:p>
      <w:pPr>
        <w:rPr>
          <w:rFonts w:hint="eastAsia" w:ascii="宋体" w:hAnsi="宋体" w:eastAsia="宋体" w:cs="宋体"/>
          <w:b/>
          <w:bCs/>
          <w:sz w:val="24"/>
          <w:szCs w:val="24"/>
        </w:rPr>
      </w:pPr>
      <w:r>
        <w:rPr>
          <w:rFonts w:hint="eastAsia" w:ascii="宋体" w:hAnsi="宋体" w:eastAsia="宋体" w:cs="宋体"/>
          <w:b/>
          <w:bCs/>
          <w:sz w:val="24"/>
          <w:szCs w:val="24"/>
        </w:rPr>
        <w:t>一、监护仪结构：</w:t>
      </w:r>
    </w:p>
    <w:p>
      <w:pPr>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模块化插件式床边监护仪，主机、显示屏和插件槽一体化设计，主机插槽数≥6个.</w:t>
      </w:r>
    </w:p>
    <w:p>
      <w:pP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w:t>
      </w:r>
      <w:r>
        <w:rPr>
          <w:rFonts w:hint="eastAsia" w:ascii="宋体" w:hAnsi="宋体" w:eastAsia="宋体" w:cs="宋体"/>
          <w:sz w:val="24"/>
          <w:szCs w:val="24"/>
        </w:rPr>
        <w:t>≥15.5英寸彩色触摸屏，分辨率≥1920*1080像素，显示屏亮度自动调节</w:t>
      </w:r>
    </w:p>
    <w:p>
      <w:pPr>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w:t>
      </w:r>
      <w:r>
        <w:rPr>
          <w:rFonts w:hint="eastAsia" w:ascii="宋体" w:hAnsi="宋体" w:eastAsia="宋体" w:cs="宋体"/>
          <w:sz w:val="24"/>
          <w:szCs w:val="24"/>
        </w:rPr>
        <w:t>内置高能锂电池，供电时间≥2小时</w:t>
      </w:r>
    </w:p>
    <w:p>
      <w:pPr>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val="en-US" w:eastAsia="zh-CN"/>
        </w:rPr>
        <w:t>.</w:t>
      </w:r>
      <w:r>
        <w:rPr>
          <w:rFonts w:hint="eastAsia" w:ascii="宋体" w:hAnsi="宋体" w:eastAsia="宋体" w:cs="宋体"/>
          <w:sz w:val="24"/>
          <w:szCs w:val="24"/>
        </w:rPr>
        <w:t>配置≥4个USB接口，支持连接存储介质、鼠标、键盘、条码扫描枪等USB设备</w:t>
      </w:r>
    </w:p>
    <w:p>
      <w:pPr>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val="en-US" w:eastAsia="zh-CN"/>
        </w:rPr>
        <w:t>.</w:t>
      </w:r>
      <w:r>
        <w:rPr>
          <w:rFonts w:hint="eastAsia" w:ascii="宋体" w:hAnsi="宋体" w:eastAsia="宋体" w:cs="宋体"/>
          <w:sz w:val="24"/>
          <w:szCs w:val="24"/>
        </w:rPr>
        <w:t>配置BIS 监测模块。</w:t>
      </w:r>
    </w:p>
    <w:p>
      <w:pPr>
        <w:rPr>
          <w:rFonts w:hint="eastAsia" w:ascii="宋体" w:hAnsi="宋体" w:eastAsia="宋体" w:cs="宋体"/>
          <w:b/>
          <w:bCs/>
          <w:sz w:val="24"/>
          <w:szCs w:val="24"/>
        </w:rPr>
      </w:pPr>
      <w:r>
        <w:rPr>
          <w:rFonts w:hint="eastAsia" w:ascii="宋体" w:hAnsi="宋体" w:eastAsia="宋体" w:cs="宋体"/>
          <w:b/>
          <w:bCs/>
          <w:sz w:val="24"/>
          <w:szCs w:val="24"/>
        </w:rPr>
        <w:t>二、监测参数：</w:t>
      </w:r>
    </w:p>
    <w:p>
      <w:pPr>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基本功能模块支持心电，呼吸，心率，无创血压，血氧饱和度，脉搏，双通道体温和双通道有创血压的同时监测</w:t>
      </w:r>
    </w:p>
    <w:p>
      <w:pP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w:t>
      </w:r>
      <w:r>
        <w:rPr>
          <w:rFonts w:hint="eastAsia" w:ascii="宋体" w:hAnsi="宋体" w:eastAsia="宋体" w:cs="宋体"/>
          <w:sz w:val="24"/>
          <w:szCs w:val="24"/>
        </w:rPr>
        <w:t>基本功能模块支持升级从监护仪拔出后作为一个独立的监护仪支持病人的无缝转移，具有显示屏，屏幕尺寸≥5英寸，内置锂电池供电≥4小时，无风扇设计</w:t>
      </w:r>
    </w:p>
    <w:p>
      <w:pPr>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w:t>
      </w:r>
      <w:r>
        <w:rPr>
          <w:rFonts w:hint="eastAsia" w:ascii="宋体" w:hAnsi="宋体" w:eastAsia="宋体" w:cs="宋体"/>
          <w:sz w:val="24"/>
          <w:szCs w:val="24"/>
        </w:rPr>
        <w:t>支持房颤心律失常分析功能，标配支持≥25种实时心律失常分析</w:t>
      </w:r>
    </w:p>
    <w:p>
      <w:pPr>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val="en-US" w:eastAsia="zh-CN"/>
        </w:rPr>
        <w:t>.</w:t>
      </w:r>
      <w:r>
        <w:rPr>
          <w:rFonts w:hint="eastAsia" w:ascii="宋体" w:hAnsi="宋体" w:eastAsia="宋体" w:cs="宋体"/>
          <w:sz w:val="24"/>
          <w:szCs w:val="24"/>
        </w:rPr>
        <w:t>支持≥4通道心电进行多导心电分析</w:t>
      </w:r>
    </w:p>
    <w:p>
      <w:pPr>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val="en-US" w:eastAsia="zh-CN"/>
        </w:rPr>
        <w:t>.</w:t>
      </w:r>
      <w:r>
        <w:rPr>
          <w:rFonts w:hint="eastAsia" w:ascii="宋体" w:hAnsi="宋体" w:eastAsia="宋体" w:cs="宋体"/>
          <w:sz w:val="24"/>
          <w:szCs w:val="24"/>
        </w:rPr>
        <w:t xml:space="preserve">提供ST段分析功能，适用于成人，小儿和新生儿，支持在专门的窗口中分组显示心脏前壁，下壁和侧壁的ST实时片段和参考片段 </w:t>
      </w:r>
    </w:p>
    <w:p>
      <w:pPr>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w:t>
      </w:r>
      <w:r>
        <w:rPr>
          <w:rFonts w:hint="eastAsia" w:ascii="宋体" w:hAnsi="宋体" w:eastAsia="宋体" w:cs="宋体"/>
          <w:sz w:val="24"/>
          <w:szCs w:val="24"/>
        </w:rPr>
        <w:t>支持3/5导心电分析</w:t>
      </w:r>
    </w:p>
    <w:p>
      <w:pPr>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sz w:val="24"/>
          <w:szCs w:val="24"/>
          <w:lang w:val="en-US" w:eastAsia="zh-CN"/>
        </w:rPr>
        <w:t>.</w:t>
      </w:r>
      <w:r>
        <w:rPr>
          <w:rFonts w:hint="eastAsia" w:ascii="宋体" w:hAnsi="宋体" w:eastAsia="宋体" w:cs="宋体"/>
          <w:sz w:val="24"/>
          <w:szCs w:val="24"/>
        </w:rPr>
        <w:t>支持RR呼吸率测量，测量范围：0~200rpm</w:t>
      </w:r>
    </w:p>
    <w:p>
      <w:pPr>
        <w:rPr>
          <w:rFonts w:hint="eastAsia" w:ascii="宋体" w:hAnsi="宋体" w:eastAsia="宋体" w:cs="宋体"/>
          <w:sz w:val="24"/>
          <w:szCs w:val="24"/>
        </w:rPr>
      </w:pPr>
      <w:r>
        <w:rPr>
          <w:rFonts w:hint="eastAsia" w:ascii="宋体" w:hAnsi="宋体" w:eastAsia="宋体" w:cs="宋体"/>
          <w:sz w:val="24"/>
          <w:szCs w:val="24"/>
        </w:rPr>
        <w:t>8</w:t>
      </w:r>
      <w:r>
        <w:rPr>
          <w:rFonts w:hint="eastAsia" w:ascii="宋体" w:hAnsi="宋体" w:eastAsia="宋体" w:cs="宋体"/>
          <w:sz w:val="24"/>
          <w:szCs w:val="24"/>
          <w:lang w:val="en-US" w:eastAsia="zh-CN"/>
        </w:rPr>
        <w:t>.</w:t>
      </w:r>
      <w:r>
        <w:rPr>
          <w:rFonts w:hint="eastAsia" w:ascii="宋体" w:hAnsi="宋体" w:eastAsia="宋体" w:cs="宋体"/>
          <w:sz w:val="24"/>
          <w:szCs w:val="24"/>
        </w:rPr>
        <w:t>具有QT/QTc实时连续测量功能，提供QT，QTc和ΔQTc参数值的显示</w:t>
      </w:r>
    </w:p>
    <w:p>
      <w:pPr>
        <w:rPr>
          <w:rFonts w:hint="eastAsia" w:ascii="宋体" w:hAnsi="宋体" w:eastAsia="宋体" w:cs="宋体"/>
          <w:sz w:val="24"/>
          <w:szCs w:val="24"/>
        </w:rPr>
      </w:pPr>
      <w:r>
        <w:rPr>
          <w:rFonts w:hint="eastAsia" w:ascii="宋体" w:hAnsi="宋体" w:eastAsia="宋体" w:cs="宋体"/>
          <w:sz w:val="24"/>
          <w:szCs w:val="24"/>
        </w:rPr>
        <w:t>9</w:t>
      </w:r>
      <w:r>
        <w:rPr>
          <w:rFonts w:hint="eastAsia" w:ascii="宋体" w:hAnsi="宋体" w:eastAsia="宋体" w:cs="宋体"/>
          <w:sz w:val="24"/>
          <w:szCs w:val="24"/>
          <w:lang w:val="en-US" w:eastAsia="zh-CN"/>
        </w:rPr>
        <w:t>.</w:t>
      </w:r>
      <w:r>
        <w:rPr>
          <w:rFonts w:hint="eastAsia" w:ascii="宋体" w:hAnsi="宋体" w:eastAsia="宋体" w:cs="宋体"/>
          <w:sz w:val="24"/>
          <w:szCs w:val="24"/>
        </w:rPr>
        <w:t>血氧监测适用于成人，小儿和新生儿</w:t>
      </w:r>
    </w:p>
    <w:p>
      <w:pPr>
        <w:rPr>
          <w:rFonts w:hint="eastAsia" w:ascii="宋体" w:hAnsi="宋体" w:eastAsia="宋体" w:cs="宋体"/>
          <w:sz w:val="24"/>
          <w:szCs w:val="24"/>
        </w:rPr>
      </w:pPr>
      <w:r>
        <w:rPr>
          <w:rFonts w:hint="eastAsia" w:ascii="宋体" w:hAnsi="宋体" w:eastAsia="宋体" w:cs="宋体"/>
          <w:sz w:val="24"/>
          <w:szCs w:val="24"/>
        </w:rPr>
        <w:t>10</w:t>
      </w:r>
      <w:r>
        <w:rPr>
          <w:rFonts w:hint="eastAsia" w:ascii="宋体" w:hAnsi="宋体" w:eastAsia="宋体" w:cs="宋体"/>
          <w:sz w:val="24"/>
          <w:szCs w:val="24"/>
          <w:lang w:val="en-US" w:eastAsia="zh-CN"/>
        </w:rPr>
        <w:t>.</w:t>
      </w:r>
      <w:r>
        <w:rPr>
          <w:rFonts w:hint="eastAsia" w:ascii="宋体" w:hAnsi="宋体" w:eastAsia="宋体" w:cs="宋体"/>
          <w:sz w:val="24"/>
          <w:szCs w:val="24"/>
        </w:rPr>
        <w:t>提供灌注指数（PI）的监测</w:t>
      </w:r>
    </w:p>
    <w:p>
      <w:pPr>
        <w:rPr>
          <w:rFonts w:hint="eastAsia" w:ascii="宋体" w:hAnsi="宋体" w:eastAsia="宋体" w:cs="宋体"/>
          <w:sz w:val="24"/>
          <w:szCs w:val="24"/>
        </w:rPr>
      </w:pPr>
      <w:r>
        <w:rPr>
          <w:rFonts w:hint="eastAsia" w:ascii="宋体" w:hAnsi="宋体" w:eastAsia="宋体" w:cs="宋体"/>
          <w:sz w:val="24"/>
          <w:szCs w:val="24"/>
        </w:rPr>
        <w:t>11</w:t>
      </w:r>
      <w:r>
        <w:rPr>
          <w:rFonts w:hint="eastAsia" w:ascii="宋体" w:hAnsi="宋体" w:eastAsia="宋体" w:cs="宋体"/>
          <w:sz w:val="24"/>
          <w:szCs w:val="24"/>
          <w:lang w:val="en-US" w:eastAsia="zh-CN"/>
        </w:rPr>
        <w:t>.</w:t>
      </w:r>
      <w:r>
        <w:rPr>
          <w:rFonts w:hint="eastAsia" w:ascii="宋体" w:hAnsi="宋体" w:eastAsia="宋体" w:cs="宋体"/>
          <w:sz w:val="24"/>
          <w:szCs w:val="24"/>
        </w:rPr>
        <w:t>配置指套式血氧探头，支持浸泡清洁与消毒，防水等级IPx7</w:t>
      </w:r>
    </w:p>
    <w:p>
      <w:pPr>
        <w:rPr>
          <w:rFonts w:hint="eastAsia" w:ascii="宋体" w:hAnsi="宋体" w:eastAsia="宋体" w:cs="宋体"/>
          <w:sz w:val="24"/>
          <w:szCs w:val="24"/>
        </w:rPr>
      </w:pPr>
      <w:r>
        <w:rPr>
          <w:rFonts w:hint="eastAsia" w:ascii="宋体" w:hAnsi="宋体" w:eastAsia="宋体" w:cs="宋体"/>
          <w:sz w:val="24"/>
          <w:szCs w:val="24"/>
        </w:rPr>
        <w:t>12</w:t>
      </w:r>
      <w:r>
        <w:rPr>
          <w:rFonts w:hint="eastAsia" w:ascii="宋体" w:hAnsi="宋体" w:eastAsia="宋体" w:cs="宋体"/>
          <w:sz w:val="24"/>
          <w:szCs w:val="24"/>
          <w:lang w:val="en-US" w:eastAsia="zh-CN"/>
        </w:rPr>
        <w:t>.</w:t>
      </w:r>
      <w:r>
        <w:rPr>
          <w:rFonts w:hint="eastAsia" w:ascii="宋体" w:hAnsi="宋体" w:eastAsia="宋体" w:cs="宋体"/>
          <w:sz w:val="24"/>
          <w:szCs w:val="24"/>
        </w:rPr>
        <w:t>支持双通道有创压IBP监测，支持升级多达4道IBP波形叠加显示，满足临床对比查看和节约显示空间的需求</w:t>
      </w:r>
    </w:p>
    <w:p>
      <w:pPr>
        <w:rPr>
          <w:rFonts w:hint="eastAsia" w:ascii="宋体" w:hAnsi="宋体" w:eastAsia="宋体" w:cs="宋体"/>
          <w:sz w:val="24"/>
          <w:szCs w:val="24"/>
        </w:rPr>
      </w:pPr>
      <w:r>
        <w:rPr>
          <w:rFonts w:hint="eastAsia" w:ascii="宋体" w:hAnsi="宋体" w:eastAsia="宋体" w:cs="宋体"/>
          <w:sz w:val="24"/>
          <w:szCs w:val="24"/>
        </w:rPr>
        <w:t>13</w:t>
      </w:r>
      <w:r>
        <w:rPr>
          <w:rFonts w:hint="eastAsia" w:ascii="宋体" w:hAnsi="宋体" w:eastAsia="宋体" w:cs="宋体"/>
          <w:sz w:val="24"/>
          <w:szCs w:val="24"/>
          <w:lang w:val="en-US" w:eastAsia="zh-CN"/>
        </w:rPr>
        <w:t>.</w:t>
      </w:r>
      <w:r>
        <w:rPr>
          <w:rFonts w:hint="eastAsia" w:ascii="宋体" w:hAnsi="宋体" w:eastAsia="宋体" w:cs="宋体"/>
          <w:sz w:val="24"/>
          <w:szCs w:val="24"/>
        </w:rPr>
        <w:t xml:space="preserve">提供肺动脉锲压（PAWP）的监测和PPV参数监测 </w:t>
      </w:r>
    </w:p>
    <w:p>
      <w:pPr>
        <w:rPr>
          <w:rFonts w:hint="eastAsia" w:ascii="宋体" w:hAnsi="宋体" w:eastAsia="宋体" w:cs="宋体"/>
          <w:sz w:val="24"/>
          <w:szCs w:val="24"/>
        </w:rPr>
      </w:pPr>
      <w:r>
        <w:rPr>
          <w:rFonts w:hint="eastAsia" w:ascii="宋体" w:hAnsi="宋体" w:eastAsia="宋体" w:cs="宋体"/>
          <w:sz w:val="24"/>
          <w:szCs w:val="24"/>
        </w:rPr>
        <w:t>14</w:t>
      </w:r>
      <w:r>
        <w:rPr>
          <w:rFonts w:hint="eastAsia" w:ascii="宋体" w:hAnsi="宋体" w:eastAsia="宋体" w:cs="宋体"/>
          <w:sz w:val="24"/>
          <w:szCs w:val="24"/>
          <w:lang w:val="en-US" w:eastAsia="zh-CN"/>
        </w:rPr>
        <w:t>.</w:t>
      </w:r>
      <w:r>
        <w:rPr>
          <w:rFonts w:hint="eastAsia" w:ascii="宋体" w:hAnsi="宋体" w:eastAsia="宋体" w:cs="宋体"/>
          <w:sz w:val="24"/>
          <w:szCs w:val="24"/>
        </w:rPr>
        <w:t>支持升级模块，进行NMT参数监测，并通过三类注册</w:t>
      </w:r>
    </w:p>
    <w:p>
      <w:pPr>
        <w:rPr>
          <w:rFonts w:hint="eastAsia" w:ascii="宋体" w:hAnsi="宋体" w:eastAsia="宋体" w:cs="宋体"/>
          <w:sz w:val="24"/>
          <w:szCs w:val="24"/>
        </w:rPr>
      </w:pPr>
      <w:r>
        <w:rPr>
          <w:rFonts w:hint="eastAsia" w:ascii="宋体" w:hAnsi="宋体" w:eastAsia="宋体" w:cs="宋体"/>
          <w:sz w:val="24"/>
          <w:szCs w:val="24"/>
        </w:rPr>
        <w:t>15</w:t>
      </w:r>
      <w:r>
        <w:rPr>
          <w:rFonts w:hint="eastAsia" w:ascii="宋体" w:hAnsi="宋体" w:eastAsia="宋体" w:cs="宋体"/>
          <w:sz w:val="24"/>
          <w:szCs w:val="24"/>
          <w:lang w:val="en-US" w:eastAsia="zh-CN"/>
        </w:rPr>
        <w:t>.</w:t>
      </w:r>
      <w:r>
        <w:rPr>
          <w:rFonts w:hint="eastAsia" w:ascii="宋体" w:hAnsi="宋体" w:eastAsia="宋体" w:cs="宋体"/>
          <w:sz w:val="24"/>
          <w:szCs w:val="24"/>
        </w:rPr>
        <w:t>支持升级模块，与麻醉机链接，实现麻醉机设备的信息在监护仪上显示、存储、记录、打印或者用于参与计算。</w:t>
      </w:r>
    </w:p>
    <w:p>
      <w:pPr>
        <w:rPr>
          <w:rFonts w:hint="eastAsia" w:ascii="宋体" w:hAnsi="宋体" w:eastAsia="宋体" w:cs="宋体"/>
          <w:b/>
          <w:bCs/>
          <w:sz w:val="24"/>
          <w:szCs w:val="24"/>
        </w:rPr>
      </w:pPr>
      <w:r>
        <w:rPr>
          <w:rFonts w:hint="eastAsia" w:ascii="宋体" w:hAnsi="宋体" w:eastAsia="宋体" w:cs="宋体"/>
          <w:b/>
          <w:bCs/>
          <w:sz w:val="24"/>
          <w:szCs w:val="24"/>
        </w:rPr>
        <w:t>三、系统功能：</w:t>
      </w:r>
    </w:p>
    <w:p>
      <w:pPr>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标配具备血液动力学，药物计算，氧合计算，通气计算和肾功能计算功能，并提供截图证明材料</w:t>
      </w:r>
    </w:p>
    <w:p>
      <w:pPr>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w:t>
      </w:r>
      <w:r>
        <w:rPr>
          <w:rFonts w:hint="eastAsia" w:ascii="宋体" w:hAnsi="宋体" w:eastAsia="宋体" w:cs="宋体"/>
          <w:sz w:val="24"/>
          <w:szCs w:val="24"/>
        </w:rPr>
        <w:t>≥120小时（分辨率1分钟）趋势表、趋势图回顾</w:t>
      </w:r>
    </w:p>
    <w:p>
      <w:pPr>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val="en-US" w:eastAsia="zh-CN"/>
        </w:rPr>
        <w:t>.</w:t>
      </w:r>
      <w:r>
        <w:rPr>
          <w:rFonts w:hint="eastAsia" w:ascii="宋体" w:hAnsi="宋体" w:eastAsia="宋体" w:cs="宋体"/>
          <w:sz w:val="24"/>
          <w:szCs w:val="24"/>
        </w:rPr>
        <w:t>≥1000条事件回顾。每条报警事件至少能够存储32秒三道相关波形，以及报警触发时所有测量参数值</w:t>
      </w:r>
    </w:p>
    <w:p>
      <w:pPr>
        <w:rPr>
          <w:rFonts w:hint="eastAsia"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val="en-US" w:eastAsia="zh-CN"/>
        </w:rPr>
        <w:t>.</w:t>
      </w:r>
      <w:r>
        <w:rPr>
          <w:rFonts w:hint="eastAsia" w:ascii="宋体" w:hAnsi="宋体" w:eastAsia="宋体" w:cs="宋体"/>
          <w:sz w:val="24"/>
          <w:szCs w:val="24"/>
        </w:rPr>
        <w:t>具备≥40小时全息波形的存储与回顾功能</w:t>
      </w:r>
    </w:p>
    <w:p>
      <w:pPr>
        <w:rPr>
          <w:rFonts w:hint="eastAsia" w:ascii="宋体" w:hAnsi="宋体" w:eastAsia="宋体" w:cs="宋体"/>
          <w:sz w:val="24"/>
          <w:szCs w:val="24"/>
        </w:rPr>
      </w:pPr>
      <w:r>
        <w:rPr>
          <w:rFonts w:hint="eastAsia" w:ascii="宋体" w:hAnsi="宋体" w:eastAsia="宋体" w:cs="宋体"/>
          <w:sz w:val="24"/>
          <w:szCs w:val="24"/>
        </w:rPr>
        <w:t>≥120小时ST波形片段的存储与回顾</w:t>
      </w:r>
    </w:p>
    <w:p>
      <w:pPr>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val="en-US" w:eastAsia="zh-CN"/>
        </w:rPr>
        <w:t>.</w:t>
      </w:r>
      <w:r>
        <w:rPr>
          <w:rFonts w:hint="eastAsia" w:ascii="宋体" w:hAnsi="宋体" w:eastAsia="宋体" w:cs="宋体"/>
          <w:sz w:val="24"/>
          <w:szCs w:val="24"/>
        </w:rPr>
        <w:t xml:space="preserve">患者离开科室，监护仪状态由接收患者到解除患者后，患者数据不删除，支持在监护仪回顾历史病人数据                                           </w:t>
      </w:r>
    </w:p>
    <w:p>
      <w:pPr>
        <w:rPr>
          <w:rFonts w:hint="eastAsia" w:ascii="宋体" w:hAnsi="宋体" w:eastAsia="宋体" w:cs="宋体"/>
          <w:sz w:val="24"/>
          <w:szCs w:val="24"/>
        </w:rPr>
      </w:pPr>
      <w:r>
        <w:rPr>
          <w:rFonts w:hint="eastAsia" w:ascii="宋体" w:hAnsi="宋体" w:eastAsia="宋体" w:cs="宋体"/>
          <w:sz w:val="24"/>
          <w:szCs w:val="24"/>
        </w:rPr>
        <w:t>6</w:t>
      </w:r>
      <w:r>
        <w:rPr>
          <w:rFonts w:hint="eastAsia" w:ascii="宋体" w:hAnsi="宋体" w:eastAsia="宋体" w:cs="宋体"/>
          <w:sz w:val="24"/>
          <w:szCs w:val="24"/>
          <w:lang w:val="en-US" w:eastAsia="zh-CN"/>
        </w:rPr>
        <w:t>.</w:t>
      </w:r>
      <w:r>
        <w:rPr>
          <w:rFonts w:hint="eastAsia" w:ascii="宋体" w:hAnsi="宋体" w:eastAsia="宋体" w:cs="宋体"/>
          <w:sz w:val="24"/>
          <w:szCs w:val="24"/>
        </w:rPr>
        <w:t>不少于5种工作模式：监护模式、待机模式、体外循环模式模式、插管模式和夜间模式等</w:t>
      </w:r>
    </w:p>
    <w:p>
      <w:pPr>
        <w:numPr>
          <w:ilvl w:val="0"/>
          <w:numId w:val="0"/>
        </w:numPr>
        <w:jc w:val="both"/>
        <w:rPr>
          <w:rFonts w:hint="eastAsia" w:ascii="宋体" w:hAnsi="宋体" w:eastAsia="宋体" w:cs="宋体"/>
          <w:sz w:val="24"/>
          <w:szCs w:val="24"/>
        </w:rPr>
      </w:pPr>
      <w:r>
        <w:rPr>
          <w:rFonts w:hint="eastAsia" w:ascii="宋体" w:hAnsi="宋体" w:eastAsia="宋体" w:cs="宋体"/>
          <w:sz w:val="24"/>
          <w:szCs w:val="24"/>
        </w:rPr>
        <w:t>7</w:t>
      </w:r>
      <w:r>
        <w:rPr>
          <w:rFonts w:hint="eastAsia" w:ascii="宋体" w:hAnsi="宋体" w:eastAsia="宋体" w:cs="宋体"/>
          <w:sz w:val="24"/>
          <w:szCs w:val="24"/>
          <w:lang w:val="en-US" w:eastAsia="zh-CN"/>
        </w:rPr>
        <w:t>.</w:t>
      </w:r>
      <w:r>
        <w:rPr>
          <w:rFonts w:hint="eastAsia" w:ascii="宋体" w:hAnsi="宋体" w:eastAsia="宋体" w:cs="宋体"/>
          <w:sz w:val="24"/>
          <w:szCs w:val="24"/>
        </w:rPr>
        <w:t>产品设计使用年限≥8年</w:t>
      </w:r>
    </w:p>
    <w:p>
      <w:pPr>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每台配置BIS监测模块1个</w:t>
      </w:r>
    </w:p>
    <w:p>
      <w:pPr>
        <w:pStyle w:val="2"/>
        <w:ind w:left="0" w:leftChars="0" w:firstLine="0" w:firstLineChars="0"/>
        <w:rPr>
          <w:rFonts w:hint="eastAsia" w:ascii="楷体" w:hAnsi="楷体" w:eastAsia="楷体" w:cs="楷体"/>
          <w:b/>
          <w:sz w:val="32"/>
          <w:szCs w:val="32"/>
          <w:lang w:eastAsia="zh-CN"/>
        </w:rPr>
      </w:pPr>
    </w:p>
    <w:p>
      <w:pPr>
        <w:pStyle w:val="2"/>
        <w:ind w:left="0" w:leftChars="0" w:firstLine="0" w:firstLineChars="0"/>
        <w:rPr>
          <w:rFonts w:hint="eastAsia" w:ascii="楷体" w:hAnsi="楷体" w:eastAsia="楷体" w:cs="楷体"/>
          <w:b/>
          <w:sz w:val="32"/>
          <w:szCs w:val="32"/>
          <w:lang w:eastAsia="zh-CN"/>
        </w:rPr>
      </w:pPr>
      <w:r>
        <w:rPr>
          <w:rFonts w:hint="eastAsia" w:ascii="楷体" w:hAnsi="楷体" w:eastAsia="楷体" w:cs="楷体"/>
          <w:b/>
          <w:sz w:val="32"/>
          <w:szCs w:val="32"/>
          <w:lang w:eastAsia="zh-CN"/>
        </w:rPr>
        <w:t>麻醉机参考参数</w:t>
      </w:r>
    </w:p>
    <w:p>
      <w:pPr>
        <w:spacing w:line="276" w:lineRule="auto"/>
        <w:rPr>
          <w:rFonts w:hint="eastAsia" w:ascii="宋体" w:hAnsi="宋体" w:eastAsia="宋体" w:cs="宋体"/>
          <w:sz w:val="24"/>
          <w:szCs w:val="24"/>
        </w:rPr>
      </w:pPr>
      <w:r>
        <w:rPr>
          <w:rFonts w:hint="eastAsia" w:ascii="宋体" w:hAnsi="宋体" w:eastAsia="宋体" w:cs="宋体"/>
          <w:sz w:val="24"/>
          <w:szCs w:val="24"/>
        </w:rPr>
        <w:t xml:space="preserve">1.基本配件 </w:t>
      </w:r>
    </w:p>
    <w:p>
      <w:pPr>
        <w:spacing w:line="276" w:lineRule="auto"/>
        <w:rPr>
          <w:rFonts w:hint="eastAsia" w:ascii="宋体" w:hAnsi="宋体" w:eastAsia="宋体" w:cs="宋体"/>
          <w:sz w:val="24"/>
          <w:szCs w:val="24"/>
        </w:rPr>
      </w:pPr>
      <w:r>
        <w:rPr>
          <w:rFonts w:hint="eastAsia" w:ascii="宋体" w:hAnsi="宋体" w:eastAsia="宋体" w:cs="宋体"/>
          <w:sz w:val="24"/>
          <w:szCs w:val="24"/>
        </w:rPr>
        <w:t xml:space="preserve">1.1. 标配锂离子后备电池，后备电池使用时间≥150 分钟； </w:t>
      </w:r>
    </w:p>
    <w:p>
      <w:pPr>
        <w:spacing w:line="276" w:lineRule="auto"/>
        <w:rPr>
          <w:rFonts w:hint="eastAsia" w:ascii="宋体" w:hAnsi="宋体" w:eastAsia="宋体" w:cs="宋体"/>
          <w:sz w:val="24"/>
          <w:szCs w:val="24"/>
        </w:rPr>
      </w:pPr>
      <w:r>
        <w:rPr>
          <w:rFonts w:hint="eastAsia" w:ascii="宋体" w:hAnsi="宋体" w:eastAsia="宋体" w:cs="宋体"/>
          <w:sz w:val="24"/>
          <w:szCs w:val="24"/>
        </w:rPr>
        <w:t xml:space="preserve">1.2. 接口：1 个多功能复用接口、支持网络和软件在线升级功能, 1 个 RS-232C 串行通讯接口，1 个 VGA 接口，2 个 USB 接口等；免费接入医院手术麻醉系统； </w:t>
      </w:r>
    </w:p>
    <w:p>
      <w:pPr>
        <w:spacing w:line="276" w:lineRule="auto"/>
        <w:rPr>
          <w:rFonts w:hint="eastAsia" w:ascii="宋体" w:hAnsi="宋体" w:eastAsia="宋体" w:cs="宋体"/>
          <w:sz w:val="24"/>
          <w:szCs w:val="24"/>
        </w:rPr>
      </w:pPr>
      <w:r>
        <w:rPr>
          <w:rFonts w:hint="eastAsia" w:ascii="宋体" w:hAnsi="宋体" w:eastAsia="宋体" w:cs="宋体"/>
          <w:sz w:val="24"/>
          <w:szCs w:val="24"/>
        </w:rPr>
        <w:t xml:space="preserve">1.3. 机架：带大工作台侧栏杆推车，标配中央刹车； </w:t>
      </w:r>
    </w:p>
    <w:p>
      <w:pPr>
        <w:spacing w:line="276" w:lineRule="auto"/>
        <w:rPr>
          <w:rFonts w:hint="eastAsia" w:ascii="宋体" w:hAnsi="宋体" w:eastAsia="宋体" w:cs="宋体"/>
          <w:sz w:val="24"/>
          <w:szCs w:val="24"/>
        </w:rPr>
      </w:pPr>
      <w:r>
        <w:rPr>
          <w:rFonts w:hint="eastAsia" w:ascii="宋体" w:hAnsi="宋体" w:eastAsia="宋体" w:cs="宋体"/>
          <w:sz w:val="24"/>
          <w:szCs w:val="24"/>
        </w:rPr>
        <w:t xml:space="preserve">2.气源 </w:t>
      </w:r>
    </w:p>
    <w:p>
      <w:pPr>
        <w:spacing w:line="276" w:lineRule="auto"/>
        <w:rPr>
          <w:rFonts w:hint="eastAsia" w:ascii="宋体" w:hAnsi="宋体" w:eastAsia="宋体" w:cs="宋体"/>
          <w:sz w:val="24"/>
          <w:szCs w:val="24"/>
        </w:rPr>
      </w:pPr>
      <w:r>
        <w:rPr>
          <w:rFonts w:hint="eastAsia" w:ascii="宋体" w:hAnsi="宋体" w:eastAsia="宋体" w:cs="宋体"/>
          <w:sz w:val="24"/>
          <w:szCs w:val="24"/>
        </w:rPr>
        <w:t>2.1. 标配氧气、空气双气源，支持升级氧气、空气和笑气三气源；</w:t>
      </w:r>
    </w:p>
    <w:p>
      <w:pPr>
        <w:spacing w:line="276" w:lineRule="auto"/>
        <w:rPr>
          <w:rFonts w:hint="eastAsia" w:ascii="宋体" w:hAnsi="宋体" w:eastAsia="宋体" w:cs="宋体"/>
          <w:sz w:val="24"/>
          <w:szCs w:val="24"/>
        </w:rPr>
      </w:pPr>
      <w:r>
        <w:rPr>
          <w:rFonts w:hint="eastAsia" w:ascii="宋体" w:hAnsi="宋体" w:eastAsia="宋体" w:cs="宋体"/>
          <w:sz w:val="24"/>
          <w:szCs w:val="24"/>
        </w:rPr>
        <w:t xml:space="preserve">2.2. 具备氧笑联动系统，保证接入氧气和笑气时氧浓度不低于 25%； </w:t>
      </w:r>
    </w:p>
    <w:p>
      <w:pPr>
        <w:spacing w:line="276" w:lineRule="auto"/>
        <w:rPr>
          <w:rFonts w:hint="eastAsia" w:ascii="宋体" w:hAnsi="宋体" w:eastAsia="宋体" w:cs="宋体"/>
          <w:sz w:val="24"/>
          <w:szCs w:val="24"/>
        </w:rPr>
      </w:pPr>
      <w:r>
        <w:rPr>
          <w:rFonts w:hint="eastAsia" w:ascii="宋体" w:hAnsi="宋体" w:eastAsia="宋体" w:cs="宋体"/>
          <w:sz w:val="24"/>
          <w:szCs w:val="24"/>
        </w:rPr>
        <w:t xml:space="preserve">2.3. 快速充氧范围 25 - 75 l/min； </w:t>
      </w:r>
    </w:p>
    <w:p>
      <w:pPr>
        <w:spacing w:line="276" w:lineRule="auto"/>
        <w:rPr>
          <w:rFonts w:hint="eastAsia" w:ascii="宋体" w:hAnsi="宋体" w:eastAsia="宋体" w:cs="宋体"/>
          <w:sz w:val="24"/>
          <w:szCs w:val="24"/>
        </w:rPr>
      </w:pPr>
      <w:r>
        <w:rPr>
          <w:rFonts w:hint="eastAsia" w:ascii="宋体" w:hAnsi="宋体" w:eastAsia="宋体" w:cs="宋体"/>
          <w:sz w:val="24"/>
          <w:szCs w:val="24"/>
        </w:rPr>
        <w:t>3.流量计</w:t>
      </w:r>
    </w:p>
    <w:p>
      <w:pPr>
        <w:spacing w:line="276" w:lineRule="auto"/>
        <w:rPr>
          <w:rFonts w:hint="eastAsia" w:ascii="宋体" w:hAnsi="宋体" w:eastAsia="宋体" w:cs="宋体"/>
          <w:sz w:val="24"/>
          <w:szCs w:val="24"/>
        </w:rPr>
      </w:pPr>
      <w:r>
        <w:rPr>
          <w:rFonts w:hint="eastAsia" w:ascii="宋体" w:hAnsi="宋体" w:eastAsia="宋体" w:cs="宋体"/>
          <w:sz w:val="24"/>
          <w:szCs w:val="24"/>
        </w:rPr>
        <w:t>3.1. 全电子流量计 (可直接设置氧浓度和总流量)， 具备直观的适宜低流量麻醉的新鲜气体流量指示工具</w:t>
      </w:r>
    </w:p>
    <w:p>
      <w:pPr>
        <w:spacing w:line="276" w:lineRule="auto"/>
        <w:rPr>
          <w:rFonts w:hint="eastAsia" w:ascii="宋体" w:hAnsi="宋体" w:eastAsia="宋体" w:cs="宋体"/>
          <w:sz w:val="24"/>
          <w:szCs w:val="24"/>
        </w:rPr>
      </w:pPr>
      <w:r>
        <w:rPr>
          <w:rFonts w:hint="eastAsia" w:ascii="宋体" w:hAnsi="宋体" w:eastAsia="宋体" w:cs="宋体"/>
          <w:sz w:val="24"/>
          <w:szCs w:val="24"/>
        </w:rPr>
        <w:t xml:space="preserve">3.2. 具备备用流量计； </w:t>
      </w:r>
    </w:p>
    <w:p>
      <w:pPr>
        <w:spacing w:line="276" w:lineRule="auto"/>
        <w:rPr>
          <w:rFonts w:hint="eastAsia" w:ascii="宋体" w:hAnsi="宋体" w:eastAsia="宋体" w:cs="宋体"/>
          <w:sz w:val="24"/>
          <w:szCs w:val="24"/>
        </w:rPr>
      </w:pPr>
      <w:r>
        <w:rPr>
          <w:rFonts w:hint="eastAsia" w:ascii="宋体" w:hAnsi="宋体" w:eastAsia="宋体" w:cs="宋体"/>
          <w:sz w:val="24"/>
          <w:szCs w:val="24"/>
        </w:rPr>
        <w:t xml:space="preserve">4.挥发罐 </w:t>
      </w:r>
    </w:p>
    <w:p>
      <w:pPr>
        <w:spacing w:line="276" w:lineRule="auto"/>
        <w:rPr>
          <w:rFonts w:hint="eastAsia" w:ascii="宋体" w:hAnsi="宋体" w:eastAsia="宋体" w:cs="宋体"/>
          <w:sz w:val="24"/>
          <w:szCs w:val="24"/>
        </w:rPr>
      </w:pPr>
      <w:r>
        <w:rPr>
          <w:rFonts w:hint="eastAsia" w:ascii="宋体" w:hAnsi="宋体" w:eastAsia="宋体" w:cs="宋体"/>
          <w:sz w:val="24"/>
          <w:szCs w:val="24"/>
        </w:rPr>
        <w:t>4.1. 标配双麻醉罐位；</w:t>
      </w:r>
    </w:p>
    <w:p>
      <w:pPr>
        <w:spacing w:line="276" w:lineRule="auto"/>
        <w:rPr>
          <w:rFonts w:hint="eastAsia" w:ascii="宋体" w:hAnsi="宋体" w:eastAsia="宋体" w:cs="宋体"/>
          <w:sz w:val="24"/>
          <w:szCs w:val="24"/>
        </w:rPr>
      </w:pPr>
      <w:r>
        <w:rPr>
          <w:rFonts w:hint="eastAsia" w:ascii="宋体" w:hAnsi="宋体" w:eastAsia="宋体" w:cs="宋体"/>
          <w:sz w:val="24"/>
          <w:szCs w:val="24"/>
        </w:rPr>
        <w:t xml:space="preserve">4.2. 标配一个高品质挥发罐，挥发罐和主机同品牌，挥发罐通过 CE 和 FDA 认证，具备压力、流速和温度补偿，挥发罐非 OEM 贴牌产品； </w:t>
      </w:r>
    </w:p>
    <w:p>
      <w:pPr>
        <w:spacing w:line="276" w:lineRule="auto"/>
        <w:rPr>
          <w:rFonts w:hint="eastAsia" w:ascii="宋体" w:hAnsi="宋体" w:eastAsia="宋体" w:cs="宋体"/>
          <w:sz w:val="24"/>
          <w:szCs w:val="24"/>
        </w:rPr>
      </w:pPr>
      <w:r>
        <w:rPr>
          <w:rFonts w:hint="eastAsia" w:ascii="宋体" w:hAnsi="宋体" w:eastAsia="宋体" w:cs="宋体"/>
          <w:sz w:val="24"/>
          <w:szCs w:val="24"/>
        </w:rPr>
        <w:t>5.呼吸回路</w:t>
      </w:r>
    </w:p>
    <w:p>
      <w:pPr>
        <w:spacing w:line="276" w:lineRule="auto"/>
        <w:rPr>
          <w:rFonts w:hint="eastAsia" w:ascii="宋体" w:hAnsi="宋体" w:eastAsia="宋体" w:cs="宋体"/>
          <w:sz w:val="24"/>
          <w:szCs w:val="24"/>
        </w:rPr>
      </w:pPr>
      <w:r>
        <w:rPr>
          <w:rFonts w:hint="eastAsia" w:ascii="宋体" w:hAnsi="宋体" w:eastAsia="宋体" w:cs="宋体"/>
          <w:sz w:val="24"/>
          <w:szCs w:val="24"/>
        </w:rPr>
        <w:t xml:space="preserve">5.1.回路整体可徒手拆卸，一体化回路 </w:t>
      </w:r>
    </w:p>
    <w:p>
      <w:pPr>
        <w:spacing w:line="276" w:lineRule="auto"/>
        <w:rPr>
          <w:rFonts w:hint="eastAsia" w:ascii="宋体" w:hAnsi="宋体" w:eastAsia="宋体" w:cs="宋体"/>
          <w:sz w:val="24"/>
          <w:szCs w:val="24"/>
        </w:rPr>
      </w:pPr>
      <w:r>
        <w:rPr>
          <w:rFonts w:hint="eastAsia" w:ascii="宋体" w:hAnsi="宋体" w:eastAsia="宋体" w:cs="宋体"/>
          <w:sz w:val="24"/>
          <w:szCs w:val="24"/>
        </w:rPr>
        <w:t>5.2.回路部件可以耐受 134℃高温高压消毒以避免院内交叉感染；</w:t>
      </w:r>
    </w:p>
    <w:p>
      <w:pPr>
        <w:spacing w:line="276" w:lineRule="auto"/>
        <w:rPr>
          <w:rFonts w:hint="eastAsia" w:ascii="宋体" w:hAnsi="宋体" w:eastAsia="宋体" w:cs="宋体"/>
          <w:sz w:val="24"/>
          <w:szCs w:val="24"/>
        </w:rPr>
      </w:pPr>
      <w:r>
        <w:rPr>
          <w:rFonts w:hint="eastAsia" w:ascii="宋体" w:hAnsi="宋体" w:eastAsia="宋体" w:cs="宋体"/>
          <w:sz w:val="24"/>
          <w:szCs w:val="24"/>
        </w:rPr>
        <w:t xml:space="preserve">5.3. 二氧化碳吸收罐，容积≥1500ml； </w:t>
      </w:r>
    </w:p>
    <w:p>
      <w:pPr>
        <w:spacing w:line="276" w:lineRule="auto"/>
        <w:rPr>
          <w:rFonts w:hint="eastAsia" w:ascii="宋体" w:hAnsi="宋体" w:eastAsia="宋体" w:cs="宋体"/>
          <w:sz w:val="24"/>
          <w:szCs w:val="24"/>
        </w:rPr>
      </w:pPr>
      <w:r>
        <w:rPr>
          <w:rFonts w:hint="eastAsia" w:ascii="宋体" w:hAnsi="宋体" w:eastAsia="宋体" w:cs="宋体"/>
          <w:sz w:val="24"/>
          <w:szCs w:val="24"/>
        </w:rPr>
        <w:t xml:space="preserve">5.4. 内置双流量传感器，分别在吸入端，呼出端； </w:t>
      </w:r>
    </w:p>
    <w:p>
      <w:pPr>
        <w:spacing w:line="276" w:lineRule="auto"/>
        <w:rPr>
          <w:rFonts w:hint="eastAsia" w:ascii="宋体" w:hAnsi="宋体" w:eastAsia="宋体" w:cs="宋体"/>
          <w:sz w:val="24"/>
          <w:szCs w:val="24"/>
        </w:rPr>
      </w:pPr>
      <w:r>
        <w:rPr>
          <w:rFonts w:hint="eastAsia" w:ascii="宋体" w:hAnsi="宋体" w:eastAsia="宋体" w:cs="宋体"/>
          <w:sz w:val="24"/>
          <w:szCs w:val="24"/>
        </w:rPr>
        <w:t>5.5. 具有回路整体加温功能，保证回路不受积水影响，保证流量传感器精准及向病人提供温暖气体，避免对呼吸道的刺激；</w:t>
      </w:r>
    </w:p>
    <w:p>
      <w:pPr>
        <w:spacing w:line="276" w:lineRule="auto"/>
        <w:rPr>
          <w:rFonts w:hint="eastAsia" w:ascii="宋体" w:hAnsi="宋体" w:eastAsia="宋体" w:cs="宋体"/>
          <w:sz w:val="24"/>
          <w:szCs w:val="24"/>
        </w:rPr>
      </w:pPr>
      <w:r>
        <w:rPr>
          <w:rFonts w:hint="eastAsia" w:ascii="宋体" w:hAnsi="宋体" w:eastAsia="宋体" w:cs="宋体"/>
          <w:sz w:val="24"/>
          <w:szCs w:val="24"/>
        </w:rPr>
        <w:t xml:space="preserve">5.6. 标配 CO2 旁路功能，在机械通气过程中，更换钠石灰罐无需选择确认，无需关停机械通气，可方便直接更换； </w:t>
      </w:r>
    </w:p>
    <w:p>
      <w:pPr>
        <w:spacing w:line="276" w:lineRule="auto"/>
        <w:rPr>
          <w:rFonts w:hint="eastAsia" w:ascii="宋体" w:hAnsi="宋体" w:eastAsia="宋体" w:cs="宋体"/>
          <w:sz w:val="24"/>
          <w:szCs w:val="24"/>
        </w:rPr>
      </w:pPr>
      <w:r>
        <w:rPr>
          <w:rFonts w:hint="eastAsia" w:ascii="宋体" w:hAnsi="宋体" w:eastAsia="宋体" w:cs="宋体"/>
          <w:sz w:val="24"/>
          <w:szCs w:val="24"/>
        </w:rPr>
        <w:t>5.7. 具备智能回路识别报警系统，当钠石灰罐未安装到位时，机器能智能识别，并报警提示；</w:t>
      </w:r>
    </w:p>
    <w:p>
      <w:pPr>
        <w:spacing w:line="276" w:lineRule="auto"/>
        <w:rPr>
          <w:rFonts w:hint="eastAsia" w:ascii="宋体" w:hAnsi="宋体" w:eastAsia="宋体" w:cs="宋体"/>
          <w:sz w:val="24"/>
          <w:szCs w:val="24"/>
        </w:rPr>
      </w:pPr>
      <w:r>
        <w:rPr>
          <w:rFonts w:hint="eastAsia" w:ascii="宋体" w:hAnsi="宋体" w:eastAsia="宋体" w:cs="宋体"/>
          <w:sz w:val="24"/>
          <w:szCs w:val="24"/>
        </w:rPr>
        <w:t xml:space="preserve">6.呼吸机 </w:t>
      </w:r>
    </w:p>
    <w:p>
      <w:pPr>
        <w:spacing w:line="276" w:lineRule="auto"/>
        <w:rPr>
          <w:rFonts w:hint="eastAsia" w:ascii="宋体" w:hAnsi="宋体" w:eastAsia="宋体" w:cs="宋体"/>
          <w:sz w:val="24"/>
          <w:szCs w:val="24"/>
        </w:rPr>
      </w:pPr>
      <w:r>
        <w:rPr>
          <w:rFonts w:hint="eastAsia" w:ascii="宋体" w:hAnsi="宋体" w:eastAsia="宋体" w:cs="宋体"/>
          <w:sz w:val="24"/>
          <w:szCs w:val="24"/>
        </w:rPr>
        <w:t>6.1.气动电控呼吸机，全中文操作和显示；</w:t>
      </w:r>
    </w:p>
    <w:p>
      <w:pPr>
        <w:spacing w:line="276" w:lineRule="auto"/>
        <w:rPr>
          <w:rFonts w:hint="eastAsia" w:ascii="宋体" w:hAnsi="宋体" w:eastAsia="宋体" w:cs="宋体"/>
          <w:sz w:val="24"/>
          <w:szCs w:val="24"/>
        </w:rPr>
      </w:pPr>
      <w:r>
        <w:rPr>
          <w:rFonts w:hint="eastAsia" w:ascii="宋体" w:hAnsi="宋体" w:eastAsia="宋体" w:cs="宋体"/>
          <w:sz w:val="24"/>
          <w:szCs w:val="24"/>
        </w:rPr>
        <w:t>6.2. 提供辅助/控制通气，标配通气模式：VCV、PCV、压力控制容量保证通气（PCV-VG）和SIMV（SIMV-VC、SIMV-PC）模式，可选配/升级PS、SIMV-VG和CPAP/PS模式</w:t>
      </w:r>
    </w:p>
    <w:p>
      <w:pPr>
        <w:spacing w:line="276" w:lineRule="auto"/>
        <w:rPr>
          <w:rFonts w:hint="eastAsia" w:ascii="宋体" w:hAnsi="宋体" w:eastAsia="宋体" w:cs="宋体"/>
          <w:sz w:val="24"/>
          <w:szCs w:val="24"/>
        </w:rPr>
      </w:pPr>
      <w:r>
        <w:rPr>
          <w:rFonts w:hint="eastAsia" w:ascii="宋体" w:hAnsi="宋体" w:eastAsia="宋体" w:cs="宋体"/>
          <w:sz w:val="24"/>
          <w:szCs w:val="24"/>
        </w:rPr>
        <w:t>6.3.潮气量范围：容量控制：10ml-1500ml；压力控制：5ml-1500ml；</w:t>
      </w:r>
    </w:p>
    <w:p>
      <w:pPr>
        <w:spacing w:line="276" w:lineRule="auto"/>
        <w:rPr>
          <w:rFonts w:hint="eastAsia" w:ascii="宋体" w:hAnsi="宋体" w:eastAsia="宋体" w:cs="宋体"/>
          <w:sz w:val="24"/>
          <w:szCs w:val="24"/>
        </w:rPr>
      </w:pPr>
      <w:r>
        <w:rPr>
          <w:rFonts w:hint="eastAsia" w:ascii="宋体" w:hAnsi="宋体" w:eastAsia="宋体" w:cs="宋体"/>
          <w:sz w:val="24"/>
          <w:szCs w:val="24"/>
        </w:rPr>
        <w:t xml:space="preserve">6.4. 吸气压力设置范围：5-70 cmH2O </w:t>
      </w:r>
    </w:p>
    <w:p>
      <w:pPr>
        <w:spacing w:line="276" w:lineRule="auto"/>
        <w:rPr>
          <w:rFonts w:hint="eastAsia" w:ascii="宋体" w:hAnsi="宋体" w:eastAsia="宋体" w:cs="宋体"/>
          <w:sz w:val="24"/>
          <w:szCs w:val="24"/>
        </w:rPr>
      </w:pPr>
      <w:r>
        <w:rPr>
          <w:rFonts w:hint="eastAsia" w:ascii="宋体" w:hAnsi="宋体" w:eastAsia="宋体" w:cs="宋体"/>
          <w:sz w:val="24"/>
          <w:szCs w:val="24"/>
        </w:rPr>
        <w:t xml:space="preserve">6.5. 支持压力：0，3cmH2O～60cmH2O </w:t>
      </w:r>
    </w:p>
    <w:p>
      <w:pPr>
        <w:spacing w:line="276" w:lineRule="auto"/>
        <w:rPr>
          <w:rFonts w:hint="eastAsia" w:ascii="宋体" w:hAnsi="宋体" w:eastAsia="宋体" w:cs="宋体"/>
          <w:sz w:val="24"/>
          <w:szCs w:val="24"/>
        </w:rPr>
      </w:pPr>
      <w:r>
        <w:rPr>
          <w:rFonts w:hint="eastAsia" w:ascii="宋体" w:hAnsi="宋体" w:eastAsia="宋体" w:cs="宋体"/>
          <w:sz w:val="24"/>
          <w:szCs w:val="24"/>
        </w:rPr>
        <w:t>6.6. 呼吸频率：4-100 次/分钟</w:t>
      </w:r>
    </w:p>
    <w:p>
      <w:pPr>
        <w:spacing w:line="276" w:lineRule="auto"/>
        <w:rPr>
          <w:rFonts w:hint="eastAsia" w:ascii="宋体" w:hAnsi="宋体" w:eastAsia="宋体" w:cs="宋体"/>
          <w:sz w:val="24"/>
          <w:szCs w:val="24"/>
        </w:rPr>
      </w:pPr>
      <w:r>
        <w:rPr>
          <w:rFonts w:hint="eastAsia" w:ascii="宋体" w:hAnsi="宋体" w:eastAsia="宋体" w:cs="宋体"/>
          <w:sz w:val="24"/>
          <w:szCs w:val="24"/>
        </w:rPr>
        <w:t xml:space="preserve">6.7. 吸呼比：4:1 到 1:8 </w:t>
      </w:r>
    </w:p>
    <w:p>
      <w:pPr>
        <w:spacing w:line="276" w:lineRule="auto"/>
        <w:rPr>
          <w:rFonts w:hint="eastAsia" w:ascii="宋体" w:hAnsi="宋体" w:eastAsia="宋体" w:cs="宋体"/>
          <w:sz w:val="24"/>
          <w:szCs w:val="24"/>
        </w:rPr>
      </w:pPr>
      <w:r>
        <w:rPr>
          <w:rFonts w:hint="eastAsia" w:ascii="宋体" w:hAnsi="宋体" w:eastAsia="宋体" w:cs="宋体"/>
          <w:sz w:val="24"/>
          <w:szCs w:val="24"/>
        </w:rPr>
        <w:t xml:space="preserve">6.8. 压力限制范围：10-100 cmH2O </w:t>
      </w:r>
    </w:p>
    <w:p>
      <w:pPr>
        <w:spacing w:line="276" w:lineRule="auto"/>
        <w:rPr>
          <w:rFonts w:hint="eastAsia" w:ascii="宋体" w:hAnsi="宋体" w:eastAsia="宋体" w:cs="宋体"/>
          <w:sz w:val="24"/>
          <w:szCs w:val="24"/>
        </w:rPr>
      </w:pPr>
      <w:r>
        <w:rPr>
          <w:rFonts w:hint="eastAsia" w:ascii="宋体" w:hAnsi="宋体" w:eastAsia="宋体" w:cs="宋体"/>
          <w:sz w:val="24"/>
          <w:szCs w:val="24"/>
        </w:rPr>
        <w:t xml:space="preserve">6.9. 电子PEEP，显示屏设置，范围：OFF，3-30 cmH2O </w:t>
      </w:r>
    </w:p>
    <w:p>
      <w:pPr>
        <w:spacing w:line="276" w:lineRule="auto"/>
        <w:rPr>
          <w:rFonts w:hint="eastAsia" w:ascii="宋体" w:hAnsi="宋体" w:eastAsia="宋体" w:cs="宋体"/>
          <w:sz w:val="24"/>
          <w:szCs w:val="24"/>
        </w:rPr>
      </w:pPr>
      <w:r>
        <w:rPr>
          <w:rFonts w:hint="eastAsia" w:ascii="宋体" w:hAnsi="宋体" w:eastAsia="宋体" w:cs="宋体"/>
          <w:sz w:val="24"/>
          <w:szCs w:val="24"/>
        </w:rPr>
        <w:t xml:space="preserve">6.10. 吸气暂停：OFF，5%-60% </w:t>
      </w:r>
    </w:p>
    <w:p>
      <w:pPr>
        <w:spacing w:line="276" w:lineRule="auto"/>
        <w:rPr>
          <w:rFonts w:hint="eastAsia" w:ascii="宋体" w:hAnsi="宋体" w:eastAsia="宋体" w:cs="宋体"/>
          <w:sz w:val="24"/>
          <w:szCs w:val="24"/>
        </w:rPr>
      </w:pPr>
      <w:r>
        <w:rPr>
          <w:rFonts w:hint="eastAsia" w:ascii="宋体" w:hAnsi="宋体" w:eastAsia="宋体" w:cs="宋体"/>
          <w:sz w:val="24"/>
          <w:szCs w:val="24"/>
        </w:rPr>
        <w:t xml:space="preserve">6.11. 上升式风箱，可以直接观察病人实际呼吸状态，保证安全； </w:t>
      </w:r>
    </w:p>
    <w:p>
      <w:pPr>
        <w:spacing w:line="276" w:lineRule="auto"/>
        <w:rPr>
          <w:rFonts w:hint="eastAsia" w:ascii="宋体" w:hAnsi="宋体" w:eastAsia="宋体" w:cs="宋体"/>
          <w:sz w:val="24"/>
          <w:szCs w:val="24"/>
        </w:rPr>
      </w:pPr>
      <w:r>
        <w:rPr>
          <w:rFonts w:hint="eastAsia" w:ascii="宋体" w:hAnsi="宋体" w:eastAsia="宋体" w:cs="宋体"/>
          <w:sz w:val="24"/>
          <w:szCs w:val="24"/>
        </w:rPr>
        <w:t xml:space="preserve">6.12. 具备吸入端，呼出端双流量传感器，实现动态潮气量实时自动补偿功能，补偿新鲜气体变化、气体压缩、回路顺应性变化以及小的回路泄漏造成的吸入潮气量和设置潮气量的误差。 </w:t>
      </w:r>
    </w:p>
    <w:p>
      <w:pPr>
        <w:spacing w:line="276" w:lineRule="auto"/>
        <w:rPr>
          <w:rFonts w:hint="eastAsia" w:ascii="宋体" w:hAnsi="宋体" w:eastAsia="宋体" w:cs="宋体"/>
          <w:sz w:val="24"/>
          <w:szCs w:val="24"/>
        </w:rPr>
      </w:pPr>
      <w:r>
        <w:rPr>
          <w:rFonts w:hint="eastAsia" w:ascii="宋体" w:hAnsi="宋体" w:eastAsia="宋体" w:cs="宋体"/>
          <w:sz w:val="24"/>
          <w:szCs w:val="24"/>
        </w:rPr>
        <w:t xml:space="preserve">7.数字和波形监测 </w:t>
      </w:r>
    </w:p>
    <w:p>
      <w:pPr>
        <w:spacing w:line="276" w:lineRule="auto"/>
        <w:rPr>
          <w:rFonts w:hint="eastAsia" w:ascii="宋体" w:hAnsi="宋体" w:eastAsia="宋体" w:cs="宋体"/>
          <w:sz w:val="24"/>
          <w:szCs w:val="24"/>
        </w:rPr>
      </w:pPr>
      <w:r>
        <w:rPr>
          <w:rFonts w:hint="eastAsia" w:ascii="宋体" w:hAnsi="宋体" w:eastAsia="宋体" w:cs="宋体"/>
          <w:sz w:val="24"/>
          <w:szCs w:val="24"/>
        </w:rPr>
        <w:t xml:space="preserve">7.1. 具备三级声光报警功能，有独立红黄报警灯显示； </w:t>
      </w:r>
    </w:p>
    <w:p>
      <w:pPr>
        <w:spacing w:line="276" w:lineRule="auto"/>
        <w:rPr>
          <w:rFonts w:hint="eastAsia" w:ascii="宋体" w:hAnsi="宋体" w:eastAsia="宋体" w:cs="宋体"/>
          <w:sz w:val="24"/>
          <w:szCs w:val="24"/>
        </w:rPr>
      </w:pPr>
      <w:r>
        <w:rPr>
          <w:rFonts w:hint="eastAsia" w:ascii="宋体" w:hAnsi="宋体" w:eastAsia="宋体" w:cs="宋体"/>
          <w:sz w:val="24"/>
          <w:szCs w:val="24"/>
        </w:rPr>
        <w:t xml:space="preserve">7.2. 主机配置彩色触摸屏≥15 英寸，可同屏显示 3 通道波形和呼吸环图； </w:t>
      </w:r>
    </w:p>
    <w:p>
      <w:pPr>
        <w:spacing w:line="276" w:lineRule="auto"/>
        <w:rPr>
          <w:rFonts w:hint="eastAsia" w:ascii="宋体" w:hAnsi="宋体" w:eastAsia="宋体" w:cs="宋体"/>
          <w:sz w:val="24"/>
          <w:szCs w:val="24"/>
        </w:rPr>
      </w:pPr>
      <w:r>
        <w:rPr>
          <w:rFonts w:hint="eastAsia" w:ascii="宋体" w:hAnsi="宋体" w:eastAsia="宋体" w:cs="宋体"/>
          <w:sz w:val="24"/>
          <w:szCs w:val="24"/>
        </w:rPr>
        <w:t xml:space="preserve">7.3. 内置插件槽，可直接热插拔插件，插件可在同品牌监护仪和麻醉机之间通用； </w:t>
      </w:r>
    </w:p>
    <w:p>
      <w:pPr>
        <w:spacing w:line="276" w:lineRule="auto"/>
        <w:rPr>
          <w:rFonts w:hint="eastAsia" w:ascii="宋体" w:hAnsi="宋体" w:eastAsia="宋体" w:cs="宋体"/>
          <w:sz w:val="24"/>
          <w:szCs w:val="24"/>
        </w:rPr>
      </w:pPr>
      <w:r>
        <w:rPr>
          <w:rFonts w:hint="eastAsia" w:ascii="宋体" w:hAnsi="宋体" w:eastAsia="宋体" w:cs="宋体"/>
          <w:sz w:val="24"/>
          <w:szCs w:val="24"/>
        </w:rPr>
        <w:t>7.4. 插件：配置AG麻气监测模块</w:t>
      </w:r>
    </w:p>
    <w:p>
      <w:pPr>
        <w:spacing w:line="276" w:lineRule="auto"/>
        <w:rPr>
          <w:rFonts w:hint="eastAsia" w:ascii="宋体" w:hAnsi="宋体" w:eastAsia="宋体" w:cs="宋体"/>
          <w:sz w:val="24"/>
          <w:szCs w:val="24"/>
        </w:rPr>
      </w:pPr>
      <w:r>
        <w:rPr>
          <w:rFonts w:hint="eastAsia" w:ascii="宋体" w:hAnsi="宋体" w:eastAsia="宋体" w:cs="宋体"/>
          <w:sz w:val="24"/>
          <w:szCs w:val="24"/>
        </w:rPr>
        <w:t>7.5. 可选监测参数：呼吸频率、潮气量、分钟通气量、吸呼比、气道压（峰压、平台压、平均压、PEEP）、气道阻力、顺应性；麻醉气体分析（N2O，EtCO2，自动识别五种麻醉气体吸入呼出浓度监测）、呼吸环（P-V，P-F）监测；可选配氧电池法吸入氧浓度监测、BIS（BISx4）监测；</w:t>
      </w:r>
    </w:p>
    <w:p>
      <w:pPr>
        <w:spacing w:line="276" w:lineRule="auto"/>
        <w:rPr>
          <w:rFonts w:hint="eastAsia" w:ascii="宋体" w:hAnsi="宋体" w:eastAsia="宋体" w:cs="宋体"/>
          <w:sz w:val="24"/>
          <w:szCs w:val="24"/>
        </w:rPr>
      </w:pPr>
      <w:r>
        <w:rPr>
          <w:rFonts w:hint="eastAsia" w:ascii="宋体" w:hAnsi="宋体" w:eastAsia="宋体" w:cs="宋体"/>
          <w:sz w:val="24"/>
          <w:szCs w:val="24"/>
        </w:rPr>
        <w:t>7.6. 同屏幕 3 通道任意波形显示（压力时间波形，流速时间波形，容量时间波形，可选呼末 CO2 波形），波形和环图可以同屏显示；</w:t>
      </w:r>
    </w:p>
    <w:p>
      <w:pPr>
        <w:spacing w:line="276" w:lineRule="auto"/>
        <w:rPr>
          <w:rFonts w:hint="eastAsia" w:ascii="宋体" w:hAnsi="宋体" w:eastAsia="宋体" w:cs="宋体"/>
          <w:sz w:val="24"/>
          <w:szCs w:val="24"/>
        </w:rPr>
      </w:pPr>
      <w:r>
        <w:rPr>
          <w:rFonts w:hint="eastAsia" w:ascii="宋体" w:hAnsi="宋体" w:eastAsia="宋体" w:cs="宋体"/>
          <w:sz w:val="24"/>
          <w:szCs w:val="24"/>
        </w:rPr>
        <w:t xml:space="preserve">7.7. 潮气量监测范围：0-2500ml； </w:t>
      </w:r>
    </w:p>
    <w:p>
      <w:pPr>
        <w:spacing w:line="276" w:lineRule="auto"/>
        <w:rPr>
          <w:rFonts w:hint="eastAsia" w:ascii="宋体" w:hAnsi="宋体" w:eastAsia="宋体" w:cs="宋体"/>
          <w:sz w:val="24"/>
          <w:szCs w:val="24"/>
        </w:rPr>
      </w:pPr>
      <w:r>
        <w:rPr>
          <w:rFonts w:hint="eastAsia" w:ascii="宋体" w:hAnsi="宋体" w:eastAsia="宋体" w:cs="宋体"/>
          <w:sz w:val="24"/>
          <w:szCs w:val="24"/>
        </w:rPr>
        <w:t>7.8. 分钟通气量监测范围：0-99L/min；</w:t>
      </w:r>
    </w:p>
    <w:p>
      <w:pPr>
        <w:spacing w:line="276" w:lineRule="auto"/>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每台包含AG模块1个</w:t>
      </w:r>
    </w:p>
    <w:p>
      <w:pPr>
        <w:rPr>
          <w:rFonts w:hint="eastAsia" w:ascii="宋体" w:hAnsi="宋体" w:eastAsia="宋体" w:cs="宋体"/>
          <w:sz w:val="24"/>
          <w:szCs w:val="24"/>
          <w:lang w:val="en-US" w:eastAsia="zh-CN"/>
        </w:rPr>
      </w:pPr>
    </w:p>
    <w:p>
      <w:pPr>
        <w:pStyle w:val="2"/>
        <w:rPr>
          <w:rFonts w:hint="eastAsia" w:ascii="宋体" w:hAnsi="宋体" w:eastAsia="宋体" w:cs="宋体"/>
          <w:sz w:val="24"/>
          <w:szCs w:val="24"/>
        </w:rPr>
      </w:pPr>
    </w:p>
    <w:p>
      <w:pPr>
        <w:pStyle w:val="2"/>
        <w:ind w:left="0" w:leftChars="0" w:firstLine="0" w:firstLineChars="0"/>
        <w:rPr>
          <w:rFonts w:hint="eastAsia" w:ascii="宋体" w:hAnsi="宋体" w:eastAsia="宋体" w:cs="宋体"/>
          <w:b/>
          <w:sz w:val="24"/>
          <w:szCs w:val="24"/>
          <w:lang w:eastAsia="zh-CN"/>
        </w:rPr>
      </w:pPr>
    </w:p>
    <w:p>
      <w:pPr>
        <w:rPr>
          <w:rFonts w:hint="eastAsia" w:ascii="宋体" w:hAnsi="宋体" w:eastAsia="宋体" w:cs="宋体"/>
          <w:bCs/>
          <w:sz w:val="24"/>
          <w:szCs w:val="24"/>
        </w:rPr>
      </w:pPr>
      <w:bookmarkStart w:id="5" w:name="_GoBack"/>
      <w:bookmarkEnd w:id="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微软雅黑W碶.">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DFKai-SB">
    <w:panose1 w:val="03000509000000000000"/>
    <w:charset w:val="88"/>
    <w:family w:val="script"/>
    <w:pitch w:val="default"/>
    <w:sig w:usb0="00000003" w:usb1="082E0000" w:usb2="00000016" w:usb3="00000000" w:csb0="0010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c2MGRiZDZkYmI2OWYzMmExNGRjOTcxOGM2NmIzODAifQ=="/>
  </w:docVars>
  <w:rsids>
    <w:rsidRoot w:val="0086698D"/>
    <w:rsid w:val="00016694"/>
    <w:rsid w:val="00023E5A"/>
    <w:rsid w:val="00027607"/>
    <w:rsid w:val="0003021E"/>
    <w:rsid w:val="00030264"/>
    <w:rsid w:val="00052A87"/>
    <w:rsid w:val="00065B85"/>
    <w:rsid w:val="00066D69"/>
    <w:rsid w:val="00082DF6"/>
    <w:rsid w:val="000903FF"/>
    <w:rsid w:val="000B7CFF"/>
    <w:rsid w:val="000C28F5"/>
    <w:rsid w:val="000C6DA2"/>
    <w:rsid w:val="000C6F90"/>
    <w:rsid w:val="000D1C72"/>
    <w:rsid w:val="000F75A5"/>
    <w:rsid w:val="001033A6"/>
    <w:rsid w:val="00105ECF"/>
    <w:rsid w:val="00110E1D"/>
    <w:rsid w:val="0011379A"/>
    <w:rsid w:val="0012018E"/>
    <w:rsid w:val="001226AB"/>
    <w:rsid w:val="00140C4B"/>
    <w:rsid w:val="00154F28"/>
    <w:rsid w:val="00164EA4"/>
    <w:rsid w:val="001673BB"/>
    <w:rsid w:val="001858ED"/>
    <w:rsid w:val="001A09DF"/>
    <w:rsid w:val="001B4B80"/>
    <w:rsid w:val="001C3422"/>
    <w:rsid w:val="001C7A4E"/>
    <w:rsid w:val="001D647D"/>
    <w:rsid w:val="00204185"/>
    <w:rsid w:val="0021307C"/>
    <w:rsid w:val="00216E84"/>
    <w:rsid w:val="00223E7C"/>
    <w:rsid w:val="002279DA"/>
    <w:rsid w:val="00245E8E"/>
    <w:rsid w:val="002729E2"/>
    <w:rsid w:val="00285F00"/>
    <w:rsid w:val="00295386"/>
    <w:rsid w:val="002968D5"/>
    <w:rsid w:val="002B6BAB"/>
    <w:rsid w:val="002B78E7"/>
    <w:rsid w:val="002E0382"/>
    <w:rsid w:val="002E171C"/>
    <w:rsid w:val="002E7888"/>
    <w:rsid w:val="002F7064"/>
    <w:rsid w:val="00301AA0"/>
    <w:rsid w:val="003039E4"/>
    <w:rsid w:val="00313B83"/>
    <w:rsid w:val="00315734"/>
    <w:rsid w:val="00321BB8"/>
    <w:rsid w:val="00321DC3"/>
    <w:rsid w:val="00332F8F"/>
    <w:rsid w:val="00334E78"/>
    <w:rsid w:val="00345258"/>
    <w:rsid w:val="00373CD5"/>
    <w:rsid w:val="0037428F"/>
    <w:rsid w:val="0037516A"/>
    <w:rsid w:val="00386F9A"/>
    <w:rsid w:val="00387F9C"/>
    <w:rsid w:val="00390709"/>
    <w:rsid w:val="003B247A"/>
    <w:rsid w:val="003B4DC5"/>
    <w:rsid w:val="003B72A0"/>
    <w:rsid w:val="003B7CD2"/>
    <w:rsid w:val="003D7F8F"/>
    <w:rsid w:val="003F1AE6"/>
    <w:rsid w:val="003F3CEF"/>
    <w:rsid w:val="0041576B"/>
    <w:rsid w:val="00416DD8"/>
    <w:rsid w:val="00440FE4"/>
    <w:rsid w:val="004477F3"/>
    <w:rsid w:val="004507B2"/>
    <w:rsid w:val="004530FA"/>
    <w:rsid w:val="00454366"/>
    <w:rsid w:val="00466AA6"/>
    <w:rsid w:val="00474165"/>
    <w:rsid w:val="00481D6B"/>
    <w:rsid w:val="00487092"/>
    <w:rsid w:val="00491B24"/>
    <w:rsid w:val="0049427A"/>
    <w:rsid w:val="004956E6"/>
    <w:rsid w:val="00496FD1"/>
    <w:rsid w:val="004A5574"/>
    <w:rsid w:val="004B72E4"/>
    <w:rsid w:val="004D5C26"/>
    <w:rsid w:val="004D6E30"/>
    <w:rsid w:val="004F2922"/>
    <w:rsid w:val="00500849"/>
    <w:rsid w:val="005050E4"/>
    <w:rsid w:val="005052AD"/>
    <w:rsid w:val="00514A9A"/>
    <w:rsid w:val="00527466"/>
    <w:rsid w:val="00537BD2"/>
    <w:rsid w:val="00540D5C"/>
    <w:rsid w:val="00563775"/>
    <w:rsid w:val="005677C9"/>
    <w:rsid w:val="00587AB9"/>
    <w:rsid w:val="005970C2"/>
    <w:rsid w:val="005B3717"/>
    <w:rsid w:val="005B58E2"/>
    <w:rsid w:val="005B780D"/>
    <w:rsid w:val="005C5DC7"/>
    <w:rsid w:val="005C6D7F"/>
    <w:rsid w:val="005D32B5"/>
    <w:rsid w:val="005E2C51"/>
    <w:rsid w:val="005E7153"/>
    <w:rsid w:val="005F1A4A"/>
    <w:rsid w:val="00616AC7"/>
    <w:rsid w:val="00625773"/>
    <w:rsid w:val="00655D76"/>
    <w:rsid w:val="00667BB9"/>
    <w:rsid w:val="00670CAB"/>
    <w:rsid w:val="00677A3E"/>
    <w:rsid w:val="006954BC"/>
    <w:rsid w:val="006A4CDA"/>
    <w:rsid w:val="006A7F38"/>
    <w:rsid w:val="006C28D1"/>
    <w:rsid w:val="006C7CB7"/>
    <w:rsid w:val="006D0289"/>
    <w:rsid w:val="006D7333"/>
    <w:rsid w:val="006E1B90"/>
    <w:rsid w:val="006F30D7"/>
    <w:rsid w:val="006F54C1"/>
    <w:rsid w:val="00707CCC"/>
    <w:rsid w:val="0072018A"/>
    <w:rsid w:val="00730DF9"/>
    <w:rsid w:val="00741392"/>
    <w:rsid w:val="0074166E"/>
    <w:rsid w:val="00750701"/>
    <w:rsid w:val="007511C7"/>
    <w:rsid w:val="00762C7C"/>
    <w:rsid w:val="007679FB"/>
    <w:rsid w:val="00771DBD"/>
    <w:rsid w:val="0077701D"/>
    <w:rsid w:val="00782336"/>
    <w:rsid w:val="007833AB"/>
    <w:rsid w:val="00793701"/>
    <w:rsid w:val="00795972"/>
    <w:rsid w:val="00795E03"/>
    <w:rsid w:val="007A22BA"/>
    <w:rsid w:val="007A3CD3"/>
    <w:rsid w:val="007C62C1"/>
    <w:rsid w:val="007E684B"/>
    <w:rsid w:val="007F7AC8"/>
    <w:rsid w:val="008036AB"/>
    <w:rsid w:val="008104DE"/>
    <w:rsid w:val="008274F4"/>
    <w:rsid w:val="00831DED"/>
    <w:rsid w:val="00832F93"/>
    <w:rsid w:val="00832FA1"/>
    <w:rsid w:val="0083409B"/>
    <w:rsid w:val="008346CD"/>
    <w:rsid w:val="00834AFA"/>
    <w:rsid w:val="00851CC4"/>
    <w:rsid w:val="00853F38"/>
    <w:rsid w:val="0086698D"/>
    <w:rsid w:val="008669CD"/>
    <w:rsid w:val="008751BB"/>
    <w:rsid w:val="008770A4"/>
    <w:rsid w:val="00880331"/>
    <w:rsid w:val="00880EB7"/>
    <w:rsid w:val="008822B6"/>
    <w:rsid w:val="008A349F"/>
    <w:rsid w:val="008A66BB"/>
    <w:rsid w:val="008B6253"/>
    <w:rsid w:val="008C340E"/>
    <w:rsid w:val="008C55A8"/>
    <w:rsid w:val="008C689E"/>
    <w:rsid w:val="008D2DC9"/>
    <w:rsid w:val="008E2EEB"/>
    <w:rsid w:val="008E4F76"/>
    <w:rsid w:val="008E75C7"/>
    <w:rsid w:val="008E7737"/>
    <w:rsid w:val="008F460B"/>
    <w:rsid w:val="00901B8F"/>
    <w:rsid w:val="009054A2"/>
    <w:rsid w:val="00907E79"/>
    <w:rsid w:val="0092148A"/>
    <w:rsid w:val="00934F98"/>
    <w:rsid w:val="00935645"/>
    <w:rsid w:val="009538EC"/>
    <w:rsid w:val="009546F0"/>
    <w:rsid w:val="00966F6C"/>
    <w:rsid w:val="009736D1"/>
    <w:rsid w:val="00974C5C"/>
    <w:rsid w:val="00977ECE"/>
    <w:rsid w:val="00983354"/>
    <w:rsid w:val="0098573B"/>
    <w:rsid w:val="009939F7"/>
    <w:rsid w:val="00997E6D"/>
    <w:rsid w:val="009A1C31"/>
    <w:rsid w:val="009B59FA"/>
    <w:rsid w:val="009D0DA5"/>
    <w:rsid w:val="009D198D"/>
    <w:rsid w:val="009D3595"/>
    <w:rsid w:val="009D3ADF"/>
    <w:rsid w:val="009E04CC"/>
    <w:rsid w:val="009E58F7"/>
    <w:rsid w:val="009F112C"/>
    <w:rsid w:val="00A066BF"/>
    <w:rsid w:val="00A06960"/>
    <w:rsid w:val="00A22E88"/>
    <w:rsid w:val="00A275B0"/>
    <w:rsid w:val="00A308B3"/>
    <w:rsid w:val="00A436ED"/>
    <w:rsid w:val="00A449D9"/>
    <w:rsid w:val="00A60309"/>
    <w:rsid w:val="00A707E6"/>
    <w:rsid w:val="00A72C58"/>
    <w:rsid w:val="00A81AC7"/>
    <w:rsid w:val="00A827EA"/>
    <w:rsid w:val="00A90442"/>
    <w:rsid w:val="00A9655D"/>
    <w:rsid w:val="00A972CB"/>
    <w:rsid w:val="00AD7390"/>
    <w:rsid w:val="00AE047E"/>
    <w:rsid w:val="00AE0F16"/>
    <w:rsid w:val="00AE4415"/>
    <w:rsid w:val="00B02C94"/>
    <w:rsid w:val="00B11D20"/>
    <w:rsid w:val="00B1403B"/>
    <w:rsid w:val="00B22AE3"/>
    <w:rsid w:val="00B4022A"/>
    <w:rsid w:val="00B44099"/>
    <w:rsid w:val="00B450BF"/>
    <w:rsid w:val="00B45B39"/>
    <w:rsid w:val="00B5537A"/>
    <w:rsid w:val="00B55C43"/>
    <w:rsid w:val="00B60B67"/>
    <w:rsid w:val="00B73B87"/>
    <w:rsid w:val="00B8030A"/>
    <w:rsid w:val="00B85AB1"/>
    <w:rsid w:val="00B90394"/>
    <w:rsid w:val="00BA53B2"/>
    <w:rsid w:val="00BA78B4"/>
    <w:rsid w:val="00BB5EFF"/>
    <w:rsid w:val="00BC050B"/>
    <w:rsid w:val="00BD4CAF"/>
    <w:rsid w:val="00BE1DDA"/>
    <w:rsid w:val="00BE7C74"/>
    <w:rsid w:val="00BF212D"/>
    <w:rsid w:val="00C06614"/>
    <w:rsid w:val="00C11395"/>
    <w:rsid w:val="00C14880"/>
    <w:rsid w:val="00C305ED"/>
    <w:rsid w:val="00C34354"/>
    <w:rsid w:val="00C439C1"/>
    <w:rsid w:val="00C524D5"/>
    <w:rsid w:val="00C56B1C"/>
    <w:rsid w:val="00C76DF1"/>
    <w:rsid w:val="00C836D8"/>
    <w:rsid w:val="00C86B32"/>
    <w:rsid w:val="00C95A23"/>
    <w:rsid w:val="00CC54CD"/>
    <w:rsid w:val="00CC5A44"/>
    <w:rsid w:val="00CC686F"/>
    <w:rsid w:val="00CD411F"/>
    <w:rsid w:val="00CE6098"/>
    <w:rsid w:val="00CF7406"/>
    <w:rsid w:val="00D10B33"/>
    <w:rsid w:val="00D15D43"/>
    <w:rsid w:val="00D24C9B"/>
    <w:rsid w:val="00D32DF2"/>
    <w:rsid w:val="00D330DC"/>
    <w:rsid w:val="00D51514"/>
    <w:rsid w:val="00D532B3"/>
    <w:rsid w:val="00D54303"/>
    <w:rsid w:val="00D57B3E"/>
    <w:rsid w:val="00D61AC3"/>
    <w:rsid w:val="00D622E0"/>
    <w:rsid w:val="00D70187"/>
    <w:rsid w:val="00D7429D"/>
    <w:rsid w:val="00D76493"/>
    <w:rsid w:val="00D83D98"/>
    <w:rsid w:val="00D87029"/>
    <w:rsid w:val="00D97B68"/>
    <w:rsid w:val="00DA33C9"/>
    <w:rsid w:val="00DA4C8D"/>
    <w:rsid w:val="00DA5A2F"/>
    <w:rsid w:val="00DC240E"/>
    <w:rsid w:val="00DC64B2"/>
    <w:rsid w:val="00DD4972"/>
    <w:rsid w:val="00DE2911"/>
    <w:rsid w:val="00E004BC"/>
    <w:rsid w:val="00E10D2D"/>
    <w:rsid w:val="00E16B7E"/>
    <w:rsid w:val="00E2317C"/>
    <w:rsid w:val="00E23ADD"/>
    <w:rsid w:val="00E24DE1"/>
    <w:rsid w:val="00E2564C"/>
    <w:rsid w:val="00E37D01"/>
    <w:rsid w:val="00E523F6"/>
    <w:rsid w:val="00E55EDA"/>
    <w:rsid w:val="00E67A49"/>
    <w:rsid w:val="00E706AC"/>
    <w:rsid w:val="00E93A6A"/>
    <w:rsid w:val="00EA58A8"/>
    <w:rsid w:val="00EB7C26"/>
    <w:rsid w:val="00EC69E3"/>
    <w:rsid w:val="00EF6FA4"/>
    <w:rsid w:val="00F021D3"/>
    <w:rsid w:val="00F04F3F"/>
    <w:rsid w:val="00F058E5"/>
    <w:rsid w:val="00F0638B"/>
    <w:rsid w:val="00F064B1"/>
    <w:rsid w:val="00F0791E"/>
    <w:rsid w:val="00F1167C"/>
    <w:rsid w:val="00F14B33"/>
    <w:rsid w:val="00F16E84"/>
    <w:rsid w:val="00F36ACB"/>
    <w:rsid w:val="00F36ADB"/>
    <w:rsid w:val="00F409C5"/>
    <w:rsid w:val="00F55D42"/>
    <w:rsid w:val="00F6651A"/>
    <w:rsid w:val="00F66D0B"/>
    <w:rsid w:val="00F858E4"/>
    <w:rsid w:val="00F90675"/>
    <w:rsid w:val="00FD511A"/>
    <w:rsid w:val="00FF27C6"/>
    <w:rsid w:val="00FF3541"/>
    <w:rsid w:val="00FF53CD"/>
    <w:rsid w:val="09784CA3"/>
    <w:rsid w:val="12295B6E"/>
    <w:rsid w:val="1BB95724"/>
    <w:rsid w:val="1D9549DC"/>
    <w:rsid w:val="204C2EB5"/>
    <w:rsid w:val="2A5E2C90"/>
    <w:rsid w:val="2BC2669F"/>
    <w:rsid w:val="2C5E77B9"/>
    <w:rsid w:val="2EAC236E"/>
    <w:rsid w:val="3709261A"/>
    <w:rsid w:val="375826BB"/>
    <w:rsid w:val="3EA575EF"/>
    <w:rsid w:val="413B5B86"/>
    <w:rsid w:val="478E144F"/>
    <w:rsid w:val="4B7257E4"/>
    <w:rsid w:val="5D6B15F8"/>
    <w:rsid w:val="5ED05F70"/>
    <w:rsid w:val="6042463D"/>
    <w:rsid w:val="6A4F0377"/>
    <w:rsid w:val="7202348B"/>
    <w:rsid w:val="79336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qFormat="1" w:unhideWhenUsed="0" w:uiPriority="0" w:semiHidden="0"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2"/>
    <w:basedOn w:val="1"/>
    <w:next w:val="1"/>
    <w:link w:val="32"/>
    <w:qFormat/>
    <w:uiPriority w:val="0"/>
    <w:pPr>
      <w:keepNext/>
      <w:keepLines/>
      <w:spacing w:before="260" w:after="260" w:line="413" w:lineRule="auto"/>
      <w:outlineLvl w:val="1"/>
    </w:pPr>
    <w:rPr>
      <w:rFonts w:ascii="Arial" w:hAnsi="Arial" w:eastAsia="黑体" w:cs="Times New Roman"/>
      <w:b/>
      <w:sz w:val="32"/>
      <w:szCs w:val="24"/>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spacing w:after="120"/>
      <w:ind w:left="420" w:leftChars="200"/>
    </w:pPr>
    <w:rPr>
      <w:szCs w:val="21"/>
    </w:rPr>
  </w:style>
  <w:style w:type="paragraph" w:customStyle="1" w:styleId="4">
    <w:name w:val="正文 A"/>
    <w:qFormat/>
    <w:uiPriority w:val="0"/>
    <w:pPr>
      <w:widowControl w:val="0"/>
      <w:jc w:val="both"/>
    </w:pPr>
    <w:rPr>
      <w:rFonts w:hint="eastAsia" w:ascii="Arial Unicode MS" w:hAnsi="Arial Unicode MS" w:eastAsia="Arial Unicode MS" w:cs="Arial Unicode MS"/>
      <w:color w:val="000000"/>
      <w:kern w:val="2"/>
      <w:sz w:val="21"/>
      <w:szCs w:val="21"/>
      <w:lang w:val="en-US" w:eastAsia="zh-CN" w:bidi="ar-SA"/>
    </w:rPr>
  </w:style>
  <w:style w:type="paragraph" w:styleId="6">
    <w:name w:val="caption"/>
    <w:basedOn w:val="1"/>
    <w:next w:val="1"/>
    <w:unhideWhenUsed/>
    <w:qFormat/>
    <w:uiPriority w:val="0"/>
    <w:rPr>
      <w:rFonts w:ascii="Cambria" w:hAnsi="Cambria" w:eastAsia="黑体" w:cs="Times New Roman"/>
      <w:sz w:val="20"/>
      <w:szCs w:val="20"/>
    </w:rPr>
  </w:style>
  <w:style w:type="paragraph" w:styleId="7">
    <w:name w:val="annotation text"/>
    <w:basedOn w:val="1"/>
    <w:link w:val="27"/>
    <w:qFormat/>
    <w:uiPriority w:val="0"/>
  </w:style>
  <w:style w:type="paragraph" w:styleId="8">
    <w:name w:val="Body Text"/>
    <w:basedOn w:val="1"/>
    <w:link w:val="30"/>
    <w:qFormat/>
    <w:uiPriority w:val="0"/>
    <w:pPr>
      <w:widowControl/>
      <w:jc w:val="left"/>
    </w:pPr>
    <w:rPr>
      <w:rFonts w:ascii="Arial" w:hAnsi="Arial" w:eastAsia="宋体" w:cs="Arial"/>
      <w:kern w:val="0"/>
      <w:sz w:val="20"/>
      <w:szCs w:val="24"/>
      <w:lang w:val="de-DE" w:eastAsia="en-US"/>
    </w:rPr>
  </w:style>
  <w:style w:type="paragraph" w:styleId="9">
    <w:name w:val="Plain Text"/>
    <w:basedOn w:val="1"/>
    <w:link w:val="48"/>
    <w:qFormat/>
    <w:uiPriority w:val="0"/>
    <w:rPr>
      <w:rFonts w:ascii="宋体" w:hAnsi="Courier New" w:eastAsia="宋体" w:cs="Times New Roman"/>
      <w:szCs w:val="24"/>
    </w:rPr>
  </w:style>
  <w:style w:type="paragraph" w:styleId="10">
    <w:name w:val="Date"/>
    <w:basedOn w:val="1"/>
    <w:next w:val="1"/>
    <w:link w:val="26"/>
    <w:unhideWhenUsed/>
    <w:qFormat/>
    <w:uiPriority w:val="0"/>
    <w:pPr>
      <w:ind w:left="100" w:leftChars="2500"/>
    </w:pPr>
  </w:style>
  <w:style w:type="paragraph" w:styleId="11">
    <w:name w:val="footer"/>
    <w:basedOn w:val="1"/>
    <w:link w:val="24"/>
    <w:unhideWhenUsed/>
    <w:qFormat/>
    <w:uiPriority w:val="99"/>
    <w:pPr>
      <w:tabs>
        <w:tab w:val="center" w:pos="4153"/>
        <w:tab w:val="right" w:pos="8306"/>
      </w:tabs>
      <w:snapToGrid w:val="0"/>
      <w:jc w:val="left"/>
    </w:pPr>
    <w:rPr>
      <w:sz w:val="18"/>
      <w:szCs w:val="18"/>
    </w:rPr>
  </w:style>
  <w:style w:type="paragraph" w:styleId="12">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rPr>
      <w:szCs w:val="24"/>
    </w:rPr>
  </w:style>
  <w:style w:type="paragraph" w:styleId="14">
    <w:name w:val="Body Text 2"/>
    <w:basedOn w:val="1"/>
    <w:link w:val="39"/>
    <w:semiHidden/>
    <w:unhideWhenUsed/>
    <w:qFormat/>
    <w:uiPriority w:val="99"/>
    <w:pPr>
      <w:spacing w:after="120" w:line="480" w:lineRule="auto"/>
    </w:pPr>
  </w:style>
  <w:style w:type="paragraph" w:styleId="1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7">
    <w:name w:val="Table Grid"/>
    <w:basedOn w:val="16"/>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qFormat/>
    <w:uiPriority w:val="0"/>
  </w:style>
  <w:style w:type="character" w:styleId="20">
    <w:name w:val="Hyperlink"/>
    <w:basedOn w:val="18"/>
    <w:unhideWhenUsed/>
    <w:qFormat/>
    <w:uiPriority w:val="99"/>
    <w:rPr>
      <w:color w:val="0563C1" w:themeColor="hyperlink"/>
      <w:u w:val="single"/>
      <w14:textFill>
        <w14:solidFill>
          <w14:schemeClr w14:val="hlink"/>
        </w14:solidFill>
      </w14:textFill>
    </w:rPr>
  </w:style>
  <w:style w:type="character" w:styleId="21">
    <w:name w:val="annotation reference"/>
    <w:qFormat/>
    <w:uiPriority w:val="0"/>
    <w:rPr>
      <w:rFonts w:ascii="Times New Roman" w:hAnsi="Times New Roman" w:eastAsia="宋体" w:cs="Times New Roman"/>
      <w:sz w:val="16"/>
      <w:szCs w:val="16"/>
    </w:rPr>
  </w:style>
  <w:style w:type="paragraph" w:customStyle="1" w:styleId="22">
    <w:name w:val="UserStyle_0"/>
    <w:basedOn w:val="1"/>
    <w:qFormat/>
    <w:uiPriority w:val="0"/>
    <w:pPr>
      <w:ind w:firstLine="420" w:firstLineChars="200"/>
      <w:textAlignment w:val="baseline"/>
    </w:pPr>
    <w:rPr>
      <w:rFonts w:ascii="Calibri" w:hAnsi="Calibri" w:eastAsia="宋体"/>
    </w:rPr>
  </w:style>
  <w:style w:type="character" w:customStyle="1" w:styleId="23">
    <w:name w:val="页眉 字符"/>
    <w:basedOn w:val="18"/>
    <w:link w:val="12"/>
    <w:qFormat/>
    <w:uiPriority w:val="99"/>
    <w:rPr>
      <w:sz w:val="18"/>
      <w:szCs w:val="18"/>
    </w:rPr>
  </w:style>
  <w:style w:type="character" w:customStyle="1" w:styleId="24">
    <w:name w:val="页脚 字符"/>
    <w:basedOn w:val="18"/>
    <w:link w:val="11"/>
    <w:qFormat/>
    <w:uiPriority w:val="99"/>
    <w:rPr>
      <w:sz w:val="18"/>
      <w:szCs w:val="18"/>
    </w:rPr>
  </w:style>
  <w:style w:type="paragraph" w:styleId="25">
    <w:name w:val="List Paragraph"/>
    <w:basedOn w:val="1"/>
    <w:qFormat/>
    <w:uiPriority w:val="34"/>
    <w:pPr>
      <w:ind w:firstLine="420" w:firstLineChars="200"/>
    </w:pPr>
    <w:rPr>
      <w:rFonts w:ascii="Calibri" w:hAnsi="Calibri" w:eastAsia="宋体" w:cs="Arial"/>
    </w:rPr>
  </w:style>
  <w:style w:type="character" w:customStyle="1" w:styleId="26">
    <w:name w:val="日期 字符"/>
    <w:basedOn w:val="18"/>
    <w:link w:val="10"/>
    <w:semiHidden/>
    <w:qFormat/>
    <w:uiPriority w:val="99"/>
  </w:style>
  <w:style w:type="character" w:customStyle="1" w:styleId="27">
    <w:name w:val="批注文字 字符"/>
    <w:link w:val="7"/>
    <w:qFormat/>
    <w:uiPriority w:val="0"/>
  </w:style>
  <w:style w:type="character" w:customStyle="1" w:styleId="28">
    <w:name w:val="批注文字 Char1"/>
    <w:basedOn w:val="18"/>
    <w:semiHidden/>
    <w:qFormat/>
    <w:uiPriority w:val="99"/>
  </w:style>
  <w:style w:type="character" w:customStyle="1" w:styleId="29">
    <w:name w:val="Anrede1IhrZeichen"/>
    <w:qFormat/>
    <w:uiPriority w:val="0"/>
    <w:rPr>
      <w:rFonts w:ascii="Arial" w:hAnsi="Arial" w:eastAsia="宋体" w:cs="Times New Roman"/>
      <w:sz w:val="20"/>
    </w:rPr>
  </w:style>
  <w:style w:type="character" w:customStyle="1" w:styleId="30">
    <w:name w:val="正文文本 字符"/>
    <w:basedOn w:val="18"/>
    <w:link w:val="8"/>
    <w:qFormat/>
    <w:uiPriority w:val="0"/>
    <w:rPr>
      <w:rFonts w:ascii="Arial" w:hAnsi="Arial" w:eastAsia="宋体" w:cs="Arial"/>
      <w:kern w:val="0"/>
      <w:sz w:val="20"/>
      <w:szCs w:val="24"/>
      <w:lang w:val="de-DE" w:eastAsia="en-US"/>
    </w:rPr>
  </w:style>
  <w:style w:type="paragraph" w:customStyle="1" w:styleId="31">
    <w:name w:val="Default"/>
    <w:qFormat/>
    <w:uiPriority w:val="0"/>
    <w:pPr>
      <w:widowControl w:val="0"/>
      <w:autoSpaceDE w:val="0"/>
      <w:autoSpaceDN w:val="0"/>
      <w:adjustRightInd w:val="0"/>
    </w:pPr>
    <w:rPr>
      <w:rFonts w:ascii="微软雅黑W碶." w:eastAsia="微软雅黑W碶." w:cs="微软雅黑W碶." w:hAnsiTheme="minorHAnsi"/>
      <w:color w:val="000000"/>
      <w:sz w:val="24"/>
      <w:szCs w:val="24"/>
      <w:lang w:val="en-US" w:eastAsia="zh-CN" w:bidi="ar-SA"/>
    </w:rPr>
  </w:style>
  <w:style w:type="character" w:customStyle="1" w:styleId="32">
    <w:name w:val="标题 2 字符"/>
    <w:basedOn w:val="18"/>
    <w:link w:val="5"/>
    <w:qFormat/>
    <w:uiPriority w:val="0"/>
    <w:rPr>
      <w:rFonts w:ascii="Arial" w:hAnsi="Arial" w:eastAsia="黑体" w:cs="Times New Roman"/>
      <w:b/>
      <w:sz w:val="32"/>
      <w:szCs w:val="24"/>
    </w:rPr>
  </w:style>
  <w:style w:type="character" w:customStyle="1" w:styleId="33">
    <w:name w:val="font161"/>
    <w:basedOn w:val="18"/>
    <w:qFormat/>
    <w:uiPriority w:val="0"/>
    <w:rPr>
      <w:rFonts w:hint="eastAsia" w:ascii="宋体" w:hAnsi="宋体" w:eastAsia="宋体" w:cs="宋体"/>
      <w:color w:val="000000"/>
      <w:sz w:val="24"/>
      <w:szCs w:val="24"/>
      <w:u w:val="none"/>
    </w:rPr>
  </w:style>
  <w:style w:type="character" w:customStyle="1" w:styleId="34">
    <w:name w:val="font131"/>
    <w:basedOn w:val="18"/>
    <w:qFormat/>
    <w:uiPriority w:val="0"/>
    <w:rPr>
      <w:rFonts w:ascii="微软雅黑" w:hAnsi="微软雅黑" w:eastAsia="微软雅黑" w:cs="微软雅黑"/>
      <w:color w:val="000000"/>
      <w:sz w:val="24"/>
      <w:szCs w:val="24"/>
      <w:u w:val="none"/>
    </w:rPr>
  </w:style>
  <w:style w:type="character" w:customStyle="1" w:styleId="35">
    <w:name w:val="font51"/>
    <w:basedOn w:val="18"/>
    <w:qFormat/>
    <w:uiPriority w:val="0"/>
    <w:rPr>
      <w:rFonts w:hint="eastAsia" w:ascii="宋体" w:hAnsi="宋体" w:eastAsia="宋体" w:cs="宋体"/>
      <w:b/>
      <w:color w:val="FF0000"/>
      <w:sz w:val="24"/>
      <w:szCs w:val="24"/>
      <w:u w:val="none"/>
    </w:rPr>
  </w:style>
  <w:style w:type="character" w:customStyle="1" w:styleId="36">
    <w:name w:val="font12"/>
    <w:basedOn w:val="18"/>
    <w:qFormat/>
    <w:uiPriority w:val="0"/>
    <w:rPr>
      <w:rFonts w:hint="eastAsia" w:ascii="微软雅黑" w:hAnsi="微软雅黑" w:eastAsia="微软雅黑" w:cs="微软雅黑"/>
      <w:b/>
      <w:color w:val="FF0000"/>
      <w:sz w:val="24"/>
      <w:szCs w:val="24"/>
      <w:u w:val="none"/>
    </w:rPr>
  </w:style>
  <w:style w:type="character" w:customStyle="1" w:styleId="37">
    <w:name w:val="font11"/>
    <w:basedOn w:val="18"/>
    <w:qFormat/>
    <w:uiPriority w:val="0"/>
    <w:rPr>
      <w:rFonts w:hint="eastAsia" w:ascii="宋体" w:hAnsi="宋体" w:eastAsia="宋体" w:cs="宋体"/>
      <w:color w:val="000000"/>
      <w:sz w:val="21"/>
      <w:szCs w:val="21"/>
      <w:u w:val="none"/>
    </w:rPr>
  </w:style>
  <w:style w:type="paragraph" w:customStyle="1" w:styleId="38">
    <w:name w:val="表格文字"/>
    <w:basedOn w:val="1"/>
    <w:qFormat/>
    <w:uiPriority w:val="0"/>
    <w:pPr>
      <w:snapToGrid w:val="0"/>
      <w:spacing w:before="25" w:after="25"/>
      <w:jc w:val="left"/>
    </w:pPr>
    <w:rPr>
      <w:rFonts w:ascii="Calibri" w:hAnsi="Calibri" w:eastAsia="宋体" w:cs="Times New Roman"/>
      <w:bCs/>
      <w:spacing w:val="10"/>
      <w:kern w:val="0"/>
      <w:sz w:val="24"/>
      <w:szCs w:val="20"/>
    </w:rPr>
  </w:style>
  <w:style w:type="character" w:customStyle="1" w:styleId="39">
    <w:name w:val="正文文本 2 字符"/>
    <w:basedOn w:val="18"/>
    <w:link w:val="14"/>
    <w:semiHidden/>
    <w:qFormat/>
    <w:uiPriority w:val="99"/>
    <w:rPr>
      <w:kern w:val="2"/>
      <w:sz w:val="21"/>
      <w:szCs w:val="22"/>
    </w:rPr>
  </w:style>
  <w:style w:type="paragraph" w:customStyle="1" w:styleId="40">
    <w:name w:val="列出段落1"/>
    <w:basedOn w:val="1"/>
    <w:qFormat/>
    <w:uiPriority w:val="0"/>
    <w:pPr>
      <w:ind w:left="720"/>
      <w:contextualSpacing/>
      <w:jc w:val="left"/>
    </w:pPr>
    <w:rPr>
      <w:rFonts w:ascii="Times New Roman" w:hAnsi="Times New Roman" w:eastAsia="DFKai-SB" w:cs="Times New Roman"/>
      <w:sz w:val="24"/>
      <w:szCs w:val="20"/>
      <w:lang w:eastAsia="zh-TW"/>
    </w:rPr>
  </w:style>
  <w:style w:type="paragraph" w:customStyle="1" w:styleId="41">
    <w:name w:val="表格非标题文字"/>
    <w:link w:val="42"/>
    <w:qFormat/>
    <w:uiPriority w:val="0"/>
    <w:pPr>
      <w:snapToGrid w:val="0"/>
      <w:spacing w:before="80" w:after="40"/>
    </w:pPr>
    <w:rPr>
      <w:rFonts w:ascii="Arial" w:hAnsi="Arial" w:eastAsia="宋体" w:cs="黑体"/>
      <w:kern w:val="2"/>
      <w:sz w:val="18"/>
      <w:szCs w:val="21"/>
      <w:lang w:val="en-US" w:eastAsia="zh-CN" w:bidi="ar-SA"/>
    </w:rPr>
  </w:style>
  <w:style w:type="character" w:customStyle="1" w:styleId="42">
    <w:name w:val="表格非标题文字 Char"/>
    <w:basedOn w:val="18"/>
    <w:link w:val="41"/>
    <w:qFormat/>
    <w:uiPriority w:val="0"/>
    <w:rPr>
      <w:rFonts w:ascii="Arial" w:hAnsi="Arial" w:eastAsia="宋体" w:cs="黑体"/>
      <w:kern w:val="2"/>
      <w:sz w:val="18"/>
      <w:szCs w:val="21"/>
    </w:rPr>
  </w:style>
  <w:style w:type="paragraph" w:customStyle="1" w:styleId="43">
    <w:name w:val="表格标题"/>
    <w:basedOn w:val="1"/>
    <w:qFormat/>
    <w:uiPriority w:val="0"/>
    <w:pPr>
      <w:autoSpaceDE w:val="0"/>
      <w:autoSpaceDN w:val="0"/>
      <w:adjustRightInd w:val="0"/>
      <w:spacing w:before="40" w:after="60" w:line="220" w:lineRule="exact"/>
      <w:jc w:val="left"/>
      <w:textAlignment w:val="baseline"/>
    </w:pPr>
    <w:rPr>
      <w:rFonts w:ascii="Arial" w:hAnsi="Arial" w:eastAsia="黑体" w:cs="黑体"/>
      <w:color w:val="007CA8"/>
      <w:kern w:val="0"/>
      <w:sz w:val="18"/>
      <w:szCs w:val="13"/>
    </w:rPr>
  </w:style>
  <w:style w:type="paragraph" w:customStyle="1" w:styleId="44">
    <w:name w:val="正文格式"/>
    <w:basedOn w:val="8"/>
    <w:qFormat/>
    <w:uiPriority w:val="0"/>
    <w:pPr>
      <w:adjustRightInd w:val="0"/>
      <w:snapToGrid w:val="0"/>
      <w:spacing w:line="400" w:lineRule="atLeast"/>
      <w:ind w:firstLine="482"/>
      <w:jc w:val="both"/>
      <w:textAlignment w:val="baseline"/>
    </w:pPr>
    <w:rPr>
      <w:rFonts w:hAnsi="Times New Roman" w:cs="Times New Roman" w:asciiTheme="minorHAnsi" w:eastAsiaTheme="minorEastAsia"/>
      <w:kern w:val="2"/>
      <w:sz w:val="21"/>
      <w:szCs w:val="20"/>
      <w:lang w:val="en-US" w:eastAsia="zh-CN"/>
    </w:rPr>
  </w:style>
  <w:style w:type="table" w:customStyle="1" w:styleId="45">
    <w:name w:val="表格样式1"/>
    <w:basedOn w:val="16"/>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6">
    <w:name w:val="未处理的提及1"/>
    <w:basedOn w:val="18"/>
    <w:semiHidden/>
    <w:unhideWhenUsed/>
    <w:qFormat/>
    <w:uiPriority w:val="99"/>
    <w:rPr>
      <w:color w:val="605E5C"/>
      <w:shd w:val="clear" w:color="auto" w:fill="E1DFDD"/>
    </w:rPr>
  </w:style>
  <w:style w:type="paragraph" w:customStyle="1" w:styleId="47">
    <w:name w:val="_Style 41"/>
    <w:basedOn w:val="1"/>
    <w:next w:val="25"/>
    <w:qFormat/>
    <w:uiPriority w:val="99"/>
    <w:pPr>
      <w:ind w:firstLine="420" w:firstLineChars="200"/>
    </w:pPr>
    <w:rPr>
      <w:rFonts w:ascii="Times New Roman" w:hAnsi="Times New Roman" w:eastAsia="宋体" w:cs="Times New Roman"/>
      <w:szCs w:val="24"/>
    </w:rPr>
  </w:style>
  <w:style w:type="character" w:customStyle="1" w:styleId="48">
    <w:name w:val="纯文本 字符"/>
    <w:basedOn w:val="18"/>
    <w:link w:val="9"/>
    <w:qFormat/>
    <w:uiPriority w:val="0"/>
    <w:rPr>
      <w:rFonts w:ascii="宋体" w:hAnsi="Courier New" w:eastAsia="宋体" w:cs="Times New Roman"/>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704F5-4A5F-4F0F-800E-CD72CB29CE36}">
  <ds:schemaRefs/>
</ds:datastoreItem>
</file>

<file path=docProps/app.xml><?xml version="1.0" encoding="utf-8"?>
<Properties xmlns="http://schemas.openxmlformats.org/officeDocument/2006/extended-properties" xmlns:vt="http://schemas.openxmlformats.org/officeDocument/2006/docPropsVTypes">
  <Template>Normal.dotm</Template>
  <Pages>2</Pages>
  <Words>427</Words>
  <Characters>469</Characters>
  <Lines>6</Lines>
  <Paragraphs>1</Paragraphs>
  <TotalTime>1</TotalTime>
  <ScaleCrop>false</ScaleCrop>
  <LinksUpToDate>false</LinksUpToDate>
  <CharactersWithSpaces>497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2021-11-29T01:20:00Z</dcterms:created>
  <dc:creator>Lenovo</dc:creator>
  <cp:lastModifiedBy>阿狸</cp:lastModifiedBy>
  <cp:lastPrinted>2021-09-18T10:31:00Z</cp:lastPrinted>
  <dcterms:modified xsi:type="dcterms:W3CDTF">2022-10-10T08:18:26Z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8E798E42FC7548008365FD03C647FBFD</vt:lpwstr>
  </property>
</Properties>
</file>