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华文中宋" w:hAnsi="华文中宋" w:eastAsia="华文中宋"/>
          <w:b/>
          <w:bCs/>
          <w:sz w:val="44"/>
          <w:szCs w:val="44"/>
        </w:rPr>
      </w:pPr>
      <w:r>
        <w:rPr>
          <w:rFonts w:hint="eastAsia" w:ascii="华文中宋" w:hAnsi="华文中宋" w:eastAsia="华文中宋"/>
          <w:b/>
          <w:bCs/>
          <w:sz w:val="44"/>
          <w:szCs w:val="44"/>
        </w:rPr>
        <w:t>潍坊市人民医院</w:t>
      </w:r>
      <w:r>
        <w:rPr>
          <w:rFonts w:hint="eastAsia" w:ascii="华文中宋" w:hAnsi="华文中宋" w:eastAsia="华文中宋"/>
          <w:b/>
          <w:bCs/>
          <w:sz w:val="44"/>
          <w:szCs w:val="44"/>
          <w:lang w:eastAsia="zh-CN"/>
        </w:rPr>
        <w:t>医用冷藏箱（含冷链系统）</w:t>
      </w:r>
      <w:r>
        <w:rPr>
          <w:rFonts w:hint="eastAsia" w:ascii="华文中宋" w:hAnsi="华文中宋" w:eastAsia="华文中宋"/>
          <w:b/>
          <w:bCs/>
          <w:sz w:val="44"/>
          <w:szCs w:val="44"/>
        </w:rPr>
        <w:t>项目征集公告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医用冷藏箱（含冷链系统）</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设备名称</w:t>
            </w:r>
          </w:p>
        </w:tc>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数量（台</w:t>
            </w:r>
            <w:r>
              <w:rPr>
                <w:rFonts w:hint="eastAsia" w:ascii="仿宋" w:hAnsi="仿宋" w:eastAsia="仿宋" w:cs="Times New Roman"/>
                <w:sz w:val="24"/>
                <w:szCs w:val="24"/>
                <w:lang w:val="en-US" w:eastAsia="zh-CN"/>
              </w:rPr>
              <w:t>/套</w:t>
            </w:r>
            <w:r>
              <w:rPr>
                <w:rFonts w:hint="eastAsia" w:ascii="仿宋" w:hAnsi="仿宋"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医用冷藏箱（含冷链系统）</w:t>
            </w:r>
          </w:p>
        </w:tc>
        <w:tc>
          <w:tcPr>
            <w:tcW w:w="4148" w:type="dxa"/>
          </w:tcPr>
          <w:p>
            <w:pPr>
              <w:spacing w:line="276"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10</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13</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15</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备注：本次征集仅作为该项目市场价格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12</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r>
        <w:rPr>
          <w:rFonts w:hint="eastAsia" w:ascii="宋体" w:hAnsi="宋体" w:eastAsia="宋体"/>
          <w:b/>
          <w:sz w:val="36"/>
          <w:szCs w:val="36"/>
        </w:rPr>
        <w:t>附件：参考参数</w:t>
      </w:r>
    </w:p>
    <w:p>
      <w:pPr>
        <w:spacing w:line="276" w:lineRule="auto"/>
        <w:rPr>
          <w:rFonts w:hint="eastAsia" w:ascii="仿宋" w:hAnsi="仿宋" w:eastAsia="仿宋" w:cs="宋体"/>
          <w:color w:val="010005"/>
          <w:kern w:val="0"/>
          <w:sz w:val="32"/>
          <w:szCs w:val="32"/>
        </w:rPr>
      </w:pPr>
      <w:r>
        <w:rPr>
          <w:rFonts w:hint="eastAsia" w:ascii="宋体" w:hAnsi="宋体"/>
          <w:kern w:val="0"/>
          <w:sz w:val="32"/>
          <w:szCs w:val="21"/>
        </w:rPr>
        <w:t xml:space="preserve"> </w:t>
      </w:r>
      <w:r>
        <w:rPr>
          <w:rFonts w:hint="eastAsia" w:ascii="仿宋" w:hAnsi="仿宋" w:eastAsia="仿宋" w:cs="宋体"/>
          <w:color w:val="010005"/>
          <w:kern w:val="0"/>
          <w:sz w:val="32"/>
          <w:szCs w:val="32"/>
          <w:lang w:eastAsia="zh-CN"/>
        </w:rPr>
        <w:t>医用冷藏箱</w:t>
      </w:r>
      <w:r>
        <w:rPr>
          <w:rFonts w:hint="eastAsia" w:ascii="仿宋" w:hAnsi="仿宋" w:eastAsia="仿宋" w:cs="宋体"/>
          <w:color w:val="010005"/>
          <w:kern w:val="0"/>
          <w:sz w:val="32"/>
          <w:szCs w:val="32"/>
        </w:rPr>
        <w:t>参数</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立式，箱内有效容积</w:t>
      </w:r>
      <w:r>
        <w:rPr>
          <w:rFonts w:hint="eastAsia" w:ascii="仿宋" w:hAnsi="仿宋" w:eastAsia="仿宋" w:cs="宋体"/>
          <w:color w:val="010005"/>
          <w:kern w:val="0"/>
          <w:sz w:val="32"/>
          <w:szCs w:val="32"/>
          <w:lang w:eastAsia="zh-CN"/>
        </w:rPr>
        <w:t>≥</w:t>
      </w:r>
      <w:r>
        <w:rPr>
          <w:rFonts w:hint="eastAsia" w:ascii="仿宋" w:hAnsi="仿宋" w:eastAsia="仿宋" w:cs="宋体"/>
          <w:color w:val="010005"/>
          <w:kern w:val="0"/>
          <w:sz w:val="32"/>
          <w:szCs w:val="32"/>
        </w:rPr>
        <w:t>890L</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2</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箱内温度控制范围：2℃～8℃</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3</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数字显示箱内温度，微电脑控制,显示精度0.1，带电源指示灯，可显示箱内上部、下部温度温度以及</w:t>
      </w:r>
      <w:bookmarkStart w:id="4" w:name="_GoBack"/>
      <w:bookmarkEnd w:id="4"/>
      <w:r>
        <w:rPr>
          <w:rFonts w:hint="eastAsia" w:ascii="仿宋" w:hAnsi="仿宋" w:eastAsia="仿宋" w:cs="宋体"/>
          <w:color w:val="010005"/>
          <w:kern w:val="0"/>
          <w:sz w:val="32"/>
          <w:szCs w:val="32"/>
        </w:rPr>
        <w:t>平均温度。</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4</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可实现超温报警、断电报警、开门报警、传感器故障报警、电池电量低报警，带远程报警接口.</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5</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配有12V 4AH电池，断电后可声光报警48小时。</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6</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双感温包设计，模拟存储物品的表面温度，而非感温探头处空气温度</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7</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传感器数量</w:t>
      </w:r>
      <w:r>
        <w:rPr>
          <w:rFonts w:hint="eastAsia" w:ascii="仿宋" w:hAnsi="仿宋" w:eastAsia="仿宋" w:cs="宋体"/>
          <w:color w:val="010005"/>
          <w:kern w:val="0"/>
          <w:sz w:val="32"/>
          <w:szCs w:val="32"/>
          <w:lang w:eastAsia="zh-CN"/>
        </w:rPr>
        <w:t>≥</w:t>
      </w:r>
      <w:r>
        <w:rPr>
          <w:rFonts w:hint="eastAsia" w:ascii="仿宋" w:hAnsi="仿宋" w:eastAsia="仿宋" w:cs="宋体"/>
          <w:color w:val="010005"/>
          <w:kern w:val="0"/>
          <w:sz w:val="32"/>
          <w:szCs w:val="32"/>
        </w:rPr>
        <w:t>5个</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8</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Embraco压缩机</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9</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蒸发风机采用3个EBM轴流风机、冷凝风机采用2个EBM罩极风机，保证部件质量和整机可靠性；</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10</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双层玻璃门体，采用电极式电加热设计，满足32℃，85%湿度无凝露。</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11</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门体可实现90°自动关门。</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12</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带有4个可移动脚轮和2个可锁定的止档，方便产品移动和固定使用；</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13</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电压：220V±10％</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4.</w:t>
      </w:r>
      <w:r>
        <w:rPr>
          <w:rFonts w:hint="eastAsia" w:ascii="仿宋" w:hAnsi="仿宋" w:eastAsia="仿宋" w:cs="宋体"/>
          <w:color w:val="010005"/>
          <w:kern w:val="0"/>
          <w:sz w:val="32"/>
          <w:szCs w:val="32"/>
        </w:rPr>
        <w:t>冷凝水自动蒸发功能，无需人工倒水；</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5.</w:t>
      </w:r>
      <w:r>
        <w:rPr>
          <w:rFonts w:hint="eastAsia" w:ascii="仿宋" w:hAnsi="仿宋" w:eastAsia="仿宋" w:cs="宋体"/>
          <w:color w:val="010005"/>
          <w:kern w:val="0"/>
          <w:sz w:val="32"/>
          <w:szCs w:val="32"/>
        </w:rPr>
        <w:t>12V直流LED冷光源设计，降低能耗；</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6.</w:t>
      </w:r>
      <w:r>
        <w:rPr>
          <w:rFonts w:hint="eastAsia" w:ascii="仿宋" w:hAnsi="仿宋" w:eastAsia="仿宋" w:cs="宋体"/>
          <w:color w:val="010005"/>
          <w:kern w:val="0"/>
          <w:sz w:val="32"/>
          <w:szCs w:val="32"/>
        </w:rPr>
        <w:t>门体带锁设计，且是一把钥匙一把锁结构，保证存储物品的安全；</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7.</w:t>
      </w:r>
      <w:r>
        <w:rPr>
          <w:rFonts w:hint="eastAsia" w:ascii="仿宋" w:hAnsi="仿宋" w:eastAsia="仿宋" w:cs="宋体"/>
          <w:color w:val="010005"/>
          <w:kern w:val="0"/>
          <w:sz w:val="32"/>
          <w:szCs w:val="32"/>
        </w:rPr>
        <w:t>带测试孔设计；</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8.</w:t>
      </w:r>
      <w:r>
        <w:rPr>
          <w:rFonts w:hint="eastAsia" w:ascii="仿宋" w:hAnsi="仿宋" w:eastAsia="仿宋" w:cs="宋体"/>
          <w:color w:val="010005"/>
          <w:kern w:val="0"/>
          <w:sz w:val="32"/>
          <w:szCs w:val="32"/>
        </w:rPr>
        <w:t>配置12个带价目条的搁架，可以根据实际使用情况调整搁架间距，保证箱内空间利用率；</w:t>
      </w:r>
    </w:p>
    <w:p>
      <w:pPr>
        <w:spacing w:line="276" w:lineRule="auto"/>
        <w:rPr>
          <w:rFonts w:hint="eastAsia" w:ascii="仿宋" w:hAnsi="仿宋" w:eastAsia="仿宋" w:cs="宋体"/>
          <w:color w:val="010005"/>
          <w:kern w:val="0"/>
          <w:sz w:val="32"/>
          <w:szCs w:val="32"/>
          <w:lang w:eastAsia="zh-CN"/>
        </w:rPr>
      </w:pPr>
      <w:r>
        <w:rPr>
          <w:rFonts w:hint="eastAsia" w:ascii="仿宋" w:hAnsi="仿宋" w:eastAsia="仿宋" w:cs="宋体"/>
          <w:color w:val="010005"/>
          <w:kern w:val="0"/>
          <w:sz w:val="32"/>
          <w:szCs w:val="32"/>
          <w:lang w:val="en-US" w:eastAsia="zh-CN"/>
        </w:rPr>
        <w:t>19.</w:t>
      </w:r>
      <w:r>
        <w:rPr>
          <w:rFonts w:hint="eastAsia" w:ascii="仿宋" w:hAnsi="仿宋" w:eastAsia="仿宋" w:cs="宋体"/>
          <w:color w:val="010005"/>
          <w:kern w:val="0"/>
          <w:sz w:val="32"/>
          <w:szCs w:val="32"/>
        </w:rPr>
        <w:t>产品内胆采用钢板喷涂设计</w:t>
      </w:r>
      <w:r>
        <w:rPr>
          <w:rFonts w:hint="eastAsia" w:ascii="仿宋" w:hAnsi="仿宋" w:eastAsia="仿宋" w:cs="宋体"/>
          <w:color w:val="010005"/>
          <w:kern w:val="0"/>
          <w:sz w:val="32"/>
          <w:szCs w:val="32"/>
          <w:lang w:eastAsia="zh-CN"/>
        </w:rPr>
        <w:t>；</w:t>
      </w:r>
    </w:p>
    <w:p>
      <w:pPr>
        <w:spacing w:line="276" w:lineRule="auto"/>
        <w:rPr>
          <w:rFonts w:hint="eastAsia" w:ascii="仿宋" w:hAnsi="仿宋" w:eastAsia="仿宋" w:cs="宋体"/>
          <w:color w:val="010005"/>
          <w:kern w:val="0"/>
          <w:sz w:val="32"/>
          <w:szCs w:val="32"/>
          <w:lang w:eastAsia="zh-CN"/>
        </w:rPr>
      </w:pPr>
      <w:r>
        <w:rPr>
          <w:rFonts w:hint="eastAsia" w:ascii="仿宋" w:hAnsi="仿宋" w:eastAsia="仿宋" w:cs="宋体"/>
          <w:color w:val="010005"/>
          <w:kern w:val="0"/>
          <w:sz w:val="32"/>
          <w:szCs w:val="32"/>
          <w:lang w:val="en-US" w:eastAsia="zh-CN"/>
        </w:rPr>
        <w:t>20.</w:t>
      </w:r>
      <w:r>
        <w:rPr>
          <w:rFonts w:hint="eastAsia" w:ascii="仿宋" w:hAnsi="仿宋" w:eastAsia="仿宋" w:cs="宋体"/>
          <w:color w:val="010005"/>
          <w:kern w:val="0"/>
          <w:sz w:val="32"/>
          <w:szCs w:val="32"/>
        </w:rPr>
        <w:t>产品具有医疗器械注册证</w:t>
      </w:r>
      <w:r>
        <w:rPr>
          <w:rFonts w:hint="eastAsia" w:ascii="仿宋" w:hAnsi="仿宋" w:eastAsia="仿宋" w:cs="宋体"/>
          <w:color w:val="010005"/>
          <w:kern w:val="0"/>
          <w:sz w:val="32"/>
          <w:szCs w:val="32"/>
          <w:lang w:eastAsia="zh-CN"/>
        </w:rPr>
        <w:t>。</w:t>
      </w:r>
    </w:p>
    <w:p>
      <w:pPr>
        <w:spacing w:line="276" w:lineRule="auto"/>
        <w:rPr>
          <w:rFonts w:hint="default" w:ascii="仿宋" w:hAnsi="仿宋" w:eastAsia="仿宋" w:cs="宋体"/>
          <w:color w:val="010005"/>
          <w:kern w:val="0"/>
          <w:sz w:val="32"/>
          <w:szCs w:val="32"/>
          <w:lang w:val="en-US" w:eastAsia="zh-CN"/>
        </w:rPr>
      </w:pPr>
      <w:r>
        <w:rPr>
          <w:rFonts w:hint="eastAsia" w:ascii="仿宋" w:hAnsi="仿宋" w:eastAsia="仿宋" w:cs="宋体"/>
          <w:color w:val="010005"/>
          <w:kern w:val="0"/>
          <w:sz w:val="32"/>
          <w:szCs w:val="32"/>
          <w:lang w:val="en-US" w:eastAsia="zh-CN"/>
        </w:rPr>
        <w:t>21.标配冷链监控。</w:t>
      </w:r>
    </w:p>
    <w:p>
      <w:pPr>
        <w:spacing w:line="276" w:lineRule="auto"/>
        <w:rPr>
          <w:rFonts w:hint="eastAsia" w:ascii="仿宋" w:hAnsi="仿宋" w:eastAsia="仿宋" w:cs="宋体"/>
          <w:color w:val="010005"/>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90675"/>
    <w:rsid w:val="00FD511A"/>
    <w:rsid w:val="00FF27C6"/>
    <w:rsid w:val="00FF3541"/>
    <w:rsid w:val="00FF53CD"/>
    <w:rsid w:val="037751EA"/>
    <w:rsid w:val="09784CA3"/>
    <w:rsid w:val="12295B6E"/>
    <w:rsid w:val="15842186"/>
    <w:rsid w:val="1BB95724"/>
    <w:rsid w:val="1D9549DC"/>
    <w:rsid w:val="2A5E2C90"/>
    <w:rsid w:val="2C5E77B9"/>
    <w:rsid w:val="2EAC236E"/>
    <w:rsid w:val="375826BB"/>
    <w:rsid w:val="3F9D69BC"/>
    <w:rsid w:val="46170CAB"/>
    <w:rsid w:val="4B134A97"/>
    <w:rsid w:val="5D6B15F8"/>
    <w:rsid w:val="5ED05F70"/>
    <w:rsid w:val="6042463D"/>
    <w:rsid w:val="6DEA4D54"/>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0"/>
    <w:pPr>
      <w:widowControl/>
      <w:jc w:val="left"/>
    </w:pPr>
    <w:rPr>
      <w:rFonts w:ascii="Arial" w:hAnsi="Arial" w:eastAsia="宋体" w:cs="Arial"/>
      <w:kern w:val="0"/>
      <w:sz w:val="20"/>
      <w:szCs w:val="24"/>
      <w:lang w:val="de-DE" w:eastAsia="en-US"/>
    </w:r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Plain Text"/>
    <w:basedOn w:val="1"/>
    <w:link w:val="44"/>
    <w:qFormat/>
    <w:uiPriority w:val="0"/>
    <w:rPr>
      <w:rFonts w:ascii="宋体" w:hAnsi="Courier New" w:eastAsia="宋体" w:cs="Times New Roman"/>
      <w:szCs w:val="24"/>
    </w:rPr>
  </w:style>
  <w:style w:type="paragraph" w:styleId="7">
    <w:name w:val="Date"/>
    <w:basedOn w:val="1"/>
    <w:next w:val="1"/>
    <w:link w:val="22"/>
    <w:unhideWhenUsed/>
    <w:qFormat/>
    <w:uiPriority w:val="0"/>
    <w:pPr>
      <w:ind w:left="100" w:leftChars="25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szCs w:val="24"/>
    </w:rPr>
  </w:style>
  <w:style w:type="paragraph" w:styleId="11">
    <w:name w:val="Body Text 2"/>
    <w:basedOn w:val="1"/>
    <w:link w:val="35"/>
    <w:semiHidden/>
    <w:unhideWhenUsed/>
    <w:qFormat/>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字符"/>
    <w:basedOn w:val="15"/>
    <w:link w:val="7"/>
    <w:semiHidden/>
    <w:qFormat/>
    <w:uiPriority w:val="99"/>
  </w:style>
  <w:style w:type="character" w:customStyle="1" w:styleId="23">
    <w:name w:val="批注文字 字符"/>
    <w:link w:val="5"/>
    <w:qFormat/>
    <w:uiPriority w:val="0"/>
  </w:style>
  <w:style w:type="character" w:customStyle="1" w:styleId="24">
    <w:name w:val="批注文字 Char1"/>
    <w:basedOn w:val="15"/>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字符"/>
    <w:basedOn w:val="15"/>
    <w:link w:val="2"/>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字符"/>
    <w:basedOn w:val="15"/>
    <w:link w:val="3"/>
    <w:qFormat/>
    <w:uiPriority w:val="0"/>
    <w:rPr>
      <w:rFonts w:ascii="Arial" w:hAnsi="Arial" w:eastAsia="黑体" w:cs="Times New Roman"/>
      <w:b/>
      <w:sz w:val="32"/>
      <w:szCs w:val="24"/>
    </w:rPr>
  </w:style>
  <w:style w:type="character" w:customStyle="1" w:styleId="29">
    <w:name w:val="font161"/>
    <w:basedOn w:val="15"/>
    <w:qFormat/>
    <w:uiPriority w:val="0"/>
    <w:rPr>
      <w:rFonts w:hint="eastAsia" w:ascii="宋体" w:hAnsi="宋体" w:eastAsia="宋体" w:cs="宋体"/>
      <w:color w:val="000000"/>
      <w:sz w:val="24"/>
      <w:szCs w:val="24"/>
      <w:u w:val="none"/>
    </w:rPr>
  </w:style>
  <w:style w:type="character" w:customStyle="1" w:styleId="30">
    <w:name w:val="font131"/>
    <w:basedOn w:val="15"/>
    <w:qFormat/>
    <w:uiPriority w:val="0"/>
    <w:rPr>
      <w:rFonts w:ascii="微软雅黑" w:hAnsi="微软雅黑" w:eastAsia="微软雅黑" w:cs="微软雅黑"/>
      <w:color w:val="000000"/>
      <w:sz w:val="24"/>
      <w:szCs w:val="24"/>
      <w:u w:val="none"/>
    </w:rPr>
  </w:style>
  <w:style w:type="character" w:customStyle="1" w:styleId="31">
    <w:name w:val="font51"/>
    <w:basedOn w:val="15"/>
    <w:qFormat/>
    <w:uiPriority w:val="0"/>
    <w:rPr>
      <w:rFonts w:hint="eastAsia" w:ascii="宋体" w:hAnsi="宋体" w:eastAsia="宋体" w:cs="宋体"/>
      <w:b/>
      <w:color w:val="FF0000"/>
      <w:sz w:val="24"/>
      <w:szCs w:val="24"/>
      <w:u w:val="none"/>
    </w:rPr>
  </w:style>
  <w:style w:type="character" w:customStyle="1" w:styleId="32">
    <w:name w:val="font12"/>
    <w:basedOn w:val="15"/>
    <w:qFormat/>
    <w:uiPriority w:val="0"/>
    <w:rPr>
      <w:rFonts w:hint="eastAsia" w:ascii="微软雅黑" w:hAnsi="微软雅黑" w:eastAsia="微软雅黑" w:cs="微软雅黑"/>
      <w:b/>
      <w:color w:val="FF0000"/>
      <w:sz w:val="24"/>
      <w:szCs w:val="24"/>
      <w:u w:val="none"/>
    </w:rPr>
  </w:style>
  <w:style w:type="character" w:customStyle="1" w:styleId="33">
    <w:name w:val="font11"/>
    <w:basedOn w:val="15"/>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字符"/>
    <w:basedOn w:val="15"/>
    <w:link w:val="11"/>
    <w:semiHidden/>
    <w:qFormat/>
    <w:uiPriority w:val="99"/>
    <w:rPr>
      <w:kern w:val="2"/>
      <w:sz w:val="21"/>
      <w:szCs w:val="22"/>
    </w:rPr>
  </w:style>
  <w:style w:type="paragraph" w:customStyle="1" w:styleId="36">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5"/>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0">
    <w:name w:val="正文格式"/>
    <w:basedOn w:val="2"/>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1">
    <w:name w:val="表格样式1"/>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Unresolved Mention"/>
    <w:basedOn w:val="15"/>
    <w:semiHidden/>
    <w:unhideWhenUsed/>
    <w:qFormat/>
    <w:uiPriority w:val="99"/>
    <w:rPr>
      <w:color w:val="605E5C"/>
      <w:shd w:val="clear" w:color="auto" w:fill="E1DFDD"/>
    </w:rPr>
  </w:style>
  <w:style w:type="paragraph" w:customStyle="1" w:styleId="43">
    <w:name w:val="_Style 41"/>
    <w:basedOn w:val="1"/>
    <w:next w:val="21"/>
    <w:qFormat/>
    <w:uiPriority w:val="99"/>
    <w:pPr>
      <w:ind w:firstLine="420" w:firstLineChars="200"/>
    </w:pPr>
    <w:rPr>
      <w:rFonts w:ascii="Times New Roman" w:hAnsi="Times New Roman" w:eastAsia="宋体" w:cs="Times New Roman"/>
      <w:szCs w:val="24"/>
    </w:rPr>
  </w:style>
  <w:style w:type="character" w:customStyle="1" w:styleId="44">
    <w:name w:val="纯文本 字符"/>
    <w:basedOn w:val="15"/>
    <w:link w:val="6"/>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4</Pages>
  <Words>902</Words>
  <Characters>1008</Characters>
  <Lines>27</Lines>
  <Paragraphs>7</Paragraphs>
  <TotalTime>3</TotalTime>
  <ScaleCrop>false</ScaleCrop>
  <LinksUpToDate>false</LinksUpToDate>
  <CharactersWithSpaces>1038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2022-12-12T08:28:08Z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8E798E42FC7548008365FD03C647FBFD</vt:lpwstr>
  </property>
</Properties>
</file>