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1" w:firstLineChars="200"/>
        <w:jc w:val="center"/>
        <w:rPr>
          <w:rFonts w:ascii="仿宋" w:hAnsi="仿宋" w:eastAsia="仿宋"/>
          <w:color w:val="auto"/>
          <w:sz w:val="32"/>
          <w:szCs w:val="32"/>
          <w:highlight w:val="none"/>
        </w:rPr>
      </w:pPr>
      <w:r>
        <w:rPr>
          <w:rFonts w:hint="eastAsia" w:ascii="华文中宋" w:hAnsi="华文中宋" w:eastAsia="华文中宋"/>
          <w:b/>
          <w:bCs/>
          <w:color w:val="auto"/>
          <w:sz w:val="36"/>
          <w:szCs w:val="36"/>
          <w:highlight w:val="none"/>
        </w:rPr>
        <w:t>潍坊市人民医院净化设备运行、维保服务及过滤器采购项目征集公告</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潍坊市人民医院根据《中华人民共和国政府采购法》等有关规定，对净化设备运行、维保服务及过滤器采购项目进行</w:t>
      </w:r>
      <w:bookmarkStart w:id="0" w:name="_Hlk82868843"/>
      <w:r>
        <w:rPr>
          <w:rFonts w:hint="eastAsia" w:ascii="仿宋" w:hAnsi="仿宋" w:eastAsia="仿宋"/>
          <w:color w:val="auto"/>
          <w:sz w:val="32"/>
          <w:szCs w:val="32"/>
          <w:highlight w:val="none"/>
        </w:rPr>
        <w:t>市场价格等调查征集，</w:t>
      </w:r>
      <w:bookmarkEnd w:id="0"/>
      <w:r>
        <w:rPr>
          <w:rFonts w:hint="eastAsia" w:ascii="仿宋" w:hAnsi="仿宋" w:eastAsia="仿宋"/>
          <w:color w:val="auto"/>
          <w:sz w:val="32"/>
          <w:szCs w:val="32"/>
          <w:highlight w:val="none"/>
        </w:rPr>
        <w:t>欢迎广大符合条件的供应商积极参与。</w:t>
      </w:r>
    </w:p>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一、联系人：潍坊市人民医院物资采购办公室</w:t>
      </w:r>
    </w:p>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二、联系电话：0536-8192593</w:t>
      </w:r>
    </w:p>
    <w:p>
      <w:pP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三、</w:t>
      </w:r>
      <w:r>
        <w:rPr>
          <w:rFonts w:hint="eastAsia" w:ascii="仿宋" w:hAnsi="仿宋" w:eastAsia="仿宋"/>
          <w:color w:val="auto"/>
          <w:sz w:val="32"/>
          <w:szCs w:val="32"/>
          <w:highlight w:val="none"/>
          <w:lang w:eastAsia="zh-CN"/>
        </w:rPr>
        <w:t>项目名称：</w:t>
      </w:r>
      <w:r>
        <w:rPr>
          <w:rFonts w:hint="eastAsia" w:ascii="仿宋" w:hAnsi="仿宋" w:eastAsia="仿宋"/>
          <w:color w:val="auto"/>
          <w:sz w:val="32"/>
          <w:szCs w:val="32"/>
          <w:highlight w:val="none"/>
        </w:rPr>
        <w:t>净化设备运行、维保服务及过滤器采购项目</w:t>
      </w:r>
    </w:p>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四、内容及参考要求：详见附件。</w:t>
      </w:r>
    </w:p>
    <w:p>
      <w:pP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五、</w:t>
      </w:r>
      <w:r>
        <w:rPr>
          <w:rFonts w:hint="eastAsia" w:ascii="仿宋" w:hAnsi="仿宋" w:eastAsia="仿宋"/>
          <w:color w:val="auto"/>
          <w:sz w:val="32"/>
          <w:szCs w:val="32"/>
          <w:highlight w:val="none"/>
          <w:lang w:eastAsia="zh-CN"/>
        </w:rPr>
        <w:t>供应商资格要求：</w:t>
      </w:r>
      <w:r>
        <w:rPr>
          <w:rFonts w:hint="eastAsia" w:ascii="仿宋" w:hAnsi="仿宋" w:eastAsia="仿宋"/>
          <w:color w:val="auto"/>
          <w:sz w:val="32"/>
          <w:szCs w:val="32"/>
          <w:highlight w:val="none"/>
          <w:lang w:val="zh-CN" w:eastAsia="zh-CN"/>
        </w:rPr>
        <w:t>1</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符合《中华人民共和国政府采购法》第二十二条规定</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2</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具有建筑机电安装工程专业承包贰级及以上资质以及环保工程专业承包贰级及以上资质；3</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具有2019年6月1日（以合同签订时间为准）以来年维保费用不低于50万元的医院（三级乙等及以上）净化维保业绩；4</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项目负责人具备国家二级及以上注册建造师（机电或制冷与空调专业），大专以上学历， 5年以上类似项目管理经验，50岁以下；5</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所有值班及维修岗位人员均具有应急管理局颁发的《特种作业操作证》；6</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lang w:val="zh-CN" w:eastAsia="zh-CN"/>
        </w:rPr>
        <w:t>本项目服务员工年龄40岁以下需占总人数的80%以上；中专及以上学历需占员工总人数的60%以上；7</w:t>
      </w:r>
      <w:r>
        <w:rPr>
          <w:rFonts w:hint="eastAsia" w:ascii="仿宋" w:hAnsi="仿宋" w:eastAsia="仿宋"/>
          <w:color w:val="auto"/>
          <w:sz w:val="32"/>
          <w:szCs w:val="32"/>
          <w:highlight w:val="none"/>
          <w:lang w:val="en-US" w:eastAsia="zh-CN"/>
        </w:rPr>
        <w:t>.本项目</w:t>
      </w:r>
      <w:r>
        <w:rPr>
          <w:rFonts w:hint="eastAsia" w:ascii="仿宋" w:hAnsi="仿宋" w:eastAsia="仿宋"/>
          <w:color w:val="auto"/>
          <w:sz w:val="32"/>
          <w:szCs w:val="32"/>
          <w:highlight w:val="none"/>
          <w:lang w:val="zh-CN" w:eastAsia="zh-CN"/>
        </w:rPr>
        <w:t>不接受联合体。</w:t>
      </w:r>
    </w:p>
    <w:p>
      <w:pP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eastAsia="zh-CN"/>
        </w:rPr>
        <w:t>六、</w:t>
      </w:r>
      <w:r>
        <w:rPr>
          <w:rFonts w:hint="eastAsia" w:ascii="仿宋" w:hAnsi="仿宋" w:eastAsia="仿宋" w:cs="宋体"/>
          <w:color w:val="auto"/>
          <w:kern w:val="0"/>
          <w:sz w:val="32"/>
          <w:szCs w:val="32"/>
          <w:highlight w:val="none"/>
        </w:rPr>
        <w:t>征集方式：供应商将填写无误的附件报名表格（同时提交可编辑电子版一份），连同有效期内营业执照副本、税务登记证副本</w:t>
      </w:r>
      <w:r>
        <w:rPr>
          <w:rFonts w:hint="eastAsia" w:ascii="仿宋" w:hAnsi="仿宋" w:eastAsia="仿宋" w:cs="宋体"/>
          <w:color w:val="auto"/>
          <w:kern w:val="0"/>
          <w:sz w:val="32"/>
          <w:szCs w:val="32"/>
          <w:highlight w:val="none"/>
          <w:lang w:eastAsia="zh-CN"/>
        </w:rPr>
        <w:t>等</w:t>
      </w:r>
      <w:r>
        <w:rPr>
          <w:rFonts w:hint="eastAsia" w:ascii="仿宋" w:hAnsi="仿宋" w:eastAsia="仿宋" w:cs="宋体"/>
          <w:color w:val="auto"/>
          <w:kern w:val="0"/>
          <w:sz w:val="32"/>
          <w:szCs w:val="32"/>
          <w:highlight w:val="none"/>
        </w:rPr>
        <w:t>，扫描后以邮件附件形式发送到潍坊市人民医院物资采购办公室邮箱wfrmgyszj@163.com邮件主题为：设备名称+公司名称。</w:t>
      </w:r>
    </w:p>
    <w:p>
      <w:pPr>
        <w:widowControl/>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eastAsia="zh-CN"/>
        </w:rPr>
        <w:t>七</w:t>
      </w:r>
      <w:r>
        <w:rPr>
          <w:rFonts w:hint="eastAsia" w:ascii="仿宋" w:hAnsi="仿宋" w:eastAsia="仿宋" w:cs="宋体"/>
          <w:color w:val="auto"/>
          <w:kern w:val="0"/>
          <w:sz w:val="32"/>
          <w:szCs w:val="32"/>
          <w:highlight w:val="none"/>
        </w:rPr>
        <w:t>、征集时间：2022年</w:t>
      </w:r>
      <w:r>
        <w:rPr>
          <w:rFonts w:hint="eastAsia" w:ascii="仿宋" w:hAnsi="仿宋" w:eastAsia="仿宋" w:cs="宋体"/>
          <w:color w:val="auto"/>
          <w:kern w:val="0"/>
          <w:sz w:val="32"/>
          <w:szCs w:val="32"/>
          <w:highlight w:val="none"/>
          <w:lang w:val="en-US" w:eastAsia="zh-CN"/>
        </w:rPr>
        <w:t>9</w:t>
      </w:r>
      <w:r>
        <w:rPr>
          <w:rFonts w:hint="eastAsia" w:ascii="仿宋" w:hAnsi="仿宋" w:eastAsia="仿宋" w:cs="宋体"/>
          <w:color w:val="auto"/>
          <w:kern w:val="0"/>
          <w:sz w:val="32"/>
          <w:szCs w:val="32"/>
          <w:highlight w:val="none"/>
        </w:rPr>
        <w:t>月</w:t>
      </w:r>
      <w:r>
        <w:rPr>
          <w:rFonts w:hint="eastAsia" w:ascii="仿宋" w:hAnsi="仿宋" w:eastAsia="仿宋" w:cs="宋体"/>
          <w:color w:val="auto"/>
          <w:kern w:val="0"/>
          <w:sz w:val="32"/>
          <w:szCs w:val="32"/>
          <w:highlight w:val="none"/>
          <w:lang w:val="en-US" w:eastAsia="zh-CN"/>
        </w:rPr>
        <w:t>7</w:t>
      </w:r>
      <w:r>
        <w:rPr>
          <w:rFonts w:hint="eastAsia" w:ascii="仿宋" w:hAnsi="仿宋" w:eastAsia="仿宋" w:cs="宋体"/>
          <w:color w:val="auto"/>
          <w:kern w:val="0"/>
          <w:sz w:val="32"/>
          <w:szCs w:val="32"/>
          <w:highlight w:val="none"/>
        </w:rPr>
        <w:t>日上午9点至</w:t>
      </w:r>
      <w:r>
        <w:rPr>
          <w:rFonts w:hint="eastAsia" w:ascii="仿宋" w:hAnsi="仿宋" w:eastAsia="仿宋" w:cs="宋体"/>
          <w:color w:val="auto"/>
          <w:kern w:val="0"/>
          <w:sz w:val="32"/>
          <w:szCs w:val="32"/>
          <w:highlight w:val="none"/>
          <w:lang w:val="en-US" w:eastAsia="zh-CN"/>
        </w:rPr>
        <w:t>9</w:t>
      </w:r>
      <w:r>
        <w:rPr>
          <w:rFonts w:hint="eastAsia" w:ascii="仿宋" w:hAnsi="仿宋" w:eastAsia="仿宋" w:cs="宋体"/>
          <w:color w:val="auto"/>
          <w:kern w:val="0"/>
          <w:sz w:val="32"/>
          <w:szCs w:val="32"/>
          <w:highlight w:val="none"/>
        </w:rPr>
        <w:t>月</w:t>
      </w:r>
      <w:r>
        <w:rPr>
          <w:rFonts w:hint="eastAsia" w:ascii="仿宋" w:hAnsi="仿宋" w:eastAsia="仿宋" w:cs="宋体"/>
          <w:color w:val="auto"/>
          <w:kern w:val="0"/>
          <w:sz w:val="32"/>
          <w:szCs w:val="32"/>
          <w:highlight w:val="none"/>
          <w:lang w:val="en-US" w:eastAsia="zh-CN"/>
        </w:rPr>
        <w:t>9</w:t>
      </w:r>
      <w:r>
        <w:rPr>
          <w:rFonts w:hint="eastAsia" w:ascii="仿宋" w:hAnsi="仿宋" w:eastAsia="仿宋" w:cs="宋体"/>
          <w:color w:val="auto"/>
          <w:kern w:val="0"/>
          <w:sz w:val="32"/>
          <w:szCs w:val="32"/>
          <w:highlight w:val="none"/>
        </w:rPr>
        <w:t>日下午3点（休息时间除外）。</w:t>
      </w:r>
    </w:p>
    <w:p>
      <w:pP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eastAsia="zh-CN"/>
        </w:rPr>
        <w:t>八</w:t>
      </w:r>
      <w:r>
        <w:rPr>
          <w:rFonts w:hint="eastAsia" w:ascii="仿宋" w:hAnsi="仿宋" w:eastAsia="仿宋" w:cs="宋体"/>
          <w:color w:val="auto"/>
          <w:kern w:val="0"/>
          <w:sz w:val="32"/>
          <w:szCs w:val="32"/>
          <w:highlight w:val="none"/>
        </w:rPr>
        <w:t>、符合要求的供应商，邀请函免费发至预留的邮箱，如未收到，请务必自行电话联系物资采购办公室核实。</w:t>
      </w:r>
    </w:p>
    <w:p>
      <w:pPr>
        <w:ind w:firstLine="643" w:firstLineChars="200"/>
        <w:rPr>
          <w:rFonts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备注：本次征集仅作为净化设备运行、维保服务及过滤器采购项目市场价格等需求调查，不属于采购公开招标，望各供应商知悉。如有疑问，请拨打联系电话咨询。</w:t>
      </w:r>
    </w:p>
    <w:p>
      <w:pPr>
        <w:pStyle w:val="21"/>
        <w:rPr>
          <w:color w:val="auto"/>
          <w:highlight w:val="none"/>
        </w:rPr>
      </w:pPr>
    </w:p>
    <w:p>
      <w:pPr>
        <w:pStyle w:val="21"/>
        <w:rPr>
          <w:color w:val="auto"/>
          <w:highlight w:val="none"/>
        </w:rPr>
      </w:pPr>
    </w:p>
    <w:p>
      <w:pPr>
        <w:pStyle w:val="21"/>
        <w:rPr>
          <w:color w:val="auto"/>
          <w:highlight w:val="none"/>
        </w:rPr>
      </w:pPr>
    </w:p>
    <w:p>
      <w:pPr>
        <w:ind w:firstLine="3520" w:firstLineChars="1100"/>
        <w:rPr>
          <w:rFonts w:ascii="仿宋" w:hAnsi="仿宋" w:eastAsia="仿宋"/>
          <w:color w:val="auto"/>
          <w:sz w:val="32"/>
          <w:szCs w:val="32"/>
          <w:highlight w:val="none"/>
        </w:rPr>
      </w:pPr>
      <w:r>
        <w:rPr>
          <w:rFonts w:hint="eastAsia" w:ascii="仿宋" w:hAnsi="仿宋" w:eastAsia="仿宋"/>
          <w:color w:val="auto"/>
          <w:sz w:val="32"/>
          <w:szCs w:val="32"/>
          <w:highlight w:val="none"/>
        </w:rPr>
        <w:t>潍坊市人民医院物资采购办公室</w:t>
      </w:r>
    </w:p>
    <w:p>
      <w:pPr>
        <w:rPr>
          <w:rFonts w:ascii="仿宋" w:hAnsi="仿宋" w:eastAsia="仿宋"/>
          <w:color w:val="auto"/>
          <w:sz w:val="32"/>
          <w:szCs w:val="32"/>
          <w:highlight w:val="none"/>
        </w:rPr>
      </w:pPr>
      <w:r>
        <w:rPr>
          <w:rFonts w:ascii="仿宋" w:hAnsi="仿宋" w:eastAsia="仿宋"/>
          <w:color w:val="auto"/>
          <w:sz w:val="32"/>
          <w:szCs w:val="32"/>
          <w:highlight w:val="none"/>
        </w:rPr>
        <w:t xml:space="preserve">                            202</w:t>
      </w:r>
      <w:r>
        <w:rPr>
          <w:rFonts w:hint="eastAsia" w:ascii="仿宋" w:hAnsi="仿宋" w:eastAsia="仿宋"/>
          <w:color w:val="auto"/>
          <w:sz w:val="32"/>
          <w:szCs w:val="32"/>
          <w:highlight w:val="none"/>
        </w:rPr>
        <w:t>2年</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6</w:t>
      </w:r>
      <w:r>
        <w:rPr>
          <w:rFonts w:ascii="仿宋" w:hAnsi="仿宋" w:eastAsia="仿宋"/>
          <w:color w:val="auto"/>
          <w:sz w:val="32"/>
          <w:szCs w:val="32"/>
          <w:highlight w:val="none"/>
        </w:rPr>
        <w:t>日</w:t>
      </w:r>
    </w:p>
    <w:p>
      <w:pPr>
        <w:pStyle w:val="4"/>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4"/>
        <w:spacing w:before="0" w:after="0" w:line="500" w:lineRule="exact"/>
        <w:jc w:val="left"/>
        <w:rPr>
          <w:rFonts w:hint="eastAsia" w:ascii="仿宋" w:hAnsi="仿宋" w:eastAsia="仿宋" w:cs="宋体"/>
          <w:bCs/>
          <w:color w:val="auto"/>
          <w:sz w:val="32"/>
          <w:szCs w:val="32"/>
          <w:highlight w:val="none"/>
        </w:rPr>
      </w:pPr>
    </w:p>
    <w:p>
      <w:pPr>
        <w:pStyle w:val="4"/>
        <w:spacing w:before="0" w:after="0" w:line="500" w:lineRule="exact"/>
        <w:jc w:val="left"/>
        <w:rPr>
          <w:rFonts w:hint="eastAsia" w:ascii="仿宋" w:hAnsi="仿宋" w:eastAsia="仿宋" w:cs="宋体"/>
          <w:bCs/>
          <w:color w:val="auto"/>
          <w:sz w:val="32"/>
          <w:szCs w:val="32"/>
          <w:highlight w:val="none"/>
        </w:rPr>
      </w:pPr>
    </w:p>
    <w:p>
      <w:pPr>
        <w:pStyle w:val="4"/>
        <w:spacing w:before="0" w:after="0" w:line="500" w:lineRule="exact"/>
        <w:jc w:val="left"/>
        <w:rPr>
          <w:rFonts w:hint="eastAsia" w:ascii="仿宋" w:hAnsi="仿宋" w:eastAsia="仿宋" w:cs="宋体"/>
          <w:bCs/>
          <w:color w:val="auto"/>
          <w:sz w:val="32"/>
          <w:szCs w:val="32"/>
          <w:highlight w:val="none"/>
        </w:rPr>
      </w:pPr>
    </w:p>
    <w:p>
      <w:pPr>
        <w:rPr>
          <w:rFonts w:hint="eastAsia" w:ascii="仿宋" w:hAnsi="仿宋" w:eastAsia="仿宋" w:cs="宋体"/>
          <w:bCs/>
          <w:color w:val="auto"/>
          <w:sz w:val="32"/>
          <w:szCs w:val="32"/>
          <w:highlight w:val="none"/>
        </w:rPr>
      </w:pPr>
    </w:p>
    <w:p>
      <w:pPr>
        <w:pStyle w:val="2"/>
        <w:rPr>
          <w:rFonts w:hint="eastAsia"/>
          <w:color w:val="auto"/>
        </w:rPr>
      </w:pPr>
    </w:p>
    <w:p>
      <w:pPr>
        <w:pStyle w:val="4"/>
        <w:spacing w:before="0" w:after="0" w:line="500" w:lineRule="exact"/>
        <w:jc w:val="left"/>
        <w:rPr>
          <w:rFonts w:ascii="仿宋" w:hAnsi="仿宋" w:eastAsia="仿宋" w:cs="宋体"/>
          <w:bCs/>
          <w:color w:val="auto"/>
          <w:sz w:val="32"/>
          <w:szCs w:val="32"/>
          <w:highlight w:val="none"/>
        </w:rPr>
      </w:pPr>
      <w:r>
        <w:rPr>
          <w:rFonts w:hint="eastAsia" w:ascii="仿宋" w:hAnsi="仿宋" w:eastAsia="仿宋" w:cs="宋体"/>
          <w:bCs/>
          <w:color w:val="auto"/>
          <w:sz w:val="32"/>
          <w:szCs w:val="32"/>
          <w:highlight w:val="none"/>
        </w:rPr>
        <w:t>附件：内容及参考要求：</w:t>
      </w:r>
    </w:p>
    <w:p>
      <w:pPr>
        <w:spacing w:line="500" w:lineRule="exact"/>
        <w:ind w:left="-90" w:leftChars="-43" w:firstLine="480" w:firstLineChars="200"/>
        <w:rPr>
          <w:rFonts w:ascii="宋体" w:hAnsi="宋体" w:eastAsia="宋体"/>
          <w:color w:val="auto"/>
          <w:sz w:val="24"/>
        </w:rPr>
      </w:pPr>
      <w:r>
        <w:rPr>
          <w:rFonts w:hint="eastAsia" w:ascii="宋体" w:hAnsi="宋体" w:eastAsia="宋体"/>
          <w:color w:val="auto"/>
          <w:sz w:val="24"/>
        </w:rPr>
        <w:t>一、</w:t>
      </w:r>
      <w:r>
        <w:rPr>
          <w:rFonts w:hint="eastAsia" w:ascii="宋体" w:hAnsi="宋体" w:eastAsia="宋体"/>
          <w:b/>
          <w:color w:val="auto"/>
          <w:sz w:val="24"/>
        </w:rPr>
        <w:t>维保目的</w:t>
      </w:r>
    </w:p>
    <w:p>
      <w:pPr>
        <w:spacing w:line="500" w:lineRule="exact"/>
        <w:ind w:firstLine="388" w:firstLineChars="162"/>
        <w:rPr>
          <w:rFonts w:ascii="宋体" w:hAnsi="宋体" w:eastAsia="宋体"/>
          <w:color w:val="auto"/>
          <w:sz w:val="24"/>
        </w:rPr>
      </w:pPr>
      <w:r>
        <w:rPr>
          <w:rFonts w:hint="eastAsia" w:ascii="宋体" w:hAnsi="宋体" w:eastAsia="宋体"/>
          <w:color w:val="auto"/>
          <w:sz w:val="24"/>
        </w:rPr>
        <w:t>确保医院洁净区系统设备始终处于良好的运行状态，洁净</w:t>
      </w:r>
      <w:r>
        <w:rPr>
          <w:rFonts w:hint="eastAsia" w:ascii="宋体" w:hAnsi="宋体" w:eastAsia="宋体"/>
          <w:bCs/>
          <w:color w:val="auto"/>
          <w:sz w:val="24"/>
        </w:rPr>
        <w:t>净系统</w:t>
      </w:r>
      <w:r>
        <w:rPr>
          <w:rFonts w:hint="eastAsia" w:ascii="宋体" w:hAnsi="宋体" w:eastAsia="宋体"/>
          <w:color w:val="auto"/>
          <w:sz w:val="24"/>
        </w:rPr>
        <w:t>的七大洁净指标(温湿度、风速或换气次数、噪声、压差、照度、尘埃粒子)符合《医院洁净手术部建筑技术规范》GB50333-2013标准、《医院空气净化管理规范》WS/T 368-2012及《手术部医院感染预防与控制技术规范》标准。</w:t>
      </w:r>
    </w:p>
    <w:p>
      <w:pPr>
        <w:spacing w:line="500" w:lineRule="exact"/>
        <w:ind w:firstLine="148" w:firstLineChars="62"/>
        <w:rPr>
          <w:rFonts w:ascii="宋体" w:hAnsi="宋体" w:eastAsia="宋体"/>
          <w:color w:val="auto"/>
          <w:sz w:val="24"/>
        </w:rPr>
      </w:pPr>
      <w:r>
        <w:rPr>
          <w:rFonts w:hint="eastAsia" w:ascii="宋体" w:hAnsi="宋体" w:eastAsia="宋体"/>
          <w:color w:val="auto"/>
          <w:sz w:val="24"/>
        </w:rPr>
        <w:t>二、</w:t>
      </w:r>
      <w:r>
        <w:rPr>
          <w:rFonts w:hint="eastAsia" w:ascii="宋体" w:hAnsi="宋体" w:eastAsia="宋体"/>
          <w:b/>
          <w:color w:val="auto"/>
          <w:sz w:val="24"/>
        </w:rPr>
        <w:t>维保服务标准及保证</w:t>
      </w:r>
    </w:p>
    <w:p>
      <w:pPr>
        <w:spacing w:line="500" w:lineRule="exact"/>
        <w:ind w:firstLine="148" w:firstLineChars="62"/>
        <w:rPr>
          <w:rFonts w:ascii="宋体" w:hAnsi="宋体" w:eastAsia="宋体"/>
          <w:color w:val="auto"/>
          <w:sz w:val="24"/>
        </w:rPr>
      </w:pPr>
      <w:r>
        <w:rPr>
          <w:rFonts w:hint="eastAsia" w:ascii="宋体" w:hAnsi="宋体" w:eastAsia="宋体"/>
          <w:color w:val="auto"/>
          <w:sz w:val="24"/>
        </w:rPr>
        <w:t>严格按照国家相关规范及设备厂家维护保养手册</w:t>
      </w:r>
    </w:p>
    <w:p>
      <w:pPr>
        <w:pStyle w:val="24"/>
        <w:numPr>
          <w:ilvl w:val="0"/>
          <w:numId w:val="1"/>
        </w:numPr>
        <w:spacing w:line="500" w:lineRule="exact"/>
        <w:ind w:firstLineChars="0"/>
        <w:rPr>
          <w:rFonts w:ascii="宋体" w:hAnsi="宋体" w:eastAsia="宋体"/>
          <w:color w:val="auto"/>
          <w:sz w:val="24"/>
        </w:rPr>
      </w:pPr>
      <w:r>
        <w:rPr>
          <w:rFonts w:hint="eastAsia" w:ascii="宋体" w:hAnsi="宋体" w:eastAsia="宋体"/>
          <w:color w:val="auto"/>
          <w:sz w:val="24"/>
        </w:rPr>
        <w:t>安全保证：</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维保期内，保证所维护保养的设备设施安全运行。对操作人员有培训和监督执行操作规定的责任。</w:t>
      </w:r>
    </w:p>
    <w:p>
      <w:pPr>
        <w:pStyle w:val="24"/>
        <w:numPr>
          <w:ilvl w:val="0"/>
          <w:numId w:val="1"/>
        </w:numPr>
        <w:spacing w:line="500" w:lineRule="exact"/>
        <w:ind w:firstLineChars="0"/>
        <w:rPr>
          <w:rFonts w:ascii="宋体" w:hAnsi="宋体" w:eastAsia="宋体"/>
          <w:color w:val="auto"/>
          <w:sz w:val="24"/>
        </w:rPr>
      </w:pPr>
      <w:r>
        <w:rPr>
          <w:rFonts w:hint="eastAsia" w:ascii="宋体" w:hAnsi="宋体" w:eastAsia="宋体"/>
          <w:color w:val="auto"/>
          <w:sz w:val="24"/>
        </w:rPr>
        <w:t xml:space="preserve">质量保证: </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保证设备设施处于安全正常状态。每季度提前向甲方提交保养预排表，内容要包含区间位置、保养时段等，以便提前安排工作。日常保养时间由甲方根据实际情况决定，保养工作时间内不能时间过长，错开使用高峰时间，尽量安排在夜间进行。每月对维保范围内的设备设施进行二次维护保养，月、季度、年度检查要落实并有相关记录。每间洁净系统、辅助用房建立维保档案，对原始技术资料、维保记录、修理记录、零件更换记录进行登记管理。要从设备设施长期可持续安全运行的角度出发，进行组织计划维修工作。 保证洁净洁净系统的技术指标达到相应的要求。负责联系检测机构前来检测，并通过相关检测机构净化检测达到合格要求（检测费用由报名方负责）。</w:t>
      </w:r>
    </w:p>
    <w:p>
      <w:pPr>
        <w:pStyle w:val="24"/>
        <w:numPr>
          <w:ilvl w:val="0"/>
          <w:numId w:val="1"/>
        </w:numPr>
        <w:spacing w:line="500" w:lineRule="exact"/>
        <w:ind w:firstLineChars="0"/>
        <w:rPr>
          <w:rFonts w:ascii="宋体" w:hAnsi="宋体" w:eastAsia="宋体"/>
          <w:color w:val="auto"/>
          <w:sz w:val="24"/>
        </w:rPr>
      </w:pPr>
      <w:r>
        <w:rPr>
          <w:rFonts w:hint="eastAsia" w:ascii="宋体" w:hAnsi="宋体" w:eastAsia="宋体"/>
          <w:color w:val="auto"/>
          <w:sz w:val="24"/>
        </w:rPr>
        <w:t xml:space="preserve">技术力量保证: </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派遣有熟练处理各种故障的能力维修工程师长驻医院，从事维修、保养及设备管理服务。如果院方有重大活动时，应根据甲方要求加大现场的监护力度。乙方必须配备有专业工具和检测仪器：清洗机、尘埃粒子计数仪、温湿度仪、风速仪、压差仪等。其间如因为安全、文明、规范操作给院方人员及其他人员造成的一切不良后果，均由供方及当事人承担相关责任。</w:t>
      </w:r>
    </w:p>
    <w:p>
      <w:pPr>
        <w:spacing w:line="500" w:lineRule="exact"/>
        <w:ind w:left="692" w:leftChars="86" w:hanging="511" w:hangingChars="213"/>
        <w:rPr>
          <w:rFonts w:ascii="宋体" w:hAnsi="宋体" w:eastAsia="宋体"/>
          <w:color w:val="auto"/>
          <w:sz w:val="24"/>
        </w:rPr>
      </w:pPr>
      <w:r>
        <w:rPr>
          <w:rFonts w:hint="eastAsia" w:ascii="宋体" w:hAnsi="宋体" w:eastAsia="宋体"/>
          <w:color w:val="auto"/>
          <w:sz w:val="24"/>
        </w:rPr>
        <w:t>4、维保制度保证:</w:t>
      </w:r>
    </w:p>
    <w:p>
      <w:pPr>
        <w:spacing w:line="500" w:lineRule="exact"/>
        <w:ind w:left="480" w:hanging="480" w:hangingChars="200"/>
        <w:rPr>
          <w:rFonts w:ascii="宋体" w:hAnsi="宋体" w:eastAsia="宋体"/>
          <w:color w:val="auto"/>
          <w:sz w:val="24"/>
        </w:rPr>
      </w:pPr>
      <w:r>
        <w:rPr>
          <w:rFonts w:hint="eastAsia" w:ascii="宋体" w:hAnsi="宋体" w:eastAsia="宋体"/>
          <w:color w:val="auto"/>
          <w:sz w:val="24"/>
        </w:rPr>
        <w:t xml:space="preserve">    4.1、明确对现场维保管理人员的岗位职责和定期业务学习与培训制度。</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4.2、巡回检查制度</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4.3、维护和保养制度</w:t>
      </w:r>
    </w:p>
    <w:p>
      <w:pPr>
        <w:tabs>
          <w:tab w:val="left" w:pos="720"/>
        </w:tabs>
        <w:spacing w:line="500" w:lineRule="exact"/>
        <w:rPr>
          <w:rFonts w:ascii="宋体" w:hAnsi="宋体" w:eastAsia="宋体"/>
          <w:color w:val="auto"/>
          <w:sz w:val="24"/>
        </w:rPr>
      </w:pPr>
      <w:r>
        <w:rPr>
          <w:rFonts w:hint="eastAsia" w:ascii="宋体" w:hAnsi="宋体" w:eastAsia="宋体"/>
          <w:color w:val="auto"/>
          <w:sz w:val="24"/>
        </w:rPr>
        <w:t>   4.4、检测与修理制度和运行与检修记录</w:t>
      </w:r>
    </w:p>
    <w:p>
      <w:pPr>
        <w:pStyle w:val="13"/>
        <w:shd w:val="clear" w:color="auto" w:fill="FFFFFF"/>
        <w:spacing w:line="500" w:lineRule="exact"/>
        <w:ind w:left="122" w:leftChars="58" w:firstLine="417" w:firstLineChars="173"/>
        <w:rPr>
          <w:rFonts w:ascii="宋体" w:hAnsi="宋体" w:eastAsia="宋体"/>
          <w:b/>
          <w:color w:val="auto"/>
        </w:rPr>
      </w:pPr>
      <w:r>
        <w:rPr>
          <w:rFonts w:hint="eastAsia" w:ascii="宋体" w:hAnsi="宋体" w:eastAsia="宋体"/>
          <w:b/>
          <w:color w:val="auto"/>
        </w:rPr>
        <w:t>三、维保具体工作内容：</w:t>
      </w:r>
    </w:p>
    <w:p>
      <w:pPr>
        <w:pStyle w:val="13"/>
        <w:shd w:val="clear" w:color="auto" w:fill="FFFFFF"/>
        <w:spacing w:line="500" w:lineRule="exact"/>
        <w:ind w:firstLine="480" w:firstLineChars="200"/>
        <w:rPr>
          <w:rFonts w:ascii="宋体" w:hAnsi="宋体" w:eastAsia="宋体"/>
          <w:b/>
          <w:color w:val="auto"/>
        </w:rPr>
      </w:pPr>
      <w:r>
        <w:rPr>
          <w:rFonts w:hint="eastAsia" w:ascii="宋体" w:hAnsi="宋体" w:eastAsia="宋体"/>
          <w:bCs/>
          <w:color w:val="auto"/>
        </w:rPr>
        <w:t>医院洁净区范围包括：外科病房楼内手术部、I</w:t>
      </w:r>
      <w:r>
        <w:rPr>
          <w:rFonts w:ascii="宋体" w:hAnsi="宋体" w:eastAsia="宋体"/>
          <w:bCs/>
          <w:color w:val="auto"/>
        </w:rPr>
        <w:t>CU、静配中心、病理科、输血科、检验科</w:t>
      </w:r>
      <w:r>
        <w:rPr>
          <w:rFonts w:hint="eastAsia" w:ascii="宋体" w:hAnsi="宋体" w:eastAsia="宋体"/>
          <w:bCs/>
          <w:color w:val="auto"/>
        </w:rPr>
        <w:t>P</w:t>
      </w:r>
      <w:r>
        <w:rPr>
          <w:rFonts w:ascii="宋体" w:hAnsi="宋体" w:eastAsia="宋体"/>
          <w:bCs/>
          <w:color w:val="auto"/>
        </w:rPr>
        <w:t>CR、中心供应室</w:t>
      </w:r>
      <w:r>
        <w:rPr>
          <w:rFonts w:hint="eastAsia" w:ascii="宋体" w:hAnsi="宋体" w:eastAsia="宋体" w:cs="宋体"/>
          <w:color w:val="auto"/>
        </w:rPr>
        <w:t>等7个净化区</w:t>
      </w:r>
      <w:r>
        <w:rPr>
          <w:rFonts w:ascii="宋体" w:hAnsi="宋体" w:eastAsia="宋体"/>
          <w:bCs/>
          <w:color w:val="auto"/>
        </w:rPr>
        <w:t>，</w:t>
      </w:r>
      <w:r>
        <w:rPr>
          <w:rFonts w:hint="eastAsia" w:ascii="宋体" w:hAnsi="宋体" w:eastAsia="宋体" w:cs="宋体"/>
          <w:color w:val="auto"/>
        </w:rPr>
        <w:t>综合病房楼内的手术部、ICU（六、七层）、NICU、血液科净化病房、导管手术室、营养科、血液内科实验室等</w:t>
      </w:r>
      <w:r>
        <w:rPr>
          <w:rFonts w:ascii="宋体" w:hAnsi="宋体" w:eastAsia="宋体" w:cs="宋体"/>
          <w:color w:val="auto"/>
        </w:rPr>
        <w:t>8</w:t>
      </w:r>
      <w:r>
        <w:rPr>
          <w:rFonts w:hint="eastAsia" w:ascii="宋体" w:hAnsi="宋体" w:eastAsia="宋体" w:cs="宋体"/>
          <w:color w:val="auto"/>
        </w:rPr>
        <w:t>个净化区,检验科中心实验室（二、三层）</w:t>
      </w:r>
      <w:r>
        <w:rPr>
          <w:rStyle w:val="20"/>
          <w:rFonts w:hint="eastAsia" w:ascii="宋体" w:hAnsi="宋体" w:eastAsia="宋体" w:cs="宋体"/>
          <w:color w:val="auto"/>
        </w:rPr>
        <w:t>，</w:t>
      </w:r>
      <w:r>
        <w:rPr>
          <w:rFonts w:hint="eastAsia" w:ascii="宋体" w:hAnsi="宋体" w:eastAsia="宋体" w:cs="宋体"/>
          <w:color w:val="auto"/>
        </w:rPr>
        <w:t>门诊楼生殖医学中心，二部静脉配置中心，感染楼四层负压病房，核医学，制剂室等总共</w:t>
      </w:r>
      <w:r>
        <w:rPr>
          <w:rFonts w:ascii="宋体" w:hAnsi="宋体" w:eastAsia="宋体" w:cs="宋体"/>
          <w:color w:val="auto"/>
        </w:rPr>
        <w:t>22</w:t>
      </w:r>
      <w:r>
        <w:rPr>
          <w:rFonts w:hint="eastAsia" w:ascii="宋体" w:hAnsi="宋体" w:eastAsia="宋体" w:cs="宋体"/>
          <w:color w:val="auto"/>
        </w:rPr>
        <w:t>个区域净化系统的日常维护保养工作，具体维保的工作内容包括且不限于：冷热源设备（热泵模块机组）、</w:t>
      </w:r>
      <w:r>
        <w:rPr>
          <w:rFonts w:hint="eastAsia" w:ascii="宋体" w:hAnsi="宋体" w:eastAsia="宋体"/>
          <w:bCs/>
          <w:color w:val="auto"/>
        </w:rPr>
        <w:t>空调水系统、洁净空调风系统、排风系统、强弱电及照明系统、门控系统、医气系统、给排水系统、净化空调机组、排风机组、自动控制系统。</w:t>
      </w:r>
      <w:r>
        <w:rPr>
          <w:rFonts w:hint="eastAsia" w:ascii="宋体" w:hAnsi="宋体" w:eastAsia="宋体"/>
          <w:b/>
          <w:color w:val="auto"/>
        </w:rPr>
        <w:t>注：</w:t>
      </w:r>
      <w:r>
        <w:rPr>
          <w:rFonts w:hint="eastAsia" w:ascii="宋体" w:hAnsi="宋体" w:eastAsia="宋体"/>
          <w:b/>
          <w:bCs/>
          <w:color w:val="auto"/>
        </w:rPr>
        <w:t>UPS电源、隔离变压器、IT电源、洁净系统无影灯、吊塔、医疗设备、装修维护结构不在本维保范围内</w:t>
      </w:r>
      <w:r>
        <w:rPr>
          <w:rFonts w:hint="eastAsia" w:ascii="宋体" w:hAnsi="宋体" w:eastAsia="宋体"/>
          <w:b/>
          <w:color w:val="auto"/>
        </w:rPr>
        <w:t>。</w:t>
      </w:r>
    </w:p>
    <w:p>
      <w:pPr>
        <w:pStyle w:val="14"/>
        <w:ind w:firstLine="0" w:firstLineChars="0"/>
        <w:rPr>
          <w:rFonts w:ascii="宋体" w:hAnsi="宋体" w:eastAsia="宋体"/>
          <w:color w:val="auto"/>
          <w:sz w:val="24"/>
          <w:szCs w:val="24"/>
        </w:rPr>
      </w:pPr>
    </w:p>
    <w:p>
      <w:pPr>
        <w:autoSpaceDE w:val="0"/>
        <w:autoSpaceDN w:val="0"/>
        <w:adjustRightInd w:val="0"/>
        <w:snapToGrid w:val="0"/>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四、清单</w:t>
      </w:r>
    </w:p>
    <w:p>
      <w:pPr>
        <w:autoSpaceDE w:val="0"/>
        <w:autoSpaceDN w:val="0"/>
        <w:adjustRightInd w:val="0"/>
        <w:snapToGrid w:val="0"/>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（一）净化设备运行、维保清单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见附件</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（二）过滤器清单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见附件</w:t>
      </w:r>
    </w:p>
    <w:p>
      <w:pPr>
        <w:autoSpaceDE w:val="0"/>
        <w:autoSpaceDN w:val="0"/>
        <w:adjustRightInd w:val="0"/>
        <w:snapToGrid w:val="0"/>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五、运行管理及维保内容：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负责净化空调系统的运行管理和维修保养服务，保证净化空调系统正常运转，空气处理指标合格，满足各科室工作开展需求。</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1、冷热源设备维保内容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1.1机组年度维保：</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a检查机组制冷剂的充注量，检查接口是否存在泄漏，对有泄漏的机组应该查出漏点进行有效处理，必要时转移制冷剂，对蒸发器进行加氮加压检漏，处理漏点后抽湿抽真处理并保负压。对制冷不足的机组进行充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1.1b 检查冷冻油量、油色、必要时更换冷冻机油并清理油腔。检查机组运行时的油压，检查油过滤器，必要时进行更换。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1.1c 检查机组干燥过滤器，必要时进行更换。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1.1d 检测机组压缩机电机、电磁阀线圈、冷凝器风机电机的绝缘情况，检查各电磁阀的工作情况。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1.1e 检查清理控制柜，检查各接触器]、继电器、检查各接线端。</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1.1f检测机组控制保护装置的运行情况；根据运行情况对控制系统进行调整。</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1.1g 检查冷凝器风机电机轴承，进行加油润滑。</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1.1h 检查冷冻水泵运行情况，并加油润滑。</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1.1i 检查冷凝器翅片的积尘情况，必要时进行清洗或更换翅片。</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1.1j 建立设备维保档案，填写设备维修保养记录卡；呈交以上所有项目的年度维保工作报告书。</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1.2、机组每月定期保养内容：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1.2a 检查冷冻油的润滑情况是否正常。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1.2b 制冷剂循环系统检查：检查机组吸气压力、制冷剂蒸发温度是否正常；检查机组排气压力、排气温度和制冷剂冷凝温度是否正常。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1.2c 水系统检查：检查冷冻水进出水压力、压差及温度、温差是否在正常范围。</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1.2d 检查冷冻水泵运行情况。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1.2e 检查机组各保护控制装置并对各保护参数进行校对、调整。</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1.2f 检查压缩机电机、室内外风机电机的运行情况，并检测其线圈绝缘情况。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1.2g 检查机组各电磁阀、膨胀阀的运行情况。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1.2h 检查并清理电路的各接触器、继电器及微电脑控制系统。</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1.2i 检查冷凝风机运转情况，检查及清理翅片积尘。</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1.2j 检查校正各控制设定值。</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1.2k 检查机组压缩机电机的工作电压、电流及工作温度是否正常。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1.2l 对机组及控制元件进行外观检查。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1.2m建立设备维保档案，填写设备维修保养记录卡；呈交以上所有项目的月度维保工作报告书。</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2、净化组合式空调机组维保内容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  净化组合式空调机组的年度保养内容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2.1a检查风机电机轴承运行情况，添加润滑油，必查时进行更换。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2.1b检查风机电机绝缘情况；检查风机电源及各接线端。</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2.1c检查并调整风机皮带，必要时进行更换。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2.1d检查、调整风机的运转使不产生不正常的震动及噪音。</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2.1e检查柜体表面，做好防腐处理；检查吊架情况，使风柜安装良好。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2.1f用专业清洁剂清洗风柜内表面、散热翅片；清理风机叶轮、凝水盘。</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2.1g检查机组换热情况，检查阀门管道的堵塞情况，必要时进行换热管道的疏通清洗工作。</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2.1h检查电极加湿器的工作状态、加湿量与信号模量的比例关系是否正常。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2.1i检查加湿器桶内的结垢情况和电极的腐蚀状态，必要时需要进行更换。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2.1j检查比例积分阀的运行情况。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2.1k检查机组保温情况，避免冷凝漏水。</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2.1l检查机组内的初中、效过滤器、亚高效过滤器的工作情况，如过滤器的阻力偏高或有破损的情况，应立即进行更换。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2.1m建立设备维保档案，填写设备维修保养记录卡；呈交以上所有项目的年度维护工作报告书。</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2.2、净化组合式空调机组的月度保养内容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2.2a检查风机电机轴承运行情况，添加润滑油，必查时进行更换。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2.2b检查风机电机绝缘情况；检查电机电源及各接线端是否松动、电机各相电流。</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2.2c检查并调整风机皮带松紧程度，必要时进行更换。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2.2d检查、调整风机的运转使之不产生不正常的震动及噪音。</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2.2e检查柜体表面，做好防腐处理；检查机架情况，使风柜安装良好。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2.2f用专业清洁剂清洗风柜内表面、散热翅片；清理风机叶轮、凝水盘。</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2.2g检查机组换热情况，检查阀门管道的堵塞情况，必要时进行换热管道的疏通清洗工作。</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2.2h检查电极加湿器的工作状态、加湿量与信号模量的比例关系是否正常，桶内的水位情况，排水是否通畅，相间电流是否平衡？并及时维护。</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2.2i检查加湿器桶内的结垢情况和电极的腐蚀状态，必要时需要进行更换。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2.2j检查比例积分阀的运行情况。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2.2k检查机组保温情况并及时修复，避免冷凝漏水。</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2.2l检查机组内的初中、效过滤器、亚高效过滤器的工作情况，如过滤器的阻力偏高或有破损的情况，应立即进行更换。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2.2m检查机组内杀菌装置是否正常，如有损坏应立即更换。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2.2n每半年清洁一次热交换器的翅片，肋片有压倒的要用弛梳梳好。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2.2o建立设备维保档案，填写设备维修保养记录卡；呈交以上所有项目的月度维护工作报告书。</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3、排风机的维保内容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3.1、排风机的年度保养工作内容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3.1a检查风机电机轴承运行情况，添加润滑油，必要时进行更换。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3.1b检查风机电机绝缘情况；检查风机电源及各接线端。</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3.1c检查风机的运转电流是否正常。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3.1d检查风机表面，做好防腐处理；检查吊架情况，使风柜安装良好。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3.1e清理风机叶轮。</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3.1f检查、调整风机的运转使不产生不正常的震动及噪音。</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3.1g建立设备维保档案，填写设备维修保养记录卡；呈交以上所有项目的年度维护工作报告书。</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3.2排风机的月度保养内容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3.2a检查风机电机轴承运行情况。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3.2b检查风机电机绝缘情况。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3.2c检查、调整风机的运转使不产生不正常的震动及噪音。</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3.2d建立设备维保档案，填写设备维修保养记录卡；呈交以上所有项目的月度维护工作报告书。</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4、空调水泵年度保养内容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4.1空调水泵年度保养工作内容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4.1a检测轴承及泵叶的磨损程度；检查轴承温度及是否存在异响，必要时进行更换；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4.1b按要求加注润滑油脂，使设备润滑良好。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4.1c检查联轴器急轮胶的震动及磨损情况，必要时进行更换；校正对轴性使水泵电机达到运转平衡。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4.1d检查水泵运行时是否有漏水现象，必要时调整密封或更换。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4.1e检测电机的绝缘电阻；检查水泵启动柜的各个开关、接触器、接线端、触点、电压表、电流表的工作情况，进行去尘、清理、加固等必要保养工作。</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4.1f检查各阀门、止回阀、水锤汲纳器、软接、Y型过滤器等附件的运行性能，并进行保养调整；检测、校对各温度表、压力表。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4.1g检查水泵的运转电压与运转电流是否正常；检查水泵运转时的进出水压力是否正常。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4.1h检查水泵外观、对机体、支座支架除锈并作防锈处理。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4.1i建立设备维保档案，填写设备维修保养记录卡；呈交以上所有项目的年度维保工作报告书。</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4.2 空调水泵月保养内容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4.2a检查轴承温度及是否存在异响，必要时进行更换；按要求加注润滑油脂，使设备润滑良好。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4.2b检查联轴器急轮胶的震动及磨损情况，必要时进更换；校正对轴性使水泵电机达到运转平衡。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4.2c检查各阀门、止回阀、水锤吸纳器、软接、Y型过滤器等附件的运行性能，并进行保养调整；检测、校对各温度表、压力表。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4.2d检查水泵运行时是否有漏水现象，必要时调整密封或更换。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4.2e建立设备维保档案，填写设备维修保养记录卡；呈交以上所有项目的季度维保工作报告书。</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5、空调冷热水系统维保内容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5.1检查冷却水是否清洁，若不清洁应全部更换和管道加药除水垢；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5.2检查膨胀水箱补水浮球阀是否正常；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5.3检查系统阀门有无渗漏，并进行修复，必要时需更换。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5.4水系统中的水过滤器要三个月拆开清洁一次。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5.4半年检查一次水管保温层或保护层，脱落或破损的要补好，开胶的要重新粘好。</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5.5检查系统中压差调节阀是否正常。</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5.6膨胀水箱内要一年清洁一次，并对箱体及钢结构基座进行一次除锈刷漆；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5.7一年检查一次水管系统的支撑构件，损坏的要修复，松动的要紧固，锈腐的要除锈刷漆。</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6、净化空调风循环系统维保内容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6.1定期检查风管道与设备间的软连接是否紧密和有无破损的情况，如有松动应及时紧固，必要时应进行更换。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6.2定期清洗新风机组 、循环机组的初中效过滤器、回风口、排风口并进行记录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 xml:space="preserve">6.3定期进行中效压差检查， 及时更换风阻超过要求及破损的过滤器。 </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6.4  定期对防火阀、电动密闭阀、风量阀、定风量阀及手动阀的检查、维护。对动作不灵的要修理或更换各组件,各种风阀检查密封性、灵活性、稳固性和开启的准确性,及时进行润滑和堵漏保养。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6.5每半年检测一次系统中电加热器阻值，更换老化的电热管 ，并根据检测数据进行保养维修或更换；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6.6每周应对洁净系统及辅助房的回风口清洗一次，每年应更换3~4次回风口的中效过滤器、对进行更换的应记录和查验。</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6.7每周应对洁净系统及辅助房的排风口清洗一次，每年应更换3~4次回风口的中效过滤器、对进行更换的应记录和查验。</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6.8检查风管绝热层，如有超温、老化、破损须及时修补或更换；并积极作好保温材料的维护。</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6.9检查送排静压箱及送风装置 ，静压箱应密封严密，保温良好，口面风速均匀合理。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6.10系统的支吊构件检查、修复、除锈刷漆 支吊构件必须牢固，及时修复和紧固。锈蚀的要除锈刷漆处理。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6.11定期检查高效过滤器的密封口处是否漏风和过滤器的是否破损，并根据高效过滤器的阻力判断是否需要更换。一般建议2-3年更换一次。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6.12每次更换过滤器时，应对静压箱的内表面进行清洁。</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6.13检查净化空调风管道的清洁程度，必要时应对其表面进行机器人除尘清扫。</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7、强弱电系统维保内容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7.1检查照明系统、空调控制系统、麻醉废气控制、手术灯，时钟、计时钟、温、湿度显示器、情报面板系统的正常工作。</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7.2检查监控器显示值与设定值的符合性，包括各区的正压值、梯度监控记录；远控面板控制开关灵活，接触器无打火现象，接线端子牢固，电路板无尘。每天查看历史记录，及时分析报警记录、处置与报告 ，尽早发现运行中的各种异常或事故，做出趋势分析和降低潜在的风险。</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7.3检查背景音乐系统、呼叫系统工作时无噪音,是否满足使用要求；应保证监视器图像清晰，监视设备无尘，插件、端子牢固，控制器控制云台工正常；保证通话选择性（向内通话受控、向外通话非受控）与通话清晰度。</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7.4检查观片箱、书写台照明亮度是否正常,镇流器无损坏,活动部件完好无损；必要时应及时更换。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7.4检查洗手槽用电是否安全，各接点端子牢固、线路绝缘层无损伤、老化、漏电现象，必要时应及时更换。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7.5定期对配电柜箱体及柜内所有电气部件保洁 ，对交流接触器、热继电器、自动空气开关、中间继电器等所有电子元件，进行风枪除尘。及时更换老化、受损电子元件和其他配件。定期检查散热风扇状态 ，确保配电柜通风正常，风扇运行风量满足电器散热要求。</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7.6定期检查及修复弱电系统管线 ，保证线管完整、牢固、线路整洁，杜绝鼠类进入线管或桥架。定期检测电路绝缘性，紧固接线头 ，应保持接触牢固并做好线路的保养工作。</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7.7及时更换损坏的照明灯具、灯管及电子整流器；每半年检测一次照度，如照度不能满足规范要求应及时更换老化的灯管及电子整流器。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7.8定期清洁设备层，确保室内无积水，钢结构无锈， 新风口保持清洁、牢固，做到机房内干燥、通风、清洁、无灰尘、异物。</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7.9UPS电源、隔离变压器、IT电源、洁净系统无影灯、吊塔不在本维保范围内。</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8、自动控制系统维保内容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8.1断开控制柜总电源，检查各转换开关，启动、停止按钮动作应灵活可靠。检查柜内空气开关、接触器、继电器等电器是否完好，紧固各电器接触线头和接线端子的接线螺丝。</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8.2  检测器件(温度计、压力表、传感器、执行器)维修保养：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8.2a对于读数模糊不清的温度计、压力表应拆换；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8.2b送检温度计、压力表合格后方可再使用；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8.2c 检测温度、湿度、压力传感器参数是否正常，并做模拟实验，对于不合格的传感器应拆换；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8.2d检查装检测器的部位是否渗漏，如渗漏则应更换密封胶垫。</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8.2e检查各执行器的工作状态，有控制信号而不动作时，需进行更换。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  控制部分维修保养：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8.3a清洁控制柜内外的灰尘、脏物；</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8.3b检查、紧固所有接线头，对于烧蚀严重的接线头应更换；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8.3c交流接触器维修保养：清除灭弧罩内的碳化物和金属颗粒；</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清除触头表面及四周的污物(但不要修锉触头)，如触头烧蚀严重则应更换同规格交流接触器；清洁铁芯上的灰尘及脏物；拧紧所有紧固螺栓。</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8.3d热继电器维修保养：检查热继电器的导线接头处有无过热或烧伤痕迹，如有则应整修处理，处理后达不到要求的应更换；检查热继电器上的绝缘盖板是否完整，如损坏则应更换。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8.3e自动空气开关维修保养：用500V摇表测量绝缘电阻应不低于0.5MΩ，否则应烘干处理；清除灭弧罩内的碳化物或金属颗粒，如灭弧罩损坏则应更换；清除触头表面上的小金属颗粒(不要修锉)。</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8.3f信号灯、指示仪表维修保养：检查各信号灯是否正常，如不亮则应更换同规格的小灯泡；检查各指示仪表指示是否正确，如偏差较大则应作适当调整，调整后偏差仍较大应更换。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8.3g中间继电器、信号继电器维修保养：对中间继电器、信号继电器做模拟实验，检查二者的动作是否可靠，输出的信号是否正常，否则应更换同型号的中间继电器、信号继电器。</w:t>
      </w:r>
    </w:p>
    <w:p>
      <w:pPr>
        <w:autoSpaceDE w:val="0"/>
        <w:autoSpaceDN w:val="0"/>
        <w:adjustRightInd w:val="0"/>
        <w:snapToGrid w:val="0"/>
        <w:spacing w:line="336" w:lineRule="auto"/>
        <w:ind w:firstLine="482" w:firstLineChars="200"/>
        <w:rPr>
          <w:rFonts w:ascii="宋体" w:hAnsi="宋体" w:eastAsia="宋体"/>
          <w:b/>
          <w:color w:val="auto"/>
          <w:sz w:val="24"/>
        </w:rPr>
      </w:pPr>
      <w:r>
        <w:rPr>
          <w:rFonts w:ascii="宋体" w:hAnsi="宋体" w:eastAsia="宋体"/>
          <w:b/>
          <w:color w:val="auto"/>
          <w:sz w:val="24"/>
        </w:rPr>
        <w:t>9</w:t>
      </w:r>
      <w:r>
        <w:rPr>
          <w:rFonts w:hint="eastAsia" w:ascii="宋体" w:hAnsi="宋体" w:eastAsia="宋体"/>
          <w:b/>
          <w:color w:val="auto"/>
          <w:sz w:val="24"/>
        </w:rPr>
        <w:t>、给排水部分维保内容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w:t>
      </w:r>
      <w:r>
        <w:rPr>
          <w:rFonts w:hint="eastAsia" w:ascii="宋体" w:hAnsi="宋体" w:eastAsia="宋体"/>
          <w:color w:val="auto"/>
          <w:sz w:val="24"/>
        </w:rPr>
        <w:tab/>
      </w:r>
      <w:r>
        <w:rPr>
          <w:rFonts w:hint="eastAsia" w:ascii="宋体" w:hAnsi="宋体" w:eastAsia="宋体"/>
          <w:color w:val="auto"/>
          <w:sz w:val="24"/>
        </w:rPr>
        <w:t>定期对给水系统压力检查；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w:t>
      </w:r>
      <w:r>
        <w:rPr>
          <w:rFonts w:hint="eastAsia" w:ascii="宋体" w:hAnsi="宋体" w:eastAsia="宋体"/>
          <w:color w:val="auto"/>
          <w:sz w:val="24"/>
        </w:rPr>
        <w:tab/>
      </w:r>
      <w:r>
        <w:rPr>
          <w:rFonts w:hint="eastAsia" w:ascii="宋体" w:hAnsi="宋体" w:eastAsia="宋体"/>
          <w:color w:val="auto"/>
          <w:sz w:val="24"/>
        </w:rPr>
        <w:t>定期对各下水口、排水管进行检查，避免堵塞和作好疏通；</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w:t>
      </w:r>
      <w:r>
        <w:rPr>
          <w:rFonts w:hint="eastAsia" w:ascii="宋体" w:hAnsi="宋体" w:eastAsia="宋体"/>
          <w:color w:val="auto"/>
          <w:sz w:val="24"/>
        </w:rPr>
        <w:tab/>
      </w:r>
      <w:r>
        <w:rPr>
          <w:rFonts w:hint="eastAsia" w:ascii="宋体" w:hAnsi="宋体" w:eastAsia="宋体"/>
          <w:color w:val="auto"/>
          <w:sz w:val="24"/>
        </w:rPr>
        <w:t>定期对各阀门、水嘴、用水器具的性能检查；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w:t>
      </w:r>
      <w:r>
        <w:rPr>
          <w:rFonts w:hint="eastAsia" w:ascii="宋体" w:hAnsi="宋体" w:eastAsia="宋体"/>
          <w:color w:val="auto"/>
          <w:sz w:val="24"/>
        </w:rPr>
        <w:tab/>
      </w:r>
      <w:r>
        <w:rPr>
          <w:rFonts w:hint="eastAsia" w:ascii="宋体" w:hAnsi="宋体" w:eastAsia="宋体"/>
          <w:color w:val="auto"/>
          <w:sz w:val="24"/>
        </w:rPr>
        <w:t>对各损坏部件维修，必要时需及时报备更换。</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1</w:t>
      </w:r>
      <w:r>
        <w:rPr>
          <w:rFonts w:ascii="宋体" w:hAnsi="宋体" w:eastAsia="宋体"/>
          <w:b/>
          <w:color w:val="auto"/>
          <w:sz w:val="24"/>
        </w:rPr>
        <w:t>0</w:t>
      </w:r>
      <w:r>
        <w:rPr>
          <w:rFonts w:hint="eastAsia" w:ascii="宋体" w:hAnsi="宋体" w:eastAsia="宋体"/>
          <w:b/>
          <w:color w:val="auto"/>
          <w:sz w:val="24"/>
        </w:rPr>
        <w:t>、医用气体部分维保内容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w:t>
      </w:r>
      <w:r>
        <w:rPr>
          <w:rFonts w:hint="eastAsia" w:ascii="宋体" w:hAnsi="宋体" w:eastAsia="宋体"/>
          <w:color w:val="auto"/>
          <w:sz w:val="24"/>
        </w:rPr>
        <w:tab/>
      </w:r>
      <w:r>
        <w:rPr>
          <w:rFonts w:hint="eastAsia" w:ascii="宋体" w:hAnsi="宋体" w:eastAsia="宋体"/>
          <w:color w:val="auto"/>
          <w:sz w:val="24"/>
        </w:rPr>
        <w:t>定期对系统内的各种气体压力检查；发现有气体泄漏应及时查找并处置漏点，保证用气安全；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w:t>
      </w:r>
      <w:r>
        <w:rPr>
          <w:rFonts w:hint="eastAsia" w:ascii="宋体" w:hAnsi="宋体" w:eastAsia="宋体"/>
          <w:color w:val="auto"/>
          <w:sz w:val="24"/>
        </w:rPr>
        <w:tab/>
      </w:r>
      <w:r>
        <w:rPr>
          <w:rFonts w:hint="eastAsia" w:ascii="宋体" w:hAnsi="宋体" w:eastAsia="宋体"/>
          <w:color w:val="auto"/>
          <w:sz w:val="24"/>
        </w:rPr>
        <w:t>定期对系统内的各阀门、仪表检查；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w:t>
      </w:r>
      <w:r>
        <w:rPr>
          <w:rFonts w:hint="eastAsia" w:ascii="宋体" w:hAnsi="宋体" w:eastAsia="宋体"/>
          <w:color w:val="auto"/>
          <w:sz w:val="24"/>
        </w:rPr>
        <w:tab/>
      </w:r>
      <w:r>
        <w:rPr>
          <w:rFonts w:hint="eastAsia" w:ascii="宋体" w:hAnsi="宋体" w:eastAsia="宋体"/>
          <w:color w:val="auto"/>
          <w:sz w:val="24"/>
        </w:rPr>
        <w:t>定期对监控报警系统性能检查；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w:t>
      </w:r>
      <w:r>
        <w:rPr>
          <w:rFonts w:hint="eastAsia" w:ascii="宋体" w:hAnsi="宋体" w:eastAsia="宋体"/>
          <w:color w:val="auto"/>
          <w:sz w:val="24"/>
        </w:rPr>
        <w:tab/>
      </w:r>
      <w:r>
        <w:rPr>
          <w:rFonts w:hint="eastAsia" w:ascii="宋体" w:hAnsi="宋体" w:eastAsia="宋体"/>
          <w:color w:val="auto"/>
          <w:sz w:val="24"/>
        </w:rPr>
        <w:t>应对系统内的各个部件维修及更换。</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1</w:t>
      </w:r>
      <w:r>
        <w:rPr>
          <w:rFonts w:ascii="宋体" w:hAnsi="宋体" w:eastAsia="宋体"/>
          <w:b/>
          <w:color w:val="auto"/>
          <w:sz w:val="24"/>
        </w:rPr>
        <w:t>1</w:t>
      </w:r>
      <w:r>
        <w:rPr>
          <w:rFonts w:hint="eastAsia" w:ascii="宋体" w:hAnsi="宋体" w:eastAsia="宋体"/>
          <w:b/>
          <w:color w:val="auto"/>
          <w:sz w:val="24"/>
        </w:rPr>
        <w:t>、电动医用门控系统维保内容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1)定期检查门体结构的紧固件是否有松动，并及时修复紧固。</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2)定期检查传动皮带的张紧度，若皮带松弛，应对其适度调整。皮带如磨损严重或有裂痕，需及时更换。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3)定期检查并调整门体与门框间隙，应擦挂和异响。</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4)定期检查防撞红外线工作状态是否正常，必要时应对该组件进行更换，防止人员被夹的现象发生。</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5)定期检查定向轨道有无异物并清扫，防止卡轨和脱轨。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6)检查控制器、电机和其它电气元件的电线接头是否松动、起弧点，如有发生应及时清理；必要时应进行更换。</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1</w:t>
      </w:r>
      <w:r>
        <w:rPr>
          <w:rFonts w:ascii="宋体" w:hAnsi="宋体" w:eastAsia="宋体"/>
          <w:b/>
          <w:color w:val="auto"/>
          <w:sz w:val="24"/>
        </w:rPr>
        <w:t>2</w:t>
      </w:r>
      <w:r>
        <w:rPr>
          <w:rFonts w:hint="eastAsia" w:ascii="宋体" w:hAnsi="宋体" w:eastAsia="宋体"/>
          <w:b/>
          <w:color w:val="auto"/>
          <w:sz w:val="24"/>
        </w:rPr>
        <w:t>、监测、检测</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w:t>
      </w:r>
      <w:r>
        <w:rPr>
          <w:rFonts w:hint="eastAsia" w:ascii="宋体" w:hAnsi="宋体" w:eastAsia="宋体"/>
          <w:color w:val="auto"/>
          <w:sz w:val="24"/>
        </w:rPr>
        <w:tab/>
      </w:r>
      <w:r>
        <w:rPr>
          <w:rFonts w:hint="eastAsia" w:ascii="宋体" w:hAnsi="宋体" w:eastAsia="宋体"/>
          <w:color w:val="auto"/>
          <w:sz w:val="24"/>
        </w:rPr>
        <w:t>每半月对洁净室的正负压力进行监测并记录；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w:t>
      </w:r>
      <w:r>
        <w:rPr>
          <w:rFonts w:hint="eastAsia" w:ascii="宋体" w:hAnsi="宋体" w:eastAsia="宋体"/>
          <w:color w:val="auto"/>
          <w:sz w:val="24"/>
        </w:rPr>
        <w:tab/>
      </w:r>
      <w:r>
        <w:rPr>
          <w:rFonts w:hint="eastAsia" w:ascii="宋体" w:hAnsi="宋体" w:eastAsia="宋体"/>
          <w:color w:val="auto"/>
          <w:sz w:val="24"/>
        </w:rPr>
        <w:t>每月对各级别洁净系统每个机组至少进行1间静态空气净化效果的监测并记录；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w:t>
      </w:r>
      <w:r>
        <w:rPr>
          <w:rFonts w:hint="eastAsia" w:ascii="宋体" w:hAnsi="宋体" w:eastAsia="宋体"/>
          <w:color w:val="auto"/>
          <w:sz w:val="24"/>
        </w:rPr>
        <w:tab/>
      </w:r>
      <w:r>
        <w:rPr>
          <w:rFonts w:hint="eastAsia" w:ascii="宋体" w:hAnsi="宋体" w:eastAsia="宋体"/>
          <w:color w:val="auto"/>
          <w:sz w:val="24"/>
        </w:rPr>
        <w:t>每半年对洁净手术部进行一次尘埃粒子的监测，监控高效过滤器的使用状况并记录；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w:t>
      </w:r>
      <w:r>
        <w:rPr>
          <w:rFonts w:hint="eastAsia" w:ascii="宋体" w:hAnsi="宋体" w:eastAsia="宋体"/>
          <w:color w:val="auto"/>
          <w:sz w:val="24"/>
        </w:rPr>
        <w:tab/>
      </w:r>
      <w:r>
        <w:rPr>
          <w:rFonts w:hint="eastAsia" w:ascii="宋体" w:hAnsi="宋体" w:eastAsia="宋体"/>
          <w:color w:val="auto"/>
          <w:sz w:val="24"/>
        </w:rPr>
        <w:t>视当地环境和洁净系统的使用频率，每二年更换高效过滤器一次，并由维护单位检测合格后，联系检测机构前来检测，所有检查应符合洁净洁净系统国家标准。</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1</w:t>
      </w:r>
      <w:r>
        <w:rPr>
          <w:rFonts w:ascii="宋体" w:hAnsi="宋体" w:eastAsia="宋体"/>
          <w:b/>
          <w:color w:val="auto"/>
          <w:sz w:val="24"/>
        </w:rPr>
        <w:t>3</w:t>
      </w:r>
      <w:r>
        <w:rPr>
          <w:rFonts w:hint="eastAsia" w:ascii="宋体" w:hAnsi="宋体" w:eastAsia="宋体"/>
          <w:b/>
          <w:color w:val="auto"/>
          <w:sz w:val="24"/>
        </w:rPr>
        <w:t>、易耗品的更换情况：</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1)空气处理机内的初效过滤器</w:t>
      </w:r>
      <w:r>
        <w:rPr>
          <w:rFonts w:ascii="宋体" w:hAnsi="宋体" w:eastAsia="宋体"/>
          <w:color w:val="auto"/>
          <w:sz w:val="24"/>
        </w:rPr>
        <w:t>3</w:t>
      </w:r>
      <w:r>
        <w:rPr>
          <w:rFonts w:hint="eastAsia" w:ascii="宋体" w:hAnsi="宋体" w:eastAsia="宋体"/>
          <w:color w:val="auto"/>
          <w:sz w:val="24"/>
        </w:rPr>
        <w:t>个月更换1次，每月清洗一次。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2)空气处理机内的中效过滤器每3个月更换1次。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3)洁净系统内静压箱内的高效过滤器根据其阻力或检测结果来更换，检测结果不合格则立即更换，直到检测结果合格为止。</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4)新风机上的初效过滤器</w:t>
      </w:r>
      <w:r>
        <w:rPr>
          <w:rFonts w:ascii="宋体" w:hAnsi="宋体" w:eastAsia="宋体"/>
          <w:color w:val="auto"/>
          <w:sz w:val="24"/>
        </w:rPr>
        <w:t>3</w:t>
      </w:r>
      <w:r>
        <w:rPr>
          <w:rFonts w:hint="eastAsia" w:ascii="宋体" w:hAnsi="宋体" w:eastAsia="宋体"/>
          <w:color w:val="auto"/>
          <w:sz w:val="24"/>
        </w:rPr>
        <w:t>个月更换1次，每半月清洗一次。中效过滤器3个月更换1次，每月吹扫一次。亚高效过滤器每年更换一次。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5)洁净系统及辅助用房内的回风口中效过滤器（F8），每间隔一周清洁一次，每3个月更换1次。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6)其余小型开关、网络模块、各类传感器、压力表计、皮带及水系统阀门均按原数量的15℅备品备用。</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四、维修服务时限</w:t>
      </w:r>
    </w:p>
    <w:p>
      <w:pPr>
        <w:autoSpaceDE w:val="0"/>
        <w:autoSpaceDN w:val="0"/>
        <w:adjustRightInd w:val="0"/>
        <w:snapToGrid w:val="0"/>
        <w:spacing w:line="336" w:lineRule="auto"/>
        <w:ind w:firstLine="480" w:firstLineChars="200"/>
        <w:rPr>
          <w:rFonts w:ascii="宋体" w:hAnsi="宋体" w:eastAsia="宋体"/>
          <w:color w:val="auto"/>
          <w:sz w:val="24"/>
        </w:rPr>
      </w:pPr>
      <w:bookmarkStart w:id="1" w:name="_Toc233605711"/>
      <w:r>
        <w:rPr>
          <w:rFonts w:hint="eastAsia" w:ascii="宋体" w:hAnsi="宋体" w:eastAsia="宋体"/>
          <w:color w:val="auto"/>
          <w:sz w:val="24"/>
        </w:rPr>
        <w:t>1</w:t>
      </w:r>
      <w:bookmarkEnd w:id="1"/>
      <w:r>
        <w:rPr>
          <w:rFonts w:hint="eastAsia" w:ascii="宋体" w:hAnsi="宋体" w:eastAsia="宋体"/>
          <w:color w:val="auto"/>
          <w:sz w:val="24"/>
        </w:rPr>
        <w:t>、对影响到手术室净化系统正常运行的故障如：手术室的压差、尘埃粒子数、温度、湿度、换气次数的故障，乙方维护保养人员必须在每日手术开台前处理完毕，保障手术室的正常运转。</w:t>
      </w:r>
    </w:p>
    <w:p>
      <w:pPr>
        <w:autoSpaceDE w:val="0"/>
        <w:autoSpaceDN w:val="0"/>
        <w:adjustRightInd w:val="0"/>
        <w:snapToGrid w:val="0"/>
        <w:spacing w:line="336" w:lineRule="auto"/>
        <w:ind w:firstLine="480" w:firstLineChars="200"/>
        <w:rPr>
          <w:rFonts w:ascii="宋体" w:hAnsi="宋体" w:eastAsia="宋体"/>
          <w:color w:val="auto"/>
          <w:sz w:val="24"/>
        </w:rPr>
      </w:pPr>
      <w:bookmarkStart w:id="2" w:name="_Toc233605712"/>
      <w:r>
        <w:rPr>
          <w:rFonts w:hint="eastAsia" w:ascii="宋体" w:hAnsi="宋体" w:eastAsia="宋体"/>
          <w:color w:val="auto"/>
          <w:sz w:val="24"/>
        </w:rPr>
        <w:t>2</w:t>
      </w:r>
      <w:bookmarkEnd w:id="2"/>
      <w:r>
        <w:rPr>
          <w:rFonts w:hint="eastAsia" w:ascii="宋体" w:hAnsi="宋体" w:eastAsia="宋体"/>
          <w:color w:val="auto"/>
          <w:sz w:val="24"/>
        </w:rPr>
        <w:t>、对影响到手术工作器械使用的故障如：电源插座、程控电话、观片灯、电动门、器械柜等故障，乙方维护保养人员在接到报修电话10分钟内到达现场并做相应的维修以保障医疗工作的正常进行。</w:t>
      </w:r>
    </w:p>
    <w:p>
      <w:pPr>
        <w:autoSpaceDE w:val="0"/>
        <w:autoSpaceDN w:val="0"/>
        <w:adjustRightInd w:val="0"/>
        <w:snapToGrid w:val="0"/>
        <w:spacing w:line="336" w:lineRule="auto"/>
        <w:ind w:firstLine="480" w:firstLineChars="200"/>
        <w:rPr>
          <w:rFonts w:ascii="宋体" w:hAnsi="宋体" w:eastAsia="宋体"/>
          <w:color w:val="auto"/>
          <w:sz w:val="24"/>
        </w:rPr>
      </w:pPr>
      <w:bookmarkStart w:id="3" w:name="_Toc233605713"/>
      <w:r>
        <w:rPr>
          <w:rFonts w:hint="eastAsia" w:ascii="宋体" w:hAnsi="宋体" w:eastAsia="宋体"/>
          <w:color w:val="auto"/>
          <w:sz w:val="24"/>
        </w:rPr>
        <w:t>3</w:t>
      </w:r>
      <w:bookmarkEnd w:id="3"/>
      <w:r>
        <w:rPr>
          <w:rFonts w:hint="eastAsia" w:ascii="宋体" w:hAnsi="宋体" w:eastAsia="宋体"/>
          <w:color w:val="auto"/>
          <w:sz w:val="24"/>
        </w:rPr>
        <w:t>、对影响到手术室日常工作的故障：如水管、室内的情报面板等，乙方维护保养人员在接到报修电话后10分钟之内到达故障现场，进行先期处理以保证不影响医疗工作正常进行。</w:t>
      </w:r>
    </w:p>
    <w:p>
      <w:pPr>
        <w:autoSpaceDE w:val="0"/>
        <w:autoSpaceDN w:val="0"/>
        <w:adjustRightInd w:val="0"/>
        <w:snapToGrid w:val="0"/>
        <w:spacing w:line="336" w:lineRule="auto"/>
        <w:ind w:firstLine="480" w:firstLineChars="200"/>
        <w:rPr>
          <w:rFonts w:ascii="宋体" w:hAnsi="宋体" w:eastAsia="宋体"/>
          <w:color w:val="auto"/>
          <w:sz w:val="24"/>
        </w:rPr>
      </w:pPr>
      <w:bookmarkStart w:id="4" w:name="_Toc233605714"/>
      <w:r>
        <w:rPr>
          <w:rFonts w:hint="eastAsia" w:ascii="宋体" w:hAnsi="宋体" w:eastAsia="宋体"/>
          <w:color w:val="auto"/>
          <w:sz w:val="24"/>
        </w:rPr>
        <w:t>4</w:t>
      </w:r>
      <w:bookmarkEnd w:id="4"/>
      <w:r>
        <w:rPr>
          <w:rFonts w:hint="eastAsia" w:ascii="宋体" w:hAnsi="宋体" w:eastAsia="宋体"/>
          <w:color w:val="auto"/>
          <w:sz w:val="24"/>
        </w:rPr>
        <w:t>、凡涉及到本合同维护保养内容的保修，维护保养人员在接到报修电话后必须在10分钟之内到达故障现场排除故障至不妨碍正常的医疗工作。</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五、其他要求</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维保过程应尽量避免施工噪音，现场及时清理干净，施工时确保安全，如需焊接等动火作业时应有院方保卫处开具的动火证。</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六、维修响应商务要求</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净化空调设备及配套设施的维护保养必须达到原设计使用效果，并以《净化空调系统设备使用及维护说明书》作为维修、保养及设备管理服务的参照标准之一。一旦因维护、保养不到位，导致发生意外并造成损失（经第三方权威部门鉴定为保养不善造成）将由维保单位承担由此带来的一切经济和法律责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2</w:t>
      </w:r>
      <w:r>
        <w:rPr>
          <w:rFonts w:hint="eastAsia" w:ascii="宋体" w:hAnsi="宋体" w:eastAsia="宋体"/>
          <w:color w:val="auto"/>
          <w:sz w:val="24"/>
        </w:rPr>
        <w:t>、维保质量标准参照国家现行相关行业的施工验收规范和评定标准，质量等级达到合格，满足相关政府部门行业及质量管理所需的检验要求。</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3</w:t>
      </w:r>
      <w:r>
        <w:rPr>
          <w:rFonts w:hint="eastAsia" w:ascii="宋体" w:hAnsi="宋体" w:eastAsia="宋体"/>
          <w:color w:val="auto"/>
          <w:sz w:val="24"/>
        </w:rPr>
        <w:t>、依据本项目维保特点及要求，须配备满足维保项目要求的项目管理团队、技术人员及足够的设备、配件、材料等。净化空调系统运行维保中所需要更换的主要配件需原厂配件，其他配件需不低于原配置档次。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4</w:t>
      </w:r>
      <w:r>
        <w:rPr>
          <w:rFonts w:hint="eastAsia" w:ascii="宋体" w:hAnsi="宋体" w:eastAsia="宋体"/>
          <w:color w:val="auto"/>
          <w:sz w:val="24"/>
        </w:rPr>
        <w:t>、参与维保施工人员必须具有作业人员上岗证书，设专人进行现场监管。拆卸、搬迁和安装过程中，不得损坏其它公共设施及个人财产，文明施工，工完场清。维保施工过程中，正确使用各种操作工具，确保维保人员和甲方相关工作人员的人身和财产的安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5</w:t>
      </w:r>
      <w:r>
        <w:rPr>
          <w:rFonts w:hint="eastAsia" w:ascii="宋体" w:hAnsi="宋体" w:eastAsia="宋体"/>
          <w:color w:val="auto"/>
          <w:sz w:val="24"/>
        </w:rPr>
        <w:t>、维保过程中，必须设置必要的防护和警示标志。因维保作业发生任何安生意外事故由维保单位负责，造成甲方相关工作人员和就诊病患的人身伤害和财产损失的，将由维保单位承担一切经济和法律责任。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6</w:t>
      </w:r>
      <w:r>
        <w:rPr>
          <w:rFonts w:hint="eastAsia" w:ascii="宋体" w:hAnsi="宋体" w:eastAsia="宋体"/>
          <w:color w:val="auto"/>
          <w:sz w:val="24"/>
        </w:rPr>
        <w:t>、维保单位应详细了解净化空调系统及配套设备的运行情况，制定维保方案和实施方案，对于甲方的维保要求和内容中，如发现存在低于或不满足相关维保规范要求的，维保单位应按规范要求给予补充完善。</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7</w:t>
      </w:r>
      <w:r>
        <w:rPr>
          <w:rFonts w:hint="eastAsia" w:ascii="宋体" w:hAnsi="宋体" w:eastAsia="宋体"/>
          <w:color w:val="auto"/>
          <w:sz w:val="24"/>
        </w:rPr>
        <w:t>、维保单位未按项目要求文件或合同的要求，落实每天、每月的检测、检查工作，将被扣除10%当月维保费用。因维护不及时造成意外事故，将按事故的损害情况向维保单位进行赔偿。</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8</w:t>
      </w:r>
      <w:r>
        <w:rPr>
          <w:rFonts w:hint="eastAsia" w:ascii="宋体" w:hAnsi="宋体" w:eastAsia="宋体"/>
          <w:color w:val="auto"/>
          <w:sz w:val="24"/>
        </w:rPr>
        <w:t>、维保单位负责机组和净化区域年度第三方检测工作，费用由维保单位支付。</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七、维保配置与应急处理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lang w:val="en-US" w:eastAsia="zh-CN"/>
        </w:rPr>
        <w:t>1、</w:t>
      </w:r>
      <w:r>
        <w:rPr>
          <w:rFonts w:hint="eastAsia" w:ascii="宋体" w:hAnsi="宋体" w:eastAsia="宋体"/>
          <w:color w:val="auto"/>
          <w:sz w:val="24"/>
        </w:rPr>
        <w:t>按照保证院区净化空调系统24小时正常运行的原则，本项目部分部配置至少</w:t>
      </w:r>
      <w:r>
        <w:rPr>
          <w:rFonts w:ascii="宋体" w:hAnsi="宋体" w:eastAsia="宋体"/>
          <w:color w:val="auto"/>
          <w:sz w:val="24"/>
        </w:rPr>
        <w:t>8</w:t>
      </w:r>
      <w:r>
        <w:rPr>
          <w:rFonts w:hint="eastAsia" w:ascii="宋体" w:hAnsi="宋体" w:eastAsia="宋体"/>
          <w:color w:val="auto"/>
          <w:sz w:val="24"/>
        </w:rPr>
        <w:t>人（含项目经理1人），接受后勤保障部的工作监督和考核管理；工作日日间保证5人在岗、休息日2人在岗，做好巡检、维保；夜间安排人员听班，保证能够迅速处理运行故障。</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34"/>
        <w:gridCol w:w="709"/>
        <w:gridCol w:w="1417"/>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79" w:type="dxa"/>
            <w:vAlign w:val="center"/>
          </w:tcPr>
          <w:p>
            <w:pPr>
              <w:autoSpaceDE w:val="0"/>
              <w:autoSpaceDN w:val="0"/>
              <w:adjustRightInd w:val="0"/>
              <w:snapToGrid w:val="0"/>
              <w:spacing w:line="336" w:lineRule="auto"/>
              <w:jc w:val="center"/>
              <w:rPr>
                <w:rFonts w:ascii="宋体" w:hAnsi="宋体" w:eastAsia="宋体"/>
                <w:b/>
                <w:bCs/>
                <w:color w:val="auto"/>
                <w:sz w:val="24"/>
              </w:rPr>
            </w:pPr>
            <w:r>
              <w:rPr>
                <w:rFonts w:hint="eastAsia" w:ascii="宋体" w:hAnsi="宋体" w:eastAsia="宋体"/>
                <w:b/>
                <w:bCs/>
                <w:color w:val="auto"/>
                <w:sz w:val="24"/>
              </w:rPr>
              <w:t>序号</w:t>
            </w:r>
          </w:p>
        </w:tc>
        <w:tc>
          <w:tcPr>
            <w:tcW w:w="1134" w:type="dxa"/>
            <w:vAlign w:val="center"/>
          </w:tcPr>
          <w:p>
            <w:pPr>
              <w:autoSpaceDE w:val="0"/>
              <w:autoSpaceDN w:val="0"/>
              <w:adjustRightInd w:val="0"/>
              <w:snapToGrid w:val="0"/>
              <w:spacing w:line="336" w:lineRule="auto"/>
              <w:jc w:val="center"/>
              <w:rPr>
                <w:rFonts w:ascii="宋体" w:hAnsi="宋体" w:eastAsia="宋体"/>
                <w:b/>
                <w:bCs/>
                <w:color w:val="auto"/>
                <w:sz w:val="24"/>
              </w:rPr>
            </w:pPr>
            <w:r>
              <w:rPr>
                <w:rFonts w:hint="eastAsia" w:ascii="宋体" w:hAnsi="宋体" w:eastAsia="宋体"/>
                <w:b/>
                <w:bCs/>
                <w:color w:val="auto"/>
                <w:sz w:val="24"/>
              </w:rPr>
              <w:t>岗位</w:t>
            </w:r>
          </w:p>
        </w:tc>
        <w:tc>
          <w:tcPr>
            <w:tcW w:w="709" w:type="dxa"/>
            <w:vAlign w:val="center"/>
          </w:tcPr>
          <w:p>
            <w:pPr>
              <w:autoSpaceDE w:val="0"/>
              <w:autoSpaceDN w:val="0"/>
              <w:adjustRightInd w:val="0"/>
              <w:snapToGrid w:val="0"/>
              <w:spacing w:line="336" w:lineRule="auto"/>
              <w:jc w:val="center"/>
              <w:rPr>
                <w:rFonts w:ascii="宋体" w:hAnsi="宋体" w:eastAsia="宋体"/>
                <w:b/>
                <w:bCs/>
                <w:color w:val="auto"/>
                <w:sz w:val="24"/>
              </w:rPr>
            </w:pPr>
            <w:r>
              <w:rPr>
                <w:rFonts w:hint="eastAsia" w:ascii="宋体" w:hAnsi="宋体" w:eastAsia="宋体"/>
                <w:b/>
                <w:bCs/>
                <w:color w:val="auto"/>
                <w:sz w:val="24"/>
              </w:rPr>
              <w:t>人数</w:t>
            </w:r>
          </w:p>
        </w:tc>
        <w:tc>
          <w:tcPr>
            <w:tcW w:w="1417" w:type="dxa"/>
            <w:vAlign w:val="center"/>
          </w:tcPr>
          <w:p>
            <w:pPr>
              <w:autoSpaceDE w:val="0"/>
              <w:autoSpaceDN w:val="0"/>
              <w:adjustRightInd w:val="0"/>
              <w:snapToGrid w:val="0"/>
              <w:spacing w:line="336" w:lineRule="auto"/>
              <w:rPr>
                <w:rFonts w:ascii="宋体" w:hAnsi="宋体" w:eastAsia="宋体"/>
                <w:b/>
                <w:bCs/>
                <w:color w:val="auto"/>
                <w:sz w:val="24"/>
              </w:rPr>
            </w:pPr>
            <w:r>
              <w:rPr>
                <w:rFonts w:hint="eastAsia" w:ascii="宋体" w:hAnsi="宋体" w:eastAsia="宋体"/>
                <w:b/>
                <w:bCs/>
                <w:color w:val="auto"/>
                <w:sz w:val="24"/>
              </w:rPr>
              <w:t>工作职责</w:t>
            </w:r>
          </w:p>
        </w:tc>
        <w:tc>
          <w:tcPr>
            <w:tcW w:w="4886" w:type="dxa"/>
            <w:vAlign w:val="center"/>
          </w:tcPr>
          <w:p>
            <w:pPr>
              <w:autoSpaceDE w:val="0"/>
              <w:autoSpaceDN w:val="0"/>
              <w:adjustRightInd w:val="0"/>
              <w:snapToGrid w:val="0"/>
              <w:spacing w:line="336" w:lineRule="auto"/>
              <w:jc w:val="center"/>
              <w:rPr>
                <w:rFonts w:ascii="宋体" w:hAnsi="宋体" w:eastAsia="宋体"/>
                <w:b/>
                <w:bCs/>
                <w:color w:val="auto"/>
                <w:sz w:val="24"/>
              </w:rPr>
            </w:pPr>
            <w:r>
              <w:rPr>
                <w:rFonts w:hint="eastAsia" w:ascii="宋体" w:hAnsi="宋体" w:eastAsia="宋体"/>
                <w:b/>
                <w:bCs/>
                <w:color w:val="auto"/>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79"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1</w:t>
            </w:r>
          </w:p>
        </w:tc>
        <w:tc>
          <w:tcPr>
            <w:tcW w:w="1134"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项目经理</w:t>
            </w:r>
          </w:p>
        </w:tc>
        <w:tc>
          <w:tcPr>
            <w:tcW w:w="709"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1</w:t>
            </w:r>
          </w:p>
        </w:tc>
        <w:tc>
          <w:tcPr>
            <w:tcW w:w="1417"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项目部负责人</w:t>
            </w:r>
          </w:p>
        </w:tc>
        <w:tc>
          <w:tcPr>
            <w:tcW w:w="4886"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项目负责人具备国家二级及以上注册建造师（机电或电子工程专业），大专以上学历， 5年以上类似项目管理经验，50岁以下。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2</w:t>
            </w:r>
          </w:p>
        </w:tc>
        <w:tc>
          <w:tcPr>
            <w:tcW w:w="1134"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运行、维修人员</w:t>
            </w:r>
          </w:p>
        </w:tc>
        <w:tc>
          <w:tcPr>
            <w:tcW w:w="709" w:type="dxa"/>
            <w:vAlign w:val="center"/>
          </w:tcPr>
          <w:p>
            <w:pPr>
              <w:autoSpaceDE w:val="0"/>
              <w:autoSpaceDN w:val="0"/>
              <w:adjustRightInd w:val="0"/>
              <w:snapToGrid w:val="0"/>
              <w:spacing w:line="336" w:lineRule="auto"/>
              <w:rPr>
                <w:rFonts w:ascii="宋体" w:hAnsi="宋体" w:eastAsia="宋体"/>
                <w:color w:val="auto"/>
                <w:sz w:val="24"/>
              </w:rPr>
            </w:pPr>
            <w:r>
              <w:rPr>
                <w:rFonts w:ascii="宋体" w:hAnsi="宋体" w:eastAsia="宋体"/>
                <w:color w:val="auto"/>
                <w:sz w:val="24"/>
              </w:rPr>
              <w:t>10</w:t>
            </w:r>
          </w:p>
        </w:tc>
        <w:tc>
          <w:tcPr>
            <w:tcW w:w="1417"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系统运行、维护、故障排除</w:t>
            </w:r>
          </w:p>
        </w:tc>
        <w:tc>
          <w:tcPr>
            <w:tcW w:w="4886" w:type="dxa"/>
            <w:vAlign w:val="center"/>
          </w:tcPr>
          <w:p>
            <w:pPr>
              <w:autoSpaceDE w:val="0"/>
              <w:autoSpaceDN w:val="0"/>
              <w:adjustRightInd w:val="0"/>
              <w:snapToGrid w:val="0"/>
              <w:spacing w:line="336" w:lineRule="auto"/>
              <w:rPr>
                <w:rFonts w:ascii="宋体" w:hAnsi="宋体" w:eastAsia="宋体"/>
                <w:color w:val="auto"/>
                <w:sz w:val="24"/>
              </w:rPr>
            </w:pPr>
            <w:r>
              <w:rPr>
                <w:rFonts w:hint="eastAsia" w:ascii="宋体" w:hAnsi="宋体" w:eastAsia="宋体"/>
                <w:color w:val="auto"/>
                <w:sz w:val="24"/>
              </w:rPr>
              <w:t>制冷与空调作业</w:t>
            </w:r>
            <w:r>
              <w:rPr>
                <w:rFonts w:ascii="宋体" w:hAnsi="宋体" w:eastAsia="宋体"/>
                <w:color w:val="auto"/>
                <w:sz w:val="24"/>
              </w:rPr>
              <w:t>5</w:t>
            </w:r>
            <w:r>
              <w:rPr>
                <w:rFonts w:hint="eastAsia" w:ascii="宋体" w:hAnsi="宋体" w:eastAsia="宋体"/>
                <w:color w:val="auto"/>
                <w:sz w:val="24"/>
              </w:rPr>
              <w:t>人，电气作业</w:t>
            </w:r>
            <w:r>
              <w:rPr>
                <w:rFonts w:ascii="宋体" w:hAnsi="宋体" w:eastAsia="宋体"/>
                <w:color w:val="auto"/>
                <w:sz w:val="24"/>
              </w:rPr>
              <w:t>3</w:t>
            </w:r>
            <w:r>
              <w:rPr>
                <w:rFonts w:hint="eastAsia" w:ascii="宋体" w:hAnsi="宋体" w:eastAsia="宋体"/>
                <w:color w:val="auto"/>
                <w:sz w:val="24"/>
              </w:rPr>
              <w:t>人，焊接作业1人，高空作业1人，以上人员均具有相关上岗资格证书，50岁以下。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gridSpan w:val="2"/>
            <w:vAlign w:val="center"/>
          </w:tcPr>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合计</w:t>
            </w:r>
          </w:p>
        </w:tc>
        <w:tc>
          <w:tcPr>
            <w:tcW w:w="709" w:type="dxa"/>
            <w:vAlign w:val="center"/>
          </w:tcPr>
          <w:p>
            <w:pPr>
              <w:autoSpaceDE w:val="0"/>
              <w:autoSpaceDN w:val="0"/>
              <w:adjustRightInd w:val="0"/>
              <w:snapToGrid w:val="0"/>
              <w:spacing w:line="336" w:lineRule="auto"/>
              <w:rPr>
                <w:rFonts w:ascii="宋体" w:hAnsi="宋体" w:eastAsia="宋体"/>
                <w:color w:val="auto"/>
                <w:sz w:val="24"/>
              </w:rPr>
            </w:pPr>
            <w:r>
              <w:rPr>
                <w:rFonts w:ascii="宋体" w:hAnsi="宋体" w:eastAsia="宋体"/>
                <w:color w:val="auto"/>
                <w:sz w:val="24"/>
              </w:rPr>
              <w:t>11</w:t>
            </w:r>
          </w:p>
        </w:tc>
        <w:tc>
          <w:tcPr>
            <w:tcW w:w="1417" w:type="dxa"/>
            <w:vAlign w:val="center"/>
          </w:tcPr>
          <w:p>
            <w:pPr>
              <w:autoSpaceDE w:val="0"/>
              <w:autoSpaceDN w:val="0"/>
              <w:adjustRightInd w:val="0"/>
              <w:snapToGrid w:val="0"/>
              <w:spacing w:line="336" w:lineRule="auto"/>
              <w:ind w:firstLine="480" w:firstLineChars="200"/>
              <w:rPr>
                <w:rFonts w:ascii="宋体" w:hAnsi="宋体" w:eastAsia="宋体"/>
                <w:color w:val="auto"/>
                <w:sz w:val="24"/>
              </w:rPr>
            </w:pPr>
          </w:p>
        </w:tc>
        <w:tc>
          <w:tcPr>
            <w:tcW w:w="4886" w:type="dxa"/>
            <w:vAlign w:val="center"/>
          </w:tcPr>
          <w:p>
            <w:pPr>
              <w:autoSpaceDE w:val="0"/>
              <w:autoSpaceDN w:val="0"/>
              <w:adjustRightInd w:val="0"/>
              <w:snapToGrid w:val="0"/>
              <w:spacing w:line="336" w:lineRule="auto"/>
              <w:ind w:firstLine="480" w:firstLineChars="200"/>
              <w:rPr>
                <w:rFonts w:ascii="宋体" w:hAnsi="宋体" w:eastAsia="宋体"/>
                <w:color w:val="auto"/>
                <w:sz w:val="24"/>
              </w:rPr>
            </w:pPr>
          </w:p>
        </w:tc>
      </w:tr>
    </w:tbl>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2、建立维保档案</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A、确定设备日常维保内容，建立设备日常维保档案。对每次设备日常维保内容进行详细记录。并提交给用户。</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B、对日常维护的设备的性能应进行技术分析，以便确定该设备或配件是否需要进行维修、更换，同时将技术分析报告，维修费用报告提交给用户。</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3、常用配件的库存和工具的备用</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A、为了确保该项目的服务及时性和设备的正常运行，在对该项目的设备进行调查了解后，对那些易损配件应进行同等型号、规格零配件库存。</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B、确保该项目的服务工具、检查仪器在任何时间均能正常使用，同时作好工具的备用工作。</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4、建立突发事故的应急处理机制</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在收到现场维保人员的信息后，项目负责人应根据信息描述，立即召集相关工程技术人员成立应急小组，对产生的事故原因进行分析，并拿出解决事故的初步方案；同时派遣技术人员在两小时内赶到现场，根据初步方案对故事设备进行控制或维修，并把现场的实际情况反应回应急小组。应急小组在最短的时间内拿出最终解决事故方案、解决事故的时间、解决事故的费用；并及时提交用户。维修完成后，及时提交维修报告与用户。</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八、净化空调系统运行管理及维保工作的有关说明</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（一）内控管理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1、报名单位必须合理配备服务团队，全部维保人员必须经过培训，合格后才能上岗；所有维保人员入院服务时都必须体检合格才能上岗。</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2、报名单位必须建立健全的维保组织机构，建立健全各项管理制度、各岗位工作标准、职责，并符合医院的行业形象要求及规范，文明工作。要求：</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（1）建立健全的工作和安全保障制度、安全责任制度，有安全管理应急预案；</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（2）建立完善的员工培训体系，有岗前培训机构、员工培训计划和培训制度，进行员工素质培训、技术培训，定期进行考核、检查；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（3）建立标准化的操作规程；</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（4）建立质量控制体系。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3、报名方必须配置满足工作需求的办公用品、作业机具、装备以及相应的备品备件。</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4、报名方必须给各岗位员工配备统一服装，服从后勤保障部的工作监管。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5、工伤管理：制定员工工伤管理流程，空调维保人员在工作中因自身操作不当或不慎受伤造成的伤害，由报名公司负责。</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6、员工保险：要求报名单位必须按照国家规定为员工购买相关保险。</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7、自查管理：要求按照医院要求，结合监管细则，分区确定责任人，定期巡查，并形成巡查记录和工作日志。</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（二）、考核监管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根据考核细则对报名人履行合同情况、提供服务情况进行定期或不定期考核。考核分为日常考核、月考核和季度考核，日常考核由监管公司负责，月考核管理部门组织；季度考核由管理部门牵头，院相关部门（服务科室）参与。每季度对净化空调系统运行维保服务提供及管理情况进行不少于一次的督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2、考核办法：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考核办法作为合同的附件，由双方依据报名人文件的内容共同制定，考核结果作为支付服务费的依据。</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A、报名人提供的服务有1人/次不符合考核标准、产生不良后果的，罚款500-1000元/人次。出现投诉时，投诉内容经双方核实，确认属有效投诉时，扣除服务费500-2000元/次，并对因此导致的损失进行赔偿。</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B、报名人在实际服务中，如果维保人员没有达到承诺或院方认可的人数，按人均服务费的150%扣除缺少人员的日均服务费。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C、每月双方共同组织1次服务效果调查。院方有权委托第三方调查，每月平均满意度应不低于95%，每低1%扣除服务费1000元；若满意度低于90%或连续三个月低于95%，扣除服务费10000元；顾客满意度低于85%时，院方有权终止合同。</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D、报名人不能约定完成合同内容时，院方有权不经对方方同意、直接委外提供，所产生费用由报名方承担，从合同总价中按月直接扣除。</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E、报名人在合同期间及服务过程中，造成损失时，院方有权从合同款项中直接扣除。造成重大责任事故或恶劣社会影响，将通过法律程序维权，并终止合同。</w:t>
      </w:r>
    </w:p>
    <w:p>
      <w:pPr>
        <w:autoSpaceDE w:val="0"/>
        <w:autoSpaceDN w:val="0"/>
        <w:adjustRightInd w:val="0"/>
        <w:snapToGrid w:val="0"/>
        <w:spacing w:line="336" w:lineRule="auto"/>
        <w:ind w:firstLine="482" w:firstLineChars="200"/>
        <w:rPr>
          <w:rFonts w:ascii="宋体" w:hAnsi="宋体" w:eastAsia="宋体"/>
          <w:b/>
          <w:color w:val="auto"/>
          <w:sz w:val="24"/>
        </w:rPr>
      </w:pPr>
      <w:r>
        <w:rPr>
          <w:rFonts w:hint="eastAsia" w:ascii="宋体" w:hAnsi="宋体" w:eastAsia="宋体"/>
          <w:b/>
          <w:color w:val="auto"/>
          <w:sz w:val="24"/>
        </w:rPr>
        <w:t>九、报价明细表</w:t>
      </w:r>
    </w:p>
    <w:p>
      <w:pPr>
        <w:spacing w:line="500" w:lineRule="exact"/>
        <w:jc w:val="center"/>
        <w:rPr>
          <w:rFonts w:ascii="宋体" w:hAnsi="宋体" w:eastAsia="宋体"/>
          <w:b/>
          <w:color w:val="auto"/>
          <w:sz w:val="24"/>
        </w:rPr>
      </w:pPr>
      <w:r>
        <w:rPr>
          <w:rFonts w:ascii="宋体" w:hAnsi="宋体" w:eastAsia="宋体"/>
          <w:b/>
          <w:color w:val="auto"/>
          <w:sz w:val="24"/>
        </w:rPr>
        <w:t>（</w:t>
      </w:r>
      <w:r>
        <w:rPr>
          <w:rFonts w:hint="eastAsia" w:ascii="宋体" w:hAnsi="宋体" w:eastAsia="宋体"/>
          <w:b/>
          <w:color w:val="auto"/>
          <w:sz w:val="24"/>
        </w:rPr>
        <w:t>1</w:t>
      </w:r>
      <w:r>
        <w:rPr>
          <w:rFonts w:ascii="宋体" w:hAnsi="宋体" w:eastAsia="宋体"/>
          <w:b/>
          <w:color w:val="auto"/>
          <w:sz w:val="24"/>
        </w:rPr>
        <w:t>）年度</w:t>
      </w:r>
      <w:r>
        <w:rPr>
          <w:rFonts w:hint="eastAsia" w:ascii="宋体" w:hAnsi="宋体" w:eastAsia="宋体"/>
          <w:b/>
          <w:color w:val="auto"/>
          <w:sz w:val="24"/>
        </w:rPr>
        <w:t>净化运行维保报价明细表</w:t>
      </w:r>
    </w:p>
    <w:tbl>
      <w:tblPr>
        <w:tblStyle w:val="16"/>
        <w:tblW w:w="9209" w:type="dxa"/>
        <w:tblInd w:w="113" w:type="dxa"/>
        <w:tblLayout w:type="fixed"/>
        <w:tblCellMar>
          <w:top w:w="0" w:type="dxa"/>
          <w:left w:w="108" w:type="dxa"/>
          <w:bottom w:w="0" w:type="dxa"/>
          <w:right w:w="108" w:type="dxa"/>
        </w:tblCellMar>
      </w:tblPr>
      <w:tblGrid>
        <w:gridCol w:w="620"/>
        <w:gridCol w:w="2919"/>
        <w:gridCol w:w="709"/>
        <w:gridCol w:w="709"/>
        <w:gridCol w:w="1134"/>
        <w:gridCol w:w="1417"/>
        <w:gridCol w:w="1701"/>
      </w:tblGrid>
      <w:tr>
        <w:tblPrEx>
          <w:tblCellMar>
            <w:top w:w="0" w:type="dxa"/>
            <w:left w:w="108" w:type="dxa"/>
            <w:bottom w:w="0" w:type="dxa"/>
            <w:right w:w="108" w:type="dxa"/>
          </w:tblCellMar>
        </w:tblPrEx>
        <w:trPr>
          <w:trHeight w:val="858"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29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名称</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数量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全费用      单价（元）</w:t>
            </w:r>
          </w:p>
        </w:tc>
        <w:tc>
          <w:tcPr>
            <w:tcW w:w="141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合价（元）</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备注</w:t>
            </w:r>
          </w:p>
        </w:tc>
      </w:tr>
      <w:tr>
        <w:tblPrEx>
          <w:tblCellMar>
            <w:top w:w="0" w:type="dxa"/>
            <w:left w:w="108" w:type="dxa"/>
            <w:bottom w:w="0" w:type="dxa"/>
            <w:right w:w="108" w:type="dxa"/>
          </w:tblCellMar>
        </w:tblPrEx>
        <w:trPr>
          <w:trHeight w:val="1188"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空气源热水热泵机组 </w:t>
            </w:r>
            <w:r>
              <w:rPr>
                <w:rFonts w:ascii="宋体" w:hAnsi="宋体" w:cs="宋体"/>
                <w:color w:val="auto"/>
                <w:kern w:val="0"/>
                <w:sz w:val="22"/>
                <w:szCs w:val="22"/>
              </w:rPr>
              <w:t xml:space="preserve">  </w:t>
            </w:r>
            <w:r>
              <w:rPr>
                <w:rFonts w:hint="eastAsia" w:ascii="宋体" w:hAnsi="宋体" w:cs="宋体"/>
                <w:color w:val="auto"/>
                <w:kern w:val="0"/>
                <w:sz w:val="22"/>
                <w:szCs w:val="22"/>
              </w:rPr>
              <w:t xml:space="preserve">  制热量：184KW；P=40kw;COP&gt;4.40</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26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风冷螺杆热泵机组（低噪声）制冷量：510KW；热量510KW；P=163kw;COP3.13</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不含更换润滑油及油滤</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空气源热泵机组       </w:t>
            </w:r>
            <w:r>
              <w:rPr>
                <w:rFonts w:ascii="宋体" w:hAnsi="宋体" w:cs="宋体"/>
                <w:color w:val="auto"/>
                <w:kern w:val="0"/>
                <w:sz w:val="22"/>
                <w:szCs w:val="22"/>
              </w:rPr>
              <w:t xml:space="preserve">  </w:t>
            </w:r>
            <w:r>
              <w:rPr>
                <w:rFonts w:hint="eastAsia" w:ascii="宋体" w:hAnsi="宋体" w:cs="宋体"/>
                <w:color w:val="auto"/>
                <w:kern w:val="0"/>
                <w:sz w:val="22"/>
                <w:szCs w:val="22"/>
              </w:rPr>
              <w:t xml:space="preserve">制冷量：65KW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54</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净化空调机组</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116</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排风（气）机组</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186</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6</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多联机室内机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12</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组合式废气处理装置</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8</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空调循环泵</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台</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14</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9</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不锈钢医用气密感应门</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135</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不锈钢自动感应刷手池</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30</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11</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医用柜式电热式感应台盆</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20</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12</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自动控制系统</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116</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13</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室内装饰部份及手术室     配套设备</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14</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强电系统</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15</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弱电系统</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16</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给排水系统</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17</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医用气体系统</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18</w:t>
            </w:r>
          </w:p>
        </w:tc>
        <w:tc>
          <w:tcPr>
            <w:tcW w:w="291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rPr>
            </w:pPr>
            <w:r>
              <w:rPr>
                <w:rFonts w:hint="eastAsia" w:ascii="宋体" w:hAnsi="宋体" w:cs="宋体"/>
                <w:color w:val="auto"/>
                <w:kern w:val="0"/>
                <w:sz w:val="22"/>
              </w:rPr>
              <w:t>空调循环水系统检查、清洗维护</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19</w:t>
            </w:r>
          </w:p>
        </w:tc>
        <w:tc>
          <w:tcPr>
            <w:tcW w:w="291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auto"/>
                <w:kern w:val="0"/>
                <w:sz w:val="22"/>
              </w:rPr>
            </w:pPr>
            <w:r>
              <w:rPr>
                <w:rFonts w:hint="eastAsia" w:ascii="宋体" w:hAnsi="宋体" w:cs="宋体"/>
                <w:color w:val="auto"/>
                <w:kern w:val="0"/>
                <w:sz w:val="22"/>
              </w:rPr>
              <w:t>风管道系统检查、维护</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套</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ascii="宋体" w:hAnsi="宋体" w:cs="宋体"/>
                <w:color w:val="auto"/>
                <w:kern w:val="0"/>
                <w:sz w:val="22"/>
              </w:rPr>
              <w:t>3</w:t>
            </w:r>
            <w:r>
              <w:rPr>
                <w:rFonts w:hint="eastAsia" w:ascii="宋体" w:hAnsi="宋体" w:cs="宋体"/>
                <w:color w:val="auto"/>
                <w:kern w:val="0"/>
                <w:sz w:val="22"/>
              </w:rPr>
              <w:t>02</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含风口清洗消毒</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20</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外科楼一层静配中心洁净室净化检测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21</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外科楼二层中心供应室、检验科净化检测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22</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外科楼四层病理科净化检测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23</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外科楼四层输血科净化检测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24</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外科楼三层手术部手术室净化检测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25</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外科楼五层ICU净化检测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26</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中心实验室净化检测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27</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综合楼手术部净化检测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28</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综合楼NICU净化检测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29</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综合楼六层ICU净化检测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30</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综合楼七层ICU净化检测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31</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综合楼血液科净化病房</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32</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综合楼营养科</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33</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综合楼血液内科实验室</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34</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综合楼导管手术室净化检测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35</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生殖中心净化检测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制剂室净化检测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37</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核医学净化检测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38</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核酸实验室净化检测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39</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负压病房净化检测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40</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二部静配中心净化检测</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每年由第三方出具检测报告</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41</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设备底座及管道支架维护</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r>
              <w:rPr>
                <w:rFonts w:ascii="宋体" w:hAnsi="宋体" w:cs="宋体"/>
                <w:color w:val="auto"/>
                <w:kern w:val="0"/>
                <w:sz w:val="22"/>
              </w:rPr>
              <w:t>2</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1000元以下配件更换</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批</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00" w:hRule="atLeast"/>
        </w:trPr>
        <w:tc>
          <w:tcPr>
            <w:tcW w:w="6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r>
              <w:rPr>
                <w:rFonts w:ascii="宋体" w:hAnsi="宋体" w:cs="宋体"/>
                <w:color w:val="auto"/>
                <w:kern w:val="0"/>
                <w:sz w:val="22"/>
              </w:rPr>
              <w:t>3</w:t>
            </w:r>
          </w:p>
        </w:tc>
        <w:tc>
          <w:tcPr>
            <w:tcW w:w="291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小计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rPr>
            </w:pPr>
          </w:p>
        </w:tc>
        <w:tc>
          <w:tcPr>
            <w:tcW w:w="1701" w:type="dxa"/>
            <w:tcBorders>
              <w:top w:val="nil"/>
              <w:left w:val="nil"/>
              <w:bottom w:val="single" w:color="000000" w:sz="4" w:space="0"/>
              <w:right w:val="single" w:color="000000" w:sz="4" w:space="0"/>
            </w:tcBorders>
            <w:noWrap/>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r>
    </w:tbl>
    <w:p>
      <w:pPr>
        <w:pStyle w:val="2"/>
        <w:rPr>
          <w:color w:val="auto"/>
        </w:rPr>
      </w:pPr>
    </w:p>
    <w:p>
      <w:pPr>
        <w:rPr>
          <w:rFonts w:ascii="宋体" w:hAnsi="宋体" w:eastAsia="宋体" w:cs="宋体"/>
          <w:bCs/>
          <w:color w:val="auto"/>
        </w:rPr>
      </w:pPr>
      <w:r>
        <w:rPr>
          <w:rFonts w:hint="eastAsia" w:ascii="宋体" w:hAnsi="宋体" w:eastAsia="宋体" w:cs="宋体"/>
          <w:bCs/>
          <w:color w:val="auto"/>
        </w:rPr>
        <w:t>注：</w:t>
      </w:r>
    </w:p>
    <w:p>
      <w:pPr>
        <w:rPr>
          <w:rFonts w:ascii="宋体" w:hAnsi="宋体" w:eastAsia="宋体" w:cs="宋体"/>
          <w:bCs/>
          <w:color w:val="auto"/>
        </w:rPr>
      </w:pPr>
      <w:r>
        <w:rPr>
          <w:rFonts w:hint="eastAsia" w:ascii="宋体" w:hAnsi="宋体" w:eastAsia="宋体" w:cs="宋体"/>
          <w:bCs/>
          <w:color w:val="auto"/>
        </w:rPr>
        <w:t>1、以上报价包含1000元及以下配件及材料费用，1000元以上配件及材料按实结算。</w:t>
      </w:r>
    </w:p>
    <w:p>
      <w:pPr>
        <w:rPr>
          <w:rFonts w:ascii="宋体" w:hAnsi="宋体" w:eastAsia="宋体" w:cs="宋体"/>
          <w:bCs/>
          <w:color w:val="auto"/>
        </w:rPr>
      </w:pPr>
      <w:r>
        <w:rPr>
          <w:rFonts w:hint="eastAsia" w:ascii="宋体" w:hAnsi="宋体" w:eastAsia="宋体" w:cs="宋体"/>
          <w:bCs/>
          <w:color w:val="auto"/>
        </w:rPr>
        <w:t>2、长驻维保人员数量须满足工作需求，总人数≥10人，设置 24 小时值班岗。所有值班及维修岗位人员均具有应急管理局颁发的《特种作业操作证》，其中制冷与空调作业5人，电工作业3人，焊接作业1人，高空作业1人，根据实际工作需要，适时增加人员。</w:t>
      </w:r>
    </w:p>
    <w:p>
      <w:pPr>
        <w:jc w:val="center"/>
        <w:rPr>
          <w:rFonts w:ascii="宋体" w:hAnsi="宋体" w:eastAsia="宋体" w:cs="宋体"/>
          <w:b/>
          <w:bCs/>
          <w:color w:val="auto"/>
          <w:sz w:val="24"/>
        </w:rPr>
      </w:pPr>
    </w:p>
    <w:p>
      <w:pPr>
        <w:jc w:val="center"/>
        <w:rPr>
          <w:rFonts w:ascii="宋体" w:hAnsi="宋体" w:eastAsia="宋体" w:cs="宋体"/>
          <w:b/>
          <w:bCs/>
          <w:color w:val="auto"/>
          <w:sz w:val="24"/>
        </w:rPr>
      </w:pPr>
    </w:p>
    <w:p>
      <w:pPr>
        <w:jc w:val="center"/>
        <w:rPr>
          <w:rFonts w:ascii="宋体" w:hAnsi="宋体" w:eastAsia="宋体" w:cs="宋体"/>
          <w:b/>
          <w:bCs/>
          <w:color w:val="auto"/>
          <w:sz w:val="24"/>
        </w:rPr>
      </w:pPr>
    </w:p>
    <w:p>
      <w:pPr>
        <w:pStyle w:val="2"/>
        <w:rPr>
          <w:color w:val="auto"/>
        </w:rPr>
      </w:pPr>
    </w:p>
    <w:p>
      <w:pPr>
        <w:rPr>
          <w:color w:val="auto"/>
        </w:rPr>
      </w:pPr>
    </w:p>
    <w:p>
      <w:pPr>
        <w:rPr>
          <w:color w:val="auto"/>
        </w:rPr>
      </w:pPr>
    </w:p>
    <w:p>
      <w:pPr>
        <w:pStyle w:val="2"/>
        <w:rPr>
          <w:color w:val="auto"/>
        </w:rPr>
      </w:pPr>
    </w:p>
    <w:p>
      <w:pPr>
        <w:jc w:val="center"/>
        <w:rPr>
          <w:rFonts w:ascii="宋体" w:hAnsi="宋体" w:eastAsia="宋体" w:cs="宋体"/>
          <w:b/>
          <w:bCs/>
          <w:color w:val="auto"/>
          <w:sz w:val="24"/>
        </w:rPr>
      </w:pPr>
      <w:r>
        <w:rPr>
          <w:rFonts w:ascii="宋体" w:hAnsi="宋体" w:eastAsia="宋体" w:cs="宋体"/>
          <w:b/>
          <w:bCs/>
          <w:color w:val="auto"/>
          <w:sz w:val="24"/>
        </w:rPr>
        <w:t>（</w:t>
      </w:r>
      <w:r>
        <w:rPr>
          <w:rFonts w:hint="eastAsia" w:ascii="宋体" w:hAnsi="宋体" w:eastAsia="宋体" w:cs="宋体"/>
          <w:b/>
          <w:bCs/>
          <w:color w:val="auto"/>
          <w:sz w:val="24"/>
        </w:rPr>
        <w:t>2</w:t>
      </w:r>
      <w:r>
        <w:rPr>
          <w:rFonts w:ascii="宋体" w:hAnsi="宋体" w:eastAsia="宋体" w:cs="宋体"/>
          <w:b/>
          <w:bCs/>
          <w:color w:val="auto"/>
          <w:sz w:val="24"/>
        </w:rPr>
        <w:t>）年度过滤器更换</w:t>
      </w:r>
      <w:r>
        <w:rPr>
          <w:rFonts w:hint="eastAsia" w:ascii="宋体" w:hAnsi="宋体" w:eastAsia="宋体" w:cs="宋体"/>
          <w:b/>
          <w:bCs/>
          <w:color w:val="auto"/>
          <w:sz w:val="24"/>
        </w:rPr>
        <w:t>明细表</w:t>
      </w:r>
    </w:p>
    <w:tbl>
      <w:tblPr>
        <w:tblStyle w:val="16"/>
        <w:tblW w:w="0" w:type="auto"/>
        <w:tblInd w:w="113" w:type="dxa"/>
        <w:tblLayout w:type="fixed"/>
        <w:tblCellMar>
          <w:top w:w="0" w:type="dxa"/>
          <w:left w:w="108" w:type="dxa"/>
          <w:bottom w:w="0" w:type="dxa"/>
          <w:right w:w="108" w:type="dxa"/>
        </w:tblCellMar>
      </w:tblPr>
      <w:tblGrid>
        <w:gridCol w:w="2180"/>
        <w:gridCol w:w="980"/>
        <w:gridCol w:w="980"/>
        <w:gridCol w:w="1360"/>
        <w:gridCol w:w="1500"/>
        <w:gridCol w:w="2120"/>
      </w:tblGrid>
      <w:tr>
        <w:tblPrEx>
          <w:tblCellMar>
            <w:top w:w="0" w:type="dxa"/>
            <w:left w:w="108" w:type="dxa"/>
            <w:bottom w:w="0" w:type="dxa"/>
            <w:right w:w="108" w:type="dxa"/>
          </w:tblCellMar>
        </w:tblPrEx>
        <w:trPr>
          <w:trHeight w:val="454" w:hRule="exact"/>
        </w:trPr>
        <w:tc>
          <w:tcPr>
            <w:tcW w:w="91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初效过滤器</w:t>
            </w:r>
          </w:p>
        </w:tc>
      </w:tr>
      <w:tr>
        <w:tblPrEx>
          <w:tblCellMar>
            <w:top w:w="0" w:type="dxa"/>
            <w:left w:w="108" w:type="dxa"/>
            <w:bottom w:w="0" w:type="dxa"/>
            <w:right w:w="108" w:type="dxa"/>
          </w:tblCellMar>
        </w:tblPrEx>
        <w:trPr>
          <w:trHeight w:val="663"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规格型号</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一次更换数量</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年度   更换量</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单价（元）</w:t>
            </w: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年合价（元）</w:t>
            </w: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备注</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592*592*95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376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592*287*95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592*492*95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492*492*45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492*292*45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592*392*45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492*392*45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396*230*52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56</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403*394*52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52</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379*394*52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52</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492*365*50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290*365*50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392*292*50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592*592*45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592*287*45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592*492*45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492*492*45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492*287*45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592*392*45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492*392*45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290*365*50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390*290*50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435*385*50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570*380*150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570*445*150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410*480*50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288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835*135*50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410*135*50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335*410*50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1030*400*50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380*440*50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840*150*50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190*140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190*190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240*240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1100*250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256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540*340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260*260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695*260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345*345</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760*285</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745*280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625*280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485*280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305*300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372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1488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370*325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550*540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350*340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250*240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配初效过滤器G4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小计</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1008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4032</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　</w:t>
            </w:r>
          </w:p>
        </w:tc>
      </w:tr>
      <w:tr>
        <w:tblPrEx>
          <w:tblCellMar>
            <w:top w:w="0" w:type="dxa"/>
            <w:left w:w="108" w:type="dxa"/>
            <w:bottom w:w="0" w:type="dxa"/>
            <w:right w:w="108" w:type="dxa"/>
          </w:tblCellMar>
        </w:tblPrEx>
        <w:trPr>
          <w:trHeight w:val="454" w:hRule="exact"/>
        </w:trPr>
        <w:tc>
          <w:tcPr>
            <w:tcW w:w="91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ascii="仿宋" w:hAnsi="仿宋" w:eastAsia="仿宋" w:cs="宋体"/>
                <w:color w:val="auto"/>
                <w:kern w:val="0"/>
                <w:sz w:val="22"/>
                <w:szCs w:val="22"/>
              </w:rPr>
              <w:t>中效过滤器</w:t>
            </w:r>
          </w:p>
        </w:tc>
      </w:tr>
      <w:tr>
        <w:tblPrEx>
          <w:tblCellMar>
            <w:top w:w="0" w:type="dxa"/>
            <w:left w:w="108" w:type="dxa"/>
            <w:bottom w:w="0" w:type="dxa"/>
            <w:right w:w="108" w:type="dxa"/>
          </w:tblCellMar>
        </w:tblPrEx>
        <w:trPr>
          <w:trHeight w:val="730"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规格型号</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一次更换数量</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年度   更换量</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单价（元）</w:t>
            </w: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年合价（元）</w:t>
            </w: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备注</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592*592*534*8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396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592*287*534*8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592*490*534*8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495*495*534*8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595*495*534*8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495*287*534*8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380*380*46</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380*330*46</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580*330*46</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815*265*46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515*265*46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1115*265*46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290*290*46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152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315*265*46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配中效过滤器F5</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495*390*360*5</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495*365*360*5</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290*365*360*5</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390*290*360*4</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590*490*380*8</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570*380*300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570*445*300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410*480*381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335*410*381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835*135*381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410*135*381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配中效过滤器F8</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小计</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564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2256</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　</w:t>
            </w:r>
          </w:p>
        </w:tc>
      </w:tr>
      <w:tr>
        <w:tblPrEx>
          <w:tblCellMar>
            <w:top w:w="0" w:type="dxa"/>
            <w:left w:w="108" w:type="dxa"/>
            <w:bottom w:w="0" w:type="dxa"/>
            <w:right w:w="108" w:type="dxa"/>
          </w:tblCellMar>
        </w:tblPrEx>
        <w:trPr>
          <w:trHeight w:val="454" w:hRule="exact"/>
        </w:trPr>
        <w:tc>
          <w:tcPr>
            <w:tcW w:w="91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ascii="仿宋" w:hAnsi="仿宋" w:eastAsia="仿宋" w:cs="宋体"/>
                <w:color w:val="auto"/>
                <w:kern w:val="0"/>
                <w:sz w:val="22"/>
                <w:szCs w:val="22"/>
              </w:rPr>
              <w:t>高效过滤器</w:t>
            </w:r>
          </w:p>
        </w:tc>
      </w:tr>
      <w:tr>
        <w:tblPrEx>
          <w:tblCellMar>
            <w:top w:w="0" w:type="dxa"/>
            <w:left w:w="108" w:type="dxa"/>
            <w:bottom w:w="0" w:type="dxa"/>
            <w:right w:w="108" w:type="dxa"/>
          </w:tblCellMar>
        </w:tblPrEx>
        <w:trPr>
          <w:trHeight w:val="82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规格型号</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一次更换数量</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年度   更换量</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单价（元）</w:t>
            </w: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年合价（元）</w:t>
            </w: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备注</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320*320*69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175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87.5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484*484*90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180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90</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blPrEx>
          <w:tblCellMar>
            <w:top w:w="0" w:type="dxa"/>
            <w:left w:w="108" w:type="dxa"/>
            <w:bottom w:w="0" w:type="dxa"/>
            <w:right w:w="108" w:type="dxa"/>
          </w:tblCellMar>
        </w:tblPrEx>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630*630*90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265*315*69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0.5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515*265*69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21.5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515*285*69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290*290*69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610*305*292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62</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1105*395*90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265*815*69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592*592*292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配高效过滤器H11</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592*287*292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配高效过滤器H11</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592*490*292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配高效过滤器H11</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592*287*292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1.5</w:t>
            </w:r>
          </w:p>
        </w:tc>
        <w:tc>
          <w:tcPr>
            <w:tcW w:w="136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配高效过滤器H11</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484*484*150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52</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配高效过滤器H13</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320*320*150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配高效过滤器H13</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320*320*220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16</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配高效过滤器H13</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484*484*220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配高效过滤器H13</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630*630*220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配高效过滤器H13</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790*484*69</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30</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820*484*69</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195*760*220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24</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配高效过滤器H13</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970*540*150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870*484*150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40</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20</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484*484*69</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25</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12.5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320*320*90</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0.5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配高效过滤器H14</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745*230*52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3.5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配高效过滤器H11</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794*394*52</w:t>
            </w:r>
          </w:p>
        </w:tc>
        <w:tc>
          <w:tcPr>
            <w:tcW w:w="9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13</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6.5</w:t>
            </w:r>
          </w:p>
        </w:tc>
        <w:tc>
          <w:tcPr>
            <w:tcW w:w="13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配高效过滤器H11</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小计</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1041</w:t>
            </w:r>
          </w:p>
        </w:tc>
        <w:tc>
          <w:tcPr>
            <w:tcW w:w="98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520.5</w:t>
            </w:r>
          </w:p>
        </w:tc>
        <w:tc>
          <w:tcPr>
            <w:tcW w:w="136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auto"/>
                <w:kern w:val="0"/>
                <w:sz w:val="22"/>
                <w:szCs w:val="22"/>
              </w:rPr>
            </w:pPr>
            <w:r>
              <w:rPr>
                <w:rFonts w:hint="eastAsia" w:ascii="仿宋" w:hAnsi="仿宋" w:eastAsia="仿宋" w:cs="宋体"/>
                <w:color w:val="auto"/>
                <w:kern w:val="0"/>
                <w:sz w:val="22"/>
                <w:szCs w:val="22"/>
              </w:rPr>
              <w:t>　</w:t>
            </w:r>
          </w:p>
        </w:tc>
      </w:tr>
      <w:tr>
        <w:trPr>
          <w:trHeight w:val="454" w:hRule="exact"/>
        </w:trPr>
        <w:tc>
          <w:tcPr>
            <w:tcW w:w="21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总计</w:t>
            </w:r>
          </w:p>
        </w:tc>
        <w:tc>
          <w:tcPr>
            <w:tcW w:w="98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auto"/>
                <w:kern w:val="0"/>
                <w:sz w:val="22"/>
                <w:szCs w:val="22"/>
              </w:rPr>
            </w:pPr>
            <w:r>
              <w:rPr>
                <w:rFonts w:hint="eastAsia" w:ascii="仿宋" w:hAnsi="仿宋" w:eastAsia="仿宋" w:cs="宋体"/>
                <w:color w:val="auto"/>
                <w:kern w:val="0"/>
                <w:sz w:val="22"/>
                <w:szCs w:val="22"/>
              </w:rPr>
              <w:t>　</w:t>
            </w:r>
          </w:p>
        </w:tc>
        <w:tc>
          <w:tcPr>
            <w:tcW w:w="98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auto"/>
                <w:kern w:val="0"/>
                <w:sz w:val="22"/>
                <w:szCs w:val="22"/>
              </w:rPr>
            </w:pPr>
            <w:r>
              <w:rPr>
                <w:rFonts w:hint="eastAsia" w:ascii="仿宋" w:hAnsi="仿宋" w:eastAsia="仿宋" w:cs="宋体"/>
                <w:color w:val="auto"/>
                <w:kern w:val="0"/>
                <w:sz w:val="22"/>
                <w:szCs w:val="22"/>
              </w:rPr>
              <w:t>　</w:t>
            </w:r>
          </w:p>
        </w:tc>
        <w:tc>
          <w:tcPr>
            <w:tcW w:w="136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auto"/>
                <w:kern w:val="0"/>
                <w:sz w:val="22"/>
                <w:szCs w:val="22"/>
              </w:rPr>
            </w:pPr>
          </w:p>
        </w:tc>
        <w:tc>
          <w:tcPr>
            <w:tcW w:w="15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p>
        </w:tc>
        <w:tc>
          <w:tcPr>
            <w:tcW w:w="212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auto"/>
                <w:kern w:val="0"/>
                <w:sz w:val="22"/>
                <w:szCs w:val="22"/>
              </w:rPr>
            </w:pPr>
            <w:r>
              <w:rPr>
                <w:rFonts w:hint="eastAsia" w:ascii="仿宋" w:hAnsi="仿宋" w:eastAsia="仿宋" w:cs="宋体"/>
                <w:color w:val="auto"/>
                <w:kern w:val="0"/>
                <w:sz w:val="22"/>
                <w:szCs w:val="22"/>
              </w:rPr>
              <w:t>　</w:t>
            </w:r>
          </w:p>
        </w:tc>
      </w:tr>
    </w:tbl>
    <w:p>
      <w:pPr>
        <w:pStyle w:val="2"/>
        <w:rPr>
          <w:color w:val="auto"/>
        </w:rPr>
      </w:pPr>
    </w:p>
    <w:p>
      <w:pPr>
        <w:rPr>
          <w:rFonts w:ascii="宋体" w:hAnsi="宋体" w:eastAsia="宋体"/>
          <w:color w:val="auto"/>
        </w:rPr>
      </w:pPr>
      <w:r>
        <w:rPr>
          <w:rFonts w:hint="eastAsia" w:ascii="宋体" w:hAnsi="宋体" w:eastAsia="宋体"/>
          <w:color w:val="auto"/>
        </w:rPr>
        <w:t>注：</w:t>
      </w:r>
    </w:p>
    <w:p>
      <w:pPr>
        <w:rPr>
          <w:rFonts w:ascii="宋体" w:hAnsi="宋体" w:eastAsia="宋体"/>
          <w:color w:val="auto"/>
        </w:rPr>
      </w:pPr>
      <w:r>
        <w:rPr>
          <w:rFonts w:hint="eastAsia" w:ascii="宋体" w:hAnsi="宋体" w:eastAsia="宋体"/>
          <w:color w:val="auto"/>
        </w:rPr>
        <w:t>1、过滤器费用根据更换数量按实结算。</w:t>
      </w:r>
    </w:p>
    <w:p>
      <w:pPr>
        <w:rPr>
          <w:rFonts w:ascii="宋体" w:hAnsi="宋体" w:eastAsia="宋体"/>
          <w:color w:val="auto"/>
        </w:rPr>
      </w:pPr>
      <w:r>
        <w:rPr>
          <w:rFonts w:hint="eastAsia" w:ascii="宋体" w:hAnsi="宋体" w:eastAsia="宋体"/>
          <w:color w:val="auto"/>
        </w:rPr>
        <w:t>2、过滤器品牌选择：AAF、康菲尔、宝源、海之源。</w:t>
      </w:r>
    </w:p>
    <w:p>
      <w:pPr>
        <w:pStyle w:val="4"/>
        <w:jc w:val="both"/>
        <w:rPr>
          <w:color w:val="auto"/>
          <w:highlight w:val="none"/>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11654"/>
    <w:multiLevelType w:val="multilevel"/>
    <w:tmpl w:val="7AC11654"/>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B95724"/>
    <w:rsid w:val="1D9549DC"/>
    <w:rsid w:val="253C79AF"/>
    <w:rsid w:val="2A5E2C90"/>
    <w:rsid w:val="2C5E77B9"/>
    <w:rsid w:val="2CC964C6"/>
    <w:rsid w:val="2EAC236E"/>
    <w:rsid w:val="31AE79F1"/>
    <w:rsid w:val="32A81BF1"/>
    <w:rsid w:val="34140E88"/>
    <w:rsid w:val="35747E49"/>
    <w:rsid w:val="37405866"/>
    <w:rsid w:val="375826BB"/>
    <w:rsid w:val="3CA72A83"/>
    <w:rsid w:val="3D3A35D1"/>
    <w:rsid w:val="3FB0277B"/>
    <w:rsid w:val="4399563D"/>
    <w:rsid w:val="43DA5EE7"/>
    <w:rsid w:val="46456C25"/>
    <w:rsid w:val="4CA97C4B"/>
    <w:rsid w:val="4DA410E4"/>
    <w:rsid w:val="4DBB26AC"/>
    <w:rsid w:val="4DE6630B"/>
    <w:rsid w:val="4E383655"/>
    <w:rsid w:val="51522F1C"/>
    <w:rsid w:val="53AE1A15"/>
    <w:rsid w:val="562244C3"/>
    <w:rsid w:val="59796353"/>
    <w:rsid w:val="5CD974D7"/>
    <w:rsid w:val="5D291964"/>
    <w:rsid w:val="5D6B15F8"/>
    <w:rsid w:val="5ED05F70"/>
    <w:rsid w:val="6042463D"/>
    <w:rsid w:val="640107ED"/>
    <w:rsid w:val="71AB7E7B"/>
    <w:rsid w:val="7202348B"/>
    <w:rsid w:val="74D071F4"/>
    <w:rsid w:val="7A693A46"/>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cs="Times New Roman"/>
      <w:b/>
      <w:sz w:val="32"/>
      <w:szCs w:val="24"/>
    </w:rPr>
  </w:style>
  <w:style w:type="paragraph" w:styleId="4">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next w:val="1"/>
    <w:qFormat/>
    <w:uiPriority w:val="0"/>
    <w:pPr>
      <w:adjustRightInd w:val="0"/>
      <w:spacing w:line="360" w:lineRule="atLeast"/>
      <w:ind w:firstLine="482"/>
      <w:textAlignment w:val="baseline"/>
    </w:pPr>
    <w:rPr>
      <w:kern w:val="0"/>
      <w:sz w:val="24"/>
      <w:szCs w:val="20"/>
    </w:rPr>
  </w:style>
  <w:style w:type="paragraph" w:styleId="6">
    <w:name w:val="annotation text"/>
    <w:basedOn w:val="1"/>
    <w:link w:val="26"/>
    <w:qFormat/>
    <w:uiPriority w:val="0"/>
  </w:style>
  <w:style w:type="paragraph" w:styleId="7">
    <w:name w:val="Body Text"/>
    <w:basedOn w:val="1"/>
    <w:next w:val="5"/>
    <w:link w:val="29"/>
    <w:qFormat/>
    <w:uiPriority w:val="0"/>
    <w:pPr>
      <w:widowControl/>
      <w:jc w:val="left"/>
    </w:pPr>
    <w:rPr>
      <w:rFonts w:ascii="Arial" w:hAnsi="Arial" w:eastAsia="宋体" w:cs="Arial"/>
      <w:kern w:val="0"/>
      <w:sz w:val="20"/>
      <w:szCs w:val="24"/>
      <w:lang w:val="de-DE" w:eastAsia="en-US"/>
    </w:rPr>
  </w:style>
  <w:style w:type="paragraph" w:styleId="8">
    <w:name w:val="Body Text Indent"/>
    <w:basedOn w:val="1"/>
    <w:semiHidden/>
    <w:unhideWhenUsed/>
    <w:qFormat/>
    <w:uiPriority w:val="99"/>
    <w:pPr>
      <w:spacing w:after="120"/>
      <w:ind w:left="420" w:leftChars="200"/>
    </w:pPr>
  </w:style>
  <w:style w:type="paragraph" w:styleId="9">
    <w:name w:val="Date"/>
    <w:basedOn w:val="1"/>
    <w:next w:val="1"/>
    <w:link w:val="25"/>
    <w:unhideWhenUsed/>
    <w:qFormat/>
    <w:uiPriority w:val="0"/>
    <w:pPr>
      <w:ind w:left="100" w:leftChars="2500"/>
    </w:p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4">
    <w:name w:val="Body Text First Indent"/>
    <w:basedOn w:val="7"/>
    <w:qFormat/>
    <w:uiPriority w:val="0"/>
    <w:pPr>
      <w:ind w:firstLine="420" w:firstLineChars="100"/>
    </w:pPr>
  </w:style>
  <w:style w:type="paragraph" w:styleId="15">
    <w:name w:val="Body Text First Indent 2"/>
    <w:basedOn w:val="8"/>
    <w:qFormat/>
    <w:uiPriority w:val="0"/>
    <w:pPr>
      <w:spacing w:after="0"/>
      <w:ind w:left="0" w:leftChars="0" w:firstLine="420" w:firstLineChars="200"/>
    </w:pPr>
    <w:rPr>
      <w:rFonts w:ascii="宋体" w:hAnsi="宋体" w:eastAsia="宋体" w:cs="Times New Roman"/>
      <w:sz w:val="30"/>
      <w:szCs w:val="24"/>
    </w:rPr>
  </w:style>
  <w:style w:type="table" w:styleId="17">
    <w:name w:val="Table Grid"/>
    <w:basedOn w:val="1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basedOn w:val="18"/>
    <w:qFormat/>
    <w:uiPriority w:val="0"/>
    <w:rPr>
      <w:rFonts w:ascii="Times New Roman" w:hAnsi="Times New Roman" w:eastAsia="宋体" w:cs="Times New Roman"/>
      <w:sz w:val="16"/>
      <w:szCs w:val="16"/>
    </w:rPr>
  </w:style>
  <w:style w:type="paragraph" w:customStyle="1" w:styleId="21">
    <w:name w:val="UserStyle_0"/>
    <w:basedOn w:val="1"/>
    <w:qFormat/>
    <w:uiPriority w:val="0"/>
    <w:pPr>
      <w:ind w:firstLine="420" w:firstLineChars="200"/>
      <w:textAlignment w:val="baseline"/>
    </w:pPr>
    <w:rPr>
      <w:rFonts w:ascii="Calibri" w:hAnsi="Calibri" w:eastAsia="宋体"/>
    </w:rPr>
  </w:style>
  <w:style w:type="character" w:customStyle="1" w:styleId="22">
    <w:name w:val="页眉 Char"/>
    <w:basedOn w:val="18"/>
    <w:link w:val="11"/>
    <w:qFormat/>
    <w:uiPriority w:val="99"/>
    <w:rPr>
      <w:sz w:val="18"/>
      <w:szCs w:val="18"/>
    </w:rPr>
  </w:style>
  <w:style w:type="character" w:customStyle="1" w:styleId="23">
    <w:name w:val="页脚 Char"/>
    <w:basedOn w:val="18"/>
    <w:link w:val="10"/>
    <w:qFormat/>
    <w:uiPriority w:val="99"/>
    <w:rPr>
      <w:sz w:val="18"/>
      <w:szCs w:val="18"/>
    </w:rPr>
  </w:style>
  <w:style w:type="paragraph" w:styleId="24">
    <w:name w:val="List Paragraph"/>
    <w:basedOn w:val="1"/>
    <w:qFormat/>
    <w:uiPriority w:val="99"/>
    <w:pPr>
      <w:ind w:firstLine="420" w:firstLineChars="200"/>
    </w:pPr>
    <w:rPr>
      <w:rFonts w:ascii="Calibri" w:hAnsi="Calibri" w:eastAsia="宋体" w:cs="Arial"/>
    </w:rPr>
  </w:style>
  <w:style w:type="character" w:customStyle="1" w:styleId="25">
    <w:name w:val="日期 Char"/>
    <w:basedOn w:val="18"/>
    <w:link w:val="9"/>
    <w:semiHidden/>
    <w:qFormat/>
    <w:uiPriority w:val="99"/>
  </w:style>
  <w:style w:type="character" w:customStyle="1" w:styleId="26">
    <w:name w:val="批注文字 Char"/>
    <w:link w:val="6"/>
    <w:qFormat/>
    <w:uiPriority w:val="0"/>
  </w:style>
  <w:style w:type="character" w:customStyle="1" w:styleId="27">
    <w:name w:val="批注文字 Char1"/>
    <w:basedOn w:val="18"/>
    <w:semiHidden/>
    <w:qFormat/>
    <w:uiPriority w:val="99"/>
  </w:style>
  <w:style w:type="character" w:customStyle="1" w:styleId="28">
    <w:name w:val="Anrede1IhrZeichen"/>
    <w:qFormat/>
    <w:uiPriority w:val="0"/>
    <w:rPr>
      <w:rFonts w:ascii="Arial" w:hAnsi="Arial" w:eastAsia="宋体" w:cs="Times New Roman"/>
      <w:sz w:val="20"/>
    </w:rPr>
  </w:style>
  <w:style w:type="character" w:customStyle="1" w:styleId="29">
    <w:name w:val="正文文本 Char"/>
    <w:basedOn w:val="18"/>
    <w:link w:val="7"/>
    <w:qFormat/>
    <w:uiPriority w:val="0"/>
    <w:rPr>
      <w:rFonts w:ascii="Arial" w:hAnsi="Arial" w:eastAsia="宋体" w:cs="Arial"/>
      <w:kern w:val="0"/>
      <w:sz w:val="20"/>
      <w:szCs w:val="24"/>
      <w:lang w:val="de-DE" w:eastAsia="en-US"/>
    </w:rPr>
  </w:style>
  <w:style w:type="paragraph" w:customStyle="1" w:styleId="30">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1">
    <w:name w:val="标题 2 Char"/>
    <w:basedOn w:val="18"/>
    <w:link w:val="3"/>
    <w:qFormat/>
    <w:uiPriority w:val="0"/>
    <w:rPr>
      <w:rFonts w:ascii="Arial" w:hAnsi="Arial" w:eastAsia="黑体" w:cs="Times New Roman"/>
      <w:b/>
      <w:sz w:val="32"/>
      <w:szCs w:val="24"/>
    </w:rPr>
  </w:style>
  <w:style w:type="character" w:customStyle="1" w:styleId="32">
    <w:name w:val="font161"/>
    <w:basedOn w:val="18"/>
    <w:qFormat/>
    <w:uiPriority w:val="0"/>
    <w:rPr>
      <w:rFonts w:hint="eastAsia" w:ascii="宋体" w:hAnsi="宋体" w:eastAsia="宋体" w:cs="宋体"/>
      <w:color w:val="000000"/>
      <w:sz w:val="24"/>
      <w:szCs w:val="24"/>
      <w:u w:val="none"/>
    </w:rPr>
  </w:style>
  <w:style w:type="character" w:customStyle="1" w:styleId="33">
    <w:name w:val="font131"/>
    <w:basedOn w:val="18"/>
    <w:qFormat/>
    <w:uiPriority w:val="0"/>
    <w:rPr>
      <w:rFonts w:ascii="微软雅黑" w:hAnsi="微软雅黑" w:eastAsia="微软雅黑" w:cs="微软雅黑"/>
      <w:color w:val="000000"/>
      <w:sz w:val="24"/>
      <w:szCs w:val="24"/>
      <w:u w:val="none"/>
    </w:rPr>
  </w:style>
  <w:style w:type="character" w:customStyle="1" w:styleId="34">
    <w:name w:val="font51"/>
    <w:basedOn w:val="18"/>
    <w:qFormat/>
    <w:uiPriority w:val="0"/>
    <w:rPr>
      <w:rFonts w:hint="eastAsia" w:ascii="宋体" w:hAnsi="宋体" w:eastAsia="宋体" w:cs="宋体"/>
      <w:b/>
      <w:color w:val="FF0000"/>
      <w:sz w:val="24"/>
      <w:szCs w:val="24"/>
      <w:u w:val="none"/>
    </w:rPr>
  </w:style>
  <w:style w:type="character" w:customStyle="1" w:styleId="35">
    <w:name w:val="font12"/>
    <w:basedOn w:val="18"/>
    <w:qFormat/>
    <w:uiPriority w:val="0"/>
    <w:rPr>
      <w:rFonts w:hint="eastAsia" w:ascii="微软雅黑" w:hAnsi="微软雅黑" w:eastAsia="微软雅黑" w:cs="微软雅黑"/>
      <w:b/>
      <w:color w:val="FF0000"/>
      <w:sz w:val="24"/>
      <w:szCs w:val="24"/>
      <w:u w:val="none"/>
    </w:rPr>
  </w:style>
  <w:style w:type="character" w:customStyle="1" w:styleId="36">
    <w:name w:val="font11"/>
    <w:basedOn w:val="18"/>
    <w:qFormat/>
    <w:uiPriority w:val="0"/>
    <w:rPr>
      <w:rFonts w:hint="eastAsia" w:ascii="宋体" w:hAnsi="宋体" w:eastAsia="宋体" w:cs="宋体"/>
      <w:color w:val="000000"/>
      <w:sz w:val="21"/>
      <w:szCs w:val="21"/>
      <w:u w:val="none"/>
    </w:rPr>
  </w:style>
  <w:style w:type="paragraph" w:customStyle="1" w:styleId="37">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8">
    <w:name w:val="NormalCharacter"/>
    <w:semiHidden/>
    <w:qFormat/>
    <w:uiPriority w:val="0"/>
  </w:style>
  <w:style w:type="paragraph" w:customStyle="1" w:styleId="39">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12608</Words>
  <Characters>14484</Characters>
  <Lines>178</Lines>
  <Paragraphs>50</Paragraphs>
  <TotalTime>2</TotalTime>
  <ScaleCrop>false</ScaleCrop>
  <LinksUpToDate>false</LinksUpToDate>
  <CharactersWithSpaces>14643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Lenovo</cp:lastModifiedBy>
  <cp:lastPrinted>2022-06-01T02:20:00Z</cp:lastPrinted>
  <dcterms:modified xsi:type="dcterms:W3CDTF">2022-09-06T07:54:07Z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8E798E42FC7548008365FD03C647FBFD</vt:lpwstr>
  </property>
</Properties>
</file>