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721" w:firstLineChars="200"/>
        <w:jc w:val="center"/>
        <w:rPr>
          <w:rFonts w:hint="eastAsia" w:ascii="华文中宋" w:hAnsi="华文中宋" w:eastAsia="华文中宋"/>
          <w:b/>
          <w:bCs/>
          <w:sz w:val="36"/>
          <w:szCs w:val="36"/>
        </w:rPr>
      </w:pPr>
      <w:r>
        <w:rPr>
          <w:rFonts w:hint="eastAsia" w:ascii="华文中宋" w:hAnsi="华文中宋" w:eastAsia="华文中宋"/>
          <w:b/>
          <w:bCs/>
          <w:sz w:val="36"/>
          <w:szCs w:val="36"/>
        </w:rPr>
        <w:t>潍坊市人民医院</w:t>
      </w:r>
      <w:r>
        <w:rPr>
          <w:rFonts w:hint="eastAsia" w:ascii="华文中宋" w:hAnsi="华文中宋" w:eastAsia="华文中宋"/>
          <w:b/>
          <w:bCs/>
          <w:sz w:val="36"/>
          <w:szCs w:val="36"/>
          <w:lang w:val="en-US" w:eastAsia="zh-CN"/>
        </w:rPr>
        <w:t>全自动细胞块制备机及配套耗材</w:t>
      </w:r>
      <w:r>
        <w:rPr>
          <w:rFonts w:hint="eastAsia" w:ascii="华文中宋" w:hAnsi="华文中宋" w:eastAsia="华文中宋"/>
          <w:b/>
          <w:bCs/>
          <w:sz w:val="36"/>
          <w:szCs w:val="36"/>
        </w:rPr>
        <w:t>等设备征集公告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val="en-US" w:eastAsia="zh-CN"/>
        </w:rPr>
        <w:t>全自动细胞块制备机及配套耗材</w:t>
      </w:r>
      <w:r>
        <w:rPr>
          <w:rFonts w:hint="eastAsia" w:ascii="仿宋" w:hAnsi="仿宋" w:eastAsia="仿宋"/>
          <w:sz w:val="32"/>
          <w:szCs w:val="32"/>
        </w:rPr>
        <w:t>等</w:t>
      </w:r>
      <w:r>
        <w:rPr>
          <w:rFonts w:hint="eastAsia" w:ascii="仿宋" w:hAnsi="仿宋" w:eastAsia="仿宋"/>
          <w:sz w:val="32"/>
          <w:szCs w:val="32"/>
          <w:lang w:eastAsia="zh-CN"/>
        </w:rPr>
        <w:t>设备</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8"/>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56"/>
        <w:gridCol w:w="1638"/>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6"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1638"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数量（台/套）</w:t>
            </w:r>
          </w:p>
        </w:tc>
        <w:tc>
          <w:tcPr>
            <w:tcW w:w="3337" w:type="dxa"/>
          </w:tcPr>
          <w:p>
            <w:pPr>
              <w:spacing w:line="276" w:lineRule="auto"/>
              <w:jc w:val="center"/>
              <w:rPr>
                <w:rFonts w:hint="default" w:ascii="仿宋" w:hAnsi="仿宋" w:eastAsia="仿宋" w:cs="Times New Roman"/>
                <w:b/>
                <w:bCs/>
                <w:sz w:val="24"/>
                <w:szCs w:val="24"/>
                <w:lang w:val="en-US" w:eastAsia="zh-CN"/>
              </w:rPr>
            </w:pPr>
            <w:r>
              <w:rPr>
                <w:rFonts w:hint="eastAsia" w:ascii="仿宋" w:hAnsi="仿宋" w:eastAsia="仿宋" w:cs="Times New Roman"/>
                <w:b/>
                <w:bCs/>
                <w:sz w:val="24"/>
                <w:szCs w:val="24"/>
              </w:rPr>
              <w:t>配套</w:t>
            </w:r>
            <w:r>
              <w:rPr>
                <w:rFonts w:hint="eastAsia" w:ascii="仿宋" w:hAnsi="仿宋" w:eastAsia="仿宋" w:cs="Times New Roman"/>
                <w:b/>
                <w:bCs/>
                <w:sz w:val="24"/>
                <w:szCs w:val="24"/>
                <w:lang w:eastAsia="zh-CN"/>
              </w:rPr>
              <w:t>试剂</w:t>
            </w:r>
            <w:r>
              <w:rPr>
                <w:rFonts w:hint="eastAsia" w:ascii="仿宋" w:hAnsi="仿宋" w:eastAsia="仿宋" w:cs="Times New Roman"/>
                <w:b/>
                <w:bCs/>
                <w:sz w:val="24"/>
                <w:szCs w:val="24"/>
                <w:lang w:val="en-US" w:eastAsia="zh-CN"/>
              </w:rPr>
              <w:t>/耗材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56"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全自动细胞块制备机及配套耗材</w:t>
            </w:r>
          </w:p>
        </w:tc>
        <w:tc>
          <w:tcPr>
            <w:tcW w:w="1638" w:type="dxa"/>
            <w:vAlign w:val="center"/>
          </w:tcPr>
          <w:p>
            <w:pPr>
              <w:keepNext w:val="0"/>
              <w:keepLines w:val="0"/>
              <w:widowControl/>
              <w:suppressLineNumbers w:val="0"/>
              <w:jc w:val="center"/>
              <w:textAlignment w:val="center"/>
              <w:rPr>
                <w:rFonts w:hint="eastAsia"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337" w:type="dxa"/>
            <w:vAlign w:val="center"/>
          </w:tcPr>
          <w:p>
            <w:pPr>
              <w:numPr>
                <w:ilvl w:val="0"/>
                <w:numId w:val="1"/>
              </w:numPr>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细胞块制备管</w:t>
            </w:r>
          </w:p>
          <w:p>
            <w:pPr>
              <w:numPr>
                <w:ilvl w:val="0"/>
                <w:numId w:val="1"/>
              </w:numPr>
              <w:ind w:left="0" w:leftChars="0" w:firstLine="0" w:firstLineChars="0"/>
              <w:jc w:val="left"/>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样本密度分离液、</w:t>
            </w:r>
          </w:p>
          <w:p>
            <w:pPr>
              <w:numPr>
                <w:ilvl w:val="0"/>
                <w:numId w:val="1"/>
              </w:numPr>
              <w:ind w:left="0" w:leftChars="0" w:firstLine="0" w:firstLineChars="0"/>
              <w:jc w:val="left"/>
              <w:rPr>
                <w:rFonts w:hint="eastAsia" w:ascii="仿宋" w:hAnsi="仿宋" w:eastAsia="仿宋" w:cs="仿宋"/>
                <w:kern w:val="0"/>
                <w:szCs w:val="21"/>
                <w:lang w:eastAsia="zh-CN" w:bidi="ar"/>
              </w:rPr>
            </w:pPr>
            <w:r>
              <w:rPr>
                <w:rFonts w:hint="eastAsia" w:ascii="仿宋" w:hAnsi="仿宋" w:eastAsia="仿宋" w:cs="仿宋"/>
                <w:i w:val="0"/>
                <w:iCs w:val="0"/>
                <w:color w:val="auto"/>
                <w:sz w:val="24"/>
                <w:szCs w:val="24"/>
                <w:u w:val="none"/>
              </w:rPr>
              <w:t>红细胞裂解液 (10X)</w:t>
            </w:r>
          </w:p>
          <w:p>
            <w:pPr>
              <w:numPr>
                <w:ilvl w:val="0"/>
                <w:numId w:val="1"/>
              </w:numPr>
              <w:ind w:left="0" w:leftChars="0" w:firstLine="0" w:firstLineChars="0"/>
              <w:jc w:val="left"/>
              <w:rPr>
                <w:rFonts w:hint="eastAsia" w:ascii="仿宋" w:hAnsi="仿宋" w:eastAsia="仿宋" w:cs="仿宋"/>
                <w:kern w:val="0"/>
                <w:szCs w:val="21"/>
                <w:lang w:eastAsia="zh-CN" w:bidi="ar"/>
              </w:rPr>
            </w:pPr>
            <w:r>
              <w:rPr>
                <w:rFonts w:hint="eastAsia" w:ascii="仿宋" w:hAnsi="仿宋" w:eastAsia="仿宋" w:cs="仿宋"/>
                <w:i w:val="0"/>
                <w:iCs w:val="0"/>
                <w:color w:val="auto"/>
                <w:sz w:val="24"/>
                <w:szCs w:val="24"/>
                <w:u w:val="none"/>
              </w:rPr>
              <w:t>组织固定液 (2X)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956"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冰冻切片机</w:t>
            </w:r>
          </w:p>
        </w:tc>
        <w:tc>
          <w:tcPr>
            <w:tcW w:w="1638" w:type="dxa"/>
            <w:vAlign w:val="center"/>
          </w:tcPr>
          <w:p>
            <w:pPr>
              <w:keepNext w:val="0"/>
              <w:keepLines w:val="0"/>
              <w:widowControl/>
              <w:suppressLineNumbers w:val="0"/>
              <w:jc w:val="center"/>
              <w:textAlignment w:val="center"/>
              <w:rPr>
                <w:rFonts w:hint="eastAsia"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337" w:type="dxa"/>
            <w:vAlign w:val="center"/>
          </w:tcPr>
          <w:p>
            <w:pPr>
              <w:jc w:val="left"/>
              <w:rPr>
                <w:rFonts w:hint="eastAsia" w:ascii="仿宋" w:hAnsi="仿宋" w:eastAsia="仿宋" w:cs="仿宋"/>
                <w:kern w:val="0"/>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56"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冰冻免疫组化仪</w:t>
            </w:r>
          </w:p>
        </w:tc>
        <w:tc>
          <w:tcPr>
            <w:tcW w:w="1638"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337" w:type="dxa"/>
            <w:vAlign w:val="center"/>
          </w:tcPr>
          <w:p>
            <w:pPr>
              <w:jc w:val="left"/>
              <w:rPr>
                <w:rFonts w:hint="default" w:ascii="仿宋" w:hAnsi="仿宋" w:eastAsia="仿宋" w:cs="仿宋"/>
                <w:kern w:val="0"/>
                <w:szCs w:val="21"/>
                <w:lang w:val="en-US" w:eastAsia="zh-CN" w:bidi="ar"/>
              </w:rPr>
            </w:pPr>
            <w:r>
              <w:rPr>
                <w:rFonts w:hint="eastAsia" w:ascii="仿宋" w:hAnsi="仿宋" w:eastAsia="仿宋" w:cs="仿宋"/>
                <w:i w:val="0"/>
                <w:iCs w:val="0"/>
                <w:color w:val="auto"/>
                <w:sz w:val="24"/>
                <w:szCs w:val="24"/>
                <w:u w:val="none"/>
              </w:rPr>
              <w:t>术中冰冻快速免疫组织化学染色试剂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56" w:type="dxa"/>
            <w:vAlign w:val="center"/>
          </w:tcPr>
          <w:p>
            <w:pPr>
              <w:keepNext w:val="0"/>
              <w:keepLines w:val="0"/>
              <w:widowControl/>
              <w:suppressLineNumbers w:val="0"/>
              <w:jc w:val="center"/>
              <w:textAlignment w:val="center"/>
              <w:rPr>
                <w:rFonts w:hint="eastAsia"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神经和肌肉刺激系统及配套耗材</w:t>
            </w:r>
          </w:p>
        </w:tc>
        <w:tc>
          <w:tcPr>
            <w:tcW w:w="1638"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2</w:t>
            </w:r>
          </w:p>
        </w:tc>
        <w:tc>
          <w:tcPr>
            <w:tcW w:w="3337" w:type="dxa"/>
            <w:vAlign w:val="center"/>
          </w:tcPr>
          <w:p>
            <w:pPr>
              <w:keepNext w:val="0"/>
              <w:keepLines w:val="0"/>
              <w:widowControl/>
              <w:suppressLineNumbers w:val="0"/>
              <w:jc w:val="left"/>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1.电极贴2.超声耦合剂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56" w:type="dxa"/>
            <w:vAlign w:val="center"/>
          </w:tcPr>
          <w:p>
            <w:pPr>
              <w:keepNext w:val="0"/>
              <w:keepLines w:val="0"/>
              <w:widowControl/>
              <w:suppressLineNumbers w:val="0"/>
              <w:jc w:val="center"/>
              <w:textAlignment w:val="center"/>
              <w:rPr>
                <w:rFonts w:hint="eastAsia"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血培养仪及配套耗材</w:t>
            </w:r>
          </w:p>
        </w:tc>
        <w:tc>
          <w:tcPr>
            <w:tcW w:w="1638"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337"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1.需氧微生物培养瓶（儿童瓶）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2.需氧微生物培养瓶（成人瓶）</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3.厌氧微生物培养瓶  </w:t>
            </w:r>
          </w:p>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 xml:space="preserve">4.分支杆菌/真菌培养瓶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956" w:type="dxa"/>
            <w:vAlign w:val="center"/>
          </w:tcPr>
          <w:p>
            <w:pPr>
              <w:keepNext w:val="0"/>
              <w:keepLines w:val="0"/>
              <w:widowControl/>
              <w:suppressLineNumbers w:val="0"/>
              <w:jc w:val="center"/>
              <w:textAlignment w:val="center"/>
              <w:rPr>
                <w:rFonts w:hint="eastAsia"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口腔器械清洗机</w:t>
            </w:r>
          </w:p>
        </w:tc>
        <w:tc>
          <w:tcPr>
            <w:tcW w:w="1638"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337" w:type="dxa"/>
            <w:vAlign w:val="center"/>
          </w:tcPr>
          <w:p>
            <w:pPr>
              <w:widowControl/>
              <w:jc w:val="center"/>
              <w:textAlignment w:val="center"/>
              <w:rPr>
                <w:rFonts w:hint="default" w:ascii="仿宋" w:hAnsi="仿宋" w:eastAsia="仿宋" w:cs="仿宋"/>
                <w:kern w:val="0"/>
                <w:szCs w:val="21"/>
                <w:lang w:val="en-US" w:eastAsia="zh-CN" w:bidi="ar"/>
              </w:rPr>
            </w:pP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w:t>
      </w:r>
      <w:r>
        <w:rPr>
          <w:rFonts w:hint="eastAsia" w:ascii="仿宋" w:hAnsi="仿宋" w:eastAsia="仿宋" w:cs="宋体"/>
          <w:color w:val="010005"/>
          <w:kern w:val="0"/>
          <w:sz w:val="32"/>
          <w:szCs w:val="32"/>
          <w:lang w:val="en-US" w:eastAsia="zh-CN"/>
        </w:rPr>
        <w:t>23</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6</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7</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6</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w:t>
      </w:r>
      <w:r>
        <w:rPr>
          <w:rFonts w:hint="eastAsia" w:ascii="黑体" w:hAnsi="黑体" w:eastAsia="黑体" w:cs="黑体"/>
          <w:b/>
          <w:bCs/>
          <w:kern w:val="0"/>
          <w:sz w:val="32"/>
          <w:szCs w:val="32"/>
          <w:lang w:eastAsia="zh-CN"/>
        </w:rPr>
        <w:t>为</w:t>
      </w:r>
      <w:r>
        <w:rPr>
          <w:rFonts w:hint="eastAsia" w:ascii="黑体" w:hAnsi="黑体" w:eastAsia="黑体" w:cs="黑体"/>
          <w:b/>
          <w:bCs/>
          <w:kern w:val="0"/>
          <w:sz w:val="32"/>
          <w:szCs w:val="32"/>
          <w:lang w:val="en-US" w:eastAsia="zh-CN"/>
        </w:rPr>
        <w:t>全自动细胞块制备机及配套耗材</w:t>
      </w:r>
      <w:r>
        <w:rPr>
          <w:rFonts w:hint="eastAsia" w:ascii="黑体" w:hAnsi="黑体" w:eastAsia="黑体" w:cs="黑体"/>
          <w:b/>
          <w:bCs/>
          <w:kern w:val="0"/>
          <w:sz w:val="32"/>
          <w:szCs w:val="32"/>
          <w:lang w:eastAsia="zh-CN"/>
        </w:rPr>
        <w:t>等设备项</w:t>
      </w:r>
      <w:r>
        <w:rPr>
          <w:rFonts w:hint="eastAsia" w:ascii="黑体" w:hAnsi="黑体" w:eastAsia="黑体" w:cs="黑体"/>
          <w:b/>
          <w:bCs/>
          <w:kern w:val="0"/>
          <w:sz w:val="32"/>
          <w:szCs w:val="32"/>
        </w:rPr>
        <w:t>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6</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Cs/>
          <w:sz w:val="24"/>
          <w:szCs w:val="24"/>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E6FFE7"/>
    <w:multiLevelType w:val="singleLevel"/>
    <w:tmpl w:val="8AE6FFE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8B916BF"/>
    <w:rsid w:val="09784CA3"/>
    <w:rsid w:val="0E2C1FD5"/>
    <w:rsid w:val="12295B6E"/>
    <w:rsid w:val="123D5D69"/>
    <w:rsid w:val="1BB95724"/>
    <w:rsid w:val="1D9549DC"/>
    <w:rsid w:val="204C2EB5"/>
    <w:rsid w:val="29203867"/>
    <w:rsid w:val="2A5E2C90"/>
    <w:rsid w:val="2BC2669F"/>
    <w:rsid w:val="2C5E77B9"/>
    <w:rsid w:val="2EAC236E"/>
    <w:rsid w:val="2F576363"/>
    <w:rsid w:val="3709261A"/>
    <w:rsid w:val="37387F61"/>
    <w:rsid w:val="375826BB"/>
    <w:rsid w:val="3A0113A9"/>
    <w:rsid w:val="3EA575EF"/>
    <w:rsid w:val="478E144F"/>
    <w:rsid w:val="4B7257E4"/>
    <w:rsid w:val="4F3F6BAE"/>
    <w:rsid w:val="50972935"/>
    <w:rsid w:val="55552713"/>
    <w:rsid w:val="5D3A09D8"/>
    <w:rsid w:val="5D6B15F8"/>
    <w:rsid w:val="5ED05F70"/>
    <w:rsid w:val="5F4A54F7"/>
    <w:rsid w:val="6042463D"/>
    <w:rsid w:val="67140294"/>
    <w:rsid w:val="67557102"/>
    <w:rsid w:val="6A7E61D8"/>
    <w:rsid w:val="6B423C63"/>
    <w:rsid w:val="6FC96CC3"/>
    <w:rsid w:val="7202348B"/>
    <w:rsid w:val="773A3F07"/>
    <w:rsid w:val="78520422"/>
    <w:rsid w:val="79336950"/>
    <w:rsid w:val="7A957B87"/>
    <w:rsid w:val="7B1D7C08"/>
    <w:rsid w:val="7FEC5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ind w:firstLine="420" w:firstLineChars="200"/>
      <w:textAlignment w:val="baseline"/>
    </w:pPr>
    <w:rPr>
      <w:rFonts w:ascii="Calibri" w:hAnsi="Calibri" w:eastAsia="宋体"/>
    </w:r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7"/>
    <w:qFormat/>
    <w:uiPriority w:val="0"/>
  </w:style>
  <w:style w:type="paragraph" w:styleId="6">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7">
    <w:name w:val="Body Text Indent"/>
    <w:basedOn w:val="1"/>
    <w:next w:val="8"/>
    <w:qFormat/>
    <w:uiPriority w:val="0"/>
    <w:pPr>
      <w:spacing w:after="120"/>
      <w:ind w:left="420" w:leftChars="200"/>
    </w:pPr>
    <w:rPr>
      <w:szCs w:val="21"/>
    </w:rPr>
  </w:style>
  <w:style w:type="paragraph" w:customStyle="1" w:styleId="8">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2"/>
    <w:basedOn w:val="7"/>
    <w:qFormat/>
    <w:uiPriority w:val="0"/>
    <w:pPr>
      <w:ind w:firstLine="420" w:firstLineChars="200"/>
    </w:pPr>
  </w:style>
  <w:style w:type="table" w:styleId="18">
    <w:name w:val="Table Grid"/>
    <w:basedOn w:val="17"/>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qFormat/>
    <w:uiPriority w:val="0"/>
    <w:rPr>
      <w:rFonts w:ascii="Times New Roman" w:hAnsi="Times New Roman" w:eastAsia="宋体" w:cs="Times New Roman"/>
      <w:sz w:val="16"/>
      <w:szCs w:val="16"/>
    </w:rPr>
  </w:style>
  <w:style w:type="character" w:customStyle="1" w:styleId="23">
    <w:name w:val="页眉 字符"/>
    <w:basedOn w:val="19"/>
    <w:link w:val="12"/>
    <w:qFormat/>
    <w:uiPriority w:val="99"/>
    <w:rPr>
      <w:sz w:val="18"/>
      <w:szCs w:val="18"/>
    </w:rPr>
  </w:style>
  <w:style w:type="character" w:customStyle="1" w:styleId="24">
    <w:name w:val="页脚 字符"/>
    <w:basedOn w:val="19"/>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9"/>
    <w:link w:val="10"/>
    <w:semiHidden/>
    <w:qFormat/>
    <w:uiPriority w:val="99"/>
  </w:style>
  <w:style w:type="character" w:customStyle="1" w:styleId="27">
    <w:name w:val="批注文字 字符"/>
    <w:link w:val="5"/>
    <w:qFormat/>
    <w:uiPriority w:val="0"/>
  </w:style>
  <w:style w:type="character" w:customStyle="1" w:styleId="28">
    <w:name w:val="批注文字 Char1"/>
    <w:basedOn w:val="19"/>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9"/>
    <w:link w:val="6"/>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9"/>
    <w:link w:val="3"/>
    <w:qFormat/>
    <w:uiPriority w:val="0"/>
    <w:rPr>
      <w:rFonts w:ascii="Arial" w:hAnsi="Arial" w:eastAsia="黑体" w:cs="Times New Roman"/>
      <w:b/>
      <w:sz w:val="32"/>
      <w:szCs w:val="24"/>
    </w:rPr>
  </w:style>
  <w:style w:type="character" w:customStyle="1" w:styleId="33">
    <w:name w:val="font161"/>
    <w:basedOn w:val="19"/>
    <w:qFormat/>
    <w:uiPriority w:val="0"/>
    <w:rPr>
      <w:rFonts w:hint="eastAsia" w:ascii="宋体" w:hAnsi="宋体" w:eastAsia="宋体" w:cs="宋体"/>
      <w:color w:val="000000"/>
      <w:sz w:val="24"/>
      <w:szCs w:val="24"/>
      <w:u w:val="none"/>
    </w:rPr>
  </w:style>
  <w:style w:type="character" w:customStyle="1" w:styleId="34">
    <w:name w:val="font131"/>
    <w:basedOn w:val="19"/>
    <w:qFormat/>
    <w:uiPriority w:val="0"/>
    <w:rPr>
      <w:rFonts w:ascii="微软雅黑" w:hAnsi="微软雅黑" w:eastAsia="微软雅黑" w:cs="微软雅黑"/>
      <w:color w:val="000000"/>
      <w:sz w:val="24"/>
      <w:szCs w:val="24"/>
      <w:u w:val="none"/>
    </w:rPr>
  </w:style>
  <w:style w:type="character" w:customStyle="1" w:styleId="35">
    <w:name w:val="font51"/>
    <w:basedOn w:val="19"/>
    <w:qFormat/>
    <w:uiPriority w:val="0"/>
    <w:rPr>
      <w:rFonts w:hint="eastAsia" w:ascii="宋体" w:hAnsi="宋体" w:eastAsia="宋体" w:cs="宋体"/>
      <w:b/>
      <w:color w:val="FF0000"/>
      <w:sz w:val="24"/>
      <w:szCs w:val="24"/>
      <w:u w:val="none"/>
    </w:rPr>
  </w:style>
  <w:style w:type="character" w:customStyle="1" w:styleId="36">
    <w:name w:val="font12"/>
    <w:basedOn w:val="19"/>
    <w:qFormat/>
    <w:uiPriority w:val="0"/>
    <w:rPr>
      <w:rFonts w:hint="eastAsia" w:ascii="微软雅黑" w:hAnsi="微软雅黑" w:eastAsia="微软雅黑" w:cs="微软雅黑"/>
      <w:b/>
      <w:color w:val="FF0000"/>
      <w:sz w:val="24"/>
      <w:szCs w:val="24"/>
      <w:u w:val="none"/>
    </w:rPr>
  </w:style>
  <w:style w:type="character" w:customStyle="1" w:styleId="37">
    <w:name w:val="font11"/>
    <w:basedOn w:val="19"/>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9"/>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9"/>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6"/>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7"/>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9"/>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9"/>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698</Words>
  <Characters>750</Characters>
  <Lines>6</Lines>
  <Paragraphs>1</Paragraphs>
  <TotalTime>0</TotalTime>
  <ScaleCrop>false</ScaleCrop>
  <LinksUpToDate>false</LinksUpToDate>
  <CharactersWithSpaces>915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2023-06-06T09:11:54Z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8E798E42FC7548008365FD03C647FBFD</vt:lpwstr>
  </property>
</Properties>
</file>