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b/>
          <w:bCs/>
          <w:sz w:val="44"/>
          <w:szCs w:val="44"/>
        </w:rPr>
      </w:pPr>
      <w:r>
        <w:rPr>
          <w:rFonts w:hint="eastAsia" w:ascii="华文中宋" w:hAnsi="华文中宋" w:eastAsia="华文中宋"/>
          <w:b/>
          <w:bCs/>
          <w:sz w:val="36"/>
          <w:szCs w:val="36"/>
        </w:rPr>
        <w:t>潍坊市人民医院</w:t>
      </w:r>
      <w:bookmarkStart w:id="0" w:name="_Hlk112857081"/>
      <w:r>
        <w:rPr>
          <w:rFonts w:hint="eastAsia" w:ascii="华文中宋" w:hAnsi="华文中宋" w:eastAsia="华文中宋"/>
          <w:b/>
          <w:bCs/>
          <w:sz w:val="36"/>
          <w:szCs w:val="36"/>
        </w:rPr>
        <w:t>上下肢主动康复训练器（床旁）等</w:t>
      </w:r>
      <w:bookmarkEnd w:id="0"/>
      <w:r>
        <w:rPr>
          <w:rFonts w:hint="eastAsia" w:ascii="华文中宋" w:hAnsi="华文中宋" w:eastAsia="华文中宋"/>
          <w:b/>
          <w:bCs/>
          <w:sz w:val="36"/>
          <w:szCs w:val="36"/>
          <w:lang w:eastAsia="zh-CN"/>
        </w:rPr>
        <w:t>项目</w:t>
      </w:r>
      <w:r>
        <w:rPr>
          <w:rFonts w:hint="eastAsia" w:ascii="华文中宋" w:hAnsi="华文中宋" w:eastAsia="华文中宋"/>
          <w:b/>
          <w:bCs/>
          <w:sz w:val="36"/>
          <w:szCs w:val="36"/>
        </w:rPr>
        <w:t>征集公告</w:t>
      </w:r>
    </w:p>
    <w:p>
      <w:pPr>
        <w:spacing w:line="276" w:lineRule="auto"/>
        <w:ind w:firstLine="640" w:firstLineChars="200"/>
        <w:rPr>
          <w:rFonts w:ascii="仿宋" w:hAnsi="仿宋" w:eastAsia="仿宋"/>
          <w:sz w:val="32"/>
          <w:szCs w:val="32"/>
        </w:rPr>
      </w:pPr>
      <w:r>
        <w:rPr>
          <w:rFonts w:hint="eastAsia" w:ascii="仿宋" w:hAnsi="仿宋" w:eastAsia="仿宋"/>
          <w:sz w:val="32"/>
          <w:szCs w:val="32"/>
        </w:rPr>
        <w:t>潍坊市人民医院根据《中华人民共和国政府采购法》等有关规定，对上下肢主动康复训练器（床旁）等设备采购项目进行</w:t>
      </w:r>
      <w:bookmarkStart w:id="1" w:name="_Hlk82868843"/>
      <w:r>
        <w:rPr>
          <w:rFonts w:hint="eastAsia" w:ascii="仿宋" w:hAnsi="仿宋" w:eastAsia="仿宋"/>
          <w:sz w:val="32"/>
          <w:szCs w:val="32"/>
        </w:rPr>
        <w:t>市场</w:t>
      </w:r>
      <w:bookmarkStart w:id="2" w:name="_Hlk84666644"/>
      <w:r>
        <w:rPr>
          <w:rFonts w:hint="eastAsia" w:ascii="仿宋" w:hAnsi="仿宋" w:eastAsia="仿宋"/>
          <w:sz w:val="32"/>
          <w:szCs w:val="32"/>
        </w:rPr>
        <w:t>价格</w:t>
      </w:r>
      <w:bookmarkEnd w:id="2"/>
      <w:r>
        <w:rPr>
          <w:rFonts w:hint="eastAsia" w:ascii="仿宋" w:hAnsi="仿宋" w:eastAsia="仿宋"/>
          <w:sz w:val="32"/>
          <w:szCs w:val="32"/>
        </w:rPr>
        <w:t>等</w:t>
      </w:r>
      <w:bookmarkStart w:id="3" w:name="_Hlk84666660"/>
      <w:r>
        <w:rPr>
          <w:rFonts w:hint="eastAsia" w:ascii="仿宋" w:hAnsi="仿宋" w:eastAsia="仿宋"/>
          <w:sz w:val="32"/>
          <w:szCs w:val="32"/>
        </w:rPr>
        <w:t>调查</w:t>
      </w:r>
      <w:bookmarkEnd w:id="3"/>
      <w:r>
        <w:rPr>
          <w:rFonts w:hint="eastAsia" w:ascii="仿宋" w:hAnsi="仿宋" w:eastAsia="仿宋"/>
          <w:sz w:val="32"/>
          <w:szCs w:val="32"/>
        </w:rPr>
        <w:t>征集，</w:t>
      </w:r>
      <w:bookmarkEnd w:id="1"/>
      <w:r>
        <w:rPr>
          <w:rFonts w:hint="eastAsia" w:ascii="仿宋" w:hAnsi="仿宋" w:eastAsia="仿宋"/>
          <w:sz w:val="32"/>
          <w:szCs w:val="32"/>
        </w:rPr>
        <w:t>欢迎广大符合条件的供应商积极参与。</w:t>
      </w:r>
    </w:p>
    <w:p>
      <w:pPr>
        <w:spacing w:line="276" w:lineRule="auto"/>
        <w:jc w:val="left"/>
        <w:rPr>
          <w:rFonts w:ascii="仿宋" w:hAnsi="仿宋" w:eastAsia="仿宋"/>
          <w:sz w:val="32"/>
          <w:szCs w:val="32"/>
        </w:rPr>
      </w:pPr>
      <w:r>
        <w:rPr>
          <w:rFonts w:hint="eastAsia" w:ascii="仿宋" w:hAnsi="仿宋" w:eastAsia="仿宋"/>
          <w:sz w:val="32"/>
          <w:szCs w:val="32"/>
        </w:rPr>
        <w:t>一、联系人：潍坊市人民医院物资采购办公室</w:t>
      </w:r>
    </w:p>
    <w:p>
      <w:pPr>
        <w:spacing w:line="276" w:lineRule="auto"/>
        <w:jc w:val="left"/>
        <w:rPr>
          <w:rFonts w:ascii="仿宋" w:hAnsi="仿宋" w:eastAsia="仿宋"/>
          <w:sz w:val="32"/>
          <w:szCs w:val="32"/>
        </w:rPr>
      </w:pPr>
      <w:r>
        <w:rPr>
          <w:rFonts w:hint="eastAsia" w:ascii="仿宋" w:hAnsi="仿宋" w:eastAsia="仿宋"/>
          <w:sz w:val="32"/>
          <w:szCs w:val="32"/>
        </w:rPr>
        <w:t>二、联系电话：0</w:t>
      </w:r>
      <w:r>
        <w:rPr>
          <w:rFonts w:ascii="仿宋" w:hAnsi="仿宋" w:eastAsia="仿宋"/>
          <w:sz w:val="32"/>
          <w:szCs w:val="32"/>
        </w:rPr>
        <w:t>536</w:t>
      </w:r>
      <w:r>
        <w:rPr>
          <w:rFonts w:hint="eastAsia" w:ascii="仿宋" w:hAnsi="仿宋" w:eastAsia="仿宋"/>
          <w:sz w:val="32"/>
          <w:szCs w:val="32"/>
        </w:rPr>
        <w:t>-</w:t>
      </w:r>
      <w:r>
        <w:rPr>
          <w:rFonts w:ascii="仿宋" w:hAnsi="仿宋" w:eastAsia="仿宋"/>
          <w:sz w:val="32"/>
          <w:szCs w:val="32"/>
        </w:rPr>
        <w:t>8192593</w:t>
      </w:r>
    </w:p>
    <w:p>
      <w:pPr>
        <w:spacing w:line="276" w:lineRule="auto"/>
        <w:jc w:val="left"/>
        <w:rPr>
          <w:rFonts w:ascii="仿宋" w:hAnsi="仿宋" w:eastAsia="仿宋"/>
          <w:sz w:val="32"/>
          <w:szCs w:val="32"/>
        </w:rPr>
      </w:pPr>
      <w:r>
        <w:rPr>
          <w:rFonts w:hint="eastAsia" w:ascii="仿宋" w:hAnsi="仿宋" w:eastAsia="仿宋"/>
          <w:sz w:val="32"/>
          <w:szCs w:val="32"/>
        </w:rPr>
        <w:t>三、采购内容：</w:t>
      </w:r>
    </w:p>
    <w:tbl>
      <w:tblPr>
        <w:tblStyle w:val="17"/>
        <w:tblW w:w="67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85"/>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185" w:type="dxa"/>
          </w:tcPr>
          <w:p>
            <w:pPr>
              <w:spacing w:line="276" w:lineRule="auto"/>
              <w:jc w:val="center"/>
              <w:rPr>
                <w:rFonts w:ascii="仿宋" w:hAnsi="仿宋" w:eastAsia="仿宋" w:cs="Times New Roman"/>
                <w:b/>
                <w:bCs/>
                <w:sz w:val="28"/>
                <w:szCs w:val="28"/>
              </w:rPr>
            </w:pPr>
            <w:r>
              <w:rPr>
                <w:rFonts w:hint="eastAsia" w:ascii="仿宋" w:hAnsi="仿宋" w:eastAsia="仿宋" w:cs="Times New Roman"/>
                <w:b/>
                <w:bCs/>
                <w:sz w:val="28"/>
                <w:szCs w:val="28"/>
              </w:rPr>
              <w:t>设备名称</w:t>
            </w:r>
          </w:p>
        </w:tc>
        <w:tc>
          <w:tcPr>
            <w:tcW w:w="2552" w:type="dxa"/>
          </w:tcPr>
          <w:p>
            <w:pPr>
              <w:spacing w:line="276" w:lineRule="auto"/>
              <w:jc w:val="center"/>
              <w:rPr>
                <w:rFonts w:ascii="仿宋" w:hAnsi="仿宋" w:eastAsia="仿宋" w:cs="Times New Roman"/>
                <w:b/>
                <w:bCs/>
                <w:sz w:val="28"/>
                <w:szCs w:val="28"/>
              </w:rPr>
            </w:pPr>
            <w:r>
              <w:rPr>
                <w:rFonts w:hint="eastAsia" w:ascii="仿宋" w:hAnsi="仿宋" w:eastAsia="仿宋" w:cs="Times New Roman"/>
                <w:b/>
                <w:bCs/>
                <w:sz w:val="28"/>
                <w:szCs w:val="28"/>
              </w:rPr>
              <w:t>数量（台/套）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185" w:type="dxa"/>
            <w:vAlign w:val="center"/>
          </w:tcPr>
          <w:p>
            <w:pPr>
              <w:widowControl/>
              <w:jc w:val="center"/>
              <w:textAlignment w:val="center"/>
              <w:rPr>
                <w:rFonts w:hint="eastAsia" w:ascii="仿宋" w:hAnsi="仿宋" w:eastAsia="仿宋" w:cs="仿宋"/>
                <w:sz w:val="28"/>
                <w:szCs w:val="28"/>
                <w:lang w:eastAsia="zh-CN"/>
              </w:rPr>
            </w:pPr>
            <w:r>
              <w:rPr>
                <w:rFonts w:hint="eastAsia" w:ascii="仿宋" w:hAnsi="仿宋" w:eastAsia="仿宋" w:cs="仿宋"/>
                <w:sz w:val="28"/>
                <w:szCs w:val="28"/>
                <w:lang w:eastAsia="zh-CN"/>
              </w:rPr>
              <w:t>上下肢主动康复训练器（床旁）</w:t>
            </w:r>
          </w:p>
        </w:tc>
        <w:tc>
          <w:tcPr>
            <w:tcW w:w="2552" w:type="dxa"/>
            <w:vAlign w:val="center"/>
          </w:tcPr>
          <w:p>
            <w:pPr>
              <w:widowControl/>
              <w:jc w:val="center"/>
              <w:textAlignment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185" w:type="dxa"/>
            <w:vAlign w:val="center"/>
          </w:tcPr>
          <w:p>
            <w:pPr>
              <w:widowControl/>
              <w:jc w:val="center"/>
              <w:textAlignment w:val="center"/>
              <w:rPr>
                <w:rFonts w:hint="eastAsia" w:ascii="仿宋" w:hAnsi="仿宋" w:eastAsia="仿宋" w:cs="仿宋"/>
                <w:kern w:val="0"/>
                <w:sz w:val="28"/>
                <w:szCs w:val="28"/>
                <w:lang w:eastAsia="zh-CN" w:bidi="ar"/>
              </w:rPr>
            </w:pPr>
            <w:r>
              <w:rPr>
                <w:rFonts w:hint="eastAsia" w:ascii="仿宋" w:hAnsi="仿宋" w:eastAsia="仿宋" w:cs="仿宋"/>
                <w:kern w:val="0"/>
                <w:sz w:val="28"/>
                <w:szCs w:val="28"/>
                <w:lang w:eastAsia="zh-CN" w:bidi="ar"/>
              </w:rPr>
              <w:t>心肺运动测试系统</w:t>
            </w:r>
          </w:p>
        </w:tc>
        <w:tc>
          <w:tcPr>
            <w:tcW w:w="2552" w:type="dxa"/>
            <w:vAlign w:val="center"/>
          </w:tcPr>
          <w:p>
            <w:pPr>
              <w:widowControl/>
              <w:jc w:val="center"/>
              <w:textAlignment w:val="center"/>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1</w:t>
            </w:r>
          </w:p>
        </w:tc>
      </w:tr>
    </w:tbl>
    <w:p>
      <w:pPr>
        <w:spacing w:line="276" w:lineRule="auto"/>
        <w:rPr>
          <w:rFonts w:ascii="仿宋" w:hAnsi="仿宋" w:eastAsia="仿宋" w:cs="宋体"/>
          <w:color w:val="010005"/>
          <w:kern w:val="0"/>
          <w:sz w:val="32"/>
          <w:szCs w:val="32"/>
        </w:rPr>
      </w:pPr>
      <w:r>
        <w:rPr>
          <w:rFonts w:hint="eastAsia" w:ascii="仿宋" w:hAnsi="仿宋" w:eastAsia="仿宋" w:cs="宋体"/>
          <w:color w:val="010005"/>
          <w:kern w:val="0"/>
          <w:sz w:val="32"/>
          <w:szCs w:val="32"/>
        </w:rPr>
        <w:t>四、参考要求详见附件。</w:t>
      </w:r>
    </w:p>
    <w:p>
      <w:pPr>
        <w:spacing w:line="276" w:lineRule="auto"/>
        <w:rPr>
          <w:rFonts w:ascii="仿宋" w:hAnsi="仿宋" w:eastAsia="仿宋" w:cs="宋体"/>
          <w:color w:val="010005"/>
          <w:kern w:val="0"/>
          <w:sz w:val="32"/>
          <w:szCs w:val="32"/>
        </w:rPr>
      </w:pPr>
      <w:r>
        <w:rPr>
          <w:rFonts w:hint="eastAsia" w:ascii="仿宋" w:hAnsi="仿宋" w:eastAsia="仿宋" w:cs="宋体"/>
          <w:color w:val="010005"/>
          <w:kern w:val="0"/>
          <w:sz w:val="32"/>
          <w:szCs w:val="32"/>
        </w:rPr>
        <w:t>五、征集方式：供应商将填写无误的附件报名表格（同时提交可编辑电子版一份），连同有效期内营业执照副本、进口产品授权代理证书等扫描后以邮件附件形式发送到潍坊市人民医院物资采购办公室邮箱</w:t>
      </w:r>
      <w:r>
        <w:rPr>
          <w:rFonts w:ascii="仿宋" w:hAnsi="仿宋" w:eastAsia="仿宋" w:cs="宋体"/>
          <w:color w:val="010005"/>
          <w:kern w:val="0"/>
          <w:sz w:val="32"/>
          <w:szCs w:val="32"/>
        </w:rPr>
        <w:t>wfrmgyszj@163</w:t>
      </w:r>
      <w:r>
        <w:rPr>
          <w:rFonts w:hint="eastAsia" w:ascii="仿宋" w:hAnsi="仿宋" w:eastAsia="仿宋" w:cs="宋体"/>
          <w:color w:val="010005"/>
          <w:kern w:val="0"/>
          <w:sz w:val="32"/>
          <w:szCs w:val="32"/>
        </w:rPr>
        <w:t>.</w:t>
      </w:r>
      <w:r>
        <w:rPr>
          <w:rFonts w:ascii="仿宋" w:hAnsi="仿宋" w:eastAsia="仿宋" w:cs="宋体"/>
          <w:color w:val="010005"/>
          <w:kern w:val="0"/>
          <w:sz w:val="32"/>
          <w:szCs w:val="32"/>
        </w:rPr>
        <w:t>com</w:t>
      </w:r>
      <w:r>
        <w:rPr>
          <w:rFonts w:hint="eastAsia" w:ascii="仿宋" w:hAnsi="仿宋" w:eastAsia="仿宋" w:cs="宋体"/>
          <w:color w:val="010005"/>
          <w:kern w:val="0"/>
          <w:sz w:val="32"/>
          <w:szCs w:val="32"/>
        </w:rPr>
        <w:t>,邮件主题为：项目名称+公司名称。</w:t>
      </w:r>
    </w:p>
    <w:p>
      <w:pPr>
        <w:spacing w:line="276" w:lineRule="auto"/>
        <w:rPr>
          <w:rFonts w:ascii="仿宋" w:hAnsi="仿宋" w:eastAsia="仿宋" w:cs="宋体"/>
          <w:color w:val="010005"/>
          <w:kern w:val="0"/>
          <w:sz w:val="32"/>
          <w:szCs w:val="32"/>
        </w:rPr>
      </w:pPr>
      <w:r>
        <w:rPr>
          <w:rFonts w:hint="eastAsia" w:ascii="仿宋" w:hAnsi="仿宋" w:eastAsia="仿宋" w:cs="宋体"/>
          <w:color w:val="010005"/>
          <w:kern w:val="0"/>
          <w:sz w:val="32"/>
          <w:szCs w:val="32"/>
        </w:rPr>
        <w:t>六、征集时间：202</w:t>
      </w:r>
      <w:r>
        <w:rPr>
          <w:rFonts w:ascii="仿宋" w:hAnsi="仿宋" w:eastAsia="仿宋" w:cs="宋体"/>
          <w:color w:val="010005"/>
          <w:kern w:val="0"/>
          <w:sz w:val="32"/>
          <w:szCs w:val="32"/>
        </w:rPr>
        <w:t>2</w:t>
      </w:r>
      <w:r>
        <w:rPr>
          <w:rFonts w:hint="eastAsia" w:ascii="仿宋" w:hAnsi="仿宋" w:eastAsia="仿宋" w:cs="宋体"/>
          <w:color w:val="010005"/>
          <w:kern w:val="0"/>
          <w:sz w:val="32"/>
          <w:szCs w:val="32"/>
        </w:rPr>
        <w:t>年</w:t>
      </w:r>
      <w:r>
        <w:rPr>
          <w:rFonts w:hint="eastAsia" w:ascii="仿宋" w:hAnsi="仿宋" w:eastAsia="仿宋" w:cs="宋体"/>
          <w:color w:val="010005"/>
          <w:kern w:val="0"/>
          <w:sz w:val="32"/>
          <w:szCs w:val="32"/>
          <w:lang w:val="en-US" w:eastAsia="zh-CN"/>
        </w:rPr>
        <w:t>10</w:t>
      </w:r>
      <w:r>
        <w:rPr>
          <w:rFonts w:hint="eastAsia" w:ascii="仿宋" w:hAnsi="仿宋" w:eastAsia="仿宋" w:cs="宋体"/>
          <w:color w:val="010005"/>
          <w:kern w:val="0"/>
          <w:sz w:val="32"/>
          <w:szCs w:val="32"/>
        </w:rPr>
        <w:t>月</w:t>
      </w:r>
      <w:r>
        <w:rPr>
          <w:rFonts w:hint="eastAsia" w:ascii="仿宋" w:hAnsi="仿宋" w:eastAsia="仿宋" w:cs="宋体"/>
          <w:color w:val="010005"/>
          <w:kern w:val="0"/>
          <w:sz w:val="32"/>
          <w:szCs w:val="32"/>
          <w:lang w:val="en-US" w:eastAsia="zh-CN"/>
        </w:rPr>
        <w:t>18</w:t>
      </w:r>
      <w:r>
        <w:rPr>
          <w:rFonts w:hint="eastAsia" w:ascii="仿宋" w:hAnsi="仿宋" w:eastAsia="仿宋" w:cs="宋体"/>
          <w:color w:val="010005"/>
          <w:kern w:val="0"/>
          <w:sz w:val="32"/>
          <w:szCs w:val="32"/>
        </w:rPr>
        <w:t>日上午9点至</w:t>
      </w:r>
      <w:r>
        <w:rPr>
          <w:rFonts w:hint="eastAsia" w:ascii="仿宋" w:hAnsi="仿宋" w:eastAsia="仿宋" w:cs="宋体"/>
          <w:color w:val="010005"/>
          <w:kern w:val="0"/>
          <w:sz w:val="32"/>
          <w:szCs w:val="32"/>
          <w:lang w:val="en-US" w:eastAsia="zh-CN"/>
        </w:rPr>
        <w:t>10</w:t>
      </w:r>
      <w:r>
        <w:rPr>
          <w:rFonts w:hint="eastAsia" w:ascii="仿宋" w:hAnsi="仿宋" w:eastAsia="仿宋" w:cs="宋体"/>
          <w:color w:val="010005"/>
          <w:kern w:val="0"/>
          <w:sz w:val="32"/>
          <w:szCs w:val="32"/>
        </w:rPr>
        <w:t>月</w:t>
      </w:r>
      <w:r>
        <w:rPr>
          <w:rFonts w:hint="eastAsia" w:ascii="仿宋" w:hAnsi="仿宋" w:eastAsia="仿宋" w:cs="宋体"/>
          <w:color w:val="010005"/>
          <w:kern w:val="0"/>
          <w:sz w:val="32"/>
          <w:szCs w:val="32"/>
          <w:lang w:val="en-US" w:eastAsia="zh-CN"/>
        </w:rPr>
        <w:t>20</w:t>
      </w:r>
      <w:r>
        <w:rPr>
          <w:rFonts w:hint="eastAsia" w:ascii="仿宋" w:hAnsi="仿宋" w:eastAsia="仿宋" w:cs="宋体"/>
          <w:color w:val="010005"/>
          <w:kern w:val="0"/>
          <w:sz w:val="32"/>
          <w:szCs w:val="32"/>
        </w:rPr>
        <w:t>日下午3点（休息日除外）。</w:t>
      </w:r>
    </w:p>
    <w:p>
      <w:pPr>
        <w:widowControl/>
        <w:spacing w:line="276" w:lineRule="auto"/>
        <w:rPr>
          <w:rFonts w:ascii="仿宋" w:hAnsi="仿宋" w:eastAsia="仿宋" w:cs="宋体"/>
          <w:kern w:val="0"/>
          <w:sz w:val="32"/>
          <w:szCs w:val="32"/>
        </w:rPr>
      </w:pPr>
      <w:r>
        <w:rPr>
          <w:rFonts w:hint="eastAsia" w:ascii="仿宋" w:hAnsi="仿宋" w:eastAsia="仿宋" w:cs="宋体"/>
          <w:color w:val="010005"/>
          <w:kern w:val="0"/>
          <w:sz w:val="32"/>
          <w:szCs w:val="32"/>
        </w:rPr>
        <w:t>七、符合要求的供应商，邀请函免费发至预留的邮箱，如未收到，请务必自行电话联系物资采购办公室核实。</w:t>
      </w:r>
    </w:p>
    <w:p>
      <w:pPr>
        <w:widowControl/>
        <w:jc w:val="left"/>
        <w:rPr>
          <w:rFonts w:ascii="黑体" w:hAnsi="黑体" w:eastAsia="黑体" w:cs="黑体"/>
          <w:b/>
          <w:bCs/>
          <w:kern w:val="0"/>
          <w:sz w:val="32"/>
          <w:szCs w:val="32"/>
        </w:rPr>
      </w:pPr>
      <w:r>
        <w:rPr>
          <w:rFonts w:hint="eastAsia" w:ascii="黑体" w:hAnsi="黑体" w:eastAsia="黑体" w:cs="黑体"/>
          <w:b/>
          <w:bCs/>
          <w:kern w:val="0"/>
          <w:sz w:val="32"/>
          <w:szCs w:val="32"/>
        </w:rPr>
        <w:t>备注：本次征集仅作为上下肢主动康复训练器（床旁）</w:t>
      </w:r>
      <w:r>
        <w:rPr>
          <w:rFonts w:hint="eastAsia" w:ascii="黑体" w:hAnsi="黑体" w:eastAsia="黑体" w:cs="黑体"/>
          <w:b/>
          <w:bCs/>
          <w:kern w:val="0"/>
          <w:sz w:val="32"/>
          <w:szCs w:val="32"/>
          <w:lang w:eastAsia="zh-CN"/>
        </w:rPr>
        <w:t>等</w:t>
      </w:r>
      <w:r>
        <w:rPr>
          <w:rFonts w:hint="eastAsia" w:ascii="黑体" w:hAnsi="黑体" w:eastAsia="黑体" w:cs="黑体"/>
          <w:b/>
          <w:bCs/>
          <w:kern w:val="0"/>
          <w:sz w:val="32"/>
          <w:szCs w:val="32"/>
        </w:rPr>
        <w:t>项目市场价格</w:t>
      </w:r>
      <w:bookmarkStart w:id="4" w:name="_Hlk84667809"/>
      <w:r>
        <w:rPr>
          <w:rFonts w:hint="eastAsia" w:ascii="黑体" w:hAnsi="黑体" w:eastAsia="黑体" w:cs="黑体"/>
          <w:b/>
          <w:bCs/>
          <w:kern w:val="0"/>
          <w:sz w:val="32"/>
          <w:szCs w:val="32"/>
        </w:rPr>
        <w:t>等需求</w:t>
      </w:r>
      <w:bookmarkEnd w:id="4"/>
      <w:r>
        <w:rPr>
          <w:rFonts w:hint="eastAsia" w:ascii="黑体" w:hAnsi="黑体" w:eastAsia="黑体" w:cs="黑体"/>
          <w:b/>
          <w:bCs/>
          <w:kern w:val="0"/>
          <w:sz w:val="32"/>
          <w:szCs w:val="32"/>
        </w:rPr>
        <w:t>调查，不属于采购公开招标，望各供应商知悉。如有疑问，请拨打联系电话咨询。</w:t>
      </w:r>
    </w:p>
    <w:p>
      <w:pPr>
        <w:ind w:firstLine="3520" w:firstLineChars="1100"/>
        <w:rPr>
          <w:rFonts w:ascii="仿宋" w:hAnsi="仿宋" w:eastAsia="仿宋"/>
          <w:sz w:val="32"/>
          <w:szCs w:val="32"/>
        </w:rPr>
      </w:pPr>
    </w:p>
    <w:p>
      <w:pPr>
        <w:ind w:firstLine="3520" w:firstLineChars="1100"/>
        <w:rPr>
          <w:rFonts w:ascii="仿宋" w:hAnsi="仿宋" w:eastAsia="仿宋"/>
          <w:sz w:val="32"/>
          <w:szCs w:val="32"/>
        </w:rPr>
      </w:pPr>
    </w:p>
    <w:p>
      <w:pPr>
        <w:ind w:firstLine="3520" w:firstLineChars="1100"/>
        <w:rPr>
          <w:rFonts w:ascii="仿宋" w:hAnsi="仿宋" w:eastAsia="仿宋"/>
          <w:sz w:val="32"/>
          <w:szCs w:val="32"/>
        </w:rPr>
      </w:pPr>
    </w:p>
    <w:p>
      <w:pPr>
        <w:ind w:firstLine="3520" w:firstLineChars="1100"/>
        <w:rPr>
          <w:rFonts w:ascii="仿宋" w:hAnsi="仿宋" w:eastAsia="仿宋"/>
          <w:sz w:val="32"/>
          <w:szCs w:val="32"/>
        </w:rPr>
      </w:pPr>
      <w:r>
        <w:rPr>
          <w:rFonts w:hint="eastAsia" w:ascii="仿宋" w:hAnsi="仿宋" w:eastAsia="仿宋"/>
          <w:sz w:val="32"/>
          <w:szCs w:val="32"/>
        </w:rPr>
        <w:t>潍坊市人民医院物资采购办公室</w:t>
      </w:r>
    </w:p>
    <w:p>
      <w:pPr>
        <w:rPr>
          <w:rFonts w:ascii="仿宋" w:hAnsi="仿宋" w:eastAsia="仿宋"/>
          <w:sz w:val="32"/>
          <w:szCs w:val="32"/>
        </w:rPr>
      </w:pPr>
      <w:r>
        <w:rPr>
          <w:rFonts w:ascii="仿宋" w:hAnsi="仿宋" w:eastAsia="仿宋"/>
          <w:sz w:val="32"/>
          <w:szCs w:val="32"/>
        </w:rPr>
        <w:t xml:space="preserve">                            2022</w:t>
      </w:r>
      <w:r>
        <w:rPr>
          <w:rFonts w:hint="eastAsia" w:ascii="仿宋" w:hAnsi="仿宋" w:eastAsia="仿宋"/>
          <w:sz w:val="32"/>
          <w:szCs w:val="32"/>
        </w:rPr>
        <w:t>年</w:t>
      </w:r>
      <w:r>
        <w:rPr>
          <w:rFonts w:hint="eastAsia" w:ascii="仿宋" w:hAnsi="仿宋" w:eastAsia="仿宋"/>
          <w:sz w:val="32"/>
          <w:szCs w:val="32"/>
          <w:lang w:val="en-US" w:eastAsia="zh-CN"/>
        </w:rPr>
        <w:t>10</w:t>
      </w:r>
      <w:r>
        <w:rPr>
          <w:rFonts w:hint="eastAsia" w:ascii="仿宋" w:hAnsi="仿宋" w:eastAsia="仿宋"/>
          <w:sz w:val="32"/>
          <w:szCs w:val="32"/>
        </w:rPr>
        <w:t>月</w:t>
      </w:r>
      <w:r>
        <w:rPr>
          <w:rFonts w:hint="eastAsia" w:ascii="仿宋" w:hAnsi="仿宋" w:eastAsia="仿宋"/>
          <w:sz w:val="32"/>
          <w:szCs w:val="32"/>
          <w:lang w:val="en-US" w:eastAsia="zh-CN"/>
        </w:rPr>
        <w:t>17</w:t>
      </w:r>
      <w:bookmarkStart w:id="5" w:name="_GoBack"/>
      <w:bookmarkEnd w:id="5"/>
      <w:r>
        <w:rPr>
          <w:rFonts w:ascii="仿宋" w:hAnsi="仿宋" w:eastAsia="仿宋"/>
          <w:sz w:val="32"/>
          <w:szCs w:val="32"/>
        </w:rPr>
        <w:t>日</w:t>
      </w:r>
    </w:p>
    <w:p>
      <w:pPr>
        <w:rPr>
          <w:rFonts w:ascii="仿宋" w:hAnsi="仿宋" w:eastAsia="仿宋"/>
          <w:b/>
          <w:sz w:val="36"/>
          <w:szCs w:val="36"/>
        </w:rPr>
      </w:pPr>
    </w:p>
    <w:p>
      <w:pPr>
        <w:rPr>
          <w:rFonts w:ascii="仿宋" w:hAnsi="仿宋" w:eastAsia="仿宋"/>
          <w:b/>
          <w:sz w:val="36"/>
          <w:szCs w:val="36"/>
        </w:rPr>
      </w:pPr>
    </w:p>
    <w:p>
      <w:pPr>
        <w:rPr>
          <w:rFonts w:ascii="仿宋" w:hAnsi="仿宋" w:eastAsia="仿宋"/>
          <w:b/>
          <w:sz w:val="36"/>
          <w:szCs w:val="36"/>
        </w:rPr>
      </w:pPr>
    </w:p>
    <w:p>
      <w:pPr>
        <w:rPr>
          <w:rFonts w:ascii="仿宋" w:hAnsi="仿宋" w:eastAsia="仿宋"/>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pStyle w:val="2"/>
        <w:rPr>
          <w:rFonts w:ascii="宋体" w:hAnsi="宋体" w:eastAsia="宋体"/>
          <w:b/>
          <w:sz w:val="36"/>
          <w:szCs w:val="36"/>
        </w:rPr>
      </w:pPr>
    </w:p>
    <w:p>
      <w:pPr>
        <w:pStyle w:val="2"/>
        <w:rPr>
          <w:rFonts w:ascii="宋体" w:hAnsi="宋体" w:eastAsia="宋体"/>
          <w:b/>
          <w:sz w:val="36"/>
          <w:szCs w:val="36"/>
        </w:rPr>
      </w:pPr>
    </w:p>
    <w:p>
      <w:pPr>
        <w:pStyle w:val="2"/>
        <w:rPr>
          <w:rFonts w:ascii="宋体" w:hAnsi="宋体" w:eastAsia="宋体"/>
          <w:b/>
          <w:sz w:val="36"/>
          <w:szCs w:val="36"/>
        </w:rPr>
      </w:pPr>
    </w:p>
    <w:p>
      <w:pPr>
        <w:pStyle w:val="2"/>
        <w:rPr>
          <w:rFonts w:ascii="宋体" w:hAnsi="宋体" w:eastAsia="宋体"/>
          <w:b/>
          <w:sz w:val="36"/>
          <w:szCs w:val="36"/>
        </w:rPr>
      </w:pPr>
    </w:p>
    <w:p>
      <w:pPr>
        <w:pStyle w:val="2"/>
        <w:rPr>
          <w:rFonts w:ascii="宋体" w:hAnsi="宋体" w:eastAsia="宋体"/>
          <w:b/>
          <w:sz w:val="36"/>
          <w:szCs w:val="36"/>
        </w:rPr>
      </w:pPr>
    </w:p>
    <w:p>
      <w:pPr>
        <w:pStyle w:val="2"/>
        <w:ind w:left="0" w:leftChars="0" w:firstLine="0" w:firstLineChars="0"/>
        <w:rPr>
          <w:rFonts w:hint="eastAsia" w:ascii="楷体" w:hAnsi="楷体" w:eastAsia="楷体" w:cs="楷体"/>
          <w:b/>
          <w:sz w:val="32"/>
          <w:szCs w:val="32"/>
          <w:lang w:eastAsia="zh-CN"/>
        </w:rPr>
      </w:pPr>
      <w:r>
        <w:rPr>
          <w:rFonts w:hint="eastAsia" w:ascii="楷体" w:hAnsi="楷体" w:eastAsia="楷体" w:cs="楷体"/>
          <w:b/>
          <w:sz w:val="32"/>
          <w:szCs w:val="32"/>
          <w:lang w:eastAsia="zh-CN"/>
        </w:rPr>
        <w:t>附件：参考参数</w:t>
      </w:r>
    </w:p>
    <w:p>
      <w:pPr>
        <w:pStyle w:val="2"/>
        <w:ind w:left="0" w:leftChars="0" w:firstLine="0" w:firstLineChars="0"/>
        <w:rPr>
          <w:rFonts w:hint="eastAsia" w:ascii="楷体" w:hAnsi="楷体" w:eastAsia="楷体" w:cs="楷体"/>
          <w:b/>
          <w:sz w:val="32"/>
          <w:szCs w:val="32"/>
          <w:lang w:val="en-US" w:eastAsia="zh-CN"/>
        </w:rPr>
      </w:pPr>
      <w:r>
        <w:rPr>
          <w:rFonts w:hint="eastAsia" w:ascii="楷体" w:hAnsi="楷体" w:eastAsia="楷体" w:cs="楷体"/>
          <w:b/>
          <w:sz w:val="32"/>
          <w:szCs w:val="32"/>
          <w:lang w:eastAsia="zh-CN"/>
        </w:rPr>
        <w:t>上下肢主动康复训练器（床旁）参考参数</w:t>
      </w:r>
    </w:p>
    <w:p>
      <w:pPr>
        <w:rPr>
          <w:rFonts w:hint="eastAsia" w:ascii="宋体" w:hAnsi="宋体" w:eastAsia="宋体" w:cs="宋体"/>
          <w:sz w:val="24"/>
          <w:szCs w:val="24"/>
        </w:rPr>
      </w:pPr>
      <w:r>
        <w:rPr>
          <w:rFonts w:hint="eastAsia" w:ascii="宋体" w:hAnsi="宋体" w:eastAsia="宋体" w:cs="宋体"/>
          <w:sz w:val="24"/>
          <w:szCs w:val="24"/>
        </w:rPr>
        <w:t>(1)系统可进行三种情景模式的运动，包括:床旁躺卧位下肢运动、床边坐位下肢运动及床边坐位上肢运动。</w:t>
      </w:r>
    </w:p>
    <w:p>
      <w:pPr>
        <w:rPr>
          <w:rFonts w:hint="eastAsia" w:ascii="宋体" w:hAnsi="宋体" w:eastAsia="宋体" w:cs="宋体"/>
          <w:sz w:val="24"/>
          <w:szCs w:val="24"/>
        </w:rPr>
      </w:pPr>
      <w:r>
        <w:rPr>
          <w:rFonts w:hint="eastAsia" w:ascii="宋体" w:hAnsi="宋体" w:eastAsia="宋体" w:cs="宋体"/>
          <w:sz w:val="24"/>
          <w:szCs w:val="24"/>
        </w:rPr>
        <w:t>依据:适用于住院期患者的有氧抗阻训练，并且适合病房多种场景运动。</w:t>
      </w:r>
    </w:p>
    <w:p>
      <w:pPr>
        <w:rPr>
          <w:rFonts w:hint="eastAsia" w:ascii="宋体" w:hAnsi="宋体" w:eastAsia="宋体" w:cs="宋体"/>
          <w:sz w:val="24"/>
          <w:szCs w:val="24"/>
        </w:rPr>
      </w:pPr>
      <w:r>
        <w:rPr>
          <w:rFonts w:hint="eastAsia" w:ascii="宋体" w:hAnsi="宋体" w:eastAsia="宋体" w:cs="宋体"/>
          <w:sz w:val="24"/>
          <w:szCs w:val="24"/>
        </w:rPr>
        <w:t>(2)功率计主机通过机械螺旋杆在支撑柱上移动，行程距离为150Cm。</w:t>
      </w:r>
    </w:p>
    <w:p>
      <w:pPr>
        <w:rPr>
          <w:rFonts w:hint="eastAsia" w:ascii="宋体" w:hAnsi="宋体" w:eastAsia="宋体" w:cs="宋体"/>
          <w:sz w:val="24"/>
          <w:szCs w:val="24"/>
        </w:rPr>
      </w:pPr>
      <w:r>
        <w:rPr>
          <w:rFonts w:hint="eastAsia" w:ascii="宋体" w:hAnsi="宋体" w:eastAsia="宋体" w:cs="宋体"/>
          <w:sz w:val="24"/>
          <w:szCs w:val="24"/>
        </w:rPr>
        <w:t>依据:可升降适用于上述(1)中的3种场景。</w:t>
      </w:r>
    </w:p>
    <w:p>
      <w:pPr>
        <w:rPr>
          <w:rFonts w:hint="eastAsia" w:ascii="宋体" w:hAnsi="宋体" w:eastAsia="宋体" w:cs="宋体"/>
          <w:sz w:val="24"/>
          <w:szCs w:val="24"/>
        </w:rPr>
      </w:pPr>
      <w:r>
        <w:rPr>
          <w:rFonts w:hint="eastAsia" w:ascii="宋体" w:hAnsi="宋体" w:eastAsia="宋体" w:cs="宋体"/>
          <w:sz w:val="24"/>
          <w:szCs w:val="24"/>
        </w:rPr>
        <w:t>(3)功率计主机与床面的接触是角度可调方式，主机下平面与床面倾斜角度为</w:t>
      </w:r>
    </w:p>
    <w:p>
      <w:pPr>
        <w:rPr>
          <w:rFonts w:hint="eastAsia" w:ascii="宋体" w:hAnsi="宋体" w:eastAsia="宋体" w:cs="宋体"/>
          <w:sz w:val="24"/>
          <w:szCs w:val="24"/>
        </w:rPr>
      </w:pPr>
      <w:r>
        <w:rPr>
          <w:rFonts w:hint="eastAsia" w:ascii="宋体" w:hAnsi="宋体" w:eastAsia="宋体" w:cs="宋体"/>
          <w:sz w:val="24"/>
          <w:szCs w:val="24"/>
        </w:rPr>
        <w:t>0~30°可调，与移动支撑系统底面倾斜角度为0~30°可调。</w:t>
      </w:r>
    </w:p>
    <w:p>
      <w:pPr>
        <w:rPr>
          <w:rFonts w:hint="eastAsia" w:ascii="宋体" w:hAnsi="宋体" w:eastAsia="宋体" w:cs="宋体"/>
          <w:sz w:val="24"/>
          <w:szCs w:val="24"/>
        </w:rPr>
      </w:pPr>
      <w:r>
        <w:rPr>
          <w:rFonts w:hint="eastAsia" w:ascii="宋体" w:hAnsi="宋体" w:eastAsia="宋体" w:cs="宋体"/>
          <w:sz w:val="24"/>
          <w:szCs w:val="24"/>
        </w:rPr>
        <w:t>(4)角度调整后有锁死装置。</w:t>
      </w:r>
    </w:p>
    <w:p>
      <w:pPr>
        <w:rPr>
          <w:rFonts w:hint="eastAsia" w:ascii="宋体" w:hAnsi="宋体" w:eastAsia="宋体" w:cs="宋体"/>
          <w:sz w:val="24"/>
          <w:szCs w:val="24"/>
        </w:rPr>
      </w:pPr>
      <w:r>
        <w:rPr>
          <w:rFonts w:hint="eastAsia" w:ascii="宋体" w:hAnsi="宋体" w:eastAsia="宋体" w:cs="宋体"/>
          <w:sz w:val="24"/>
          <w:szCs w:val="24"/>
        </w:rPr>
        <w:t>(5)移动支撑系统底板上部与地面最低距离为14cm，移动系统的后轮为万向轮。</w:t>
      </w:r>
    </w:p>
    <w:p>
      <w:pPr>
        <w:rPr>
          <w:rFonts w:hint="eastAsia" w:ascii="宋体" w:hAnsi="宋体" w:eastAsia="宋体" w:cs="宋体"/>
          <w:sz w:val="24"/>
          <w:szCs w:val="24"/>
        </w:rPr>
      </w:pPr>
      <w:r>
        <w:rPr>
          <w:rFonts w:hint="eastAsia" w:ascii="宋体" w:hAnsi="宋体" w:eastAsia="宋体" w:cs="宋体"/>
          <w:sz w:val="24"/>
          <w:szCs w:val="24"/>
        </w:rPr>
        <w:t>(6)系统运动阻力设定为双轮驱动的功率计(ergometer)模式，功率范围0~100w。</w:t>
      </w:r>
    </w:p>
    <w:p>
      <w:pPr>
        <w:rPr>
          <w:rFonts w:hint="eastAsia" w:ascii="宋体" w:hAnsi="宋体" w:eastAsia="宋体" w:cs="宋体"/>
          <w:sz w:val="24"/>
          <w:szCs w:val="24"/>
        </w:rPr>
      </w:pPr>
      <w:r>
        <w:rPr>
          <w:rFonts w:hint="eastAsia" w:ascii="宋体" w:hAnsi="宋体" w:eastAsia="宋体" w:cs="宋体"/>
          <w:sz w:val="24"/>
          <w:szCs w:val="24"/>
        </w:rPr>
        <w:t>(7)恒定功率转速范围:40-70RPM，运动时间设定:00:00-9959min，功率增量1。</w:t>
      </w:r>
    </w:p>
    <w:p>
      <w:pPr>
        <w:rPr>
          <w:rFonts w:hint="eastAsia" w:ascii="宋体" w:hAnsi="宋体" w:eastAsia="宋体" w:cs="宋体"/>
          <w:sz w:val="24"/>
          <w:szCs w:val="24"/>
        </w:rPr>
      </w:pPr>
      <w:r>
        <w:rPr>
          <w:rFonts w:hint="eastAsia" w:ascii="宋体" w:hAnsi="宋体" w:eastAsia="宋体" w:cs="宋体"/>
          <w:sz w:val="24"/>
          <w:szCs w:val="24"/>
        </w:rPr>
        <w:t>(8)运动评估及管理系统屏幕嵌入在支撑柱上端，屏幕与支撑柱倾斜角度为15°。</w:t>
      </w:r>
    </w:p>
    <w:p>
      <w:pPr>
        <w:rPr>
          <w:rFonts w:hint="eastAsia" w:ascii="宋体" w:hAnsi="宋体" w:eastAsia="宋体" w:cs="宋体"/>
          <w:sz w:val="24"/>
          <w:szCs w:val="24"/>
        </w:rPr>
      </w:pPr>
      <w:r>
        <w:rPr>
          <w:rFonts w:hint="eastAsia" w:ascii="宋体" w:hAnsi="宋体" w:eastAsia="宋体" w:cs="宋体"/>
          <w:sz w:val="24"/>
          <w:szCs w:val="24"/>
        </w:rPr>
        <w:t>(9)系统具有信息记录及数据导出功能，包括运动强度、时间、及心率等信息。</w:t>
      </w:r>
    </w:p>
    <w:p>
      <w:pPr>
        <w:rPr>
          <w:rFonts w:hint="eastAsia" w:ascii="宋体" w:hAnsi="宋体" w:eastAsia="宋体" w:cs="宋体"/>
          <w:sz w:val="24"/>
          <w:szCs w:val="24"/>
        </w:rPr>
      </w:pPr>
      <w:r>
        <w:rPr>
          <w:rFonts w:hint="eastAsia" w:ascii="宋体" w:hAnsi="宋体" w:eastAsia="宋体" w:cs="宋体"/>
          <w:sz w:val="24"/>
          <w:szCs w:val="24"/>
        </w:rPr>
        <w:t>(10)系统可分析运动处方执行情况，以数字百分比及图示方式表达。</w:t>
      </w:r>
    </w:p>
    <w:p>
      <w:pPr>
        <w:rPr>
          <w:rFonts w:hint="eastAsia" w:ascii="宋体" w:hAnsi="宋体" w:eastAsia="宋体" w:cs="宋体"/>
          <w:sz w:val="24"/>
          <w:szCs w:val="24"/>
        </w:rPr>
      </w:pPr>
      <w:r>
        <w:rPr>
          <w:rFonts w:hint="eastAsia" w:ascii="宋体" w:hAnsi="宋体" w:eastAsia="宋体" w:cs="宋体"/>
          <w:sz w:val="24"/>
          <w:szCs w:val="24"/>
        </w:rPr>
        <w:t>(11)系统可编辑间歇运动处方及持续运动处方。</w:t>
      </w:r>
    </w:p>
    <w:p>
      <w:pPr>
        <w:rPr>
          <w:rFonts w:hint="eastAsia" w:ascii="宋体" w:hAnsi="宋体" w:eastAsia="宋体" w:cs="宋体"/>
          <w:sz w:val="24"/>
          <w:szCs w:val="24"/>
        </w:rPr>
      </w:pPr>
      <w:r>
        <w:rPr>
          <w:rFonts w:hint="eastAsia" w:ascii="宋体" w:hAnsi="宋体" w:eastAsia="宋体" w:cs="宋体"/>
          <w:sz w:val="24"/>
          <w:szCs w:val="24"/>
        </w:rPr>
        <w:t>(12)系统可接收外涉的心律信息、血压信息、血氧信息，并将信息数据实时显示。</w:t>
      </w:r>
    </w:p>
    <w:p>
      <w:pPr>
        <w:rPr>
          <w:rFonts w:hint="eastAsia" w:ascii="宋体" w:hAnsi="宋体" w:eastAsia="宋体" w:cs="宋体"/>
          <w:sz w:val="24"/>
          <w:szCs w:val="24"/>
        </w:rPr>
      </w:pPr>
      <w:r>
        <w:rPr>
          <w:rFonts w:hint="eastAsia" w:ascii="宋体" w:hAnsi="宋体" w:eastAsia="宋体" w:cs="宋体"/>
          <w:sz w:val="24"/>
          <w:szCs w:val="24"/>
        </w:rPr>
        <w:t>(13)功率计主机根据每个人的安全心率数值测试出安全运动强度数值。</w:t>
      </w:r>
    </w:p>
    <w:p>
      <w:pPr>
        <w:rPr>
          <w:rFonts w:hint="eastAsia" w:ascii="宋体" w:hAnsi="宋体" w:eastAsia="宋体" w:cs="宋体"/>
          <w:sz w:val="24"/>
          <w:szCs w:val="24"/>
        </w:rPr>
      </w:pPr>
      <w:r>
        <w:rPr>
          <w:rFonts w:hint="eastAsia" w:ascii="宋体" w:hAnsi="宋体" w:eastAsia="宋体" w:cs="宋体"/>
          <w:sz w:val="24"/>
          <w:szCs w:val="24"/>
        </w:rPr>
        <w:t>依据:可初步针对不能进行6分钟步行试验和心肺运动试验患者进行安全运动强度</w:t>
      </w:r>
    </w:p>
    <w:p>
      <w:pPr>
        <w:rPr>
          <w:rFonts w:hint="eastAsia" w:ascii="宋体" w:hAnsi="宋体" w:eastAsia="宋体" w:cs="宋体"/>
          <w:sz w:val="24"/>
          <w:szCs w:val="24"/>
        </w:rPr>
      </w:pPr>
      <w:r>
        <w:rPr>
          <w:rFonts w:hint="eastAsia" w:ascii="宋体" w:hAnsi="宋体" w:eastAsia="宋体" w:cs="宋体"/>
          <w:sz w:val="24"/>
          <w:szCs w:val="24"/>
        </w:rPr>
        <w:t>测试，并可根据测试结果进行床旁的运动处方的制定。</w:t>
      </w:r>
    </w:p>
    <w:p>
      <w:pPr>
        <w:rPr>
          <w:rFonts w:hint="eastAsia" w:ascii="宋体" w:hAnsi="宋体" w:eastAsia="宋体" w:cs="宋体"/>
          <w:sz w:val="24"/>
          <w:szCs w:val="24"/>
        </w:rPr>
      </w:pPr>
      <w:r>
        <w:rPr>
          <w:rFonts w:hint="eastAsia" w:ascii="宋体" w:hAnsi="宋体" w:eastAsia="宋体" w:cs="宋体"/>
          <w:sz w:val="24"/>
          <w:szCs w:val="24"/>
        </w:rPr>
        <w:t>(14)心率监测范围:50-240次/min</w:t>
      </w:r>
    </w:p>
    <w:p>
      <w:pPr>
        <w:rPr>
          <w:rFonts w:hint="eastAsia" w:ascii="宋体" w:hAnsi="宋体" w:eastAsia="宋体" w:cs="宋体"/>
          <w:sz w:val="24"/>
          <w:szCs w:val="24"/>
        </w:rPr>
      </w:pPr>
      <w:r>
        <w:rPr>
          <w:rFonts w:hint="eastAsia" w:ascii="宋体" w:hAnsi="宋体" w:eastAsia="宋体" w:cs="宋体"/>
          <w:sz w:val="24"/>
          <w:szCs w:val="24"/>
        </w:rPr>
        <w:t>(15)功率计主机根据心率变化可自动调整输出功率。</w:t>
      </w:r>
    </w:p>
    <w:p>
      <w:pPr>
        <w:rPr>
          <w:rFonts w:hint="eastAsia" w:ascii="宋体" w:hAnsi="宋体" w:eastAsia="宋体" w:cs="宋体"/>
          <w:sz w:val="24"/>
          <w:szCs w:val="24"/>
        </w:rPr>
      </w:pPr>
      <w:r>
        <w:rPr>
          <w:rFonts w:hint="eastAsia" w:ascii="宋体" w:hAnsi="宋体" w:eastAsia="宋体" w:cs="宋体"/>
          <w:sz w:val="24"/>
          <w:szCs w:val="24"/>
        </w:rPr>
        <w:t>依据:心率控制功能，以免发生心率过快导致患者发生生命安全和医疗纠纷。</w:t>
      </w:r>
    </w:p>
    <w:p>
      <w:pPr>
        <w:rPr>
          <w:rFonts w:hint="eastAsia" w:ascii="宋体" w:hAnsi="宋体" w:eastAsia="宋体" w:cs="宋体"/>
          <w:sz w:val="24"/>
          <w:szCs w:val="24"/>
        </w:rPr>
      </w:pPr>
      <w:r>
        <w:rPr>
          <w:rFonts w:hint="eastAsia" w:ascii="宋体" w:hAnsi="宋体" w:eastAsia="宋体" w:cs="宋体"/>
          <w:sz w:val="24"/>
          <w:szCs w:val="24"/>
        </w:rPr>
        <w:t>(16)功率计主机有转速提示功能。</w:t>
      </w:r>
    </w:p>
    <w:p>
      <w:pPr>
        <w:rPr>
          <w:rFonts w:hint="eastAsia" w:ascii="宋体" w:hAnsi="宋体" w:eastAsia="宋体" w:cs="宋体"/>
          <w:sz w:val="24"/>
          <w:szCs w:val="24"/>
        </w:rPr>
      </w:pPr>
      <w:r>
        <w:rPr>
          <w:rFonts w:hint="eastAsia" w:ascii="宋体" w:hAnsi="宋体" w:eastAsia="宋体" w:cs="宋体"/>
          <w:sz w:val="24"/>
          <w:szCs w:val="24"/>
        </w:rPr>
        <w:t>(17)整机重量:60kg</w:t>
      </w:r>
    </w:p>
    <w:p>
      <w:pPr>
        <w:rPr>
          <w:rFonts w:hint="eastAsia" w:ascii="宋体" w:hAnsi="宋体" w:eastAsia="宋体" w:cs="宋体"/>
          <w:sz w:val="24"/>
          <w:szCs w:val="24"/>
          <w:lang w:val="en-US" w:eastAsia="zh-CN"/>
        </w:rPr>
      </w:pPr>
      <w:r>
        <w:rPr>
          <w:rFonts w:hint="eastAsia" w:ascii="宋体" w:hAnsi="宋体" w:eastAsia="宋体" w:cs="宋体"/>
          <w:sz w:val="24"/>
          <w:szCs w:val="24"/>
        </w:rPr>
        <w:t>(1</w:t>
      </w:r>
      <w:r>
        <w:rPr>
          <w:rFonts w:hint="eastAsia" w:ascii="宋体" w:hAnsi="宋体" w:eastAsia="宋体" w:cs="宋体"/>
          <w:sz w:val="24"/>
          <w:szCs w:val="24"/>
          <w:lang w:val="en-US" w:eastAsia="zh-CN"/>
        </w:rPr>
        <w:t>8</w:t>
      </w:r>
      <w:r>
        <w:rPr>
          <w:rFonts w:hint="eastAsia" w:ascii="宋体" w:hAnsi="宋体" w:eastAsia="宋体" w:cs="宋体"/>
          <w:sz w:val="24"/>
          <w:szCs w:val="24"/>
        </w:rPr>
        <w:t>)</w:t>
      </w:r>
      <w:r>
        <w:rPr>
          <w:rFonts w:hint="eastAsia" w:ascii="宋体" w:hAnsi="宋体" w:eastAsia="宋体" w:cs="宋体"/>
          <w:sz w:val="24"/>
          <w:szCs w:val="24"/>
          <w:lang w:eastAsia="zh-CN"/>
        </w:rPr>
        <w:t>工作电压：</w:t>
      </w:r>
      <w:r>
        <w:rPr>
          <w:rFonts w:hint="eastAsia" w:ascii="宋体" w:hAnsi="宋体" w:eastAsia="宋体" w:cs="宋体"/>
          <w:sz w:val="24"/>
          <w:szCs w:val="24"/>
          <w:lang w:val="en-US" w:eastAsia="zh-CN"/>
        </w:rPr>
        <w:t>220V</w:t>
      </w:r>
    </w:p>
    <w:p>
      <w:pPr>
        <w:rPr>
          <w:rFonts w:hint="eastAsia" w:ascii="楷体" w:hAnsi="楷体" w:eastAsia="楷体" w:cs="楷体"/>
          <w:b/>
          <w:kern w:val="2"/>
          <w:sz w:val="32"/>
          <w:szCs w:val="32"/>
          <w:lang w:val="en-US" w:eastAsia="zh-CN" w:bidi="ar-SA"/>
        </w:rPr>
      </w:pPr>
    </w:p>
    <w:p>
      <w:pPr>
        <w:pStyle w:val="2"/>
        <w:ind w:left="0" w:leftChars="0" w:firstLine="0" w:firstLineChars="0"/>
        <w:rPr>
          <w:rFonts w:hint="eastAsia" w:ascii="楷体" w:hAnsi="楷体" w:eastAsia="楷体" w:cs="楷体"/>
          <w:b/>
          <w:kern w:val="2"/>
          <w:sz w:val="32"/>
          <w:szCs w:val="32"/>
          <w:lang w:val="en-US" w:eastAsia="zh-CN" w:bidi="ar-SA"/>
        </w:rPr>
      </w:pPr>
      <w:r>
        <w:rPr>
          <w:rFonts w:hint="eastAsia" w:ascii="楷体" w:hAnsi="楷体" w:eastAsia="楷体" w:cs="楷体"/>
          <w:b/>
          <w:kern w:val="2"/>
          <w:sz w:val="32"/>
          <w:szCs w:val="32"/>
          <w:lang w:val="en-US" w:eastAsia="zh-CN" w:bidi="ar-SA"/>
        </w:rPr>
        <w:t>心肺运动测试系统参考参数</w:t>
      </w:r>
    </w:p>
    <w:p>
      <w:pPr>
        <w:rPr>
          <w:rFonts w:hint="eastAsia" w:ascii="宋体" w:hAnsi="宋体" w:eastAsia="宋体" w:cs="宋体"/>
          <w:b/>
          <w:bCs/>
          <w:sz w:val="24"/>
          <w:szCs w:val="24"/>
        </w:rPr>
      </w:pPr>
      <w:r>
        <w:rPr>
          <w:rFonts w:hint="eastAsia" w:ascii="宋体" w:hAnsi="宋体" w:eastAsia="宋体" w:cs="宋体"/>
          <w:b/>
          <w:bCs/>
          <w:sz w:val="24"/>
          <w:szCs w:val="24"/>
        </w:rPr>
        <w:t>一、心肺运动功能测试仪(包含心肺功能测试系统软件)</w:t>
      </w:r>
    </w:p>
    <w:p>
      <w:pPr>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w:t>
      </w:r>
      <w:r>
        <w:rPr>
          <w:rFonts w:hint="eastAsia" w:ascii="宋体" w:hAnsi="宋体" w:eastAsia="宋体" w:cs="宋体"/>
          <w:sz w:val="24"/>
          <w:szCs w:val="24"/>
        </w:rPr>
        <w:t>运动肺功能测试时，气体采集方式具有面罩式及咬口式两种方式。</w:t>
      </w:r>
    </w:p>
    <w:p>
      <w:pPr>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w:t>
      </w:r>
      <w:r>
        <w:rPr>
          <w:rFonts w:hint="eastAsia" w:ascii="宋体" w:hAnsi="宋体" w:eastAsia="宋体" w:cs="宋体"/>
          <w:sz w:val="24"/>
          <w:szCs w:val="24"/>
        </w:rPr>
        <w:t>气体流量定标具有2分钟自动定标和手动定标两种模式。</w:t>
      </w:r>
    </w:p>
    <w:p>
      <w:pPr>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val="en-US" w:eastAsia="zh-CN"/>
        </w:rPr>
        <w:t>.</w:t>
      </w:r>
      <w:r>
        <w:rPr>
          <w:rFonts w:hint="eastAsia" w:ascii="宋体" w:hAnsi="宋体" w:eastAsia="宋体" w:cs="宋体"/>
          <w:sz w:val="24"/>
          <w:szCs w:val="24"/>
        </w:rPr>
        <w:t>是吸入/呼出氧、二氧化碳浓度的实测数据分析</w:t>
      </w:r>
    </w:p>
    <w:p>
      <w:pPr>
        <w:rPr>
          <w:rFonts w:hint="eastAsia" w:ascii="宋体" w:hAnsi="宋体" w:eastAsia="宋体" w:cs="宋体"/>
          <w:sz w:val="24"/>
          <w:szCs w:val="24"/>
        </w:rPr>
      </w:pPr>
      <w:r>
        <w:rPr>
          <w:rFonts w:hint="eastAsia" w:ascii="宋体" w:hAnsi="宋体" w:eastAsia="宋体" w:cs="宋体"/>
          <w:sz w:val="24"/>
          <w:szCs w:val="24"/>
        </w:rPr>
        <w:t>4</w:t>
      </w:r>
      <w:r>
        <w:rPr>
          <w:rFonts w:hint="eastAsia" w:ascii="宋体" w:hAnsi="宋体" w:eastAsia="宋体" w:cs="宋体"/>
          <w:sz w:val="24"/>
          <w:szCs w:val="24"/>
          <w:lang w:val="en-US" w:eastAsia="zh-CN"/>
        </w:rPr>
        <w:t>.</w:t>
      </w:r>
      <w:r>
        <w:rPr>
          <w:rFonts w:hint="eastAsia" w:ascii="宋体" w:hAnsi="宋体" w:eastAsia="宋体" w:cs="宋体"/>
          <w:sz w:val="24"/>
          <w:szCs w:val="24"/>
        </w:rPr>
        <w:t>标准Wasserman9宫图的试验结果的图表显示;图形显示内容可自行编辑</w:t>
      </w:r>
    </w:p>
    <w:p>
      <w:pPr>
        <w:rPr>
          <w:rFonts w:hint="eastAsia" w:ascii="宋体" w:hAnsi="宋体" w:eastAsia="宋体" w:cs="宋体"/>
          <w:sz w:val="24"/>
          <w:szCs w:val="24"/>
        </w:rPr>
      </w:pPr>
      <w:r>
        <w:rPr>
          <w:rFonts w:hint="eastAsia" w:ascii="宋体" w:hAnsi="宋体" w:eastAsia="宋体" w:cs="宋体"/>
          <w:sz w:val="24"/>
          <w:szCs w:val="24"/>
        </w:rPr>
        <w:t>5</w:t>
      </w:r>
      <w:r>
        <w:rPr>
          <w:rFonts w:hint="eastAsia" w:ascii="宋体" w:hAnsi="宋体" w:eastAsia="宋体" w:cs="宋体"/>
          <w:sz w:val="24"/>
          <w:szCs w:val="24"/>
          <w:lang w:val="en-US" w:eastAsia="zh-CN"/>
        </w:rPr>
        <w:t>.</w:t>
      </w:r>
      <w:r>
        <w:rPr>
          <w:rFonts w:hint="eastAsia" w:ascii="宋体" w:hAnsi="宋体" w:eastAsia="宋体" w:cs="宋体"/>
          <w:sz w:val="24"/>
          <w:szCs w:val="24"/>
        </w:rPr>
        <w:t>提供多种的无氧阈值评估方法，具有15秒辅助判断功能</w:t>
      </w:r>
    </w:p>
    <w:p>
      <w:pPr>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lang w:val="en-US" w:eastAsia="zh-CN"/>
        </w:rPr>
        <w:t>.</w:t>
      </w:r>
      <w:r>
        <w:rPr>
          <w:rFonts w:hint="eastAsia" w:ascii="宋体" w:hAnsi="宋体" w:eastAsia="宋体" w:cs="宋体"/>
          <w:sz w:val="24"/>
          <w:szCs w:val="24"/>
        </w:rPr>
        <w:t>可连接血压、血氧测试仪及运动心电测试仪，测试数据能够实时传输到系统软件中。</w:t>
      </w:r>
    </w:p>
    <w:p>
      <w:pPr>
        <w:rPr>
          <w:rFonts w:hint="eastAsia" w:ascii="宋体" w:hAnsi="宋体" w:eastAsia="宋体" w:cs="宋体"/>
          <w:sz w:val="24"/>
          <w:szCs w:val="24"/>
        </w:rPr>
      </w:pPr>
      <w:r>
        <w:rPr>
          <w:rFonts w:hint="eastAsia" w:ascii="宋体" w:hAnsi="宋体" w:eastAsia="宋体" w:cs="宋体"/>
          <w:sz w:val="24"/>
          <w:szCs w:val="24"/>
        </w:rPr>
        <w:t>7</w:t>
      </w:r>
      <w:r>
        <w:rPr>
          <w:rFonts w:hint="eastAsia" w:ascii="宋体" w:hAnsi="宋体" w:eastAsia="宋体" w:cs="宋体"/>
          <w:sz w:val="24"/>
          <w:szCs w:val="24"/>
          <w:lang w:val="en-US" w:eastAsia="zh-CN"/>
        </w:rPr>
        <w:t>.</w:t>
      </w:r>
      <w:r>
        <w:rPr>
          <w:rFonts w:hint="eastAsia" w:ascii="宋体" w:hAnsi="宋体" w:eastAsia="宋体" w:cs="宋体"/>
          <w:sz w:val="24"/>
          <w:szCs w:val="24"/>
        </w:rPr>
        <w:t>配有用于放置运动心肺功能测试仪、运动血压、运动心电图机的可移动式工作台</w:t>
      </w:r>
    </w:p>
    <w:p>
      <w:pPr>
        <w:rPr>
          <w:rFonts w:hint="eastAsia" w:ascii="宋体" w:hAnsi="宋体" w:eastAsia="宋体" w:cs="宋体"/>
          <w:sz w:val="24"/>
          <w:szCs w:val="24"/>
        </w:rPr>
      </w:pPr>
      <w:r>
        <w:rPr>
          <w:rFonts w:hint="eastAsia" w:ascii="宋体" w:hAnsi="宋体" w:eastAsia="宋体" w:cs="宋体"/>
          <w:sz w:val="24"/>
          <w:szCs w:val="24"/>
        </w:rPr>
        <w:t>8</w:t>
      </w:r>
      <w:r>
        <w:rPr>
          <w:rFonts w:hint="eastAsia" w:ascii="宋体" w:hAnsi="宋体" w:eastAsia="宋体" w:cs="宋体"/>
          <w:sz w:val="24"/>
          <w:szCs w:val="24"/>
          <w:lang w:val="en-US" w:eastAsia="zh-CN"/>
        </w:rPr>
        <w:t>.</w:t>
      </w:r>
      <w:r>
        <w:rPr>
          <w:rFonts w:hint="eastAsia" w:ascii="宋体" w:hAnsi="宋体" w:eastAsia="宋体" w:cs="宋体"/>
          <w:sz w:val="24"/>
          <w:szCs w:val="24"/>
        </w:rPr>
        <w:t xml:space="preserve"> UltraF型超声流速传感器对吸入和呼出的气体流速进行测量，彻底杜绝交叉感染。</w:t>
      </w:r>
    </w:p>
    <w:p>
      <w:pPr>
        <w:rPr>
          <w:rFonts w:hint="eastAsia" w:ascii="宋体" w:hAnsi="宋体" w:eastAsia="宋体" w:cs="宋体"/>
          <w:sz w:val="24"/>
          <w:szCs w:val="24"/>
        </w:rPr>
      </w:pPr>
      <w:r>
        <w:rPr>
          <w:rFonts w:hint="eastAsia" w:ascii="宋体" w:hAnsi="宋体" w:eastAsia="宋体" w:cs="宋体"/>
          <w:sz w:val="24"/>
          <w:szCs w:val="24"/>
        </w:rPr>
        <w:t>9</w:t>
      </w:r>
      <w:r>
        <w:rPr>
          <w:rFonts w:hint="eastAsia" w:ascii="宋体" w:hAnsi="宋体" w:eastAsia="宋体" w:cs="宋体"/>
          <w:sz w:val="24"/>
          <w:szCs w:val="24"/>
          <w:lang w:val="en-US" w:eastAsia="zh-CN"/>
        </w:rPr>
        <w:t>.</w:t>
      </w:r>
      <w:r>
        <w:rPr>
          <w:rFonts w:hint="eastAsia" w:ascii="宋体" w:hAnsi="宋体" w:eastAsia="宋体" w:cs="宋体"/>
          <w:sz w:val="24"/>
          <w:szCs w:val="24"/>
        </w:rPr>
        <w:t>流速传感器测量范围:0~16L/s、气道阻力≤01cmH2/L/S;分辨率1ml;死腔容积≤10ml;流速精度:50ml/s或3%;与流速值范围有关</w:t>
      </w:r>
    </w:p>
    <w:p>
      <w:pPr>
        <w:rPr>
          <w:rFonts w:hint="eastAsia" w:ascii="宋体" w:hAnsi="宋体" w:eastAsia="宋体" w:cs="宋体"/>
          <w:sz w:val="24"/>
          <w:szCs w:val="24"/>
        </w:rPr>
      </w:pPr>
      <w:r>
        <w:rPr>
          <w:rFonts w:hint="eastAsia" w:ascii="宋体" w:hAnsi="宋体" w:eastAsia="宋体" w:cs="宋体"/>
          <w:sz w:val="24"/>
          <w:szCs w:val="24"/>
        </w:rPr>
        <w:t>10</w:t>
      </w:r>
      <w:r>
        <w:rPr>
          <w:rFonts w:hint="eastAsia" w:ascii="宋体" w:hAnsi="宋体" w:eastAsia="宋体" w:cs="宋体"/>
          <w:sz w:val="24"/>
          <w:szCs w:val="24"/>
          <w:lang w:val="en-US" w:eastAsia="zh-CN"/>
        </w:rPr>
        <w:t>.</w:t>
      </w:r>
      <w:r>
        <w:rPr>
          <w:rFonts w:hint="eastAsia" w:ascii="宋体" w:hAnsi="宋体" w:eastAsia="宋体" w:cs="宋体"/>
          <w:sz w:val="24"/>
          <w:szCs w:val="24"/>
        </w:rPr>
        <w:t>氧传感器测量范围:0~100vol%;氧传感器分辨率:0.01 vo1 %;氧传感器测量精度:0.05 vo1%;氧传感器响应时间:≤100ms</w:t>
      </w:r>
    </w:p>
    <w:p>
      <w:pPr>
        <w:rPr>
          <w:rFonts w:hint="eastAsia" w:ascii="宋体" w:hAnsi="宋体" w:eastAsia="宋体" w:cs="宋体"/>
          <w:sz w:val="24"/>
          <w:szCs w:val="24"/>
        </w:rPr>
      </w:pPr>
      <w:r>
        <w:rPr>
          <w:rFonts w:hint="eastAsia" w:ascii="宋体" w:hAnsi="宋体" w:eastAsia="宋体" w:cs="宋体"/>
          <w:sz w:val="24"/>
          <w:szCs w:val="24"/>
        </w:rPr>
        <w:t>11</w:t>
      </w:r>
      <w:r>
        <w:rPr>
          <w:rFonts w:hint="eastAsia" w:ascii="宋体" w:hAnsi="宋体" w:eastAsia="宋体" w:cs="宋体"/>
          <w:sz w:val="24"/>
          <w:szCs w:val="24"/>
          <w:lang w:val="en-US" w:eastAsia="zh-CN"/>
        </w:rPr>
        <w:t>.</w:t>
      </w:r>
      <w:r>
        <w:rPr>
          <w:rFonts w:hint="eastAsia" w:ascii="宋体" w:hAnsi="宋体" w:eastAsia="宋体" w:cs="宋体"/>
          <w:sz w:val="24"/>
          <w:szCs w:val="24"/>
        </w:rPr>
        <w:t>二氧化碳分析器:红外式传感器，二氧化碳测量范围:0~13vo1%;二氧化碳传感器分辨率:0.01vo1%;二氧化碳传感器测量精度:0.1 vo1%;二氧化碳传感器响应时间:≤100ms</w:t>
      </w:r>
    </w:p>
    <w:p>
      <w:pPr>
        <w:rPr>
          <w:rFonts w:hint="eastAsia" w:ascii="宋体" w:hAnsi="宋体" w:eastAsia="宋体" w:cs="宋体"/>
          <w:sz w:val="24"/>
          <w:szCs w:val="24"/>
        </w:rPr>
      </w:pPr>
      <w:r>
        <w:rPr>
          <w:rFonts w:hint="eastAsia" w:ascii="宋体" w:hAnsi="宋体" w:eastAsia="宋体" w:cs="宋体"/>
          <w:sz w:val="24"/>
          <w:szCs w:val="24"/>
        </w:rPr>
        <w:t>12</w:t>
      </w:r>
      <w:r>
        <w:rPr>
          <w:rFonts w:hint="eastAsia" w:ascii="宋体" w:hAnsi="宋体" w:eastAsia="宋体" w:cs="宋体"/>
          <w:sz w:val="24"/>
          <w:szCs w:val="24"/>
          <w:lang w:val="en-US" w:eastAsia="zh-CN"/>
        </w:rPr>
        <w:t>.</w:t>
      </w:r>
      <w:r>
        <w:rPr>
          <w:rFonts w:hint="eastAsia" w:ascii="宋体" w:hAnsi="宋体" w:eastAsia="宋体" w:cs="宋体"/>
          <w:sz w:val="24"/>
          <w:szCs w:val="24"/>
        </w:rPr>
        <w:t>静态肺功能测试参数，如:VCIN吸气肺活量、VC EX呼气肺活量、VT潮气量、IRV补吸气量、ERV补呼气量、IC深吸气量、VE每分钟通气量、呼吸频率BF、FVC用力肺活量、FEV11秒量、FEV1/FVC1秒率，PEF 用力呼气峰流速、FEF25%用力呼气 25%肺活量时流速、FEF50%用力呼气50%肺活量时流速、FEF75%用力呼气75%肺活量时流速、FEF25-75%/MMEF呼气25%到75%肺活量时平均中气流速、FEF50/FIF50呼吸气50%肺活量时的流速比,FIVC吸气肺活量，FIV1吸气1秒量，FIV1/FVC 吸气一秒率， FEV33秒量，FEV66秒量，PIF吸气峰流速，FET100%呼出全部气体时间，MVV每分最大通气量、</w:t>
      </w:r>
    </w:p>
    <w:p>
      <w:pPr>
        <w:rPr>
          <w:rFonts w:hint="eastAsia" w:ascii="宋体" w:hAnsi="宋体" w:eastAsia="宋体" w:cs="宋体"/>
          <w:sz w:val="24"/>
          <w:szCs w:val="24"/>
        </w:rPr>
      </w:pPr>
      <w:r>
        <w:rPr>
          <w:rFonts w:hint="eastAsia" w:ascii="宋体" w:hAnsi="宋体" w:eastAsia="宋体" w:cs="宋体"/>
          <w:sz w:val="24"/>
          <w:szCs w:val="24"/>
        </w:rPr>
        <w:t>13</w:t>
      </w:r>
      <w:r>
        <w:rPr>
          <w:rFonts w:hint="eastAsia" w:ascii="宋体" w:hAnsi="宋体" w:eastAsia="宋体" w:cs="宋体"/>
          <w:sz w:val="24"/>
          <w:szCs w:val="24"/>
          <w:lang w:val="en-US" w:eastAsia="zh-CN"/>
        </w:rPr>
        <w:t>.</w:t>
      </w:r>
      <w:r>
        <w:rPr>
          <w:rFonts w:hint="eastAsia" w:ascii="宋体" w:hAnsi="宋体" w:eastAsia="宋体" w:cs="宋体"/>
          <w:sz w:val="24"/>
          <w:szCs w:val="24"/>
        </w:rPr>
        <w:t>运动肺功能参数，如:V02摄氧量、V02max最大摄氧量、VC02二氧化碳输出量、HRR目标心率，RER 呼吸交换率、BR 呼吸储备、AT 无氧阈、 V02/HR、02pulse氧脉博、CO心排出量、PETO2呼气末端氧分压、PETCO2呼气潮气末端二氧化碳分压、FAT脂肪消耗量、FATmax最大脂肪氧化强度、CHO碳水化合物消耗量、HR心率、SPEED@FATmax最大脂肪氧化强度速度、EE@FAT max最大脂肪氧化强度总能量消耗、FAT@FATmax最大脂肪氧化强度脂肪消耗量、CHO@FATmax最大脂肪氧化强度糖消耗量，W运动负荷，MET 代谢当量，EE能量消耗</w:t>
      </w:r>
    </w:p>
    <w:p>
      <w:pPr>
        <w:rPr>
          <w:rFonts w:hint="eastAsia" w:ascii="宋体" w:hAnsi="宋体" w:eastAsia="宋体" w:cs="宋体"/>
          <w:sz w:val="24"/>
          <w:szCs w:val="24"/>
        </w:rPr>
      </w:pPr>
      <w:r>
        <w:rPr>
          <w:rFonts w:hint="eastAsia" w:ascii="宋体" w:hAnsi="宋体" w:eastAsia="宋体" w:cs="宋体"/>
          <w:sz w:val="24"/>
          <w:szCs w:val="24"/>
        </w:rPr>
        <w:t>14无氧域自动分析功能;无氧域辅助分析功能;辅助结果判读功能;自动运动处方功能</w:t>
      </w:r>
    </w:p>
    <w:p>
      <w:pPr>
        <w:rPr>
          <w:rFonts w:hint="eastAsia" w:ascii="宋体" w:hAnsi="宋体" w:eastAsia="宋体" w:cs="宋体"/>
          <w:b/>
          <w:bCs/>
          <w:sz w:val="24"/>
          <w:szCs w:val="24"/>
        </w:rPr>
      </w:pPr>
      <w:r>
        <w:rPr>
          <w:rFonts w:hint="eastAsia" w:ascii="宋体" w:hAnsi="宋体" w:eastAsia="宋体" w:cs="宋体"/>
          <w:b/>
          <w:bCs/>
          <w:sz w:val="24"/>
          <w:szCs w:val="24"/>
        </w:rPr>
        <w:t>二、运动心电图机</w:t>
      </w:r>
    </w:p>
    <w:p>
      <w:pPr>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w:t>
      </w:r>
      <w:r>
        <w:rPr>
          <w:rFonts w:hint="eastAsia" w:ascii="宋体" w:hAnsi="宋体" w:eastAsia="宋体" w:cs="宋体"/>
          <w:sz w:val="24"/>
          <w:szCs w:val="24"/>
        </w:rPr>
        <w:t>产品主机可在电源直流5伏，室温5-40℃和相对湿度25%~85%的环境下正常工作。</w:t>
      </w:r>
    </w:p>
    <w:p>
      <w:pPr>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w:t>
      </w:r>
      <w:r>
        <w:rPr>
          <w:rFonts w:hint="eastAsia" w:ascii="宋体" w:hAnsi="宋体" w:eastAsia="宋体" w:cs="宋体"/>
          <w:sz w:val="24"/>
          <w:szCs w:val="24"/>
        </w:rPr>
        <w:t>导联选择:手动/自动可选，需支持Cabrera导联体系;输入阻抗:&gt;50MΩ(10Hz)</w:t>
      </w:r>
    </w:p>
    <w:p>
      <w:pPr>
        <w:rPr>
          <w:rFonts w:hint="eastAsia" w:ascii="宋体" w:hAnsi="宋体" w:eastAsia="宋体" w:cs="宋体"/>
          <w:sz w:val="24"/>
          <w:szCs w:val="24"/>
        </w:rPr>
      </w:pPr>
      <w:r>
        <w:rPr>
          <w:rFonts w:hint="eastAsia" w:ascii="宋体" w:hAnsi="宋体" w:eastAsia="宋体" w:cs="宋体"/>
          <w:sz w:val="24"/>
          <w:szCs w:val="24"/>
        </w:rPr>
        <w:t>;频率响应:0.05-150Hz(+0.4dB-3dB);定标电压:1mV+2%;抗极化电压:士600mV</w:t>
      </w:r>
    </w:p>
    <w:p>
      <w:pPr>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val="en-US" w:eastAsia="zh-CN"/>
        </w:rPr>
        <w:t>.</w:t>
      </w:r>
      <w:r>
        <w:rPr>
          <w:rFonts w:hint="eastAsia" w:ascii="宋体" w:hAnsi="宋体" w:eastAsia="宋体" w:cs="宋体"/>
          <w:sz w:val="24"/>
          <w:szCs w:val="24"/>
        </w:rPr>
        <w:t>采集显示功能:可采集人体心电波形，并在屏幕上显示出来;</w:t>
      </w:r>
    </w:p>
    <w:p>
      <w:pPr>
        <w:rPr>
          <w:rFonts w:hint="eastAsia" w:ascii="宋体" w:hAnsi="宋体" w:eastAsia="宋体" w:cs="宋体"/>
          <w:sz w:val="24"/>
          <w:szCs w:val="24"/>
        </w:rPr>
      </w:pPr>
      <w:r>
        <w:rPr>
          <w:rFonts w:hint="eastAsia" w:ascii="宋体" w:hAnsi="宋体" w:eastAsia="宋体" w:cs="宋体"/>
          <w:sz w:val="24"/>
          <w:szCs w:val="24"/>
        </w:rPr>
        <w:t>4</w:t>
      </w:r>
      <w:r>
        <w:rPr>
          <w:rFonts w:hint="eastAsia" w:ascii="宋体" w:hAnsi="宋体" w:eastAsia="宋体" w:cs="宋体"/>
          <w:sz w:val="24"/>
          <w:szCs w:val="24"/>
          <w:lang w:val="en-US" w:eastAsia="zh-CN"/>
        </w:rPr>
        <w:t>.</w:t>
      </w:r>
      <w:r>
        <w:rPr>
          <w:rFonts w:hint="eastAsia" w:ascii="宋体" w:hAnsi="宋体" w:eastAsia="宋体" w:cs="宋体"/>
          <w:sz w:val="24"/>
          <w:szCs w:val="24"/>
        </w:rPr>
        <w:t>冻结功能:在静态心电采集中实现冻结后可以选择10S进行分析和打印;</w:t>
      </w:r>
    </w:p>
    <w:p>
      <w:pPr>
        <w:rPr>
          <w:rFonts w:hint="eastAsia" w:ascii="宋体" w:hAnsi="宋体" w:eastAsia="宋体" w:cs="宋体"/>
          <w:sz w:val="24"/>
          <w:szCs w:val="24"/>
        </w:rPr>
      </w:pPr>
      <w:r>
        <w:rPr>
          <w:rFonts w:hint="eastAsia" w:ascii="宋体" w:hAnsi="宋体" w:eastAsia="宋体" w:cs="宋体"/>
          <w:sz w:val="24"/>
          <w:szCs w:val="24"/>
        </w:rPr>
        <w:t>5</w:t>
      </w:r>
      <w:r>
        <w:rPr>
          <w:rFonts w:hint="eastAsia" w:ascii="宋体" w:hAnsi="宋体" w:eastAsia="宋体" w:cs="宋体"/>
          <w:sz w:val="24"/>
          <w:szCs w:val="24"/>
          <w:lang w:val="en-US" w:eastAsia="zh-CN"/>
        </w:rPr>
        <w:t>.</w:t>
      </w:r>
      <w:r>
        <w:rPr>
          <w:rFonts w:hint="eastAsia" w:ascii="宋体" w:hAnsi="宋体" w:eastAsia="宋体" w:cs="宋体"/>
          <w:sz w:val="24"/>
          <w:szCs w:val="24"/>
        </w:rPr>
        <w:t>报告文件名可自由配置，包括姓名、ID、年龄、性别、检查时间等信息内容;</w:t>
      </w:r>
    </w:p>
    <w:p>
      <w:pPr>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lang w:val="en-US" w:eastAsia="zh-CN"/>
        </w:rPr>
        <w:t>.</w:t>
      </w:r>
      <w:r>
        <w:rPr>
          <w:rFonts w:hint="eastAsia" w:ascii="宋体" w:hAnsi="宋体" w:eastAsia="宋体" w:cs="宋体"/>
          <w:sz w:val="24"/>
          <w:szCs w:val="24"/>
        </w:rPr>
        <w:t>数据管理功能:能支持数据的存储、检索、修改、删除、调出等功能;</w:t>
      </w:r>
    </w:p>
    <w:p>
      <w:pPr>
        <w:rPr>
          <w:rFonts w:hint="eastAsia" w:ascii="宋体" w:hAnsi="宋体" w:eastAsia="宋体" w:cs="宋体"/>
          <w:sz w:val="24"/>
          <w:szCs w:val="24"/>
        </w:rPr>
      </w:pPr>
      <w:r>
        <w:rPr>
          <w:rFonts w:hint="eastAsia" w:ascii="宋体" w:hAnsi="宋体" w:eastAsia="宋体" w:cs="宋体"/>
          <w:sz w:val="24"/>
          <w:szCs w:val="24"/>
        </w:rPr>
        <w:t>7</w:t>
      </w:r>
      <w:r>
        <w:rPr>
          <w:rFonts w:hint="eastAsia" w:ascii="宋体" w:hAnsi="宋体" w:eastAsia="宋体" w:cs="宋体"/>
          <w:sz w:val="24"/>
          <w:szCs w:val="24"/>
          <w:lang w:val="en-US" w:eastAsia="zh-CN"/>
        </w:rPr>
        <w:t>.</w:t>
      </w:r>
      <w:r>
        <w:rPr>
          <w:rFonts w:hint="eastAsia" w:ascii="宋体" w:hAnsi="宋体" w:eastAsia="宋体" w:cs="宋体"/>
          <w:sz w:val="24"/>
          <w:szCs w:val="24"/>
        </w:rPr>
        <w:t>多种报告保存格式，支持PDF、WORD、BMP、JPG格式存储，能以国际标准格式FDA-XML、DICOM、SCP、GDT格式导出方便异地远程传阅报告;</w:t>
      </w:r>
    </w:p>
    <w:p>
      <w:pPr>
        <w:rPr>
          <w:rFonts w:hint="eastAsia" w:ascii="宋体" w:hAnsi="宋体" w:eastAsia="宋体" w:cs="宋体"/>
          <w:sz w:val="24"/>
          <w:szCs w:val="24"/>
        </w:rPr>
      </w:pPr>
      <w:r>
        <w:rPr>
          <w:rFonts w:hint="eastAsia" w:ascii="宋体" w:hAnsi="宋体" w:eastAsia="宋体" w:cs="宋体"/>
          <w:sz w:val="24"/>
          <w:szCs w:val="24"/>
        </w:rPr>
        <w:t>8</w:t>
      </w:r>
      <w:r>
        <w:rPr>
          <w:rFonts w:hint="eastAsia" w:ascii="宋体" w:hAnsi="宋体" w:eastAsia="宋体" w:cs="宋体"/>
          <w:sz w:val="24"/>
          <w:szCs w:val="24"/>
          <w:lang w:val="en-US" w:eastAsia="zh-CN"/>
        </w:rPr>
        <w:t>.</w:t>
      </w:r>
      <w:r>
        <w:rPr>
          <w:rFonts w:hint="eastAsia" w:ascii="宋体" w:hAnsi="宋体" w:eastAsia="宋体" w:cs="宋体"/>
          <w:sz w:val="24"/>
          <w:szCs w:val="24"/>
        </w:rPr>
        <w:t>心电算法通过欧洲CSE、美国AHA、MIT数据库测试;</w:t>
      </w:r>
    </w:p>
    <w:p>
      <w:pPr>
        <w:rPr>
          <w:rFonts w:hint="eastAsia" w:ascii="宋体" w:hAnsi="宋体" w:eastAsia="宋体" w:cs="宋体"/>
          <w:sz w:val="24"/>
          <w:szCs w:val="24"/>
        </w:rPr>
      </w:pPr>
      <w:r>
        <w:rPr>
          <w:rFonts w:hint="eastAsia" w:ascii="宋体" w:hAnsi="宋体" w:eastAsia="宋体" w:cs="宋体"/>
          <w:sz w:val="24"/>
          <w:szCs w:val="24"/>
        </w:rPr>
        <w:t>9</w:t>
      </w:r>
      <w:r>
        <w:rPr>
          <w:rFonts w:hint="eastAsia" w:ascii="宋体" w:hAnsi="宋体" w:eastAsia="宋体" w:cs="宋体"/>
          <w:sz w:val="24"/>
          <w:szCs w:val="24"/>
          <w:lang w:val="en-US" w:eastAsia="zh-CN"/>
        </w:rPr>
        <w:t>.</w:t>
      </w:r>
      <w:r>
        <w:rPr>
          <w:rFonts w:hint="eastAsia" w:ascii="宋体" w:hAnsi="宋体" w:eastAsia="宋体" w:cs="宋体"/>
          <w:sz w:val="24"/>
          <w:szCs w:val="24"/>
        </w:rPr>
        <w:t>高进度电子尺，方便医生进行再次测量;</w:t>
      </w:r>
    </w:p>
    <w:p>
      <w:pPr>
        <w:rPr>
          <w:rFonts w:hint="eastAsia" w:ascii="宋体" w:hAnsi="宋体" w:eastAsia="宋体" w:cs="宋体"/>
          <w:sz w:val="24"/>
          <w:szCs w:val="24"/>
        </w:rPr>
      </w:pPr>
      <w:r>
        <w:rPr>
          <w:rFonts w:hint="eastAsia" w:ascii="宋体" w:hAnsi="宋体" w:eastAsia="宋体" w:cs="宋体"/>
          <w:sz w:val="24"/>
          <w:szCs w:val="24"/>
        </w:rPr>
        <w:t>10</w:t>
      </w:r>
      <w:r>
        <w:rPr>
          <w:rFonts w:hint="eastAsia" w:ascii="宋体" w:hAnsi="宋体" w:eastAsia="宋体" w:cs="宋体"/>
          <w:sz w:val="24"/>
          <w:szCs w:val="24"/>
          <w:lang w:val="en-US" w:eastAsia="zh-CN"/>
        </w:rPr>
        <w:t>.</w:t>
      </w:r>
      <w:r>
        <w:rPr>
          <w:rFonts w:hint="eastAsia" w:ascii="宋体" w:hAnsi="宋体" w:eastAsia="宋体" w:cs="宋体"/>
          <w:sz w:val="24"/>
          <w:szCs w:val="24"/>
        </w:rPr>
        <w:t>运动心电测试功能:可控制运动平板或踏车，实现负荷下的心电测试功能;</w:t>
      </w:r>
    </w:p>
    <w:p>
      <w:pPr>
        <w:rPr>
          <w:rFonts w:hint="eastAsia" w:ascii="宋体" w:hAnsi="宋体" w:eastAsia="宋体" w:cs="宋体"/>
          <w:sz w:val="24"/>
          <w:szCs w:val="24"/>
        </w:rPr>
      </w:pPr>
      <w:r>
        <w:rPr>
          <w:rFonts w:hint="eastAsia" w:ascii="宋体" w:hAnsi="宋体" w:eastAsia="宋体" w:cs="宋体"/>
          <w:sz w:val="24"/>
          <w:szCs w:val="24"/>
        </w:rPr>
        <w:t>11</w:t>
      </w:r>
      <w:r>
        <w:rPr>
          <w:rFonts w:hint="eastAsia" w:ascii="宋体" w:hAnsi="宋体" w:eastAsia="宋体" w:cs="宋体"/>
          <w:sz w:val="24"/>
          <w:szCs w:val="24"/>
          <w:lang w:val="en-US" w:eastAsia="zh-CN"/>
        </w:rPr>
        <w:t>.</w:t>
      </w:r>
      <w:r>
        <w:rPr>
          <w:rFonts w:hint="eastAsia" w:ascii="宋体" w:hAnsi="宋体" w:eastAsia="宋体" w:cs="宋体"/>
          <w:sz w:val="24"/>
          <w:szCs w:val="24"/>
        </w:rPr>
        <w:t>具有ST趋势图、ST趋势图、ST/HR趋势图、ST斜率趋势图显示;</w:t>
      </w:r>
    </w:p>
    <w:p>
      <w:pPr>
        <w:rPr>
          <w:rFonts w:hint="eastAsia" w:ascii="宋体" w:hAnsi="宋体" w:eastAsia="宋体" w:cs="宋体"/>
          <w:sz w:val="24"/>
          <w:szCs w:val="24"/>
        </w:rPr>
      </w:pPr>
      <w:r>
        <w:rPr>
          <w:rFonts w:hint="eastAsia" w:ascii="宋体" w:hAnsi="宋体" w:eastAsia="宋体" w:cs="宋体"/>
          <w:sz w:val="24"/>
          <w:szCs w:val="24"/>
        </w:rPr>
        <w:t>12</w:t>
      </w:r>
      <w:r>
        <w:rPr>
          <w:rFonts w:hint="eastAsia" w:ascii="宋体" w:hAnsi="宋体" w:eastAsia="宋体" w:cs="宋体"/>
          <w:sz w:val="24"/>
          <w:szCs w:val="24"/>
          <w:lang w:val="en-US" w:eastAsia="zh-CN"/>
        </w:rPr>
        <w:t>.</w:t>
      </w:r>
      <w:r>
        <w:rPr>
          <w:rFonts w:hint="eastAsia" w:ascii="宋体" w:hAnsi="宋体" w:eastAsia="宋体" w:cs="宋体"/>
          <w:sz w:val="24"/>
          <w:szCs w:val="24"/>
        </w:rPr>
        <w:t>运动方案丰富、用户可自定义方案内容。</w:t>
      </w:r>
    </w:p>
    <w:p>
      <w:pPr>
        <w:rPr>
          <w:rFonts w:hint="eastAsia" w:ascii="宋体" w:hAnsi="宋体" w:eastAsia="宋体" w:cs="宋体"/>
          <w:b/>
          <w:bCs/>
          <w:sz w:val="24"/>
          <w:szCs w:val="24"/>
        </w:rPr>
      </w:pPr>
      <w:r>
        <w:rPr>
          <w:rFonts w:hint="eastAsia" w:ascii="宋体" w:hAnsi="宋体" w:eastAsia="宋体" w:cs="宋体"/>
          <w:b/>
          <w:bCs/>
          <w:sz w:val="24"/>
          <w:szCs w:val="24"/>
        </w:rPr>
        <w:t>三、运动血压监护仪</w:t>
      </w:r>
    </w:p>
    <w:p>
      <w:pPr>
        <w:rPr>
          <w:rFonts w:hint="eastAsia" w:ascii="宋体" w:hAnsi="宋体" w:eastAsia="宋体" w:cs="宋体"/>
          <w:sz w:val="24"/>
          <w:szCs w:val="24"/>
        </w:rPr>
      </w:pPr>
      <w:r>
        <w:rPr>
          <w:rFonts w:hint="eastAsia" w:ascii="宋体" w:hAnsi="宋体" w:eastAsia="宋体" w:cs="宋体"/>
          <w:sz w:val="24"/>
          <w:szCs w:val="24"/>
        </w:rPr>
        <w:t>1.分析技术:运动试验中采用三维K氏音分析(DKA)，静态测量时使用平滑线性放气及示波法</w:t>
      </w:r>
    </w:p>
    <w:p>
      <w:pPr>
        <w:rPr>
          <w:rFonts w:hint="eastAsia" w:ascii="宋体" w:hAnsi="宋体" w:eastAsia="宋体" w:cs="宋体"/>
          <w:sz w:val="24"/>
          <w:szCs w:val="24"/>
        </w:rPr>
      </w:pPr>
      <w:r>
        <w:rPr>
          <w:rFonts w:hint="eastAsia" w:ascii="宋体" w:hAnsi="宋体" w:eastAsia="宋体" w:cs="宋体"/>
          <w:sz w:val="24"/>
          <w:szCs w:val="24"/>
        </w:rPr>
        <w:t>2接口:兼容大多数运动试验系统的心电图接口和RS-232数据接口或USB接口。</w:t>
      </w:r>
    </w:p>
    <w:p>
      <w:pPr>
        <w:rPr>
          <w:rFonts w:hint="eastAsia" w:ascii="宋体" w:hAnsi="宋体" w:eastAsia="宋体" w:cs="宋体"/>
          <w:sz w:val="24"/>
          <w:szCs w:val="24"/>
        </w:rPr>
      </w:pPr>
      <w:r>
        <w:rPr>
          <w:rFonts w:hint="eastAsia" w:ascii="宋体" w:hAnsi="宋体" w:eastAsia="宋体" w:cs="宋体"/>
          <w:sz w:val="24"/>
          <w:szCs w:val="24"/>
        </w:rPr>
        <w:t>3.R波来源:外部运动试验系统的数字/模拟心电信号。</w:t>
      </w:r>
    </w:p>
    <w:p>
      <w:pPr>
        <w:rPr>
          <w:rFonts w:hint="eastAsia" w:ascii="宋体" w:hAnsi="宋体" w:eastAsia="宋体" w:cs="宋体"/>
          <w:sz w:val="24"/>
          <w:szCs w:val="24"/>
        </w:rPr>
      </w:pPr>
      <w:r>
        <w:rPr>
          <w:rFonts w:hint="eastAsia" w:ascii="宋体" w:hAnsi="宋体" w:eastAsia="宋体" w:cs="宋体"/>
          <w:sz w:val="24"/>
          <w:szCs w:val="24"/>
        </w:rPr>
        <w:t>4.DKA模式测量范围:收缩压:40-270mmHg，舒张压:20-160mmHg。</w:t>
      </w:r>
    </w:p>
    <w:p>
      <w:pPr>
        <w:rPr>
          <w:rFonts w:hint="eastAsia" w:ascii="宋体" w:hAnsi="宋体" w:eastAsia="宋体" w:cs="宋体"/>
          <w:sz w:val="24"/>
          <w:szCs w:val="24"/>
        </w:rPr>
      </w:pPr>
      <w:r>
        <w:rPr>
          <w:rFonts w:hint="eastAsia" w:ascii="宋体" w:hAnsi="宋体" w:eastAsia="宋体" w:cs="宋体"/>
          <w:sz w:val="24"/>
          <w:szCs w:val="24"/>
        </w:rPr>
        <w:t>5.OSC模式测量范围:收缩压:40-260mmHg，舒张压:20-160mmHg，心率:40-200BPM。</w:t>
      </w:r>
    </w:p>
    <w:p>
      <w:pPr>
        <w:rPr>
          <w:rFonts w:hint="eastAsia" w:ascii="宋体" w:hAnsi="宋体" w:eastAsia="宋体" w:cs="宋体"/>
          <w:sz w:val="24"/>
          <w:szCs w:val="24"/>
        </w:rPr>
      </w:pPr>
      <w:r>
        <w:rPr>
          <w:rFonts w:hint="eastAsia" w:ascii="宋体" w:hAnsi="宋体" w:eastAsia="宋体" w:cs="宋体"/>
          <w:sz w:val="24"/>
          <w:szCs w:val="24"/>
        </w:rPr>
        <w:t>6.采样间期:从1到20分钟，可由运动试验系统，手动或自动测量间隔控制。</w:t>
      </w:r>
    </w:p>
    <w:p>
      <w:pPr>
        <w:rPr>
          <w:rFonts w:hint="eastAsia" w:ascii="宋体" w:hAnsi="宋体" w:eastAsia="宋体" w:cs="宋体"/>
          <w:sz w:val="24"/>
          <w:szCs w:val="24"/>
        </w:rPr>
      </w:pPr>
      <w:r>
        <w:rPr>
          <w:rFonts w:hint="eastAsia" w:ascii="宋体" w:hAnsi="宋体" w:eastAsia="宋体" w:cs="宋体"/>
          <w:sz w:val="24"/>
          <w:szCs w:val="24"/>
        </w:rPr>
        <w:t>7.报警:根据用户定义的范围在屏幕显示或声音报警。</w:t>
      </w:r>
    </w:p>
    <w:p>
      <w:pPr>
        <w:rPr>
          <w:rFonts w:hint="eastAsia" w:ascii="宋体" w:hAnsi="宋体" w:eastAsia="宋体" w:cs="宋体"/>
          <w:b/>
          <w:bCs/>
          <w:sz w:val="24"/>
          <w:szCs w:val="24"/>
        </w:rPr>
      </w:pPr>
      <w:r>
        <w:rPr>
          <w:rFonts w:hint="eastAsia" w:ascii="宋体" w:hAnsi="宋体" w:eastAsia="宋体" w:cs="宋体"/>
          <w:b/>
          <w:bCs/>
          <w:sz w:val="24"/>
          <w:szCs w:val="24"/>
        </w:rPr>
        <w:t>四、脉搏血氧仪</w:t>
      </w:r>
    </w:p>
    <w:p>
      <w:pPr>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w:t>
      </w:r>
      <w:r>
        <w:rPr>
          <w:rFonts w:hint="eastAsia" w:ascii="宋体" w:hAnsi="宋体" w:eastAsia="宋体" w:cs="宋体"/>
          <w:sz w:val="24"/>
          <w:szCs w:val="24"/>
        </w:rPr>
        <w:t>产品使用简单方便，可一键操作。</w:t>
      </w:r>
    </w:p>
    <w:p>
      <w:pPr>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w:t>
      </w:r>
      <w:r>
        <w:rPr>
          <w:rFonts w:hint="eastAsia" w:ascii="宋体" w:hAnsi="宋体" w:eastAsia="宋体" w:cs="宋体"/>
          <w:sz w:val="24"/>
          <w:szCs w:val="24"/>
        </w:rPr>
        <w:t>体积小、重量轻，携带方便。</w:t>
      </w:r>
    </w:p>
    <w:p>
      <w:pPr>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val="en-US" w:eastAsia="zh-CN"/>
        </w:rPr>
        <w:t>.</w:t>
      </w:r>
      <w:r>
        <w:rPr>
          <w:rFonts w:hint="eastAsia" w:ascii="宋体" w:hAnsi="宋体" w:eastAsia="宋体" w:cs="宋体"/>
          <w:sz w:val="24"/>
          <w:szCs w:val="24"/>
        </w:rPr>
        <w:t>在电池电压过低可能影响正常使用时，OLED显示屏会出现低电压提醒指示标志。</w:t>
      </w:r>
    </w:p>
    <w:p>
      <w:pPr>
        <w:rPr>
          <w:rFonts w:hint="eastAsia" w:ascii="宋体" w:hAnsi="宋体" w:eastAsia="宋体" w:cs="宋体"/>
          <w:sz w:val="24"/>
          <w:szCs w:val="24"/>
        </w:rPr>
      </w:pPr>
      <w:r>
        <w:rPr>
          <w:rFonts w:hint="eastAsia" w:ascii="宋体" w:hAnsi="宋体" w:eastAsia="宋体" w:cs="宋体"/>
          <w:sz w:val="24"/>
          <w:szCs w:val="24"/>
        </w:rPr>
        <w:t>4</w:t>
      </w:r>
      <w:r>
        <w:rPr>
          <w:rFonts w:hint="eastAsia" w:ascii="宋体" w:hAnsi="宋体" w:eastAsia="宋体" w:cs="宋体"/>
          <w:sz w:val="24"/>
          <w:szCs w:val="24"/>
          <w:lang w:val="en-US" w:eastAsia="zh-CN"/>
        </w:rPr>
        <w:t>.</w:t>
      </w:r>
      <w:r>
        <w:rPr>
          <w:rFonts w:hint="eastAsia" w:ascii="宋体" w:hAnsi="宋体" w:eastAsia="宋体" w:cs="宋体"/>
          <w:sz w:val="24"/>
          <w:szCs w:val="24"/>
        </w:rPr>
        <w:t>无需日常维护和校准。</w:t>
      </w:r>
    </w:p>
    <w:p>
      <w:pPr>
        <w:rPr>
          <w:rFonts w:hint="eastAsia" w:ascii="宋体" w:hAnsi="宋体" w:eastAsia="宋体" w:cs="宋体"/>
          <w:sz w:val="24"/>
          <w:szCs w:val="24"/>
        </w:rPr>
      </w:pPr>
      <w:r>
        <w:rPr>
          <w:rFonts w:hint="eastAsia" w:ascii="宋体" w:hAnsi="宋体" w:eastAsia="宋体" w:cs="宋体"/>
          <w:sz w:val="24"/>
          <w:szCs w:val="24"/>
        </w:rPr>
        <w:t>5</w:t>
      </w:r>
      <w:r>
        <w:rPr>
          <w:rFonts w:hint="eastAsia" w:ascii="宋体" w:hAnsi="宋体" w:eastAsia="宋体" w:cs="宋体"/>
          <w:sz w:val="24"/>
          <w:szCs w:val="24"/>
          <w:lang w:val="en-US" w:eastAsia="zh-CN"/>
        </w:rPr>
        <w:t>.</w:t>
      </w:r>
      <w:r>
        <w:rPr>
          <w:rFonts w:hint="eastAsia" w:ascii="宋体" w:hAnsi="宋体" w:eastAsia="宋体" w:cs="宋体"/>
          <w:sz w:val="24"/>
          <w:szCs w:val="24"/>
        </w:rPr>
        <w:t>可通过蓝牙与智能终端设备实现通讯。</w:t>
      </w:r>
    </w:p>
    <w:p>
      <w:pPr>
        <w:rPr>
          <w:rFonts w:hint="eastAsia" w:ascii="宋体" w:hAnsi="宋体" w:eastAsia="宋体" w:cs="宋体"/>
          <w:b/>
          <w:bCs/>
          <w:sz w:val="24"/>
          <w:szCs w:val="24"/>
        </w:rPr>
      </w:pPr>
      <w:r>
        <w:rPr>
          <w:rFonts w:hint="eastAsia" w:ascii="宋体" w:hAnsi="宋体" w:eastAsia="宋体" w:cs="宋体"/>
          <w:b/>
          <w:bCs/>
          <w:sz w:val="24"/>
          <w:szCs w:val="24"/>
        </w:rPr>
        <w:t>五、功率自行车</w:t>
      </w:r>
    </w:p>
    <w:p>
      <w:pPr>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w:t>
      </w:r>
      <w:r>
        <w:rPr>
          <w:rFonts w:hint="eastAsia" w:ascii="宋体" w:hAnsi="宋体" w:eastAsia="宋体" w:cs="宋体"/>
          <w:sz w:val="24"/>
          <w:szCs w:val="24"/>
        </w:rPr>
        <w:t>医疗级的康复功率车用于有氧康复训练，运动负荷为步进式设计，最大功率≥999瓦，适合于非活动受限患者。</w:t>
      </w:r>
    </w:p>
    <w:p>
      <w:pPr>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w:t>
      </w:r>
      <w:r>
        <w:rPr>
          <w:rFonts w:hint="eastAsia" w:ascii="宋体" w:hAnsi="宋体" w:eastAsia="宋体" w:cs="宋体"/>
          <w:sz w:val="24"/>
          <w:szCs w:val="24"/>
        </w:rPr>
        <w:t>功率车控制器可180°旋转，此功能可使医生在不同方向和不同角度对患者进行运动康复的数据和实时运动状态进行监控，并对设备进行快速控制;此功能可使患者对运动数据进行实时观察，提示运动状态。</w:t>
      </w:r>
    </w:p>
    <w:p>
      <w:pPr>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val="en-US" w:eastAsia="zh-CN"/>
        </w:rPr>
        <w:t>.</w:t>
      </w:r>
      <w:r>
        <w:rPr>
          <w:rFonts w:hint="eastAsia" w:ascii="宋体" w:hAnsi="宋体" w:eastAsia="宋体" w:cs="宋体"/>
          <w:sz w:val="24"/>
          <w:szCs w:val="24"/>
        </w:rPr>
        <w:t>控制器正面和背面同时显示运动转速信息，以数字方式及指示灯形式显示，作用是便于医生对患者运动状态的观察。正面以数字方式显示，背面以红、绿LED灯显示，红灯表示患者实际转速超过处方范围，绿灯表示患者运动转速在正常范围。</w:t>
      </w:r>
    </w:p>
    <w:p>
      <w:pPr>
        <w:rPr>
          <w:rFonts w:hint="eastAsia" w:ascii="宋体" w:hAnsi="宋体" w:eastAsia="宋体" w:cs="宋体"/>
          <w:sz w:val="24"/>
          <w:szCs w:val="24"/>
        </w:rPr>
      </w:pPr>
      <w:r>
        <w:rPr>
          <w:rFonts w:hint="eastAsia" w:ascii="宋体" w:hAnsi="宋体" w:eastAsia="宋体" w:cs="宋体"/>
          <w:sz w:val="24"/>
          <w:szCs w:val="24"/>
        </w:rPr>
        <w:t>4</w:t>
      </w:r>
      <w:r>
        <w:rPr>
          <w:rFonts w:hint="eastAsia" w:ascii="宋体" w:hAnsi="宋体" w:eastAsia="宋体" w:cs="宋体"/>
          <w:sz w:val="24"/>
          <w:szCs w:val="24"/>
          <w:lang w:val="en-US" w:eastAsia="zh-CN"/>
        </w:rPr>
        <w:t>.</w:t>
      </w:r>
      <w:r>
        <w:rPr>
          <w:rFonts w:hint="eastAsia" w:ascii="宋体" w:hAnsi="宋体" w:eastAsia="宋体" w:cs="宋体"/>
          <w:sz w:val="24"/>
          <w:szCs w:val="24"/>
        </w:rPr>
        <w:t>配置电动控制的座椅垂直位置调节器，使座椅高度调节更省力便捷，方便患者在运动前、运动中及运动后进行座椅高度调节。如连接心脏康复管理系统，可储存每个患者的适合高度，系统每次自动调节座椅高度无需人工调节。</w:t>
      </w:r>
    </w:p>
    <w:p>
      <w:pPr>
        <w:rPr>
          <w:rFonts w:hint="eastAsia" w:ascii="宋体" w:hAnsi="宋体" w:eastAsia="宋体" w:cs="宋体"/>
          <w:sz w:val="24"/>
          <w:szCs w:val="24"/>
        </w:rPr>
      </w:pPr>
      <w:r>
        <w:rPr>
          <w:rFonts w:hint="eastAsia" w:ascii="宋体" w:hAnsi="宋体" w:eastAsia="宋体" w:cs="宋体"/>
          <w:sz w:val="24"/>
          <w:szCs w:val="24"/>
        </w:rPr>
        <w:t>5</w:t>
      </w:r>
      <w:r>
        <w:rPr>
          <w:rFonts w:hint="eastAsia" w:ascii="宋体" w:hAnsi="宋体" w:eastAsia="宋体" w:cs="宋体"/>
          <w:sz w:val="24"/>
          <w:szCs w:val="24"/>
          <w:lang w:val="en-US" w:eastAsia="zh-CN"/>
        </w:rPr>
        <w:t>.</w:t>
      </w:r>
      <w:r>
        <w:rPr>
          <w:rFonts w:hint="eastAsia" w:ascii="宋体" w:hAnsi="宋体" w:eastAsia="宋体" w:cs="宋体"/>
          <w:sz w:val="24"/>
          <w:szCs w:val="24"/>
        </w:rPr>
        <w:t>功率车手柄可360°旋转，适用于肩关节、肘关节活动受限患者调节合适手柄角度，减轻因肩、肘关节疼痛所造成的运动受限。适用于不同身高患者身体位置与手柄距离的调节。</w:t>
      </w:r>
    </w:p>
    <w:p>
      <w:pPr>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lang w:val="en-US" w:eastAsia="zh-CN"/>
        </w:rPr>
        <w:t>.</w:t>
      </w:r>
      <w:r>
        <w:rPr>
          <w:rFonts w:hint="eastAsia" w:ascii="宋体" w:hAnsi="宋体" w:eastAsia="宋体" w:cs="宋体"/>
          <w:sz w:val="24"/>
          <w:szCs w:val="24"/>
        </w:rPr>
        <w:t>最大负载不低于200Kg</w:t>
      </w:r>
    </w:p>
    <w:p>
      <w:pPr>
        <w:rPr>
          <w:rFonts w:hint="eastAsia" w:ascii="宋体" w:hAnsi="宋体" w:eastAsia="宋体" w:cs="宋体"/>
          <w:sz w:val="24"/>
          <w:szCs w:val="24"/>
        </w:rPr>
      </w:pPr>
      <w:r>
        <w:rPr>
          <w:rFonts w:hint="eastAsia" w:ascii="宋体" w:hAnsi="宋体" w:eastAsia="宋体" w:cs="宋体"/>
          <w:sz w:val="24"/>
          <w:szCs w:val="24"/>
        </w:rPr>
        <w:t>7</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0w初始功率，功率范围0-1100w</w:t>
      </w:r>
    </w:p>
    <w:p>
      <w:pPr>
        <w:rPr>
          <w:rFonts w:hint="eastAsia" w:ascii="宋体" w:hAnsi="宋体" w:eastAsia="宋体" w:cs="宋体"/>
          <w:sz w:val="24"/>
          <w:szCs w:val="24"/>
        </w:rPr>
      </w:pPr>
      <w:r>
        <w:rPr>
          <w:rFonts w:hint="eastAsia" w:ascii="宋体" w:hAnsi="宋体" w:eastAsia="宋体" w:cs="宋体"/>
          <w:sz w:val="24"/>
          <w:szCs w:val="24"/>
        </w:rPr>
        <w:t>8</w:t>
      </w:r>
      <w:r>
        <w:rPr>
          <w:rFonts w:hint="eastAsia" w:ascii="宋体" w:hAnsi="宋体" w:eastAsia="宋体" w:cs="宋体"/>
          <w:sz w:val="24"/>
          <w:szCs w:val="24"/>
          <w:lang w:val="en-US" w:eastAsia="zh-CN"/>
        </w:rPr>
        <w:t>.</w:t>
      </w:r>
      <w:r>
        <w:rPr>
          <w:rFonts w:hint="eastAsia" w:ascii="宋体" w:hAnsi="宋体" w:eastAsia="宋体" w:cs="宋体"/>
          <w:sz w:val="24"/>
          <w:szCs w:val="24"/>
        </w:rPr>
        <w:t>含患者显示屏的控制器可180度旋转，患者手柄可360度旋转。</w:t>
      </w:r>
    </w:p>
    <w:p>
      <w:pPr>
        <w:rPr>
          <w:rFonts w:hint="eastAsia" w:ascii="宋体" w:hAnsi="宋体" w:eastAsia="宋体" w:cs="宋体"/>
          <w:sz w:val="24"/>
          <w:szCs w:val="24"/>
        </w:rPr>
      </w:pPr>
      <w:r>
        <w:rPr>
          <w:rFonts w:hint="eastAsia" w:ascii="宋体" w:hAnsi="宋体" w:eastAsia="宋体" w:cs="宋体"/>
          <w:sz w:val="24"/>
          <w:szCs w:val="24"/>
        </w:rPr>
        <w:t>9</w:t>
      </w:r>
      <w:r>
        <w:rPr>
          <w:rFonts w:hint="eastAsia" w:ascii="宋体" w:hAnsi="宋体" w:eastAsia="宋体" w:cs="宋体"/>
          <w:sz w:val="24"/>
          <w:szCs w:val="24"/>
          <w:lang w:val="en-US" w:eastAsia="zh-CN"/>
        </w:rPr>
        <w:t>.</w:t>
      </w:r>
      <w:r>
        <w:rPr>
          <w:rFonts w:hint="eastAsia" w:ascii="宋体" w:hAnsi="宋体" w:eastAsia="宋体" w:cs="宋体"/>
          <w:sz w:val="24"/>
          <w:szCs w:val="24"/>
        </w:rPr>
        <w:t>座椅垂直方向升降调节开关位于设备控制器的侧上方，为电动控制调节。</w:t>
      </w:r>
    </w:p>
    <w:p>
      <w:pPr>
        <w:rPr>
          <w:rFonts w:hint="eastAsia" w:ascii="宋体" w:hAnsi="宋体" w:eastAsia="宋体" w:cs="宋体"/>
          <w:sz w:val="24"/>
          <w:szCs w:val="24"/>
        </w:rPr>
      </w:pPr>
      <w:r>
        <w:rPr>
          <w:rFonts w:hint="eastAsia" w:ascii="宋体" w:hAnsi="宋体" w:eastAsia="宋体" w:cs="宋体"/>
          <w:sz w:val="24"/>
          <w:szCs w:val="24"/>
        </w:rPr>
        <w:t>10</w:t>
      </w:r>
      <w:r>
        <w:rPr>
          <w:rFonts w:hint="eastAsia" w:ascii="宋体" w:hAnsi="宋体" w:eastAsia="宋体" w:cs="宋体"/>
          <w:sz w:val="24"/>
          <w:szCs w:val="24"/>
          <w:lang w:val="en-US" w:eastAsia="zh-CN"/>
        </w:rPr>
        <w:t>.</w:t>
      </w:r>
      <w:r>
        <w:rPr>
          <w:rFonts w:hint="eastAsia" w:ascii="宋体" w:hAnsi="宋体" w:eastAsia="宋体" w:cs="宋体"/>
          <w:sz w:val="24"/>
          <w:szCs w:val="24"/>
        </w:rPr>
        <w:t>电气隔离式的RS-232接口，与控制端连接。</w:t>
      </w:r>
    </w:p>
    <w:p>
      <w:pPr>
        <w:rPr>
          <w:rFonts w:hint="eastAsia" w:ascii="宋体" w:hAnsi="宋体" w:eastAsia="宋体" w:cs="宋体"/>
          <w:sz w:val="24"/>
          <w:szCs w:val="24"/>
        </w:rPr>
      </w:pPr>
      <w:r>
        <w:rPr>
          <w:rFonts w:hint="eastAsia" w:ascii="宋体" w:hAnsi="宋体" w:eastAsia="宋体" w:cs="宋体"/>
          <w:sz w:val="24"/>
          <w:szCs w:val="24"/>
        </w:rPr>
        <w:t>11</w:t>
      </w:r>
      <w:r>
        <w:rPr>
          <w:rFonts w:hint="eastAsia" w:ascii="宋体" w:hAnsi="宋体" w:eastAsia="宋体" w:cs="宋体"/>
          <w:sz w:val="24"/>
          <w:szCs w:val="24"/>
          <w:lang w:val="en-US" w:eastAsia="zh-CN"/>
        </w:rPr>
        <w:t>.</w:t>
      </w:r>
      <w:r>
        <w:rPr>
          <w:rFonts w:hint="eastAsia" w:ascii="宋体" w:hAnsi="宋体" w:eastAsia="宋体" w:cs="宋体"/>
          <w:sz w:val="24"/>
          <w:szCs w:val="24"/>
        </w:rPr>
        <w:t>控制器显示信息等:功率，转速，时间，座椅高度等。</w:t>
      </w:r>
    </w:p>
    <w:p>
      <w:pPr>
        <w:pStyle w:val="2"/>
        <w:rPr>
          <w:rFonts w:hint="eastAsia" w:ascii="宋体" w:hAnsi="宋体" w:eastAsia="宋体" w:cs="宋体"/>
          <w:sz w:val="24"/>
          <w:szCs w:val="24"/>
        </w:rPr>
      </w:pPr>
    </w:p>
    <w:p>
      <w:pPr>
        <w:pStyle w:val="2"/>
        <w:ind w:left="0" w:leftChars="0" w:firstLine="0" w:firstLineChars="0"/>
        <w:rPr>
          <w:rFonts w:hint="eastAsia" w:ascii="宋体" w:hAnsi="宋体" w:eastAsia="宋体" w:cs="宋体"/>
          <w:b/>
          <w:sz w:val="24"/>
          <w:szCs w:val="24"/>
          <w:lang w:eastAsia="zh-CN"/>
        </w:rPr>
      </w:pPr>
    </w:p>
    <w:p>
      <w:pPr>
        <w:rPr>
          <w:rFonts w:hint="eastAsia" w:ascii="宋体" w:hAnsi="宋体" w:eastAsia="宋体" w:cs="宋体"/>
          <w:bCs/>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Cambria">
    <w:panose1 w:val="02040503050406030204"/>
    <w:charset w:val="00"/>
    <w:family w:val="roman"/>
    <w:pitch w:val="default"/>
    <w:sig w:usb0="E00002FF" w:usb1="400004FF" w:usb2="00000000" w:usb3="00000000" w:csb0="2000019F" w:csb1="00000000"/>
  </w:font>
  <w:font w:name="微软雅黑W碶.">
    <w:altName w:val="微软雅黑"/>
    <w:panose1 w:val="00000000000000000000"/>
    <w:charset w:val="86"/>
    <w:family w:val="swiss"/>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DFKai-SB">
    <w:panose1 w:val="03000509000000000000"/>
    <w:charset w:val="88"/>
    <w:family w:val="script"/>
    <w:pitch w:val="default"/>
    <w:sig w:usb0="00000003" w:usb1="082E0000" w:usb2="00000016" w:usb3="00000000" w:csb0="0010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c2MGRiZDZkYmI2OWYzMmExNGRjOTcxOGM2NmIzODAifQ=="/>
  </w:docVars>
  <w:rsids>
    <w:rsidRoot w:val="0086698D"/>
    <w:rsid w:val="00016694"/>
    <w:rsid w:val="00023E5A"/>
    <w:rsid w:val="00027607"/>
    <w:rsid w:val="0003021E"/>
    <w:rsid w:val="00030264"/>
    <w:rsid w:val="00052A87"/>
    <w:rsid w:val="00065B85"/>
    <w:rsid w:val="00066D69"/>
    <w:rsid w:val="00082DF6"/>
    <w:rsid w:val="000903FF"/>
    <w:rsid w:val="000B7CFF"/>
    <w:rsid w:val="000C28F5"/>
    <w:rsid w:val="000C6DA2"/>
    <w:rsid w:val="000C6F90"/>
    <w:rsid w:val="000D1C72"/>
    <w:rsid w:val="000F75A5"/>
    <w:rsid w:val="001033A6"/>
    <w:rsid w:val="00105ECF"/>
    <w:rsid w:val="00110E1D"/>
    <w:rsid w:val="0011379A"/>
    <w:rsid w:val="0012018E"/>
    <w:rsid w:val="001226AB"/>
    <w:rsid w:val="00140C4B"/>
    <w:rsid w:val="00154F28"/>
    <w:rsid w:val="00164EA4"/>
    <w:rsid w:val="001673BB"/>
    <w:rsid w:val="001858ED"/>
    <w:rsid w:val="001A09DF"/>
    <w:rsid w:val="001B4B80"/>
    <w:rsid w:val="001C3422"/>
    <w:rsid w:val="001C7A4E"/>
    <w:rsid w:val="001D647D"/>
    <w:rsid w:val="00204185"/>
    <w:rsid w:val="0021307C"/>
    <w:rsid w:val="00216E84"/>
    <w:rsid w:val="00223E7C"/>
    <w:rsid w:val="002279DA"/>
    <w:rsid w:val="00245E8E"/>
    <w:rsid w:val="002729E2"/>
    <w:rsid w:val="00285F00"/>
    <w:rsid w:val="00295386"/>
    <w:rsid w:val="002968D5"/>
    <w:rsid w:val="002B6BAB"/>
    <w:rsid w:val="002B78E7"/>
    <w:rsid w:val="002E0382"/>
    <w:rsid w:val="002E171C"/>
    <w:rsid w:val="002E7888"/>
    <w:rsid w:val="002F7064"/>
    <w:rsid w:val="00301AA0"/>
    <w:rsid w:val="003039E4"/>
    <w:rsid w:val="00313B83"/>
    <w:rsid w:val="00315734"/>
    <w:rsid w:val="00321BB8"/>
    <w:rsid w:val="00321DC3"/>
    <w:rsid w:val="00332F8F"/>
    <w:rsid w:val="00334E78"/>
    <w:rsid w:val="00345258"/>
    <w:rsid w:val="00373CD5"/>
    <w:rsid w:val="0037428F"/>
    <w:rsid w:val="0037516A"/>
    <w:rsid w:val="00386F9A"/>
    <w:rsid w:val="00387F9C"/>
    <w:rsid w:val="00390709"/>
    <w:rsid w:val="003B247A"/>
    <w:rsid w:val="003B4DC5"/>
    <w:rsid w:val="003B72A0"/>
    <w:rsid w:val="003B7CD2"/>
    <w:rsid w:val="003D7F8F"/>
    <w:rsid w:val="003F1AE6"/>
    <w:rsid w:val="003F3CEF"/>
    <w:rsid w:val="0041576B"/>
    <w:rsid w:val="00416DD8"/>
    <w:rsid w:val="00440FE4"/>
    <w:rsid w:val="004477F3"/>
    <w:rsid w:val="004507B2"/>
    <w:rsid w:val="004530FA"/>
    <w:rsid w:val="00454366"/>
    <w:rsid w:val="00466AA6"/>
    <w:rsid w:val="00474165"/>
    <w:rsid w:val="00481D6B"/>
    <w:rsid w:val="00487092"/>
    <w:rsid w:val="00491B24"/>
    <w:rsid w:val="0049427A"/>
    <w:rsid w:val="004956E6"/>
    <w:rsid w:val="00496FD1"/>
    <w:rsid w:val="004A5574"/>
    <w:rsid w:val="004B72E4"/>
    <w:rsid w:val="004D5C26"/>
    <w:rsid w:val="004D6E30"/>
    <w:rsid w:val="004F2922"/>
    <w:rsid w:val="00500849"/>
    <w:rsid w:val="005050E4"/>
    <w:rsid w:val="005052AD"/>
    <w:rsid w:val="00514A9A"/>
    <w:rsid w:val="00527466"/>
    <w:rsid w:val="00537BD2"/>
    <w:rsid w:val="00540D5C"/>
    <w:rsid w:val="00563775"/>
    <w:rsid w:val="005677C9"/>
    <w:rsid w:val="00587AB9"/>
    <w:rsid w:val="005970C2"/>
    <w:rsid w:val="005B3717"/>
    <w:rsid w:val="005B58E2"/>
    <w:rsid w:val="005B780D"/>
    <w:rsid w:val="005C5DC7"/>
    <w:rsid w:val="005C6D7F"/>
    <w:rsid w:val="005D32B5"/>
    <w:rsid w:val="005E2C51"/>
    <w:rsid w:val="005E7153"/>
    <w:rsid w:val="005F1A4A"/>
    <w:rsid w:val="00616AC7"/>
    <w:rsid w:val="00625773"/>
    <w:rsid w:val="00655D76"/>
    <w:rsid w:val="00667BB9"/>
    <w:rsid w:val="00670CAB"/>
    <w:rsid w:val="00677A3E"/>
    <w:rsid w:val="006954BC"/>
    <w:rsid w:val="006A4CDA"/>
    <w:rsid w:val="006A7F38"/>
    <w:rsid w:val="006C28D1"/>
    <w:rsid w:val="006C7CB7"/>
    <w:rsid w:val="006D0289"/>
    <w:rsid w:val="006D7333"/>
    <w:rsid w:val="006E1B90"/>
    <w:rsid w:val="006F30D7"/>
    <w:rsid w:val="006F54C1"/>
    <w:rsid w:val="00707CCC"/>
    <w:rsid w:val="0072018A"/>
    <w:rsid w:val="00730DF9"/>
    <w:rsid w:val="00741392"/>
    <w:rsid w:val="0074166E"/>
    <w:rsid w:val="00750701"/>
    <w:rsid w:val="007511C7"/>
    <w:rsid w:val="00762C7C"/>
    <w:rsid w:val="007679FB"/>
    <w:rsid w:val="00771DBD"/>
    <w:rsid w:val="0077701D"/>
    <w:rsid w:val="00782336"/>
    <w:rsid w:val="007833AB"/>
    <w:rsid w:val="00793701"/>
    <w:rsid w:val="00795972"/>
    <w:rsid w:val="00795E03"/>
    <w:rsid w:val="007A22BA"/>
    <w:rsid w:val="007A3CD3"/>
    <w:rsid w:val="007C62C1"/>
    <w:rsid w:val="007E684B"/>
    <w:rsid w:val="007F7AC8"/>
    <w:rsid w:val="008036AB"/>
    <w:rsid w:val="008104DE"/>
    <w:rsid w:val="008274F4"/>
    <w:rsid w:val="00831DED"/>
    <w:rsid w:val="00832F93"/>
    <w:rsid w:val="00832FA1"/>
    <w:rsid w:val="0083409B"/>
    <w:rsid w:val="008346CD"/>
    <w:rsid w:val="00834AFA"/>
    <w:rsid w:val="00851CC4"/>
    <w:rsid w:val="00853F38"/>
    <w:rsid w:val="0086698D"/>
    <w:rsid w:val="008669CD"/>
    <w:rsid w:val="008751BB"/>
    <w:rsid w:val="008770A4"/>
    <w:rsid w:val="00880331"/>
    <w:rsid w:val="00880EB7"/>
    <w:rsid w:val="008822B6"/>
    <w:rsid w:val="008A349F"/>
    <w:rsid w:val="008A66BB"/>
    <w:rsid w:val="008B6253"/>
    <w:rsid w:val="008C340E"/>
    <w:rsid w:val="008C55A8"/>
    <w:rsid w:val="008C689E"/>
    <w:rsid w:val="008D2DC9"/>
    <w:rsid w:val="008E2EEB"/>
    <w:rsid w:val="008E4F76"/>
    <w:rsid w:val="008E75C7"/>
    <w:rsid w:val="008E7737"/>
    <w:rsid w:val="008F460B"/>
    <w:rsid w:val="00901B8F"/>
    <w:rsid w:val="009054A2"/>
    <w:rsid w:val="00907E79"/>
    <w:rsid w:val="0092148A"/>
    <w:rsid w:val="00934F98"/>
    <w:rsid w:val="00935645"/>
    <w:rsid w:val="009538EC"/>
    <w:rsid w:val="009546F0"/>
    <w:rsid w:val="00966F6C"/>
    <w:rsid w:val="009736D1"/>
    <w:rsid w:val="00974C5C"/>
    <w:rsid w:val="00977ECE"/>
    <w:rsid w:val="00983354"/>
    <w:rsid w:val="0098573B"/>
    <w:rsid w:val="009939F7"/>
    <w:rsid w:val="00997E6D"/>
    <w:rsid w:val="009A1C31"/>
    <w:rsid w:val="009B59FA"/>
    <w:rsid w:val="009D0DA5"/>
    <w:rsid w:val="009D198D"/>
    <w:rsid w:val="009D3595"/>
    <w:rsid w:val="009D3ADF"/>
    <w:rsid w:val="009E04CC"/>
    <w:rsid w:val="009E58F7"/>
    <w:rsid w:val="009F112C"/>
    <w:rsid w:val="00A066BF"/>
    <w:rsid w:val="00A06960"/>
    <w:rsid w:val="00A22E88"/>
    <w:rsid w:val="00A275B0"/>
    <w:rsid w:val="00A308B3"/>
    <w:rsid w:val="00A436ED"/>
    <w:rsid w:val="00A449D9"/>
    <w:rsid w:val="00A60309"/>
    <w:rsid w:val="00A707E6"/>
    <w:rsid w:val="00A72C58"/>
    <w:rsid w:val="00A81AC7"/>
    <w:rsid w:val="00A827EA"/>
    <w:rsid w:val="00A90442"/>
    <w:rsid w:val="00A9655D"/>
    <w:rsid w:val="00A972CB"/>
    <w:rsid w:val="00AD7390"/>
    <w:rsid w:val="00AE047E"/>
    <w:rsid w:val="00AE0F16"/>
    <w:rsid w:val="00AE4415"/>
    <w:rsid w:val="00B02C94"/>
    <w:rsid w:val="00B11D20"/>
    <w:rsid w:val="00B1403B"/>
    <w:rsid w:val="00B22AE3"/>
    <w:rsid w:val="00B4022A"/>
    <w:rsid w:val="00B44099"/>
    <w:rsid w:val="00B450BF"/>
    <w:rsid w:val="00B45B39"/>
    <w:rsid w:val="00B5537A"/>
    <w:rsid w:val="00B55C43"/>
    <w:rsid w:val="00B60B67"/>
    <w:rsid w:val="00B73B87"/>
    <w:rsid w:val="00B8030A"/>
    <w:rsid w:val="00B85AB1"/>
    <w:rsid w:val="00B90394"/>
    <w:rsid w:val="00BA53B2"/>
    <w:rsid w:val="00BA78B4"/>
    <w:rsid w:val="00BB5EFF"/>
    <w:rsid w:val="00BC050B"/>
    <w:rsid w:val="00BD4CAF"/>
    <w:rsid w:val="00BE1DDA"/>
    <w:rsid w:val="00BE7C74"/>
    <w:rsid w:val="00BF212D"/>
    <w:rsid w:val="00C06614"/>
    <w:rsid w:val="00C11395"/>
    <w:rsid w:val="00C14880"/>
    <w:rsid w:val="00C305ED"/>
    <w:rsid w:val="00C34354"/>
    <w:rsid w:val="00C439C1"/>
    <w:rsid w:val="00C524D5"/>
    <w:rsid w:val="00C56B1C"/>
    <w:rsid w:val="00C76DF1"/>
    <w:rsid w:val="00C836D8"/>
    <w:rsid w:val="00C86B32"/>
    <w:rsid w:val="00C95A23"/>
    <w:rsid w:val="00CC54CD"/>
    <w:rsid w:val="00CC5A44"/>
    <w:rsid w:val="00CC686F"/>
    <w:rsid w:val="00CD411F"/>
    <w:rsid w:val="00CE6098"/>
    <w:rsid w:val="00CF7406"/>
    <w:rsid w:val="00D10B33"/>
    <w:rsid w:val="00D15D43"/>
    <w:rsid w:val="00D24C9B"/>
    <w:rsid w:val="00D32DF2"/>
    <w:rsid w:val="00D330DC"/>
    <w:rsid w:val="00D51514"/>
    <w:rsid w:val="00D532B3"/>
    <w:rsid w:val="00D54303"/>
    <w:rsid w:val="00D57B3E"/>
    <w:rsid w:val="00D61AC3"/>
    <w:rsid w:val="00D622E0"/>
    <w:rsid w:val="00D70187"/>
    <w:rsid w:val="00D7429D"/>
    <w:rsid w:val="00D76493"/>
    <w:rsid w:val="00D83D98"/>
    <w:rsid w:val="00D87029"/>
    <w:rsid w:val="00D97B68"/>
    <w:rsid w:val="00DA33C9"/>
    <w:rsid w:val="00DA4C8D"/>
    <w:rsid w:val="00DA5A2F"/>
    <w:rsid w:val="00DC240E"/>
    <w:rsid w:val="00DC64B2"/>
    <w:rsid w:val="00DD4972"/>
    <w:rsid w:val="00DE2911"/>
    <w:rsid w:val="00E004BC"/>
    <w:rsid w:val="00E10D2D"/>
    <w:rsid w:val="00E16B7E"/>
    <w:rsid w:val="00E2317C"/>
    <w:rsid w:val="00E23ADD"/>
    <w:rsid w:val="00E24DE1"/>
    <w:rsid w:val="00E2564C"/>
    <w:rsid w:val="00E37D01"/>
    <w:rsid w:val="00E523F6"/>
    <w:rsid w:val="00E55EDA"/>
    <w:rsid w:val="00E67A49"/>
    <w:rsid w:val="00E706AC"/>
    <w:rsid w:val="00E93A6A"/>
    <w:rsid w:val="00EA58A8"/>
    <w:rsid w:val="00EB7C26"/>
    <w:rsid w:val="00EC69E3"/>
    <w:rsid w:val="00EF6FA4"/>
    <w:rsid w:val="00F021D3"/>
    <w:rsid w:val="00F04F3F"/>
    <w:rsid w:val="00F058E5"/>
    <w:rsid w:val="00F0638B"/>
    <w:rsid w:val="00F064B1"/>
    <w:rsid w:val="00F0791E"/>
    <w:rsid w:val="00F1167C"/>
    <w:rsid w:val="00F14B33"/>
    <w:rsid w:val="00F16E84"/>
    <w:rsid w:val="00F36ACB"/>
    <w:rsid w:val="00F36ADB"/>
    <w:rsid w:val="00F409C5"/>
    <w:rsid w:val="00F55D42"/>
    <w:rsid w:val="00F6651A"/>
    <w:rsid w:val="00F66D0B"/>
    <w:rsid w:val="00F858E4"/>
    <w:rsid w:val="00F90675"/>
    <w:rsid w:val="00FD511A"/>
    <w:rsid w:val="00FF27C6"/>
    <w:rsid w:val="00FF3541"/>
    <w:rsid w:val="00FF53CD"/>
    <w:rsid w:val="09784CA3"/>
    <w:rsid w:val="12295B6E"/>
    <w:rsid w:val="1BB95724"/>
    <w:rsid w:val="1D9549DC"/>
    <w:rsid w:val="204C2EB5"/>
    <w:rsid w:val="2A5E2C90"/>
    <w:rsid w:val="2BC2669F"/>
    <w:rsid w:val="2C5E77B9"/>
    <w:rsid w:val="2E365A2F"/>
    <w:rsid w:val="2EAC236E"/>
    <w:rsid w:val="3709261A"/>
    <w:rsid w:val="375826BB"/>
    <w:rsid w:val="3EA575EF"/>
    <w:rsid w:val="413B5B86"/>
    <w:rsid w:val="478E144F"/>
    <w:rsid w:val="4B7257E4"/>
    <w:rsid w:val="5D6B15F8"/>
    <w:rsid w:val="5ED05F70"/>
    <w:rsid w:val="6042463D"/>
    <w:rsid w:val="6A4F0377"/>
    <w:rsid w:val="7202348B"/>
    <w:rsid w:val="79336950"/>
    <w:rsid w:val="7ABD57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qFormat="1" w:unhideWhenUsed="0" w:uiPriority="0" w:semiHidden="0" w:name="Body Text First Indent 2"/>
    <w:lsdException w:uiPriority="99" w:name="Note Heading"/>
    <w:lsdException w:qFormat="1"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2"/>
    <w:basedOn w:val="1"/>
    <w:next w:val="1"/>
    <w:link w:val="32"/>
    <w:qFormat/>
    <w:uiPriority w:val="0"/>
    <w:pPr>
      <w:keepNext/>
      <w:keepLines/>
      <w:spacing w:before="260" w:after="260" w:line="413" w:lineRule="auto"/>
      <w:outlineLvl w:val="1"/>
    </w:pPr>
    <w:rPr>
      <w:rFonts w:ascii="Arial" w:hAnsi="Arial" w:eastAsia="黑体" w:cs="Times New Roman"/>
      <w:b/>
      <w:sz w:val="32"/>
      <w:szCs w:val="24"/>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4"/>
    <w:qFormat/>
    <w:uiPriority w:val="0"/>
    <w:pPr>
      <w:spacing w:after="120"/>
      <w:ind w:left="420" w:leftChars="200"/>
    </w:pPr>
    <w:rPr>
      <w:szCs w:val="21"/>
    </w:rPr>
  </w:style>
  <w:style w:type="paragraph" w:customStyle="1" w:styleId="4">
    <w:name w:val="正文 A"/>
    <w:qFormat/>
    <w:uiPriority w:val="0"/>
    <w:pPr>
      <w:widowControl w:val="0"/>
      <w:jc w:val="both"/>
    </w:pPr>
    <w:rPr>
      <w:rFonts w:hint="eastAsia" w:ascii="Arial Unicode MS" w:hAnsi="Arial Unicode MS" w:eastAsia="Arial Unicode MS" w:cs="Arial Unicode MS"/>
      <w:color w:val="000000"/>
      <w:kern w:val="2"/>
      <w:sz w:val="21"/>
      <w:szCs w:val="21"/>
      <w:lang w:val="en-US" w:eastAsia="zh-CN" w:bidi="ar-SA"/>
    </w:rPr>
  </w:style>
  <w:style w:type="paragraph" w:styleId="6">
    <w:name w:val="caption"/>
    <w:basedOn w:val="1"/>
    <w:next w:val="1"/>
    <w:unhideWhenUsed/>
    <w:qFormat/>
    <w:uiPriority w:val="0"/>
    <w:rPr>
      <w:rFonts w:ascii="Cambria" w:hAnsi="Cambria" w:eastAsia="黑体" w:cs="Times New Roman"/>
      <w:sz w:val="20"/>
      <w:szCs w:val="20"/>
    </w:rPr>
  </w:style>
  <w:style w:type="paragraph" w:styleId="7">
    <w:name w:val="annotation text"/>
    <w:basedOn w:val="1"/>
    <w:link w:val="27"/>
    <w:qFormat/>
    <w:uiPriority w:val="0"/>
  </w:style>
  <w:style w:type="paragraph" w:styleId="8">
    <w:name w:val="Body Text"/>
    <w:basedOn w:val="1"/>
    <w:link w:val="30"/>
    <w:qFormat/>
    <w:uiPriority w:val="0"/>
    <w:pPr>
      <w:widowControl/>
      <w:jc w:val="left"/>
    </w:pPr>
    <w:rPr>
      <w:rFonts w:ascii="Arial" w:hAnsi="Arial" w:eastAsia="宋体" w:cs="Arial"/>
      <w:kern w:val="0"/>
      <w:sz w:val="20"/>
      <w:szCs w:val="24"/>
      <w:lang w:val="de-DE" w:eastAsia="en-US"/>
    </w:rPr>
  </w:style>
  <w:style w:type="paragraph" w:styleId="9">
    <w:name w:val="Plain Text"/>
    <w:basedOn w:val="1"/>
    <w:link w:val="48"/>
    <w:qFormat/>
    <w:uiPriority w:val="0"/>
    <w:rPr>
      <w:rFonts w:ascii="宋体" w:hAnsi="Courier New" w:eastAsia="宋体" w:cs="Times New Roman"/>
      <w:szCs w:val="24"/>
    </w:rPr>
  </w:style>
  <w:style w:type="paragraph" w:styleId="10">
    <w:name w:val="Date"/>
    <w:basedOn w:val="1"/>
    <w:next w:val="1"/>
    <w:link w:val="26"/>
    <w:unhideWhenUsed/>
    <w:qFormat/>
    <w:uiPriority w:val="0"/>
    <w:pPr>
      <w:ind w:left="100" w:leftChars="2500"/>
    </w:pPr>
  </w:style>
  <w:style w:type="paragraph" w:styleId="11">
    <w:name w:val="footer"/>
    <w:basedOn w:val="1"/>
    <w:link w:val="24"/>
    <w:unhideWhenUsed/>
    <w:qFormat/>
    <w:uiPriority w:val="99"/>
    <w:pPr>
      <w:tabs>
        <w:tab w:val="center" w:pos="4153"/>
        <w:tab w:val="right" w:pos="8306"/>
      </w:tabs>
      <w:snapToGrid w:val="0"/>
      <w:jc w:val="left"/>
    </w:pPr>
    <w:rPr>
      <w:sz w:val="18"/>
      <w:szCs w:val="18"/>
    </w:rPr>
  </w:style>
  <w:style w:type="paragraph" w:styleId="12">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0"/>
    <w:rPr>
      <w:szCs w:val="24"/>
    </w:rPr>
  </w:style>
  <w:style w:type="paragraph" w:styleId="14">
    <w:name w:val="Body Text 2"/>
    <w:basedOn w:val="1"/>
    <w:link w:val="39"/>
    <w:semiHidden/>
    <w:unhideWhenUsed/>
    <w:qFormat/>
    <w:uiPriority w:val="99"/>
    <w:pPr>
      <w:spacing w:after="120" w:line="480" w:lineRule="auto"/>
    </w:pPr>
  </w:style>
  <w:style w:type="paragraph" w:styleId="15">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17">
    <w:name w:val="Table Grid"/>
    <w:basedOn w:val="16"/>
    <w:qFormat/>
    <w:uiPriority w:val="3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page number"/>
    <w:basedOn w:val="18"/>
    <w:qFormat/>
    <w:uiPriority w:val="0"/>
  </w:style>
  <w:style w:type="character" w:styleId="20">
    <w:name w:val="Hyperlink"/>
    <w:basedOn w:val="18"/>
    <w:unhideWhenUsed/>
    <w:qFormat/>
    <w:uiPriority w:val="99"/>
    <w:rPr>
      <w:color w:val="0563C1" w:themeColor="hyperlink"/>
      <w:u w:val="single"/>
      <w14:textFill>
        <w14:solidFill>
          <w14:schemeClr w14:val="hlink"/>
        </w14:solidFill>
      </w14:textFill>
    </w:rPr>
  </w:style>
  <w:style w:type="character" w:styleId="21">
    <w:name w:val="annotation reference"/>
    <w:qFormat/>
    <w:uiPriority w:val="0"/>
    <w:rPr>
      <w:rFonts w:ascii="Times New Roman" w:hAnsi="Times New Roman" w:eastAsia="宋体" w:cs="Times New Roman"/>
      <w:sz w:val="16"/>
      <w:szCs w:val="16"/>
    </w:rPr>
  </w:style>
  <w:style w:type="paragraph" w:customStyle="1" w:styleId="22">
    <w:name w:val="UserStyle_0"/>
    <w:basedOn w:val="1"/>
    <w:qFormat/>
    <w:uiPriority w:val="0"/>
    <w:pPr>
      <w:ind w:firstLine="420" w:firstLineChars="200"/>
      <w:textAlignment w:val="baseline"/>
    </w:pPr>
    <w:rPr>
      <w:rFonts w:ascii="Calibri" w:hAnsi="Calibri" w:eastAsia="宋体"/>
    </w:rPr>
  </w:style>
  <w:style w:type="character" w:customStyle="1" w:styleId="23">
    <w:name w:val="页眉 字符"/>
    <w:basedOn w:val="18"/>
    <w:link w:val="12"/>
    <w:qFormat/>
    <w:uiPriority w:val="99"/>
    <w:rPr>
      <w:sz w:val="18"/>
      <w:szCs w:val="18"/>
    </w:rPr>
  </w:style>
  <w:style w:type="character" w:customStyle="1" w:styleId="24">
    <w:name w:val="页脚 字符"/>
    <w:basedOn w:val="18"/>
    <w:link w:val="11"/>
    <w:qFormat/>
    <w:uiPriority w:val="99"/>
    <w:rPr>
      <w:sz w:val="18"/>
      <w:szCs w:val="18"/>
    </w:rPr>
  </w:style>
  <w:style w:type="paragraph" w:styleId="25">
    <w:name w:val="List Paragraph"/>
    <w:basedOn w:val="1"/>
    <w:qFormat/>
    <w:uiPriority w:val="34"/>
    <w:pPr>
      <w:ind w:firstLine="420" w:firstLineChars="200"/>
    </w:pPr>
    <w:rPr>
      <w:rFonts w:ascii="Calibri" w:hAnsi="Calibri" w:eastAsia="宋体" w:cs="Arial"/>
    </w:rPr>
  </w:style>
  <w:style w:type="character" w:customStyle="1" w:styleId="26">
    <w:name w:val="日期 字符"/>
    <w:basedOn w:val="18"/>
    <w:link w:val="10"/>
    <w:semiHidden/>
    <w:qFormat/>
    <w:uiPriority w:val="99"/>
  </w:style>
  <w:style w:type="character" w:customStyle="1" w:styleId="27">
    <w:name w:val="批注文字 字符"/>
    <w:link w:val="7"/>
    <w:qFormat/>
    <w:uiPriority w:val="0"/>
  </w:style>
  <w:style w:type="character" w:customStyle="1" w:styleId="28">
    <w:name w:val="批注文字 Char1"/>
    <w:basedOn w:val="18"/>
    <w:semiHidden/>
    <w:qFormat/>
    <w:uiPriority w:val="99"/>
  </w:style>
  <w:style w:type="character" w:customStyle="1" w:styleId="29">
    <w:name w:val="Anrede1IhrZeichen"/>
    <w:qFormat/>
    <w:uiPriority w:val="0"/>
    <w:rPr>
      <w:rFonts w:ascii="Arial" w:hAnsi="Arial" w:eastAsia="宋体" w:cs="Times New Roman"/>
      <w:sz w:val="20"/>
    </w:rPr>
  </w:style>
  <w:style w:type="character" w:customStyle="1" w:styleId="30">
    <w:name w:val="正文文本 字符"/>
    <w:basedOn w:val="18"/>
    <w:link w:val="8"/>
    <w:qFormat/>
    <w:uiPriority w:val="0"/>
    <w:rPr>
      <w:rFonts w:ascii="Arial" w:hAnsi="Arial" w:eastAsia="宋体" w:cs="Arial"/>
      <w:kern w:val="0"/>
      <w:sz w:val="20"/>
      <w:szCs w:val="24"/>
      <w:lang w:val="de-DE" w:eastAsia="en-US"/>
    </w:rPr>
  </w:style>
  <w:style w:type="paragraph" w:customStyle="1" w:styleId="31">
    <w:name w:val="Default"/>
    <w:qFormat/>
    <w:uiPriority w:val="0"/>
    <w:pPr>
      <w:widowControl w:val="0"/>
      <w:autoSpaceDE w:val="0"/>
      <w:autoSpaceDN w:val="0"/>
      <w:adjustRightInd w:val="0"/>
    </w:pPr>
    <w:rPr>
      <w:rFonts w:ascii="微软雅黑W碶." w:eastAsia="微软雅黑W碶." w:cs="微软雅黑W碶." w:hAnsiTheme="minorHAnsi"/>
      <w:color w:val="000000"/>
      <w:sz w:val="24"/>
      <w:szCs w:val="24"/>
      <w:lang w:val="en-US" w:eastAsia="zh-CN" w:bidi="ar-SA"/>
    </w:rPr>
  </w:style>
  <w:style w:type="character" w:customStyle="1" w:styleId="32">
    <w:name w:val="标题 2 字符"/>
    <w:basedOn w:val="18"/>
    <w:link w:val="5"/>
    <w:qFormat/>
    <w:uiPriority w:val="0"/>
    <w:rPr>
      <w:rFonts w:ascii="Arial" w:hAnsi="Arial" w:eastAsia="黑体" w:cs="Times New Roman"/>
      <w:b/>
      <w:sz w:val="32"/>
      <w:szCs w:val="24"/>
    </w:rPr>
  </w:style>
  <w:style w:type="character" w:customStyle="1" w:styleId="33">
    <w:name w:val="font161"/>
    <w:basedOn w:val="18"/>
    <w:qFormat/>
    <w:uiPriority w:val="0"/>
    <w:rPr>
      <w:rFonts w:hint="eastAsia" w:ascii="宋体" w:hAnsi="宋体" w:eastAsia="宋体" w:cs="宋体"/>
      <w:color w:val="000000"/>
      <w:sz w:val="24"/>
      <w:szCs w:val="24"/>
      <w:u w:val="none"/>
    </w:rPr>
  </w:style>
  <w:style w:type="character" w:customStyle="1" w:styleId="34">
    <w:name w:val="font131"/>
    <w:basedOn w:val="18"/>
    <w:qFormat/>
    <w:uiPriority w:val="0"/>
    <w:rPr>
      <w:rFonts w:ascii="微软雅黑" w:hAnsi="微软雅黑" w:eastAsia="微软雅黑" w:cs="微软雅黑"/>
      <w:color w:val="000000"/>
      <w:sz w:val="24"/>
      <w:szCs w:val="24"/>
      <w:u w:val="none"/>
    </w:rPr>
  </w:style>
  <w:style w:type="character" w:customStyle="1" w:styleId="35">
    <w:name w:val="font51"/>
    <w:basedOn w:val="18"/>
    <w:qFormat/>
    <w:uiPriority w:val="0"/>
    <w:rPr>
      <w:rFonts w:hint="eastAsia" w:ascii="宋体" w:hAnsi="宋体" w:eastAsia="宋体" w:cs="宋体"/>
      <w:b/>
      <w:color w:val="FF0000"/>
      <w:sz w:val="24"/>
      <w:szCs w:val="24"/>
      <w:u w:val="none"/>
    </w:rPr>
  </w:style>
  <w:style w:type="character" w:customStyle="1" w:styleId="36">
    <w:name w:val="font12"/>
    <w:basedOn w:val="18"/>
    <w:qFormat/>
    <w:uiPriority w:val="0"/>
    <w:rPr>
      <w:rFonts w:hint="eastAsia" w:ascii="微软雅黑" w:hAnsi="微软雅黑" w:eastAsia="微软雅黑" w:cs="微软雅黑"/>
      <w:b/>
      <w:color w:val="FF0000"/>
      <w:sz w:val="24"/>
      <w:szCs w:val="24"/>
      <w:u w:val="none"/>
    </w:rPr>
  </w:style>
  <w:style w:type="character" w:customStyle="1" w:styleId="37">
    <w:name w:val="font11"/>
    <w:basedOn w:val="18"/>
    <w:qFormat/>
    <w:uiPriority w:val="0"/>
    <w:rPr>
      <w:rFonts w:hint="eastAsia" w:ascii="宋体" w:hAnsi="宋体" w:eastAsia="宋体" w:cs="宋体"/>
      <w:color w:val="000000"/>
      <w:sz w:val="21"/>
      <w:szCs w:val="21"/>
      <w:u w:val="none"/>
    </w:rPr>
  </w:style>
  <w:style w:type="paragraph" w:customStyle="1" w:styleId="38">
    <w:name w:val="表格文字"/>
    <w:basedOn w:val="1"/>
    <w:qFormat/>
    <w:uiPriority w:val="0"/>
    <w:pPr>
      <w:snapToGrid w:val="0"/>
      <w:spacing w:before="25" w:after="25"/>
      <w:jc w:val="left"/>
    </w:pPr>
    <w:rPr>
      <w:rFonts w:ascii="Calibri" w:hAnsi="Calibri" w:eastAsia="宋体" w:cs="Times New Roman"/>
      <w:bCs/>
      <w:spacing w:val="10"/>
      <w:kern w:val="0"/>
      <w:sz w:val="24"/>
      <w:szCs w:val="20"/>
    </w:rPr>
  </w:style>
  <w:style w:type="character" w:customStyle="1" w:styleId="39">
    <w:name w:val="正文文本 2 字符"/>
    <w:basedOn w:val="18"/>
    <w:link w:val="14"/>
    <w:semiHidden/>
    <w:qFormat/>
    <w:uiPriority w:val="99"/>
    <w:rPr>
      <w:kern w:val="2"/>
      <w:sz w:val="21"/>
      <w:szCs w:val="22"/>
    </w:rPr>
  </w:style>
  <w:style w:type="paragraph" w:customStyle="1" w:styleId="40">
    <w:name w:val="列出段落1"/>
    <w:basedOn w:val="1"/>
    <w:qFormat/>
    <w:uiPriority w:val="0"/>
    <w:pPr>
      <w:ind w:left="720"/>
      <w:contextualSpacing/>
      <w:jc w:val="left"/>
    </w:pPr>
    <w:rPr>
      <w:rFonts w:ascii="Times New Roman" w:hAnsi="Times New Roman" w:eastAsia="DFKai-SB" w:cs="Times New Roman"/>
      <w:sz w:val="24"/>
      <w:szCs w:val="20"/>
      <w:lang w:eastAsia="zh-TW"/>
    </w:rPr>
  </w:style>
  <w:style w:type="paragraph" w:customStyle="1" w:styleId="41">
    <w:name w:val="表格非标题文字"/>
    <w:link w:val="42"/>
    <w:qFormat/>
    <w:uiPriority w:val="0"/>
    <w:pPr>
      <w:snapToGrid w:val="0"/>
      <w:spacing w:before="80" w:after="40"/>
    </w:pPr>
    <w:rPr>
      <w:rFonts w:ascii="Arial" w:hAnsi="Arial" w:eastAsia="宋体" w:cs="黑体"/>
      <w:kern w:val="2"/>
      <w:sz w:val="18"/>
      <w:szCs w:val="21"/>
      <w:lang w:val="en-US" w:eastAsia="zh-CN" w:bidi="ar-SA"/>
    </w:rPr>
  </w:style>
  <w:style w:type="character" w:customStyle="1" w:styleId="42">
    <w:name w:val="表格非标题文字 Char"/>
    <w:basedOn w:val="18"/>
    <w:link w:val="41"/>
    <w:qFormat/>
    <w:uiPriority w:val="0"/>
    <w:rPr>
      <w:rFonts w:ascii="Arial" w:hAnsi="Arial" w:eastAsia="宋体" w:cs="黑体"/>
      <w:kern w:val="2"/>
      <w:sz w:val="18"/>
      <w:szCs w:val="21"/>
    </w:rPr>
  </w:style>
  <w:style w:type="paragraph" w:customStyle="1" w:styleId="43">
    <w:name w:val="表格标题"/>
    <w:basedOn w:val="1"/>
    <w:qFormat/>
    <w:uiPriority w:val="0"/>
    <w:pPr>
      <w:autoSpaceDE w:val="0"/>
      <w:autoSpaceDN w:val="0"/>
      <w:adjustRightInd w:val="0"/>
      <w:spacing w:before="40" w:after="60" w:line="220" w:lineRule="exact"/>
      <w:jc w:val="left"/>
      <w:textAlignment w:val="baseline"/>
    </w:pPr>
    <w:rPr>
      <w:rFonts w:ascii="Arial" w:hAnsi="Arial" w:eastAsia="黑体" w:cs="黑体"/>
      <w:color w:val="007CA8"/>
      <w:kern w:val="0"/>
      <w:sz w:val="18"/>
      <w:szCs w:val="13"/>
    </w:rPr>
  </w:style>
  <w:style w:type="paragraph" w:customStyle="1" w:styleId="44">
    <w:name w:val="正文格式"/>
    <w:basedOn w:val="8"/>
    <w:qFormat/>
    <w:uiPriority w:val="0"/>
    <w:pPr>
      <w:adjustRightInd w:val="0"/>
      <w:snapToGrid w:val="0"/>
      <w:spacing w:line="400" w:lineRule="atLeast"/>
      <w:ind w:firstLine="482"/>
      <w:jc w:val="both"/>
      <w:textAlignment w:val="baseline"/>
    </w:pPr>
    <w:rPr>
      <w:rFonts w:hAnsi="Times New Roman" w:cs="Times New Roman" w:asciiTheme="minorHAnsi" w:eastAsiaTheme="minorEastAsia"/>
      <w:kern w:val="2"/>
      <w:sz w:val="21"/>
      <w:szCs w:val="20"/>
      <w:lang w:val="en-US" w:eastAsia="zh-CN"/>
    </w:rPr>
  </w:style>
  <w:style w:type="table" w:customStyle="1" w:styleId="45">
    <w:name w:val="表格样式1"/>
    <w:basedOn w:val="16"/>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6">
    <w:name w:val="未处理的提及1"/>
    <w:basedOn w:val="18"/>
    <w:semiHidden/>
    <w:unhideWhenUsed/>
    <w:qFormat/>
    <w:uiPriority w:val="99"/>
    <w:rPr>
      <w:color w:val="605E5C"/>
      <w:shd w:val="clear" w:color="auto" w:fill="E1DFDD"/>
    </w:rPr>
  </w:style>
  <w:style w:type="paragraph" w:customStyle="1" w:styleId="47">
    <w:name w:val="_Style 41"/>
    <w:basedOn w:val="1"/>
    <w:next w:val="25"/>
    <w:qFormat/>
    <w:uiPriority w:val="99"/>
    <w:pPr>
      <w:ind w:firstLine="420" w:firstLineChars="200"/>
    </w:pPr>
    <w:rPr>
      <w:rFonts w:ascii="Times New Roman" w:hAnsi="Times New Roman" w:eastAsia="宋体" w:cs="Times New Roman"/>
      <w:szCs w:val="24"/>
    </w:rPr>
  </w:style>
  <w:style w:type="character" w:customStyle="1" w:styleId="48">
    <w:name w:val="纯文本 字符"/>
    <w:basedOn w:val="18"/>
    <w:link w:val="9"/>
    <w:qFormat/>
    <w:uiPriority w:val="0"/>
    <w:rPr>
      <w:rFonts w:ascii="宋体" w:hAnsi="Courier New" w:eastAsia="宋体" w:cs="Times New Roman"/>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704F5-4A5F-4F0F-800E-CD72CB29CE36}">
  <ds:schemaRefs/>
</ds:datastoreItem>
</file>

<file path=docProps/app.xml><?xml version="1.0" encoding="utf-8"?>
<Properties xmlns="http://schemas.openxmlformats.org/officeDocument/2006/extended-properties" xmlns:vt="http://schemas.openxmlformats.org/officeDocument/2006/docPropsVTypes">
  <Template>Normal.dotm</Template>
  <Pages>5</Pages>
  <Words>3228</Words>
  <Characters>3940</Characters>
  <Lines>6</Lines>
  <Paragraphs>1</Paragraphs>
  <TotalTime>0</TotalTime>
  <ScaleCrop>false</ScaleCrop>
  <LinksUpToDate>false</LinksUpToDate>
  <CharactersWithSpaces>3985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2021-11-29T01:20:00Z</dcterms:created>
  <dc:creator>Lenovo</dc:creator>
  <cp:lastModifiedBy>阿狸</cp:lastModifiedBy>
  <cp:lastPrinted>2021-09-18T10:31:00Z</cp:lastPrinted>
  <dcterms:modified xsi:type="dcterms:W3CDTF">2022-10-17T08:06:22Z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8E798E42FC7548008365FD03C647FBFD</vt:lpwstr>
  </property>
</Properties>
</file>