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9"/>
        <w:keepNext w:val="0"/>
        <w:keepLines w:val="0"/>
        <w:widowControl/>
        <w:suppressLineNumbers w:val="0"/>
        <w:spacing w:before="0" w:beforeAutospacing="0"/>
        <w:ind w:left="0"/>
        <w:jc w:val="left"/>
      </w:pPr>
      <w:bookmarkStart w:id="0" w:name="_GoBack"/>
      <w:bookmarkEnd w:id="0"/>
      <w:r>
        <w:rPr>
          <w:shd w:val="clear" w:color="auto" w:fill="FFFFFF"/>
        </w:rPr>
        <w:t> </w:t>
      </w:r>
    </w:p>
    <w:p>
      <w:pPr>
        <w:pStyle w:val="9"/>
        <w:keepNext w:val="0"/>
        <w:keepLines w:val="0"/>
        <w:widowControl/>
        <w:suppressLineNumbers w:val="0"/>
        <w:spacing w:before="0" w:beforeAutospacing="0"/>
        <w:ind w:left="0"/>
        <w:jc w:val="center"/>
      </w:pPr>
      <w:r>
        <w:rPr>
          <w:rFonts w:ascii="黑体" w:hAnsi="宋体" w:eastAsia="黑体" w:cs="黑体"/>
          <w:sz w:val="33"/>
          <w:szCs w:val="33"/>
          <w:shd w:val="clear" w:color="auto" w:fill="FFFFFF"/>
        </w:rPr>
        <w:t>贵州省实验中学2020年度部门决算</w:t>
      </w:r>
    </w:p>
    <w:p>
      <w:pPr>
        <w:pStyle w:val="9"/>
        <w:keepNext w:val="0"/>
        <w:keepLines w:val="0"/>
        <w:widowControl/>
        <w:suppressLineNumbers w:val="0"/>
        <w:spacing w:before="0" w:beforeAutospacing="0"/>
        <w:ind w:left="0"/>
        <w:jc w:val="center"/>
      </w:pPr>
      <w:r>
        <w:rPr>
          <w:rStyle w:val="12"/>
          <w:rFonts w:hint="eastAsia" w:ascii="黑体" w:hAnsi="宋体" w:eastAsia="黑体" w:cs="黑体"/>
          <w:sz w:val="27"/>
          <w:szCs w:val="27"/>
          <w:shd w:val="clear" w:color="auto" w:fill="FFFFFF"/>
        </w:rPr>
        <w:t>目录</w:t>
      </w:r>
    </w:p>
    <w:p>
      <w:pPr>
        <w:pStyle w:val="9"/>
        <w:keepNext w:val="0"/>
        <w:keepLines w:val="0"/>
        <w:widowControl/>
        <w:suppressLineNumbers w:val="0"/>
        <w:spacing w:before="0" w:beforeAutospacing="0"/>
        <w:ind w:left="0"/>
        <w:jc w:val="left"/>
      </w:pPr>
      <w:r>
        <w:rPr>
          <w:rFonts w:hint="eastAsia" w:ascii="黑体" w:hAnsi="宋体" w:eastAsia="黑体" w:cs="黑体"/>
          <w:sz w:val="24"/>
          <w:szCs w:val="24"/>
          <w:shd w:val="clear" w:color="auto" w:fill="FFFFFF"/>
        </w:rPr>
        <w:t>一、贵州省实验中学单位概况</w:t>
      </w:r>
    </w:p>
    <w:p>
      <w:pPr>
        <w:pStyle w:val="9"/>
        <w:keepNext w:val="0"/>
        <w:keepLines w:val="0"/>
        <w:widowControl/>
        <w:suppressLineNumbers w:val="0"/>
        <w:spacing w:before="0" w:beforeAutospacing="0"/>
        <w:ind w:left="0"/>
        <w:jc w:val="left"/>
      </w:pPr>
      <w:r>
        <w:rPr>
          <w:sz w:val="24"/>
          <w:szCs w:val="24"/>
          <w:shd w:val="clear" w:color="auto" w:fill="FFFFFF"/>
        </w:rPr>
        <w:t>（一）主要职能</w:t>
      </w:r>
    </w:p>
    <w:p>
      <w:pPr>
        <w:pStyle w:val="9"/>
        <w:keepNext w:val="0"/>
        <w:keepLines w:val="0"/>
        <w:widowControl/>
        <w:suppressLineNumbers w:val="0"/>
        <w:spacing w:before="0" w:beforeAutospacing="0"/>
        <w:ind w:left="0"/>
        <w:jc w:val="left"/>
      </w:pPr>
      <w:r>
        <w:rPr>
          <w:sz w:val="24"/>
          <w:szCs w:val="24"/>
          <w:shd w:val="clear" w:color="auto" w:fill="FFFFFF"/>
        </w:rPr>
        <w:t>（二）机构设置及部门决算单位构成</w:t>
      </w:r>
    </w:p>
    <w:p>
      <w:pPr>
        <w:pStyle w:val="9"/>
        <w:keepNext w:val="0"/>
        <w:keepLines w:val="0"/>
        <w:widowControl/>
        <w:suppressLineNumbers w:val="0"/>
        <w:spacing w:before="0" w:beforeAutospacing="0"/>
        <w:ind w:left="0"/>
        <w:jc w:val="left"/>
      </w:pPr>
      <w:r>
        <w:rPr>
          <w:rFonts w:hint="eastAsia" w:ascii="黑体" w:hAnsi="宋体" w:eastAsia="黑体" w:cs="黑体"/>
          <w:sz w:val="24"/>
          <w:szCs w:val="24"/>
          <w:shd w:val="clear" w:color="auto" w:fill="FFFFFF"/>
        </w:rPr>
        <w:t>二、贵州省实验中学2020年度部门决算公开报表（见附表）</w:t>
      </w:r>
    </w:p>
    <w:p>
      <w:pPr>
        <w:pStyle w:val="9"/>
        <w:keepNext w:val="0"/>
        <w:keepLines w:val="0"/>
        <w:widowControl/>
        <w:suppressLineNumbers w:val="0"/>
        <w:spacing w:before="0" w:beforeAutospacing="0"/>
        <w:ind w:left="0"/>
        <w:jc w:val="left"/>
      </w:pPr>
      <w:r>
        <w:rPr>
          <w:rFonts w:hint="eastAsia" w:ascii="黑体" w:hAnsi="宋体" w:eastAsia="黑体" w:cs="黑体"/>
          <w:sz w:val="24"/>
          <w:szCs w:val="24"/>
          <w:shd w:val="clear" w:color="auto" w:fill="FFFFFF"/>
        </w:rPr>
        <w:t>三、贵州省实验中学2020年度部门决算情况说明</w:t>
      </w:r>
    </w:p>
    <w:p>
      <w:pPr>
        <w:pStyle w:val="9"/>
        <w:keepNext w:val="0"/>
        <w:keepLines w:val="0"/>
        <w:widowControl/>
        <w:suppressLineNumbers w:val="0"/>
        <w:spacing w:before="0" w:beforeAutospacing="0"/>
        <w:ind w:left="0"/>
        <w:jc w:val="left"/>
      </w:pPr>
      <w:r>
        <w:rPr>
          <w:sz w:val="24"/>
          <w:szCs w:val="24"/>
          <w:shd w:val="clear" w:color="auto" w:fill="FFFFFF"/>
        </w:rPr>
        <w:t>（一）贵州省实验中学 2020年度收入支出决算总体情况说明</w:t>
      </w:r>
    </w:p>
    <w:p>
      <w:pPr>
        <w:pStyle w:val="9"/>
        <w:keepNext w:val="0"/>
        <w:keepLines w:val="0"/>
        <w:widowControl/>
        <w:suppressLineNumbers w:val="0"/>
        <w:spacing w:before="0" w:beforeAutospacing="0"/>
        <w:ind w:left="0"/>
        <w:jc w:val="left"/>
      </w:pPr>
      <w:r>
        <w:rPr>
          <w:sz w:val="24"/>
          <w:szCs w:val="24"/>
          <w:shd w:val="clear" w:color="auto" w:fill="FFFFFF"/>
        </w:rPr>
        <w:t>（二）贵州省实验中学 2020年度收入决算情况说明</w:t>
      </w:r>
    </w:p>
    <w:p>
      <w:pPr>
        <w:pStyle w:val="9"/>
        <w:keepNext w:val="0"/>
        <w:keepLines w:val="0"/>
        <w:widowControl/>
        <w:suppressLineNumbers w:val="0"/>
        <w:spacing w:before="0" w:beforeAutospacing="0"/>
        <w:ind w:left="0"/>
        <w:jc w:val="left"/>
      </w:pPr>
      <w:r>
        <w:rPr>
          <w:sz w:val="24"/>
          <w:szCs w:val="24"/>
          <w:shd w:val="clear" w:color="auto" w:fill="FFFFFF"/>
        </w:rPr>
        <w:t>（三）贵州省实验中学 2020年度支出决算情况说明</w:t>
      </w:r>
    </w:p>
    <w:p>
      <w:pPr>
        <w:pStyle w:val="9"/>
        <w:keepNext w:val="0"/>
        <w:keepLines w:val="0"/>
        <w:widowControl/>
        <w:suppressLineNumbers w:val="0"/>
        <w:spacing w:before="0" w:beforeAutospacing="0"/>
        <w:ind w:left="0"/>
        <w:jc w:val="left"/>
      </w:pPr>
      <w:r>
        <w:rPr>
          <w:sz w:val="24"/>
          <w:szCs w:val="24"/>
          <w:shd w:val="clear" w:color="auto" w:fill="FFFFFF"/>
        </w:rPr>
        <w:t>（四）贵州省实验中学 2020年度财政拨款收入支出决算总体情况说明</w:t>
      </w:r>
    </w:p>
    <w:p>
      <w:pPr>
        <w:pStyle w:val="9"/>
        <w:keepNext w:val="0"/>
        <w:keepLines w:val="0"/>
        <w:widowControl/>
        <w:suppressLineNumbers w:val="0"/>
        <w:spacing w:before="0" w:beforeAutospacing="0"/>
        <w:ind w:left="0"/>
        <w:jc w:val="left"/>
      </w:pPr>
      <w:r>
        <w:rPr>
          <w:sz w:val="24"/>
          <w:szCs w:val="24"/>
          <w:shd w:val="clear" w:color="auto" w:fill="FFFFFF"/>
        </w:rPr>
        <w:t>（五）贵州省实验中学 2020年度一般公共预算财政拨款支出决算情况说明</w:t>
      </w:r>
    </w:p>
    <w:p>
      <w:pPr>
        <w:pStyle w:val="9"/>
        <w:keepNext w:val="0"/>
        <w:keepLines w:val="0"/>
        <w:widowControl/>
        <w:suppressLineNumbers w:val="0"/>
        <w:spacing w:before="0" w:beforeAutospacing="0"/>
        <w:ind w:left="0"/>
        <w:jc w:val="left"/>
      </w:pPr>
      <w:r>
        <w:rPr>
          <w:sz w:val="24"/>
          <w:szCs w:val="24"/>
          <w:shd w:val="clear" w:color="auto" w:fill="FFFFFF"/>
        </w:rPr>
        <w:t>（六）贵州省实验中学 2020年度一般公共预算财政拨款基本支出决算情况说明</w:t>
      </w:r>
    </w:p>
    <w:p>
      <w:pPr>
        <w:pStyle w:val="9"/>
        <w:keepNext w:val="0"/>
        <w:keepLines w:val="0"/>
        <w:widowControl/>
        <w:suppressLineNumbers w:val="0"/>
        <w:spacing w:before="0" w:beforeAutospacing="0"/>
        <w:ind w:left="0"/>
        <w:jc w:val="left"/>
      </w:pPr>
      <w:r>
        <w:rPr>
          <w:sz w:val="24"/>
          <w:szCs w:val="24"/>
          <w:shd w:val="clear" w:color="auto" w:fill="FFFFFF"/>
        </w:rPr>
        <w:t>（七）贵州省实验中学 2020年度一般公共预算财政拨款“三公”经费支出决算情况说明</w:t>
      </w:r>
    </w:p>
    <w:p>
      <w:pPr>
        <w:pStyle w:val="9"/>
        <w:keepNext w:val="0"/>
        <w:keepLines w:val="0"/>
        <w:widowControl/>
        <w:suppressLineNumbers w:val="0"/>
        <w:spacing w:before="0" w:beforeAutospacing="0"/>
        <w:ind w:left="0"/>
        <w:jc w:val="left"/>
      </w:pPr>
      <w:r>
        <w:rPr>
          <w:sz w:val="24"/>
          <w:szCs w:val="24"/>
          <w:shd w:val="clear" w:color="auto" w:fill="FFFFFF"/>
        </w:rPr>
        <w:t>（八）政府性基金预算收入支出决算情况说明</w:t>
      </w:r>
    </w:p>
    <w:p>
      <w:pPr>
        <w:pStyle w:val="9"/>
        <w:keepNext w:val="0"/>
        <w:keepLines w:val="0"/>
        <w:widowControl/>
        <w:suppressLineNumbers w:val="0"/>
        <w:spacing w:before="0" w:beforeAutospacing="0"/>
        <w:ind w:left="0"/>
        <w:jc w:val="left"/>
      </w:pPr>
      <w:r>
        <w:rPr>
          <w:sz w:val="24"/>
          <w:szCs w:val="24"/>
          <w:shd w:val="clear" w:color="auto" w:fill="FFFFFF"/>
        </w:rPr>
        <w:t>（九）国有资本经营预算财政拨款支出决算情况说明</w:t>
      </w:r>
    </w:p>
    <w:p>
      <w:pPr>
        <w:pStyle w:val="9"/>
        <w:keepNext w:val="0"/>
        <w:keepLines w:val="0"/>
        <w:widowControl/>
        <w:suppressLineNumbers w:val="0"/>
        <w:spacing w:before="0" w:beforeAutospacing="0"/>
        <w:ind w:left="0"/>
        <w:jc w:val="left"/>
      </w:pPr>
      <w:r>
        <w:rPr>
          <w:sz w:val="24"/>
          <w:szCs w:val="24"/>
          <w:shd w:val="clear" w:color="auto" w:fill="FFFFFF"/>
        </w:rPr>
        <w:t>（十）其他重要事项的情况说明</w:t>
      </w:r>
    </w:p>
    <w:p>
      <w:pPr>
        <w:pStyle w:val="9"/>
        <w:keepNext w:val="0"/>
        <w:keepLines w:val="0"/>
        <w:widowControl/>
        <w:suppressLineNumbers w:val="0"/>
        <w:spacing w:before="0" w:beforeAutospacing="0"/>
        <w:ind w:left="0"/>
        <w:jc w:val="left"/>
      </w:pPr>
      <w:r>
        <w:rPr>
          <w:rFonts w:hint="eastAsia" w:ascii="黑体" w:hAnsi="宋体" w:eastAsia="黑体" w:cs="黑体"/>
          <w:sz w:val="24"/>
          <w:szCs w:val="24"/>
          <w:shd w:val="clear" w:color="auto" w:fill="FFFFFF"/>
        </w:rPr>
        <w:t>四、名词解释</w:t>
      </w:r>
    </w:p>
    <w:p>
      <w:pPr>
        <w:pStyle w:val="9"/>
        <w:keepNext w:val="0"/>
        <w:keepLines w:val="0"/>
        <w:widowControl/>
        <w:suppressLineNumbers w:val="0"/>
        <w:spacing w:before="0" w:beforeAutospacing="0"/>
        <w:ind w:left="0"/>
        <w:jc w:val="left"/>
      </w:pPr>
      <w:r>
        <w:rPr>
          <w:shd w:val="clear" w:color="auto" w:fill="FFFFFF"/>
        </w:rPr>
        <w:t> </w:t>
      </w:r>
    </w:p>
    <w:p>
      <w:pPr>
        <w:pStyle w:val="9"/>
        <w:keepNext w:val="0"/>
        <w:keepLines w:val="0"/>
        <w:widowControl/>
        <w:suppressLineNumbers w:val="0"/>
        <w:spacing w:before="0" w:beforeAutospacing="0"/>
        <w:ind w:left="0"/>
        <w:jc w:val="left"/>
      </w:pPr>
      <w:r>
        <w:rPr>
          <w:rFonts w:hint="eastAsia" w:ascii="黑体" w:hAnsi="宋体" w:eastAsia="黑体" w:cs="黑体"/>
          <w:sz w:val="24"/>
          <w:szCs w:val="24"/>
          <w:shd w:val="clear" w:color="auto" w:fill="FFFFFF"/>
        </w:rPr>
        <w:t>一、贵州省实验中学单位概况</w:t>
      </w:r>
    </w:p>
    <w:p>
      <w:pPr>
        <w:pStyle w:val="13"/>
        <w:keepNext w:val="0"/>
        <w:keepLines w:val="0"/>
        <w:widowControl/>
        <w:suppressLineNumbers w:val="0"/>
        <w:spacing w:before="0" w:beforeAutospacing="0"/>
        <w:ind w:left="0"/>
        <w:jc w:val="left"/>
        <w:rPr>
          <w:rFonts w:hint="eastAsia" w:ascii="宋体" w:hAnsi="宋体" w:eastAsia="宋体" w:cs="宋体"/>
          <w:color w:val="000000"/>
          <w:kern w:val="0"/>
          <w:sz w:val="24"/>
          <w:szCs w:val="24"/>
        </w:rPr>
      </w:pPr>
      <w:r>
        <w:rPr>
          <w:rFonts w:hint="default" w:ascii="楷体_gb2312" w:hAnsi="楷体_gb2312" w:eastAsia="楷体_gb2312" w:cs="楷体_gb2312"/>
          <w:color w:val="000000"/>
          <w:kern w:val="0"/>
          <w:sz w:val="24"/>
          <w:szCs w:val="24"/>
          <w:shd w:val="clear" w:color="auto" w:fill="FFFFFF"/>
        </w:rPr>
        <w:t>（一）主要职能</w:t>
      </w:r>
    </w:p>
    <w:p>
      <w:pPr>
        <w:pStyle w:val="13"/>
        <w:keepNext w:val="0"/>
        <w:keepLines w:val="0"/>
        <w:widowControl/>
        <w:suppressLineNumbers w:val="0"/>
        <w:spacing w:before="0" w:beforeAutospacing="0"/>
        <w:ind w:left="0"/>
        <w:jc w:val="left"/>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1. 实施高中学历教育和初中义务教育</w:t>
      </w:r>
    </w:p>
    <w:p>
      <w:pPr>
        <w:pStyle w:val="13"/>
        <w:keepNext w:val="0"/>
        <w:keepLines w:val="0"/>
        <w:widowControl/>
        <w:suppressLineNumbers w:val="0"/>
        <w:spacing w:before="0" w:beforeAutospacing="0"/>
        <w:ind w:left="0"/>
        <w:jc w:val="left"/>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2. 促进基础教育发展。</w:t>
      </w:r>
    </w:p>
    <w:p>
      <w:pPr>
        <w:pStyle w:val="13"/>
        <w:keepNext w:val="0"/>
        <w:keepLines w:val="0"/>
        <w:widowControl/>
        <w:suppressLineNumbers w:val="0"/>
        <w:spacing w:before="0" w:beforeAutospacing="0"/>
        <w:ind w:left="0"/>
        <w:jc w:val="left"/>
        <w:rPr>
          <w:rFonts w:hint="eastAsia" w:ascii="宋体" w:hAnsi="宋体" w:eastAsia="宋体" w:cs="宋体"/>
          <w:color w:val="000000"/>
          <w:kern w:val="0"/>
          <w:sz w:val="24"/>
          <w:szCs w:val="24"/>
        </w:rPr>
      </w:pPr>
      <w:r>
        <w:rPr>
          <w:rFonts w:hint="default" w:ascii="楷体_gb2312" w:hAnsi="楷体_gb2312" w:eastAsia="楷体_gb2312" w:cs="楷体_gb2312"/>
          <w:color w:val="000000"/>
          <w:kern w:val="0"/>
          <w:sz w:val="24"/>
          <w:szCs w:val="24"/>
          <w:shd w:val="clear" w:color="auto" w:fill="FFFFFF"/>
        </w:rPr>
        <w:t>（二）机构设置及部门决算单位构成</w:t>
      </w:r>
    </w:p>
    <w:p>
      <w:pPr>
        <w:pStyle w:val="13"/>
        <w:keepNext w:val="0"/>
        <w:keepLines w:val="0"/>
        <w:widowControl/>
        <w:suppressLineNumbers w:val="0"/>
        <w:spacing w:before="0" w:beforeAutospacing="0"/>
        <w:ind w:left="0"/>
        <w:jc w:val="left"/>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本单位内设6个处室</w:t>
      </w:r>
    </w:p>
    <w:p>
      <w:pPr>
        <w:pStyle w:val="13"/>
        <w:keepNext w:val="0"/>
        <w:keepLines w:val="0"/>
        <w:widowControl/>
        <w:suppressLineNumbers w:val="0"/>
        <w:spacing w:before="0" w:beforeAutospacing="0"/>
        <w:ind w:left="0"/>
        <w:jc w:val="left"/>
      </w:pPr>
      <w:r>
        <w:rPr>
          <w:rFonts w:hint="eastAsia" w:ascii="宋体" w:hAnsi="宋体" w:eastAsia="宋体" w:cs="宋体"/>
          <w:color w:val="000000"/>
          <w:kern w:val="0"/>
          <w:sz w:val="24"/>
          <w:szCs w:val="24"/>
          <w:shd w:val="clear" w:color="auto" w:fill="FFFFFF"/>
        </w:rPr>
        <w:t xml:space="preserve">从预算单位构成看，贵州省实验中学部门决算包括：本级决算 </w:t>
      </w:r>
      <w:r>
        <w:rPr>
          <w:shd w:val="clear" w:color="auto" w:fill="FFFFFF"/>
        </w:rPr>
        <w:t> </w:t>
      </w:r>
    </w:p>
    <w:p>
      <w:pPr>
        <w:pStyle w:val="9"/>
        <w:keepNext w:val="0"/>
        <w:keepLines w:val="0"/>
        <w:widowControl/>
        <w:numPr>
          <w:ilvl w:val="0"/>
          <w:numId w:val="1"/>
        </w:numPr>
        <w:suppressLineNumbers w:val="0"/>
        <w:spacing w:before="0" w:beforeAutospacing="0"/>
        <w:ind w:left="0"/>
        <w:jc w:val="left"/>
        <w:rPr>
          <w:rFonts w:hint="eastAsia" w:ascii="黑体" w:hAnsi="宋体" w:eastAsia="黑体" w:cs="黑体"/>
          <w:sz w:val="24"/>
          <w:szCs w:val="24"/>
          <w:shd w:val="clear" w:color="auto" w:fill="FFFFFF"/>
        </w:rPr>
      </w:pPr>
      <w:r>
        <w:rPr>
          <w:rFonts w:hint="eastAsia" w:ascii="黑体" w:hAnsi="宋体" w:eastAsia="黑体" w:cs="黑体"/>
          <w:sz w:val="24"/>
          <w:szCs w:val="24"/>
          <w:shd w:val="clear" w:color="auto" w:fill="FFFFFF"/>
        </w:rPr>
        <w:t>贵州省实验中学2020年度部门决算公开报表（见附表）</w:t>
      </w:r>
    </w:p>
    <w:p>
      <w:pPr>
        <w:pStyle w:val="9"/>
        <w:keepNext w:val="0"/>
        <w:keepLines w:val="0"/>
        <w:widowControl/>
        <w:numPr>
          <w:ilvl w:val="0"/>
          <w:numId w:val="0"/>
        </w:numPr>
        <w:suppressLineNumbers w:val="0"/>
        <w:spacing w:before="0" w:beforeAutospacing="0"/>
        <w:ind w:right="0" w:rightChars="0"/>
        <w:jc w:val="left"/>
      </w:pPr>
      <w:r>
        <w:rPr>
          <w:rFonts w:hint="eastAsia" w:ascii="黑体" w:eastAsia="黑体" w:cs="黑体"/>
          <w:sz w:val="24"/>
          <w:szCs w:val="24"/>
          <w:shd w:val="clear" w:color="auto" w:fill="FFFFFF"/>
          <w:lang w:val="en-US" w:eastAsia="zh-CN"/>
        </w:rPr>
        <w:t xml:space="preserve">     </w:t>
      </w:r>
    </w:p>
    <w:p>
      <w:pPr>
        <w:pStyle w:val="9"/>
        <w:keepNext w:val="0"/>
        <w:keepLines w:val="0"/>
        <w:widowControl/>
        <w:numPr>
          <w:ilvl w:val="0"/>
          <w:numId w:val="0"/>
        </w:numPr>
        <w:suppressLineNumbers w:val="0"/>
        <w:spacing w:before="0" w:beforeAutospacing="0"/>
        <w:ind w:right="0" w:rightChars="0"/>
        <w:jc w:val="left"/>
      </w:pPr>
      <w:r>
        <w:drawing>
          <wp:inline distT="0" distB="0" distL="114300" distR="114300">
            <wp:extent cx="5274945" cy="4537075"/>
            <wp:effectExtent l="0" t="0" r="1905" b="15875"/>
            <wp:docPr id="1" name="图片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96"/>
                    <pic:cNvPicPr>
                      <a:picLocks noChangeAspect="1"/>
                    </pic:cNvPicPr>
                  </pic:nvPicPr>
                  <pic:blipFill>
                    <a:blip r:embed="rId4"/>
                    <a:stretch>
                      <a:fillRect/>
                    </a:stretch>
                  </pic:blipFill>
                  <pic:spPr>
                    <a:xfrm>
                      <a:off x="0" y="0"/>
                      <a:ext cx="5274945" cy="4537075"/>
                    </a:xfrm>
                    <a:prstGeom prst="rect">
                      <a:avLst/>
                    </a:prstGeom>
                    <a:noFill/>
                    <a:ln>
                      <a:noFill/>
                    </a:ln>
                  </pic:spPr>
                </pic:pic>
              </a:graphicData>
            </a:graphic>
          </wp:inline>
        </w:drawing>
      </w:r>
    </w:p>
    <w:p>
      <w:pPr>
        <w:pStyle w:val="9"/>
        <w:keepNext w:val="0"/>
        <w:keepLines w:val="0"/>
        <w:widowControl/>
        <w:numPr>
          <w:ilvl w:val="0"/>
          <w:numId w:val="0"/>
        </w:numPr>
        <w:suppressLineNumbers w:val="0"/>
        <w:spacing w:before="0" w:beforeAutospacing="0"/>
        <w:ind w:right="0" w:rightChars="0"/>
        <w:jc w:val="left"/>
      </w:pPr>
      <w:r>
        <w:rPr>
          <w:rFonts w:hint="eastAsia"/>
          <w:lang w:val="en-US" w:eastAsia="zh-CN"/>
        </w:rPr>
        <w:t xml:space="preserve"> </w:t>
      </w:r>
      <w:r>
        <w:drawing>
          <wp:inline distT="0" distB="0" distL="114300" distR="114300">
            <wp:extent cx="5273040" cy="2451735"/>
            <wp:effectExtent l="0" t="0" r="3810" b="5715"/>
            <wp:docPr id="2" name="图片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97"/>
                    <pic:cNvPicPr>
                      <a:picLocks noChangeAspect="1"/>
                    </pic:cNvPicPr>
                  </pic:nvPicPr>
                  <pic:blipFill>
                    <a:blip r:embed="rId5"/>
                    <a:stretch>
                      <a:fillRect/>
                    </a:stretch>
                  </pic:blipFill>
                  <pic:spPr>
                    <a:xfrm>
                      <a:off x="0" y="0"/>
                      <a:ext cx="5273040" cy="2451735"/>
                    </a:xfrm>
                    <a:prstGeom prst="rect">
                      <a:avLst/>
                    </a:prstGeom>
                    <a:noFill/>
                    <a:ln>
                      <a:noFill/>
                    </a:ln>
                  </pic:spPr>
                </pic:pic>
              </a:graphicData>
            </a:graphic>
          </wp:inline>
        </w:drawing>
      </w:r>
    </w:p>
    <w:p>
      <w:pPr>
        <w:pStyle w:val="9"/>
        <w:keepNext w:val="0"/>
        <w:keepLines w:val="0"/>
        <w:widowControl/>
        <w:numPr>
          <w:ilvl w:val="0"/>
          <w:numId w:val="0"/>
        </w:numPr>
        <w:suppressLineNumbers w:val="0"/>
        <w:spacing w:before="0" w:beforeAutospacing="0"/>
        <w:ind w:right="0" w:rightChars="0"/>
        <w:jc w:val="left"/>
      </w:pPr>
      <w:r>
        <w:drawing>
          <wp:inline distT="0" distB="0" distL="114300" distR="114300">
            <wp:extent cx="5274945" cy="2575560"/>
            <wp:effectExtent l="0" t="0" r="1905" b="15240"/>
            <wp:docPr id="3" name="图片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98"/>
                    <pic:cNvPicPr>
                      <a:picLocks noChangeAspect="1"/>
                    </pic:cNvPicPr>
                  </pic:nvPicPr>
                  <pic:blipFill>
                    <a:blip r:embed="rId6"/>
                    <a:stretch>
                      <a:fillRect/>
                    </a:stretch>
                  </pic:blipFill>
                  <pic:spPr>
                    <a:xfrm>
                      <a:off x="0" y="0"/>
                      <a:ext cx="5274945" cy="2575560"/>
                    </a:xfrm>
                    <a:prstGeom prst="rect">
                      <a:avLst/>
                    </a:prstGeom>
                    <a:noFill/>
                    <a:ln>
                      <a:noFill/>
                    </a:ln>
                  </pic:spPr>
                </pic:pic>
              </a:graphicData>
            </a:graphic>
          </wp:inline>
        </w:drawing>
      </w:r>
    </w:p>
    <w:p>
      <w:pPr>
        <w:pStyle w:val="9"/>
        <w:keepNext w:val="0"/>
        <w:keepLines w:val="0"/>
        <w:widowControl/>
        <w:numPr>
          <w:ilvl w:val="0"/>
          <w:numId w:val="0"/>
        </w:numPr>
        <w:suppressLineNumbers w:val="0"/>
        <w:spacing w:before="0" w:beforeAutospacing="0"/>
        <w:ind w:right="0" w:rightChars="0"/>
        <w:jc w:val="left"/>
      </w:pPr>
      <w:r>
        <w:drawing>
          <wp:inline distT="0" distB="0" distL="114300" distR="114300">
            <wp:extent cx="5272405" cy="4024630"/>
            <wp:effectExtent l="0" t="0" r="4445" b="13970"/>
            <wp:docPr id="4" name="图片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99"/>
                    <pic:cNvPicPr>
                      <a:picLocks noChangeAspect="1"/>
                    </pic:cNvPicPr>
                  </pic:nvPicPr>
                  <pic:blipFill>
                    <a:blip r:embed="rId7"/>
                    <a:stretch>
                      <a:fillRect/>
                    </a:stretch>
                  </pic:blipFill>
                  <pic:spPr>
                    <a:xfrm>
                      <a:off x="0" y="0"/>
                      <a:ext cx="5272405" cy="4024630"/>
                    </a:xfrm>
                    <a:prstGeom prst="rect">
                      <a:avLst/>
                    </a:prstGeom>
                    <a:noFill/>
                    <a:ln>
                      <a:noFill/>
                    </a:ln>
                  </pic:spPr>
                </pic:pic>
              </a:graphicData>
            </a:graphic>
          </wp:inline>
        </w:drawing>
      </w:r>
    </w:p>
    <w:p>
      <w:pPr>
        <w:pStyle w:val="9"/>
        <w:keepNext w:val="0"/>
        <w:keepLines w:val="0"/>
        <w:widowControl/>
        <w:numPr>
          <w:ilvl w:val="0"/>
          <w:numId w:val="0"/>
        </w:numPr>
        <w:suppressLineNumbers w:val="0"/>
        <w:spacing w:before="0" w:beforeAutospacing="0"/>
        <w:ind w:right="0" w:rightChars="0"/>
        <w:jc w:val="left"/>
      </w:pPr>
      <w:r>
        <w:drawing>
          <wp:inline distT="0" distB="0" distL="114300" distR="114300">
            <wp:extent cx="5276215" cy="3418205"/>
            <wp:effectExtent l="0" t="0" r="635" b="10795"/>
            <wp:docPr id="5" name="图片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00"/>
                    <pic:cNvPicPr>
                      <a:picLocks noChangeAspect="1"/>
                    </pic:cNvPicPr>
                  </pic:nvPicPr>
                  <pic:blipFill>
                    <a:blip r:embed="rId8"/>
                    <a:stretch>
                      <a:fillRect/>
                    </a:stretch>
                  </pic:blipFill>
                  <pic:spPr>
                    <a:xfrm>
                      <a:off x="0" y="0"/>
                      <a:ext cx="5276215" cy="3418205"/>
                    </a:xfrm>
                    <a:prstGeom prst="rect">
                      <a:avLst/>
                    </a:prstGeom>
                    <a:noFill/>
                    <a:ln>
                      <a:noFill/>
                    </a:ln>
                  </pic:spPr>
                </pic:pic>
              </a:graphicData>
            </a:graphic>
          </wp:inline>
        </w:drawing>
      </w:r>
    </w:p>
    <w:p>
      <w:pPr>
        <w:pStyle w:val="9"/>
        <w:keepNext w:val="0"/>
        <w:keepLines w:val="0"/>
        <w:widowControl/>
        <w:numPr>
          <w:ilvl w:val="0"/>
          <w:numId w:val="0"/>
        </w:numPr>
        <w:suppressLineNumbers w:val="0"/>
        <w:spacing w:before="0" w:beforeAutospacing="0"/>
        <w:ind w:right="0" w:rightChars="0"/>
        <w:jc w:val="left"/>
      </w:pPr>
      <w:r>
        <w:drawing>
          <wp:inline distT="0" distB="0" distL="114300" distR="114300">
            <wp:extent cx="5279390" cy="3293745"/>
            <wp:effectExtent l="0" t="0" r="16510" b="1905"/>
            <wp:docPr id="6" name="图片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01"/>
                    <pic:cNvPicPr>
                      <a:picLocks noChangeAspect="1"/>
                    </pic:cNvPicPr>
                  </pic:nvPicPr>
                  <pic:blipFill>
                    <a:blip r:embed="rId9"/>
                    <a:stretch>
                      <a:fillRect/>
                    </a:stretch>
                  </pic:blipFill>
                  <pic:spPr>
                    <a:xfrm>
                      <a:off x="0" y="0"/>
                      <a:ext cx="5279390" cy="3293745"/>
                    </a:xfrm>
                    <a:prstGeom prst="rect">
                      <a:avLst/>
                    </a:prstGeom>
                    <a:noFill/>
                    <a:ln>
                      <a:noFill/>
                    </a:ln>
                  </pic:spPr>
                </pic:pic>
              </a:graphicData>
            </a:graphic>
          </wp:inline>
        </w:drawing>
      </w:r>
    </w:p>
    <w:p>
      <w:pPr>
        <w:pStyle w:val="9"/>
        <w:keepNext w:val="0"/>
        <w:keepLines w:val="0"/>
        <w:widowControl/>
        <w:numPr>
          <w:ilvl w:val="0"/>
          <w:numId w:val="0"/>
        </w:numPr>
        <w:suppressLineNumbers w:val="0"/>
        <w:spacing w:before="0" w:beforeAutospacing="0"/>
        <w:ind w:right="0" w:rightChars="0"/>
        <w:jc w:val="left"/>
      </w:pPr>
      <w:r>
        <w:drawing>
          <wp:inline distT="0" distB="0" distL="114300" distR="114300">
            <wp:extent cx="5269230" cy="1297305"/>
            <wp:effectExtent l="0" t="0" r="7620" b="17145"/>
            <wp:docPr id="7" name="图片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02"/>
                    <pic:cNvPicPr>
                      <a:picLocks noChangeAspect="1"/>
                    </pic:cNvPicPr>
                  </pic:nvPicPr>
                  <pic:blipFill>
                    <a:blip r:embed="rId10"/>
                    <a:stretch>
                      <a:fillRect/>
                    </a:stretch>
                  </pic:blipFill>
                  <pic:spPr>
                    <a:xfrm>
                      <a:off x="0" y="0"/>
                      <a:ext cx="5269230" cy="1297305"/>
                    </a:xfrm>
                    <a:prstGeom prst="rect">
                      <a:avLst/>
                    </a:prstGeom>
                    <a:noFill/>
                    <a:ln>
                      <a:noFill/>
                    </a:ln>
                  </pic:spPr>
                </pic:pic>
              </a:graphicData>
            </a:graphic>
          </wp:inline>
        </w:drawing>
      </w:r>
    </w:p>
    <w:p>
      <w:pPr>
        <w:pStyle w:val="9"/>
        <w:keepNext w:val="0"/>
        <w:keepLines w:val="0"/>
        <w:widowControl/>
        <w:numPr>
          <w:ilvl w:val="0"/>
          <w:numId w:val="0"/>
        </w:numPr>
        <w:suppressLineNumbers w:val="0"/>
        <w:spacing w:before="0" w:beforeAutospacing="0"/>
        <w:ind w:right="0" w:rightChars="0"/>
        <w:jc w:val="left"/>
        <w:rPr>
          <w:rFonts w:hint="eastAsia"/>
          <w:lang w:val="en-US" w:eastAsia="zh-CN"/>
        </w:rPr>
      </w:pPr>
      <w:r>
        <w:drawing>
          <wp:inline distT="0" distB="0" distL="114300" distR="114300">
            <wp:extent cx="5273675" cy="1110615"/>
            <wp:effectExtent l="0" t="0" r="3175" b="13335"/>
            <wp:docPr id="8" name="图片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10"/>
                    <pic:cNvPicPr>
                      <a:picLocks noChangeAspect="1"/>
                    </pic:cNvPicPr>
                  </pic:nvPicPr>
                  <pic:blipFill>
                    <a:blip r:embed="rId11"/>
                    <a:stretch>
                      <a:fillRect/>
                    </a:stretch>
                  </pic:blipFill>
                  <pic:spPr>
                    <a:xfrm>
                      <a:off x="0" y="0"/>
                      <a:ext cx="5273675" cy="1110615"/>
                    </a:xfrm>
                    <a:prstGeom prst="rect">
                      <a:avLst/>
                    </a:prstGeom>
                    <a:noFill/>
                    <a:ln>
                      <a:noFill/>
                    </a:ln>
                  </pic:spPr>
                </pic:pic>
              </a:graphicData>
            </a:graphic>
          </wp:inline>
        </w:drawing>
      </w:r>
    </w:p>
    <w:p>
      <w:pPr>
        <w:pStyle w:val="9"/>
        <w:keepNext w:val="0"/>
        <w:keepLines w:val="0"/>
        <w:widowControl/>
        <w:numPr>
          <w:ilvl w:val="0"/>
          <w:numId w:val="0"/>
        </w:numPr>
        <w:suppressLineNumbers w:val="0"/>
        <w:spacing w:before="0" w:beforeAutospacing="0"/>
        <w:ind w:right="0" w:rightChars="0"/>
        <w:jc w:val="left"/>
        <w:rPr>
          <w:rFonts w:hint="eastAsia" w:ascii="黑体" w:hAnsi="宋体" w:eastAsia="黑体" w:cs="黑体"/>
          <w:sz w:val="24"/>
          <w:szCs w:val="24"/>
          <w:shd w:val="clear" w:color="auto" w:fill="FFFFFF"/>
        </w:rPr>
      </w:pPr>
      <w:r>
        <w:drawing>
          <wp:inline distT="0" distB="0" distL="114300" distR="114300">
            <wp:extent cx="5276215" cy="2035810"/>
            <wp:effectExtent l="0" t="0" r="635" b="2540"/>
            <wp:docPr id="9" name="图片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09"/>
                    <pic:cNvPicPr>
                      <a:picLocks noChangeAspect="1"/>
                    </pic:cNvPicPr>
                  </pic:nvPicPr>
                  <pic:blipFill>
                    <a:blip r:embed="rId12"/>
                    <a:stretch>
                      <a:fillRect/>
                    </a:stretch>
                  </pic:blipFill>
                  <pic:spPr>
                    <a:xfrm>
                      <a:off x="0" y="0"/>
                      <a:ext cx="5276215" cy="2035810"/>
                    </a:xfrm>
                    <a:prstGeom prst="rect">
                      <a:avLst/>
                    </a:prstGeom>
                    <a:noFill/>
                    <a:ln>
                      <a:noFill/>
                    </a:ln>
                  </pic:spPr>
                </pic:pic>
              </a:graphicData>
            </a:graphic>
          </wp:inline>
        </w:drawing>
      </w:r>
    </w:p>
    <w:p>
      <w:pPr>
        <w:pStyle w:val="9"/>
        <w:keepNext w:val="0"/>
        <w:keepLines w:val="0"/>
        <w:widowControl/>
        <w:suppressLineNumbers w:val="0"/>
        <w:spacing w:before="0" w:beforeAutospacing="0"/>
        <w:ind w:left="0"/>
        <w:jc w:val="left"/>
      </w:pPr>
      <w:r>
        <w:rPr>
          <w:rFonts w:hint="eastAsia" w:ascii="黑体" w:hAnsi="宋体" w:eastAsia="黑体" w:cs="黑体"/>
          <w:sz w:val="24"/>
          <w:szCs w:val="24"/>
          <w:shd w:val="clear" w:color="auto" w:fill="FFFFFF"/>
        </w:rPr>
        <w:t>三、贵州省实验中学2020年度部门决算情况说明</w:t>
      </w:r>
    </w:p>
    <w:p>
      <w:pPr>
        <w:pStyle w:val="9"/>
        <w:keepNext w:val="0"/>
        <w:keepLines w:val="0"/>
        <w:widowControl/>
        <w:suppressLineNumbers w:val="0"/>
        <w:spacing w:before="0" w:beforeAutospacing="0"/>
        <w:ind w:left="0"/>
        <w:jc w:val="left"/>
      </w:pPr>
      <w:r>
        <w:rPr>
          <w:rFonts w:hint="default" w:ascii="楷体_gb2312" w:hAnsi="楷体_gb2312" w:eastAsia="楷体_gb2312" w:cs="楷体_gb2312"/>
          <w:sz w:val="24"/>
          <w:szCs w:val="24"/>
          <w:shd w:val="clear" w:color="auto" w:fill="FFFFFF"/>
        </w:rPr>
        <w:t>（一）贵州省实验中学2020年度收入支出决算总体情况说明</w:t>
      </w:r>
    </w:p>
    <w:p>
      <w:pPr>
        <w:pStyle w:val="13"/>
        <w:keepNext w:val="0"/>
        <w:keepLines w:val="0"/>
        <w:widowControl/>
        <w:suppressLineNumbers w:val="0"/>
        <w:spacing w:before="0" w:beforeAutospacing="0"/>
        <w:ind w:left="0"/>
        <w:jc w:val="left"/>
      </w:pPr>
      <w:r>
        <w:rPr>
          <w:sz w:val="24"/>
          <w:szCs w:val="24"/>
          <w:shd w:val="clear" w:color="auto" w:fill="FFFFFF"/>
        </w:rPr>
        <w:t>贵州省实验中学2020年度收支决算总计5,428.03万元，与2019年相比，增加150.00万元，增长2.84%。主要原因是：</w:t>
      </w:r>
      <w:r>
        <w:rPr>
          <w:rFonts w:hint="eastAsia" w:ascii="宋体" w:hAnsi="宋体" w:eastAsia="宋体" w:cs="宋体"/>
          <w:kern w:val="0"/>
          <w:sz w:val="24"/>
          <w:szCs w:val="24"/>
          <w:shd w:val="clear" w:color="auto" w:fill="FFFFFF"/>
        </w:rPr>
        <w:t>教师与学生人数增加，费用增加。疫情防控物资采购，费用增加</w:t>
      </w:r>
      <w:r>
        <w:rPr>
          <w:sz w:val="24"/>
          <w:szCs w:val="24"/>
          <w:shd w:val="clear" w:color="auto" w:fill="FFFFFF"/>
        </w:rPr>
        <w:t>。</w:t>
      </w:r>
    </w:p>
    <w:p>
      <w:pPr>
        <w:pStyle w:val="9"/>
        <w:keepNext w:val="0"/>
        <w:keepLines w:val="0"/>
        <w:widowControl/>
        <w:suppressLineNumbers w:val="0"/>
        <w:spacing w:before="0" w:beforeAutospacing="0"/>
        <w:ind w:left="0"/>
        <w:jc w:val="left"/>
      </w:pPr>
      <w:r>
        <w:rPr>
          <w:rFonts w:hint="default" w:ascii="楷体_gb2312" w:hAnsi="楷体_gb2312" w:eastAsia="楷体_gb2312" w:cs="楷体_gb2312"/>
          <w:sz w:val="24"/>
          <w:szCs w:val="24"/>
          <w:shd w:val="clear" w:color="auto" w:fill="FFFFFF"/>
        </w:rPr>
        <w:t>（二）贵州省实验中学2020年度收入决算情况说明</w:t>
      </w:r>
    </w:p>
    <w:p>
      <w:pPr>
        <w:pStyle w:val="9"/>
        <w:keepNext w:val="0"/>
        <w:keepLines w:val="0"/>
        <w:widowControl/>
        <w:suppressLineNumbers w:val="0"/>
        <w:spacing w:before="0" w:beforeAutospacing="0"/>
        <w:ind w:left="0"/>
        <w:jc w:val="left"/>
      </w:pPr>
      <w:r>
        <w:rPr>
          <w:sz w:val="24"/>
          <w:szCs w:val="24"/>
          <w:shd w:val="clear" w:color="auto" w:fill="FFFFFF"/>
        </w:rPr>
        <w:t>本年收入合计5,197.72万元，其中：财政拨款收入3,175.50万元，占61.09%；上级补助收入0.00万元，占0.00%；事业收入1,838.00万元，占35.36%；经营收入0.00万元，占0.00%；附属单位缴款0.00万元，占0.00%；其他收入184.22万元，占3.54%。</w:t>
      </w:r>
    </w:p>
    <w:p>
      <w:pPr>
        <w:pStyle w:val="9"/>
        <w:keepNext w:val="0"/>
        <w:keepLines w:val="0"/>
        <w:widowControl/>
        <w:suppressLineNumbers w:val="0"/>
        <w:spacing w:before="0" w:beforeAutospacing="0"/>
        <w:ind w:left="0"/>
        <w:jc w:val="left"/>
      </w:pPr>
      <w:r>
        <w:rPr>
          <w:rFonts w:hint="default" w:ascii="楷体_gb2312" w:hAnsi="楷体_gb2312" w:eastAsia="楷体_gb2312" w:cs="楷体_gb2312"/>
          <w:sz w:val="24"/>
          <w:szCs w:val="24"/>
          <w:shd w:val="clear" w:color="auto" w:fill="FFFFFF"/>
        </w:rPr>
        <w:t>（三）贵州省实验中学2020年度支出决算情况说明</w:t>
      </w:r>
    </w:p>
    <w:p>
      <w:pPr>
        <w:pStyle w:val="9"/>
        <w:keepNext w:val="0"/>
        <w:keepLines w:val="0"/>
        <w:widowControl/>
        <w:suppressLineNumbers w:val="0"/>
        <w:spacing w:before="0" w:beforeAutospacing="0"/>
        <w:ind w:left="0"/>
        <w:jc w:val="left"/>
      </w:pPr>
      <w:r>
        <w:rPr>
          <w:sz w:val="24"/>
          <w:szCs w:val="24"/>
          <w:shd w:val="clear" w:color="auto" w:fill="FFFFFF"/>
        </w:rPr>
        <w:t>本年支出合计5,385.15万元，其中：基本支出4,806.99万元，占89.26%；项目支出578.15万元，占10.74%；上缴上级支出0.00万元，占0.00%；经营支出0.00万元，占0.00%；对附属单位补助支出0.00万元，占0.00%。</w:t>
      </w:r>
    </w:p>
    <w:p>
      <w:pPr>
        <w:pStyle w:val="9"/>
        <w:keepNext w:val="0"/>
        <w:keepLines w:val="0"/>
        <w:widowControl/>
        <w:suppressLineNumbers w:val="0"/>
        <w:spacing w:before="0" w:beforeAutospacing="0"/>
        <w:ind w:left="0"/>
        <w:jc w:val="left"/>
      </w:pPr>
      <w:r>
        <w:rPr>
          <w:rFonts w:hint="default" w:ascii="楷体_gb2312" w:hAnsi="楷体_gb2312" w:eastAsia="楷体_gb2312" w:cs="楷体_gb2312"/>
          <w:sz w:val="24"/>
          <w:szCs w:val="24"/>
          <w:shd w:val="clear" w:color="auto" w:fill="FFFFFF"/>
        </w:rPr>
        <w:t>（四）贵州省实验中学2020年度财政拨款收入支出决算总体情况说明</w:t>
      </w:r>
    </w:p>
    <w:p>
      <w:pPr>
        <w:pStyle w:val="13"/>
        <w:keepNext w:val="0"/>
        <w:keepLines w:val="0"/>
        <w:widowControl/>
        <w:suppressLineNumbers w:val="0"/>
        <w:spacing w:before="0" w:beforeAutospacing="0"/>
        <w:ind w:left="0"/>
        <w:jc w:val="left"/>
        <w:rPr>
          <w:rFonts w:hint="eastAsia" w:ascii="宋体" w:hAnsi="宋体" w:eastAsia="宋体" w:cs="宋体"/>
          <w:kern w:val="0"/>
          <w:sz w:val="24"/>
          <w:szCs w:val="24"/>
        </w:rPr>
      </w:pPr>
      <w:r>
        <w:rPr>
          <w:sz w:val="24"/>
          <w:szCs w:val="24"/>
          <w:shd w:val="clear" w:color="auto" w:fill="FFFFFF"/>
        </w:rPr>
        <w:t>贵州省实验中学2020年度财政拨款收支决算总计3,405.81万元。与2019年相比，增加238.72万元，增长7.54%。主要原因是：</w:t>
      </w:r>
      <w:r>
        <w:rPr>
          <w:rFonts w:hint="eastAsia" w:ascii="宋体" w:hAnsi="宋体" w:eastAsia="宋体" w:cs="宋体"/>
          <w:kern w:val="0"/>
          <w:sz w:val="24"/>
          <w:szCs w:val="24"/>
          <w:shd w:val="clear" w:color="auto" w:fill="FFFFFF"/>
        </w:rPr>
        <w:t>教师与学生人数增加，费用增加。疫情防控物资采购，费用增加。</w:t>
      </w:r>
    </w:p>
    <w:p>
      <w:pPr>
        <w:pStyle w:val="9"/>
        <w:keepNext w:val="0"/>
        <w:keepLines w:val="0"/>
        <w:widowControl/>
        <w:suppressLineNumbers w:val="0"/>
        <w:spacing w:before="0" w:beforeAutospacing="0"/>
        <w:ind w:left="0"/>
        <w:jc w:val="left"/>
      </w:pPr>
      <w:r>
        <w:rPr>
          <w:rFonts w:hint="default" w:ascii="楷体_gb2312" w:hAnsi="楷体_gb2312" w:eastAsia="楷体_gb2312" w:cs="楷体_gb2312"/>
          <w:sz w:val="24"/>
          <w:szCs w:val="24"/>
          <w:shd w:val="clear" w:color="auto" w:fill="FFFFFF"/>
        </w:rPr>
        <w:t>（五）贵州省实验中学2020年度一般公共预算财政拨款支出决算情况说明</w:t>
      </w:r>
    </w:p>
    <w:p>
      <w:pPr>
        <w:pStyle w:val="9"/>
        <w:keepNext w:val="0"/>
        <w:keepLines w:val="0"/>
        <w:widowControl/>
        <w:suppressLineNumbers w:val="0"/>
        <w:spacing w:before="0" w:beforeAutospacing="0"/>
        <w:ind w:left="0"/>
        <w:jc w:val="left"/>
      </w:pPr>
      <w:r>
        <w:rPr>
          <w:sz w:val="24"/>
          <w:szCs w:val="24"/>
          <w:shd w:val="clear" w:color="auto" w:fill="FFFFFF"/>
        </w:rPr>
        <w:t>1、一般公共预算财政拨款支出决算总体情况</w:t>
      </w:r>
    </w:p>
    <w:p>
      <w:pPr>
        <w:pStyle w:val="13"/>
        <w:keepNext w:val="0"/>
        <w:keepLines w:val="0"/>
        <w:widowControl/>
        <w:suppressLineNumbers w:val="0"/>
        <w:spacing w:before="0" w:beforeAutospacing="0"/>
        <w:ind w:left="0"/>
        <w:jc w:val="left"/>
      </w:pPr>
      <w:r>
        <w:rPr>
          <w:sz w:val="24"/>
          <w:szCs w:val="24"/>
          <w:shd w:val="clear" w:color="auto" w:fill="FFFFFF"/>
        </w:rPr>
        <w:t>贵州省实验中学2020年度一般公共预算财政拨款支出3,362.93万元，占本年支出合计的58.21%。与2019年相比，一般公共预算财政拨款支出增加426.14万元，增长14.51%。主要原因是：</w:t>
      </w:r>
      <w:r>
        <w:rPr>
          <w:rFonts w:hint="eastAsia" w:ascii="宋体" w:hAnsi="宋体" w:eastAsia="宋体" w:cs="宋体"/>
          <w:kern w:val="0"/>
          <w:sz w:val="24"/>
          <w:szCs w:val="24"/>
          <w:shd w:val="clear" w:color="auto" w:fill="FFFFFF"/>
        </w:rPr>
        <w:t>教师与学生人数增加，费用增加。疫情防控物资采购，费用增加。</w:t>
      </w:r>
    </w:p>
    <w:p>
      <w:pPr>
        <w:pStyle w:val="9"/>
        <w:keepNext w:val="0"/>
        <w:keepLines w:val="0"/>
        <w:widowControl/>
        <w:suppressLineNumbers w:val="0"/>
        <w:spacing w:before="0" w:beforeAutospacing="0"/>
        <w:ind w:left="0"/>
        <w:jc w:val="left"/>
      </w:pPr>
      <w:r>
        <w:rPr>
          <w:sz w:val="24"/>
          <w:szCs w:val="24"/>
          <w:shd w:val="clear" w:color="auto" w:fill="FFFFFF"/>
        </w:rPr>
        <w:t>2、一般公共预算财政拨款支出决算结构情况</w:t>
      </w:r>
    </w:p>
    <w:p>
      <w:pPr>
        <w:pStyle w:val="9"/>
        <w:keepNext w:val="0"/>
        <w:keepLines w:val="0"/>
        <w:widowControl/>
        <w:suppressLineNumbers w:val="0"/>
        <w:spacing w:before="0" w:beforeAutospacing="0"/>
        <w:ind w:left="0"/>
        <w:jc w:val="left"/>
        <w:rPr>
          <w:color w:val="auto"/>
        </w:rPr>
      </w:pPr>
      <w:r>
        <w:rPr>
          <w:rFonts w:hint="eastAsia" w:ascii="宋体" w:hAnsi="宋体" w:eastAsia="宋体" w:cs="宋体"/>
          <w:color w:val="auto"/>
          <w:kern w:val="0"/>
          <w:sz w:val="24"/>
          <w:szCs w:val="24"/>
          <w:shd w:val="clear" w:color="auto" w:fill="FFFFFF"/>
        </w:rPr>
        <w:t>贵州省实验中学2020年度一般公共预算财政拨款支出主要用于以下方面：教育支出科目（类）支出2652.9万元，占79%；社会保障和就业支出科目（类）支出468.68万元，占14%；住房保障支出科目（类）支出241.33万元，占7%。</w:t>
      </w:r>
      <w:r>
        <w:rPr>
          <w:color w:val="auto"/>
          <w:sz w:val="24"/>
          <w:szCs w:val="24"/>
          <w:shd w:val="clear" w:color="auto" w:fill="FFFFFF"/>
        </w:rPr>
        <w:t>3、一般公共预算财政拨款支出决算具体情况</w:t>
      </w:r>
    </w:p>
    <w:p>
      <w:pPr>
        <w:pStyle w:val="13"/>
        <w:keepNext w:val="0"/>
        <w:keepLines w:val="0"/>
        <w:widowControl/>
        <w:suppressLineNumbers w:val="0"/>
        <w:spacing w:before="0" w:beforeAutospacing="0"/>
        <w:ind w:left="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shd w:val="clear" w:color="auto" w:fill="FFFFFF"/>
        </w:rPr>
        <w:t>贵州省实验中学2020年度一般公共预算财政拨款支出当年预算为2730.4万元，支出决算为3362.9万元，完成当年预算的123.2%。决算数大于预算数的主要原因是：人员经费减少，公用经费增加，项目支出增加。其中：</w:t>
      </w:r>
    </w:p>
    <w:p>
      <w:pPr>
        <w:pStyle w:val="9"/>
        <w:keepNext w:val="0"/>
        <w:keepLines w:val="0"/>
        <w:widowControl/>
        <w:suppressLineNumbers w:val="0"/>
        <w:spacing w:before="0" w:beforeAutospacing="0"/>
        <w:ind w:left="0"/>
        <w:jc w:val="left"/>
        <w:rPr>
          <w:color w:val="auto"/>
        </w:rPr>
      </w:pPr>
      <w:r>
        <w:rPr>
          <w:color w:val="auto"/>
          <w:sz w:val="24"/>
          <w:szCs w:val="24"/>
          <w:shd w:val="clear" w:color="auto" w:fill="FFFFFF"/>
        </w:rPr>
        <w:t>（1）</w:t>
      </w:r>
      <w:r>
        <w:rPr>
          <w:rFonts w:hint="eastAsia"/>
          <w:color w:val="auto"/>
          <w:sz w:val="24"/>
          <w:szCs w:val="24"/>
          <w:shd w:val="clear" w:color="auto" w:fill="FFFFFF"/>
          <w:lang w:val="en-US" w:eastAsia="zh-CN"/>
        </w:rPr>
        <w:t>教育支出</w:t>
      </w:r>
      <w:r>
        <w:rPr>
          <w:color w:val="auto"/>
          <w:sz w:val="24"/>
          <w:szCs w:val="24"/>
          <w:shd w:val="clear" w:color="auto" w:fill="FFFFFF"/>
        </w:rPr>
        <w:t>（类）</w:t>
      </w:r>
      <w:r>
        <w:rPr>
          <w:rFonts w:hint="eastAsia"/>
          <w:color w:val="auto"/>
          <w:sz w:val="24"/>
          <w:szCs w:val="24"/>
          <w:shd w:val="clear" w:color="auto" w:fill="FFFFFF"/>
          <w:lang w:val="en-US" w:eastAsia="zh-CN"/>
        </w:rPr>
        <w:t>普通教育</w:t>
      </w:r>
      <w:r>
        <w:rPr>
          <w:color w:val="auto"/>
          <w:sz w:val="24"/>
          <w:szCs w:val="24"/>
          <w:shd w:val="clear" w:color="auto" w:fill="FFFFFF"/>
        </w:rPr>
        <w:t>（款）</w:t>
      </w:r>
      <w:r>
        <w:rPr>
          <w:rFonts w:hint="eastAsia"/>
          <w:color w:val="auto"/>
          <w:sz w:val="24"/>
          <w:szCs w:val="24"/>
          <w:shd w:val="clear" w:color="auto" w:fill="FFFFFF"/>
          <w:lang w:val="en-US" w:eastAsia="zh-CN"/>
        </w:rPr>
        <w:t>高中教育</w:t>
      </w:r>
      <w:r>
        <w:rPr>
          <w:color w:val="auto"/>
          <w:sz w:val="24"/>
          <w:szCs w:val="24"/>
          <w:shd w:val="clear" w:color="auto" w:fill="FFFFFF"/>
        </w:rPr>
        <w:t>科目（项）。当年预算为</w:t>
      </w:r>
      <w:r>
        <w:rPr>
          <w:rFonts w:hint="eastAsia"/>
          <w:color w:val="auto"/>
          <w:sz w:val="24"/>
          <w:szCs w:val="24"/>
          <w:shd w:val="clear" w:color="auto" w:fill="FFFFFF"/>
          <w:lang w:val="en-US" w:eastAsia="zh-CN"/>
        </w:rPr>
        <w:t>2006</w:t>
      </w:r>
      <w:r>
        <w:rPr>
          <w:color w:val="auto"/>
          <w:sz w:val="24"/>
          <w:szCs w:val="24"/>
          <w:shd w:val="clear" w:color="auto" w:fill="FFFFFF"/>
        </w:rPr>
        <w:t>万元，支出决算为</w:t>
      </w:r>
      <w:r>
        <w:rPr>
          <w:rFonts w:hint="eastAsia"/>
          <w:color w:val="auto"/>
          <w:sz w:val="24"/>
          <w:szCs w:val="24"/>
          <w:shd w:val="clear" w:color="auto" w:fill="FFFFFF"/>
          <w:lang w:val="en-US" w:eastAsia="zh-CN"/>
        </w:rPr>
        <w:t>2636.3</w:t>
      </w:r>
      <w:r>
        <w:rPr>
          <w:color w:val="auto"/>
          <w:sz w:val="24"/>
          <w:szCs w:val="24"/>
          <w:shd w:val="clear" w:color="auto" w:fill="FFFFFF"/>
        </w:rPr>
        <w:t>万元，完成当年预算的</w:t>
      </w:r>
      <w:r>
        <w:rPr>
          <w:rFonts w:hint="eastAsia"/>
          <w:color w:val="auto"/>
          <w:sz w:val="24"/>
          <w:szCs w:val="24"/>
          <w:shd w:val="clear" w:color="auto" w:fill="FFFFFF"/>
          <w:lang w:val="en-US" w:eastAsia="zh-CN"/>
        </w:rPr>
        <w:t>131</w:t>
      </w:r>
      <w:r>
        <w:rPr>
          <w:color w:val="auto"/>
          <w:sz w:val="24"/>
          <w:szCs w:val="24"/>
          <w:shd w:val="clear" w:color="auto" w:fill="FFFFFF"/>
        </w:rPr>
        <w:t>%。决算数大于预算数的主要原因是：</w:t>
      </w:r>
      <w:r>
        <w:rPr>
          <w:rFonts w:hint="eastAsia"/>
          <w:color w:val="auto"/>
          <w:sz w:val="24"/>
          <w:szCs w:val="24"/>
          <w:shd w:val="clear" w:color="auto" w:fill="FFFFFF"/>
          <w:lang w:val="en-US" w:eastAsia="zh-CN"/>
        </w:rPr>
        <w:t>人员薪级及岗位的调整，故人员经费及公用经费增加</w:t>
      </w:r>
      <w:r>
        <w:rPr>
          <w:color w:val="auto"/>
          <w:sz w:val="24"/>
          <w:szCs w:val="24"/>
          <w:shd w:val="clear" w:color="auto" w:fill="FFFFFF"/>
        </w:rPr>
        <w:t>。</w:t>
      </w:r>
    </w:p>
    <w:p>
      <w:pPr>
        <w:pStyle w:val="9"/>
        <w:keepNext w:val="0"/>
        <w:keepLines w:val="0"/>
        <w:widowControl/>
        <w:suppressLineNumbers w:val="0"/>
        <w:spacing w:before="0" w:beforeAutospacing="0"/>
        <w:ind w:left="0"/>
        <w:jc w:val="left"/>
        <w:rPr>
          <w:color w:val="auto"/>
        </w:rPr>
      </w:pPr>
      <w:r>
        <w:rPr>
          <w:color w:val="auto"/>
          <w:sz w:val="24"/>
          <w:szCs w:val="24"/>
          <w:shd w:val="clear" w:color="auto" w:fill="FFFFFF"/>
        </w:rPr>
        <w:t>（2）</w:t>
      </w:r>
      <w:r>
        <w:rPr>
          <w:rFonts w:hint="eastAsia"/>
          <w:color w:val="auto"/>
          <w:sz w:val="24"/>
          <w:szCs w:val="24"/>
          <w:shd w:val="clear" w:color="auto" w:fill="FFFFFF"/>
          <w:lang w:val="en-US" w:eastAsia="zh-CN"/>
        </w:rPr>
        <w:t>教育支出</w:t>
      </w:r>
      <w:r>
        <w:rPr>
          <w:color w:val="auto"/>
          <w:sz w:val="24"/>
          <w:szCs w:val="24"/>
          <w:shd w:val="clear" w:color="auto" w:fill="FFFFFF"/>
        </w:rPr>
        <w:t>（类）</w:t>
      </w:r>
      <w:r>
        <w:rPr>
          <w:rFonts w:hint="eastAsia"/>
          <w:color w:val="auto"/>
          <w:sz w:val="24"/>
          <w:szCs w:val="24"/>
          <w:shd w:val="clear" w:color="auto" w:fill="FFFFFF"/>
          <w:lang w:val="en-US" w:eastAsia="zh-CN"/>
        </w:rPr>
        <w:t>进修及培训</w:t>
      </w:r>
      <w:r>
        <w:rPr>
          <w:color w:val="auto"/>
          <w:sz w:val="24"/>
          <w:szCs w:val="24"/>
          <w:shd w:val="clear" w:color="auto" w:fill="FFFFFF"/>
        </w:rPr>
        <w:t>（款）</w:t>
      </w:r>
      <w:r>
        <w:rPr>
          <w:rFonts w:hint="eastAsia"/>
          <w:color w:val="auto"/>
          <w:sz w:val="24"/>
          <w:szCs w:val="24"/>
          <w:shd w:val="clear" w:color="auto" w:fill="FFFFFF"/>
          <w:lang w:val="en-US" w:eastAsia="zh-CN"/>
        </w:rPr>
        <w:t>培训支出</w:t>
      </w:r>
      <w:r>
        <w:rPr>
          <w:color w:val="auto"/>
          <w:sz w:val="24"/>
          <w:szCs w:val="24"/>
          <w:shd w:val="clear" w:color="auto" w:fill="FFFFFF"/>
        </w:rPr>
        <w:t>（项）。当年预算为</w:t>
      </w:r>
      <w:r>
        <w:rPr>
          <w:rFonts w:hint="eastAsia"/>
          <w:color w:val="auto"/>
          <w:sz w:val="24"/>
          <w:szCs w:val="24"/>
          <w:shd w:val="clear" w:color="auto" w:fill="FFFFFF"/>
          <w:lang w:val="en-US" w:eastAsia="zh-CN"/>
        </w:rPr>
        <w:t>5</w:t>
      </w:r>
      <w:r>
        <w:rPr>
          <w:color w:val="auto"/>
          <w:sz w:val="24"/>
          <w:szCs w:val="24"/>
          <w:shd w:val="clear" w:color="auto" w:fill="FFFFFF"/>
        </w:rPr>
        <w:t>万元，支出决算为</w:t>
      </w:r>
      <w:r>
        <w:rPr>
          <w:rFonts w:hint="eastAsia"/>
          <w:color w:val="auto"/>
          <w:sz w:val="24"/>
          <w:szCs w:val="24"/>
          <w:shd w:val="clear" w:color="auto" w:fill="FFFFFF"/>
          <w:lang w:val="en-US" w:eastAsia="zh-CN"/>
        </w:rPr>
        <w:t>2.74</w:t>
      </w:r>
      <w:r>
        <w:rPr>
          <w:color w:val="auto"/>
          <w:sz w:val="24"/>
          <w:szCs w:val="24"/>
          <w:shd w:val="clear" w:color="auto" w:fill="FFFFFF"/>
        </w:rPr>
        <w:t>万元，完成当年预算的</w:t>
      </w:r>
      <w:r>
        <w:rPr>
          <w:rFonts w:hint="eastAsia"/>
          <w:color w:val="auto"/>
          <w:sz w:val="24"/>
          <w:szCs w:val="24"/>
          <w:shd w:val="clear" w:color="auto" w:fill="FFFFFF"/>
          <w:lang w:val="en-US" w:eastAsia="zh-CN"/>
        </w:rPr>
        <w:t>54.8</w:t>
      </w:r>
      <w:r>
        <w:rPr>
          <w:color w:val="auto"/>
          <w:sz w:val="24"/>
          <w:szCs w:val="24"/>
          <w:shd w:val="clear" w:color="auto" w:fill="FFFFFF"/>
        </w:rPr>
        <w:t>%。决算数小于预算数的主要原因是：</w:t>
      </w:r>
      <w:r>
        <w:rPr>
          <w:rFonts w:hint="eastAsia"/>
          <w:color w:val="auto"/>
          <w:sz w:val="24"/>
          <w:szCs w:val="24"/>
          <w:shd w:val="clear" w:color="auto" w:fill="FFFFFF"/>
          <w:lang w:val="en-US" w:eastAsia="zh-CN"/>
        </w:rPr>
        <w:t>由于疫情原因教师无法外出，外出培训减少</w:t>
      </w:r>
      <w:r>
        <w:rPr>
          <w:color w:val="auto"/>
          <w:sz w:val="24"/>
          <w:szCs w:val="24"/>
          <w:shd w:val="clear" w:color="auto" w:fill="FFFFFF"/>
        </w:rPr>
        <w:t>。</w:t>
      </w:r>
    </w:p>
    <w:p>
      <w:pPr>
        <w:pStyle w:val="9"/>
        <w:keepNext w:val="0"/>
        <w:keepLines w:val="0"/>
        <w:widowControl/>
        <w:suppressLineNumbers w:val="0"/>
        <w:spacing w:before="0" w:beforeAutospacing="0"/>
        <w:ind w:left="0"/>
        <w:jc w:val="left"/>
        <w:rPr>
          <w:color w:val="auto"/>
        </w:rPr>
      </w:pPr>
      <w:r>
        <w:rPr>
          <w:color w:val="auto"/>
          <w:sz w:val="24"/>
          <w:szCs w:val="24"/>
          <w:shd w:val="clear" w:color="auto" w:fill="FFFFFF"/>
        </w:rPr>
        <w:t>（</w:t>
      </w:r>
      <w:r>
        <w:rPr>
          <w:rFonts w:hint="eastAsia"/>
          <w:color w:val="auto"/>
          <w:sz w:val="24"/>
          <w:szCs w:val="24"/>
          <w:shd w:val="clear" w:color="auto" w:fill="FFFFFF"/>
          <w:lang w:val="en-US" w:eastAsia="zh-CN"/>
        </w:rPr>
        <w:t>3</w:t>
      </w:r>
      <w:r>
        <w:rPr>
          <w:color w:val="auto"/>
          <w:sz w:val="24"/>
          <w:szCs w:val="24"/>
          <w:shd w:val="clear" w:color="auto" w:fill="FFFFFF"/>
        </w:rPr>
        <w:t>）</w:t>
      </w:r>
      <w:r>
        <w:rPr>
          <w:rFonts w:hint="eastAsia"/>
          <w:color w:val="auto"/>
          <w:sz w:val="24"/>
          <w:szCs w:val="24"/>
          <w:shd w:val="clear" w:color="auto" w:fill="FFFFFF"/>
          <w:lang w:val="en-US" w:eastAsia="zh-CN"/>
        </w:rPr>
        <w:t>教育支出</w:t>
      </w:r>
      <w:r>
        <w:rPr>
          <w:color w:val="auto"/>
          <w:sz w:val="24"/>
          <w:szCs w:val="24"/>
          <w:shd w:val="clear" w:color="auto" w:fill="FFFFFF"/>
        </w:rPr>
        <w:t>（类）</w:t>
      </w:r>
      <w:r>
        <w:rPr>
          <w:rFonts w:hint="eastAsia"/>
          <w:color w:val="auto"/>
          <w:sz w:val="24"/>
          <w:szCs w:val="24"/>
          <w:shd w:val="clear" w:color="auto" w:fill="FFFFFF"/>
          <w:lang w:val="en-US" w:eastAsia="zh-CN"/>
        </w:rPr>
        <w:t>其他教育支出</w:t>
      </w:r>
      <w:r>
        <w:rPr>
          <w:color w:val="auto"/>
          <w:sz w:val="24"/>
          <w:szCs w:val="24"/>
          <w:shd w:val="clear" w:color="auto" w:fill="FFFFFF"/>
        </w:rPr>
        <w:t>（款）</w:t>
      </w:r>
      <w:r>
        <w:rPr>
          <w:rFonts w:hint="eastAsia"/>
          <w:color w:val="auto"/>
          <w:sz w:val="24"/>
          <w:szCs w:val="24"/>
          <w:shd w:val="clear" w:color="auto" w:fill="FFFFFF"/>
          <w:lang w:val="en-US" w:eastAsia="zh-CN"/>
        </w:rPr>
        <w:t>其他教育支出</w:t>
      </w:r>
      <w:r>
        <w:rPr>
          <w:color w:val="auto"/>
          <w:sz w:val="24"/>
          <w:szCs w:val="24"/>
          <w:shd w:val="clear" w:color="auto" w:fill="FFFFFF"/>
        </w:rPr>
        <w:t>（项）。当年预算为</w:t>
      </w:r>
      <w:r>
        <w:rPr>
          <w:rFonts w:hint="eastAsia"/>
          <w:color w:val="auto"/>
          <w:sz w:val="24"/>
          <w:szCs w:val="24"/>
          <w:shd w:val="clear" w:color="auto" w:fill="FFFFFF"/>
          <w:lang w:val="en-US" w:eastAsia="zh-CN"/>
        </w:rPr>
        <w:t>17.79</w:t>
      </w:r>
      <w:r>
        <w:rPr>
          <w:color w:val="auto"/>
          <w:sz w:val="24"/>
          <w:szCs w:val="24"/>
          <w:shd w:val="clear" w:color="auto" w:fill="FFFFFF"/>
        </w:rPr>
        <w:t>万元，支出决算为</w:t>
      </w:r>
      <w:r>
        <w:rPr>
          <w:rFonts w:hint="eastAsia"/>
          <w:color w:val="auto"/>
          <w:sz w:val="24"/>
          <w:szCs w:val="24"/>
          <w:shd w:val="clear" w:color="auto" w:fill="FFFFFF"/>
          <w:lang w:val="en-US" w:eastAsia="zh-CN"/>
        </w:rPr>
        <w:t>13.83</w:t>
      </w:r>
      <w:r>
        <w:rPr>
          <w:color w:val="auto"/>
          <w:sz w:val="24"/>
          <w:szCs w:val="24"/>
          <w:shd w:val="clear" w:color="auto" w:fill="FFFFFF"/>
        </w:rPr>
        <w:t>万元，完成当年预算的</w:t>
      </w:r>
      <w:r>
        <w:rPr>
          <w:rFonts w:hint="eastAsia"/>
          <w:color w:val="auto"/>
          <w:sz w:val="24"/>
          <w:szCs w:val="24"/>
          <w:shd w:val="clear" w:color="auto" w:fill="FFFFFF"/>
          <w:lang w:val="en-US" w:eastAsia="zh-CN"/>
        </w:rPr>
        <w:t>77.7</w:t>
      </w:r>
      <w:r>
        <w:rPr>
          <w:color w:val="auto"/>
          <w:sz w:val="24"/>
          <w:szCs w:val="24"/>
          <w:shd w:val="clear" w:color="auto" w:fill="FFFFFF"/>
        </w:rPr>
        <w:t>%。决算数小于预算数的主要原因是：</w:t>
      </w:r>
      <w:r>
        <w:rPr>
          <w:rFonts w:hint="eastAsia"/>
          <w:color w:val="auto"/>
          <w:sz w:val="24"/>
          <w:szCs w:val="24"/>
          <w:shd w:val="clear" w:color="auto" w:fill="FFFFFF"/>
          <w:lang w:val="en-US" w:eastAsia="zh-CN"/>
        </w:rPr>
        <w:t>由于疫情原因教师无法外出，外出培训减少</w:t>
      </w:r>
      <w:r>
        <w:rPr>
          <w:color w:val="auto"/>
          <w:sz w:val="24"/>
          <w:szCs w:val="24"/>
          <w:shd w:val="clear" w:color="auto" w:fill="FFFFFF"/>
        </w:rPr>
        <w:t>。</w:t>
      </w:r>
    </w:p>
    <w:p>
      <w:pPr>
        <w:pStyle w:val="9"/>
        <w:keepNext w:val="0"/>
        <w:keepLines w:val="0"/>
        <w:widowControl/>
        <w:suppressLineNumbers w:val="0"/>
        <w:spacing w:before="0" w:beforeAutospacing="0"/>
        <w:ind w:left="0"/>
        <w:jc w:val="left"/>
        <w:rPr>
          <w:color w:val="auto"/>
        </w:rPr>
      </w:pPr>
      <w:r>
        <w:rPr>
          <w:color w:val="auto"/>
          <w:sz w:val="24"/>
          <w:szCs w:val="24"/>
          <w:shd w:val="clear" w:color="auto" w:fill="FFFFFF"/>
        </w:rPr>
        <w:t>（</w:t>
      </w:r>
      <w:r>
        <w:rPr>
          <w:rFonts w:hint="eastAsia"/>
          <w:color w:val="auto"/>
          <w:sz w:val="24"/>
          <w:szCs w:val="24"/>
          <w:shd w:val="clear" w:color="auto" w:fill="FFFFFF"/>
          <w:lang w:val="en-US" w:eastAsia="zh-CN"/>
        </w:rPr>
        <w:t>4</w:t>
      </w:r>
      <w:r>
        <w:rPr>
          <w:color w:val="auto"/>
          <w:sz w:val="24"/>
          <w:szCs w:val="24"/>
          <w:shd w:val="clear" w:color="auto" w:fill="FFFFFF"/>
        </w:rPr>
        <w:t>）</w:t>
      </w:r>
      <w:r>
        <w:rPr>
          <w:rFonts w:hint="eastAsia"/>
          <w:color w:val="auto"/>
          <w:sz w:val="24"/>
          <w:szCs w:val="24"/>
          <w:shd w:val="clear" w:color="auto" w:fill="FFFFFF"/>
          <w:lang w:val="en-US" w:eastAsia="zh-CN"/>
        </w:rPr>
        <w:t>社会保障和就业支出</w:t>
      </w:r>
      <w:r>
        <w:rPr>
          <w:color w:val="auto"/>
          <w:sz w:val="24"/>
          <w:szCs w:val="24"/>
          <w:shd w:val="clear" w:color="auto" w:fill="FFFFFF"/>
        </w:rPr>
        <w:t>（类）</w:t>
      </w:r>
      <w:r>
        <w:rPr>
          <w:rFonts w:hint="eastAsia"/>
          <w:color w:val="auto"/>
          <w:sz w:val="24"/>
          <w:szCs w:val="24"/>
          <w:shd w:val="clear" w:color="auto" w:fill="FFFFFF"/>
          <w:lang w:val="en-US" w:eastAsia="zh-CN"/>
        </w:rPr>
        <w:t>行政事业单位养老支出</w:t>
      </w:r>
      <w:r>
        <w:rPr>
          <w:color w:val="auto"/>
          <w:sz w:val="24"/>
          <w:szCs w:val="24"/>
          <w:shd w:val="clear" w:color="auto" w:fill="FFFFFF"/>
        </w:rPr>
        <w:t>（款）</w:t>
      </w:r>
      <w:r>
        <w:rPr>
          <w:rFonts w:hint="eastAsia"/>
          <w:color w:val="auto"/>
          <w:sz w:val="24"/>
          <w:szCs w:val="24"/>
          <w:shd w:val="clear" w:color="auto" w:fill="FFFFFF"/>
          <w:lang w:val="en-US" w:eastAsia="zh-CN"/>
        </w:rPr>
        <w:t>事业单位离退休</w:t>
      </w:r>
      <w:r>
        <w:rPr>
          <w:color w:val="auto"/>
          <w:sz w:val="24"/>
          <w:szCs w:val="24"/>
          <w:shd w:val="clear" w:color="auto" w:fill="FFFFFF"/>
        </w:rPr>
        <w:t>（项）。当年预算为</w:t>
      </w:r>
      <w:r>
        <w:rPr>
          <w:rFonts w:hint="eastAsia"/>
          <w:color w:val="auto"/>
          <w:sz w:val="24"/>
          <w:szCs w:val="24"/>
          <w:shd w:val="clear" w:color="auto" w:fill="FFFFFF"/>
          <w:lang w:val="en-US" w:eastAsia="zh-CN"/>
        </w:rPr>
        <w:t>198.30</w:t>
      </w:r>
      <w:r>
        <w:rPr>
          <w:color w:val="auto"/>
          <w:sz w:val="24"/>
          <w:szCs w:val="24"/>
          <w:shd w:val="clear" w:color="auto" w:fill="FFFFFF"/>
        </w:rPr>
        <w:t>万元，支出决算为</w:t>
      </w:r>
      <w:r>
        <w:rPr>
          <w:rFonts w:hint="eastAsia"/>
          <w:color w:val="auto"/>
          <w:sz w:val="24"/>
          <w:szCs w:val="24"/>
          <w:shd w:val="clear" w:color="auto" w:fill="FFFFFF"/>
          <w:lang w:val="en-US" w:eastAsia="zh-CN"/>
        </w:rPr>
        <w:t>223.3</w:t>
      </w:r>
      <w:r>
        <w:rPr>
          <w:color w:val="auto"/>
          <w:sz w:val="24"/>
          <w:szCs w:val="24"/>
          <w:shd w:val="clear" w:color="auto" w:fill="FFFFFF"/>
        </w:rPr>
        <w:t>万元，完成当年预算的</w:t>
      </w:r>
      <w:r>
        <w:rPr>
          <w:rFonts w:hint="eastAsia"/>
          <w:color w:val="auto"/>
          <w:sz w:val="24"/>
          <w:szCs w:val="24"/>
          <w:shd w:val="clear" w:color="auto" w:fill="FFFFFF"/>
          <w:lang w:val="en-US" w:eastAsia="zh-CN"/>
        </w:rPr>
        <w:t>112</w:t>
      </w:r>
      <w:r>
        <w:rPr>
          <w:color w:val="auto"/>
          <w:sz w:val="24"/>
          <w:szCs w:val="24"/>
          <w:shd w:val="clear" w:color="auto" w:fill="FFFFFF"/>
        </w:rPr>
        <w:t>%。决算数大于预算数的主要原因是：</w:t>
      </w:r>
      <w:r>
        <w:rPr>
          <w:rFonts w:hint="eastAsia"/>
          <w:color w:val="auto"/>
          <w:sz w:val="24"/>
          <w:szCs w:val="24"/>
          <w:shd w:val="clear" w:color="auto" w:fill="FFFFFF"/>
          <w:lang w:val="en-US" w:eastAsia="zh-CN"/>
        </w:rPr>
        <w:t>退休人员增加，故离退休经费增加</w:t>
      </w:r>
      <w:r>
        <w:rPr>
          <w:color w:val="auto"/>
          <w:sz w:val="24"/>
          <w:szCs w:val="24"/>
          <w:shd w:val="clear" w:color="auto" w:fill="FFFFFF"/>
        </w:rPr>
        <w:t>。</w:t>
      </w:r>
    </w:p>
    <w:p>
      <w:pPr>
        <w:pStyle w:val="9"/>
        <w:keepNext w:val="0"/>
        <w:keepLines w:val="0"/>
        <w:widowControl/>
        <w:suppressLineNumbers w:val="0"/>
        <w:spacing w:before="0" w:beforeAutospacing="0"/>
        <w:ind w:left="0"/>
        <w:jc w:val="left"/>
        <w:rPr>
          <w:color w:val="auto"/>
          <w:sz w:val="24"/>
          <w:szCs w:val="24"/>
          <w:shd w:val="clear" w:color="auto" w:fill="FFFFFF"/>
        </w:rPr>
      </w:pPr>
      <w:r>
        <w:rPr>
          <w:color w:val="auto"/>
          <w:sz w:val="24"/>
          <w:szCs w:val="24"/>
          <w:shd w:val="clear" w:color="auto" w:fill="FFFFFF"/>
        </w:rPr>
        <w:t>（</w:t>
      </w:r>
      <w:r>
        <w:rPr>
          <w:rFonts w:hint="eastAsia"/>
          <w:color w:val="auto"/>
          <w:sz w:val="24"/>
          <w:szCs w:val="24"/>
          <w:shd w:val="clear" w:color="auto" w:fill="FFFFFF"/>
          <w:lang w:val="en-US" w:eastAsia="zh-CN"/>
        </w:rPr>
        <w:t>5</w:t>
      </w:r>
      <w:r>
        <w:rPr>
          <w:color w:val="auto"/>
          <w:sz w:val="24"/>
          <w:szCs w:val="24"/>
          <w:shd w:val="clear" w:color="auto" w:fill="FFFFFF"/>
        </w:rPr>
        <w:t>）</w:t>
      </w:r>
      <w:r>
        <w:rPr>
          <w:rFonts w:hint="eastAsia"/>
          <w:color w:val="auto"/>
          <w:sz w:val="24"/>
          <w:szCs w:val="24"/>
          <w:shd w:val="clear" w:color="auto" w:fill="FFFFFF"/>
          <w:lang w:val="en-US" w:eastAsia="zh-CN"/>
        </w:rPr>
        <w:t>社会保障和就业支出</w:t>
      </w:r>
      <w:r>
        <w:rPr>
          <w:color w:val="auto"/>
          <w:sz w:val="24"/>
          <w:szCs w:val="24"/>
          <w:shd w:val="clear" w:color="auto" w:fill="FFFFFF"/>
        </w:rPr>
        <w:t>（类）</w:t>
      </w:r>
      <w:r>
        <w:rPr>
          <w:rFonts w:hint="eastAsia"/>
          <w:color w:val="auto"/>
          <w:sz w:val="24"/>
          <w:szCs w:val="24"/>
          <w:shd w:val="clear" w:color="auto" w:fill="FFFFFF"/>
          <w:lang w:val="en-US" w:eastAsia="zh-CN"/>
        </w:rPr>
        <w:t>行政事业单位养老支出</w:t>
      </w:r>
      <w:r>
        <w:rPr>
          <w:color w:val="auto"/>
          <w:sz w:val="24"/>
          <w:szCs w:val="24"/>
          <w:shd w:val="clear" w:color="auto" w:fill="FFFFFF"/>
        </w:rPr>
        <w:t>（款）</w:t>
      </w:r>
      <w:r>
        <w:rPr>
          <w:rFonts w:hint="eastAsia"/>
          <w:color w:val="auto"/>
          <w:sz w:val="24"/>
          <w:szCs w:val="24"/>
          <w:shd w:val="clear" w:color="auto" w:fill="FFFFFF"/>
          <w:lang w:val="en-US" w:eastAsia="zh-CN"/>
        </w:rPr>
        <w:t>机关事业单位基本养老保险缴费支出</w:t>
      </w:r>
      <w:r>
        <w:rPr>
          <w:color w:val="auto"/>
          <w:sz w:val="24"/>
          <w:szCs w:val="24"/>
          <w:shd w:val="clear" w:color="auto" w:fill="FFFFFF"/>
        </w:rPr>
        <w:t>（项）。当年预算为</w:t>
      </w:r>
      <w:r>
        <w:rPr>
          <w:rFonts w:hint="eastAsia"/>
          <w:color w:val="auto"/>
          <w:sz w:val="24"/>
          <w:szCs w:val="24"/>
          <w:shd w:val="clear" w:color="auto" w:fill="FFFFFF"/>
          <w:lang w:val="en-US" w:eastAsia="zh-CN"/>
        </w:rPr>
        <w:t>209.49</w:t>
      </w:r>
      <w:r>
        <w:rPr>
          <w:color w:val="auto"/>
          <w:sz w:val="24"/>
          <w:szCs w:val="24"/>
          <w:shd w:val="clear" w:color="auto" w:fill="FFFFFF"/>
        </w:rPr>
        <w:t>万元，支出决算为</w:t>
      </w:r>
      <w:r>
        <w:rPr>
          <w:rFonts w:hint="eastAsia"/>
          <w:color w:val="auto"/>
          <w:sz w:val="24"/>
          <w:szCs w:val="24"/>
          <w:shd w:val="clear" w:color="auto" w:fill="FFFFFF"/>
          <w:lang w:val="en-US" w:eastAsia="zh-CN"/>
        </w:rPr>
        <w:t>206.3</w:t>
      </w:r>
      <w:r>
        <w:rPr>
          <w:color w:val="auto"/>
          <w:sz w:val="24"/>
          <w:szCs w:val="24"/>
          <w:shd w:val="clear" w:color="auto" w:fill="FFFFFF"/>
        </w:rPr>
        <w:t>万元，完成当年预算的</w:t>
      </w:r>
      <w:r>
        <w:rPr>
          <w:rFonts w:hint="eastAsia"/>
          <w:color w:val="auto"/>
          <w:sz w:val="24"/>
          <w:szCs w:val="24"/>
          <w:shd w:val="clear" w:color="auto" w:fill="FFFFFF"/>
          <w:lang w:val="en-US" w:eastAsia="zh-CN"/>
        </w:rPr>
        <w:t>98.4</w:t>
      </w:r>
      <w:r>
        <w:rPr>
          <w:color w:val="auto"/>
          <w:sz w:val="24"/>
          <w:szCs w:val="24"/>
          <w:shd w:val="clear" w:color="auto" w:fill="FFFFFF"/>
        </w:rPr>
        <w:t>%。决算数小于预算数的主要原因是：</w:t>
      </w:r>
      <w:r>
        <w:rPr>
          <w:rFonts w:hint="eastAsia"/>
          <w:color w:val="auto"/>
          <w:sz w:val="24"/>
          <w:szCs w:val="24"/>
          <w:shd w:val="clear" w:color="auto" w:fill="FFFFFF"/>
          <w:lang w:val="en-US" w:eastAsia="zh-CN"/>
        </w:rPr>
        <w:t>由于几位教师个人原因暂时无法缴纳养老保险费用</w:t>
      </w:r>
      <w:r>
        <w:rPr>
          <w:color w:val="auto"/>
          <w:sz w:val="24"/>
          <w:szCs w:val="24"/>
          <w:shd w:val="clear" w:color="auto" w:fill="FFFFFF"/>
        </w:rPr>
        <w:t>。</w:t>
      </w:r>
    </w:p>
    <w:p>
      <w:pPr>
        <w:pStyle w:val="9"/>
        <w:keepNext w:val="0"/>
        <w:keepLines w:val="0"/>
        <w:widowControl/>
        <w:suppressLineNumbers w:val="0"/>
        <w:spacing w:before="0" w:beforeAutospacing="0"/>
        <w:ind w:left="0"/>
        <w:jc w:val="left"/>
        <w:rPr>
          <w:color w:val="auto"/>
          <w:sz w:val="24"/>
          <w:szCs w:val="24"/>
          <w:shd w:val="clear" w:color="auto" w:fill="FFFFFF"/>
        </w:rPr>
      </w:pPr>
      <w:r>
        <w:rPr>
          <w:rFonts w:hint="eastAsia"/>
          <w:color w:val="auto"/>
          <w:sz w:val="24"/>
          <w:szCs w:val="24"/>
          <w:shd w:val="clear" w:color="auto" w:fill="FFFFFF"/>
          <w:lang w:eastAsia="zh-CN"/>
        </w:rPr>
        <w:t>（</w:t>
      </w:r>
      <w:r>
        <w:rPr>
          <w:rFonts w:hint="eastAsia"/>
          <w:color w:val="auto"/>
          <w:sz w:val="24"/>
          <w:szCs w:val="24"/>
          <w:shd w:val="clear" w:color="auto" w:fill="FFFFFF"/>
          <w:lang w:val="en-US" w:eastAsia="zh-CN"/>
        </w:rPr>
        <w:t>6</w:t>
      </w:r>
      <w:r>
        <w:rPr>
          <w:color w:val="auto"/>
          <w:sz w:val="24"/>
          <w:szCs w:val="24"/>
          <w:shd w:val="clear" w:color="auto" w:fill="FFFFFF"/>
        </w:rPr>
        <w:t>）</w:t>
      </w:r>
      <w:r>
        <w:rPr>
          <w:rFonts w:hint="eastAsia"/>
          <w:color w:val="auto"/>
          <w:sz w:val="24"/>
          <w:szCs w:val="24"/>
          <w:shd w:val="clear" w:color="auto" w:fill="FFFFFF"/>
          <w:lang w:val="en-US" w:eastAsia="zh-CN"/>
        </w:rPr>
        <w:t>社会保障和就业支出</w:t>
      </w:r>
      <w:r>
        <w:rPr>
          <w:color w:val="auto"/>
          <w:sz w:val="24"/>
          <w:szCs w:val="24"/>
          <w:shd w:val="clear" w:color="auto" w:fill="FFFFFF"/>
        </w:rPr>
        <w:t>（类）</w:t>
      </w:r>
      <w:r>
        <w:rPr>
          <w:rFonts w:hint="eastAsia"/>
          <w:color w:val="auto"/>
          <w:sz w:val="24"/>
          <w:szCs w:val="24"/>
          <w:shd w:val="clear" w:color="auto" w:fill="FFFFFF"/>
          <w:lang w:val="en-US" w:eastAsia="zh-CN"/>
        </w:rPr>
        <w:t>行政事业单位养老支出</w:t>
      </w:r>
      <w:r>
        <w:rPr>
          <w:color w:val="auto"/>
          <w:sz w:val="24"/>
          <w:szCs w:val="24"/>
          <w:shd w:val="clear" w:color="auto" w:fill="FFFFFF"/>
        </w:rPr>
        <w:t>（款）</w:t>
      </w:r>
      <w:r>
        <w:rPr>
          <w:rFonts w:hint="eastAsia"/>
          <w:color w:val="auto"/>
          <w:sz w:val="24"/>
          <w:szCs w:val="24"/>
          <w:shd w:val="clear" w:color="auto" w:fill="FFFFFF"/>
          <w:lang w:val="en-US" w:eastAsia="zh-CN"/>
        </w:rPr>
        <w:t>机关事业单位职业年金缴费支出</w:t>
      </w:r>
      <w:r>
        <w:rPr>
          <w:color w:val="auto"/>
          <w:sz w:val="24"/>
          <w:szCs w:val="24"/>
          <w:shd w:val="clear" w:color="auto" w:fill="FFFFFF"/>
        </w:rPr>
        <w:t>（项）。当年预算为</w:t>
      </w:r>
      <w:r>
        <w:rPr>
          <w:rFonts w:hint="eastAsia"/>
          <w:color w:val="auto"/>
          <w:sz w:val="24"/>
          <w:szCs w:val="24"/>
          <w:shd w:val="clear" w:color="auto" w:fill="FFFFFF"/>
          <w:lang w:val="en-US" w:eastAsia="zh-CN"/>
        </w:rPr>
        <w:t>93.57</w:t>
      </w:r>
      <w:r>
        <w:rPr>
          <w:color w:val="auto"/>
          <w:sz w:val="24"/>
          <w:szCs w:val="24"/>
          <w:shd w:val="clear" w:color="auto" w:fill="FFFFFF"/>
        </w:rPr>
        <w:t>万元，支出决算为</w:t>
      </w:r>
      <w:r>
        <w:rPr>
          <w:rFonts w:hint="eastAsia"/>
          <w:color w:val="auto"/>
          <w:sz w:val="24"/>
          <w:szCs w:val="24"/>
          <w:shd w:val="clear" w:color="auto" w:fill="FFFFFF"/>
          <w:lang w:val="en-US" w:eastAsia="zh-CN"/>
        </w:rPr>
        <w:t>39.04</w:t>
      </w:r>
      <w:r>
        <w:rPr>
          <w:color w:val="auto"/>
          <w:sz w:val="24"/>
          <w:szCs w:val="24"/>
          <w:shd w:val="clear" w:color="auto" w:fill="FFFFFF"/>
        </w:rPr>
        <w:t>万元，完成当年预算的</w:t>
      </w:r>
      <w:r>
        <w:rPr>
          <w:rFonts w:hint="eastAsia"/>
          <w:color w:val="auto"/>
          <w:sz w:val="24"/>
          <w:szCs w:val="24"/>
          <w:shd w:val="clear" w:color="auto" w:fill="FFFFFF"/>
          <w:lang w:val="en-US" w:eastAsia="zh-CN"/>
        </w:rPr>
        <w:t>41.7</w:t>
      </w:r>
      <w:r>
        <w:rPr>
          <w:color w:val="auto"/>
          <w:sz w:val="24"/>
          <w:szCs w:val="24"/>
          <w:shd w:val="clear" w:color="auto" w:fill="FFFFFF"/>
        </w:rPr>
        <w:t>%。决算数小于预算数的主要原因是：</w:t>
      </w:r>
      <w:r>
        <w:rPr>
          <w:rFonts w:hint="eastAsia"/>
          <w:color w:val="auto"/>
          <w:sz w:val="24"/>
          <w:szCs w:val="24"/>
          <w:shd w:val="clear" w:color="auto" w:fill="FFFFFF"/>
          <w:lang w:val="en-US" w:eastAsia="zh-CN"/>
        </w:rPr>
        <w:t>由于几位教师个人原因暂时无法缴纳保险费用，另职业年金在第二次追加预算中下达，在前半年时间中用自有资金支付</w:t>
      </w:r>
      <w:r>
        <w:rPr>
          <w:color w:val="auto"/>
          <w:sz w:val="24"/>
          <w:szCs w:val="24"/>
          <w:shd w:val="clear" w:color="auto" w:fill="FFFFFF"/>
        </w:rPr>
        <w:t>。</w:t>
      </w:r>
    </w:p>
    <w:p>
      <w:pPr>
        <w:pStyle w:val="9"/>
        <w:keepNext w:val="0"/>
        <w:keepLines w:val="0"/>
        <w:widowControl/>
        <w:suppressLineNumbers w:val="0"/>
        <w:spacing w:before="0" w:beforeAutospacing="0"/>
        <w:ind w:left="0"/>
        <w:jc w:val="left"/>
        <w:rPr>
          <w:color w:val="auto"/>
          <w:sz w:val="24"/>
          <w:szCs w:val="24"/>
          <w:shd w:val="clear" w:color="auto" w:fill="FFFFFF"/>
        </w:rPr>
      </w:pPr>
      <w:r>
        <w:rPr>
          <w:rFonts w:hint="eastAsia"/>
          <w:color w:val="auto"/>
          <w:sz w:val="24"/>
          <w:szCs w:val="24"/>
          <w:shd w:val="clear" w:color="auto" w:fill="FFFFFF"/>
          <w:lang w:eastAsia="zh-CN"/>
        </w:rPr>
        <w:t>（</w:t>
      </w:r>
      <w:r>
        <w:rPr>
          <w:rFonts w:hint="eastAsia"/>
          <w:color w:val="auto"/>
          <w:sz w:val="24"/>
          <w:szCs w:val="24"/>
          <w:shd w:val="clear" w:color="auto" w:fill="FFFFFF"/>
          <w:lang w:val="en-US" w:eastAsia="zh-CN"/>
        </w:rPr>
        <w:t>7</w:t>
      </w:r>
      <w:r>
        <w:rPr>
          <w:rFonts w:hint="eastAsia"/>
          <w:color w:val="auto"/>
          <w:sz w:val="24"/>
          <w:szCs w:val="24"/>
          <w:shd w:val="clear" w:color="auto" w:fill="FFFFFF"/>
          <w:lang w:eastAsia="zh-CN"/>
        </w:rPr>
        <w:t>）</w:t>
      </w:r>
      <w:r>
        <w:rPr>
          <w:rFonts w:hint="eastAsia"/>
          <w:color w:val="auto"/>
          <w:sz w:val="24"/>
          <w:szCs w:val="24"/>
          <w:shd w:val="clear" w:color="auto" w:fill="FFFFFF"/>
          <w:lang w:val="en-US" w:eastAsia="zh-CN"/>
        </w:rPr>
        <w:t>住房保障支出</w:t>
      </w:r>
      <w:r>
        <w:rPr>
          <w:color w:val="auto"/>
          <w:sz w:val="24"/>
          <w:szCs w:val="24"/>
          <w:shd w:val="clear" w:color="auto" w:fill="FFFFFF"/>
        </w:rPr>
        <w:t>（类）</w:t>
      </w:r>
      <w:r>
        <w:rPr>
          <w:rFonts w:hint="eastAsia"/>
          <w:color w:val="auto"/>
          <w:sz w:val="24"/>
          <w:szCs w:val="24"/>
          <w:shd w:val="clear" w:color="auto" w:fill="FFFFFF"/>
          <w:lang w:val="en-US" w:eastAsia="zh-CN"/>
        </w:rPr>
        <w:t>住房改革支出</w:t>
      </w:r>
      <w:r>
        <w:rPr>
          <w:color w:val="auto"/>
          <w:sz w:val="24"/>
          <w:szCs w:val="24"/>
          <w:shd w:val="clear" w:color="auto" w:fill="FFFFFF"/>
        </w:rPr>
        <w:t>（款）</w:t>
      </w:r>
      <w:r>
        <w:rPr>
          <w:rFonts w:hint="eastAsia"/>
          <w:color w:val="auto"/>
          <w:sz w:val="24"/>
          <w:szCs w:val="24"/>
          <w:shd w:val="clear" w:color="auto" w:fill="FFFFFF"/>
          <w:lang w:val="en-US" w:eastAsia="zh-CN"/>
        </w:rPr>
        <w:t>住房公积金</w:t>
      </w:r>
      <w:r>
        <w:rPr>
          <w:color w:val="auto"/>
          <w:sz w:val="24"/>
          <w:szCs w:val="24"/>
          <w:shd w:val="clear" w:color="auto" w:fill="FFFFFF"/>
        </w:rPr>
        <w:t>（项）。当年预算为</w:t>
      </w:r>
      <w:r>
        <w:rPr>
          <w:rFonts w:hint="eastAsia"/>
          <w:color w:val="auto"/>
          <w:sz w:val="24"/>
          <w:szCs w:val="24"/>
          <w:shd w:val="clear" w:color="auto" w:fill="FFFFFF"/>
          <w:lang w:val="en-US" w:eastAsia="zh-CN"/>
        </w:rPr>
        <w:t>200.25</w:t>
      </w:r>
      <w:r>
        <w:rPr>
          <w:color w:val="auto"/>
          <w:sz w:val="24"/>
          <w:szCs w:val="24"/>
          <w:shd w:val="clear" w:color="auto" w:fill="FFFFFF"/>
        </w:rPr>
        <w:t>万元，支出决算为</w:t>
      </w:r>
      <w:r>
        <w:rPr>
          <w:rFonts w:hint="eastAsia"/>
          <w:color w:val="auto"/>
          <w:sz w:val="24"/>
          <w:szCs w:val="24"/>
          <w:shd w:val="clear" w:color="auto" w:fill="FFFFFF"/>
          <w:lang w:val="en-US" w:eastAsia="zh-CN"/>
        </w:rPr>
        <w:t>241.3</w:t>
      </w:r>
      <w:r>
        <w:rPr>
          <w:color w:val="auto"/>
          <w:sz w:val="24"/>
          <w:szCs w:val="24"/>
          <w:shd w:val="clear" w:color="auto" w:fill="FFFFFF"/>
        </w:rPr>
        <w:t>万元，完成当年预算的</w:t>
      </w:r>
      <w:r>
        <w:rPr>
          <w:rFonts w:hint="eastAsia"/>
          <w:color w:val="auto"/>
          <w:sz w:val="24"/>
          <w:szCs w:val="24"/>
          <w:shd w:val="clear" w:color="auto" w:fill="FFFFFF"/>
          <w:lang w:val="en-US" w:eastAsia="zh-CN"/>
        </w:rPr>
        <w:t>120</w:t>
      </w:r>
      <w:r>
        <w:rPr>
          <w:color w:val="auto"/>
          <w:sz w:val="24"/>
          <w:szCs w:val="24"/>
          <w:shd w:val="clear" w:color="auto" w:fill="FFFFFF"/>
        </w:rPr>
        <w:t>%。决算数大于预算数的主要原因是：</w:t>
      </w:r>
      <w:r>
        <w:rPr>
          <w:rFonts w:hint="eastAsia"/>
          <w:color w:val="auto"/>
          <w:sz w:val="24"/>
          <w:szCs w:val="24"/>
          <w:shd w:val="clear" w:color="auto" w:fill="FFFFFF"/>
          <w:lang w:val="en-US" w:eastAsia="zh-CN"/>
        </w:rPr>
        <w:t>人员人员薪级及岗位的调整，超绩效核算变动，故公积金增加</w:t>
      </w:r>
      <w:r>
        <w:rPr>
          <w:color w:val="auto"/>
          <w:sz w:val="24"/>
          <w:szCs w:val="24"/>
          <w:shd w:val="clear" w:color="auto" w:fill="FFFFFF"/>
        </w:rPr>
        <w:t>。</w:t>
      </w:r>
    </w:p>
    <w:p>
      <w:pPr>
        <w:pStyle w:val="9"/>
        <w:keepNext w:val="0"/>
        <w:keepLines w:val="0"/>
        <w:widowControl/>
        <w:suppressLineNumbers w:val="0"/>
        <w:spacing w:before="0" w:beforeAutospacing="0"/>
        <w:ind w:left="0"/>
        <w:jc w:val="left"/>
        <w:rPr>
          <w:color w:val="auto"/>
        </w:rPr>
      </w:pPr>
      <w:r>
        <w:rPr>
          <w:rFonts w:hint="default" w:ascii="楷体_gb2312" w:hAnsi="楷体_gb2312" w:eastAsia="楷体_gb2312" w:cs="楷体_gb2312"/>
          <w:sz w:val="24"/>
          <w:szCs w:val="24"/>
          <w:shd w:val="clear" w:color="auto" w:fill="FFFFFF"/>
        </w:rPr>
        <w:t>（</w:t>
      </w:r>
      <w:r>
        <w:rPr>
          <w:rFonts w:hint="default" w:ascii="楷体_gb2312" w:hAnsi="楷体_gb2312" w:eastAsia="楷体_gb2312" w:cs="楷体_gb2312"/>
          <w:color w:val="auto"/>
          <w:sz w:val="24"/>
          <w:szCs w:val="24"/>
          <w:shd w:val="clear" w:color="auto" w:fill="FFFFFF"/>
        </w:rPr>
        <w:t>六）贵州省实验中学2020年度一般公共预算财政拨款基本支出决算情况说明</w:t>
      </w:r>
    </w:p>
    <w:p>
      <w:pPr>
        <w:pStyle w:val="9"/>
        <w:keepNext w:val="0"/>
        <w:keepLines w:val="0"/>
        <w:widowControl/>
        <w:suppressLineNumbers w:val="0"/>
        <w:spacing w:before="0" w:beforeAutospacing="0"/>
        <w:ind w:left="0"/>
        <w:jc w:val="left"/>
        <w:rPr>
          <w:color w:val="auto"/>
        </w:rPr>
      </w:pPr>
      <w:r>
        <w:rPr>
          <w:color w:val="auto"/>
          <w:sz w:val="24"/>
          <w:szCs w:val="24"/>
          <w:shd w:val="clear" w:color="auto" w:fill="FFFFFF"/>
        </w:rPr>
        <w:t>贵州省实验中学2020年度一般公共预算财政拨款基本支出2,784.78万元，其中：人员经费2,458.46万元，主要包括基本工资、津贴补贴、离退休费等；公用经费326.31万元，主要包括办公费、水电费、差旅费等。</w:t>
      </w:r>
    </w:p>
    <w:p>
      <w:pPr>
        <w:pStyle w:val="9"/>
        <w:keepNext w:val="0"/>
        <w:keepLines w:val="0"/>
        <w:widowControl/>
        <w:suppressLineNumbers w:val="0"/>
        <w:spacing w:before="0" w:beforeAutospacing="0"/>
        <w:ind w:left="0"/>
        <w:jc w:val="left"/>
        <w:rPr>
          <w:color w:val="auto"/>
        </w:rPr>
      </w:pPr>
      <w:r>
        <w:rPr>
          <w:rFonts w:hint="default" w:ascii="楷体_gb2312" w:hAnsi="楷体_gb2312" w:eastAsia="楷体_gb2312" w:cs="楷体_gb2312"/>
          <w:color w:val="auto"/>
          <w:sz w:val="24"/>
          <w:szCs w:val="24"/>
          <w:shd w:val="clear" w:color="auto" w:fill="FFFFFF"/>
        </w:rPr>
        <w:t>（七）贵州省实验中学2020年度一般公共预算财政拨款“三公”经费支出决算情况说明</w:t>
      </w:r>
    </w:p>
    <w:p>
      <w:pPr>
        <w:pStyle w:val="9"/>
        <w:keepNext w:val="0"/>
        <w:keepLines w:val="0"/>
        <w:widowControl/>
        <w:suppressLineNumbers w:val="0"/>
        <w:spacing w:before="0" w:beforeAutospacing="0"/>
        <w:ind w:left="0"/>
        <w:jc w:val="left"/>
        <w:rPr>
          <w:color w:val="auto"/>
        </w:rPr>
      </w:pPr>
      <w:r>
        <w:rPr>
          <w:color w:val="auto"/>
          <w:sz w:val="24"/>
          <w:szCs w:val="24"/>
          <w:shd w:val="clear" w:color="auto" w:fill="FFFFFF"/>
        </w:rPr>
        <w:t>1.“三公”经费财政拨款支出决算总体情况说明</w:t>
      </w:r>
    </w:p>
    <w:p>
      <w:pPr>
        <w:pStyle w:val="9"/>
        <w:keepNext w:val="0"/>
        <w:keepLines w:val="0"/>
        <w:widowControl/>
        <w:suppressLineNumbers w:val="0"/>
        <w:spacing w:before="0" w:beforeAutospacing="0"/>
        <w:ind w:left="0"/>
        <w:jc w:val="left"/>
        <w:rPr>
          <w:color w:val="auto"/>
        </w:rPr>
      </w:pPr>
      <w:r>
        <w:rPr>
          <w:color w:val="auto"/>
          <w:sz w:val="24"/>
          <w:szCs w:val="24"/>
          <w:shd w:val="clear" w:color="auto" w:fill="FFFFFF"/>
        </w:rPr>
        <w:t>2020年度“三公”经费财政拨款支出预算为0.00万元，支出决算为0.00万元，完成预算的0.00%，决算数小于预算数，主要原因是</w:t>
      </w:r>
      <w:r>
        <w:rPr>
          <w:rFonts w:hint="eastAsia"/>
          <w:color w:val="auto"/>
          <w:sz w:val="24"/>
          <w:szCs w:val="24"/>
          <w:shd w:val="clear" w:color="auto" w:fill="FFFFFF"/>
          <w:lang w:val="en-US" w:eastAsia="zh-CN"/>
        </w:rPr>
        <w:t>无</w:t>
      </w:r>
      <w:r>
        <w:rPr>
          <w:color w:val="auto"/>
          <w:sz w:val="24"/>
          <w:szCs w:val="24"/>
          <w:shd w:val="clear" w:color="auto" w:fill="FFFFFF"/>
        </w:rPr>
        <w:t>。</w:t>
      </w:r>
    </w:p>
    <w:p>
      <w:pPr>
        <w:pStyle w:val="9"/>
        <w:keepNext w:val="0"/>
        <w:keepLines w:val="0"/>
        <w:widowControl/>
        <w:suppressLineNumbers w:val="0"/>
        <w:spacing w:before="0" w:beforeAutospacing="0"/>
        <w:ind w:left="0"/>
        <w:jc w:val="left"/>
        <w:rPr>
          <w:color w:val="auto"/>
        </w:rPr>
      </w:pPr>
      <w:r>
        <w:rPr>
          <w:color w:val="auto"/>
          <w:sz w:val="24"/>
          <w:szCs w:val="24"/>
          <w:shd w:val="clear" w:color="auto" w:fill="FFFFFF"/>
        </w:rPr>
        <w:t>2.“三公”经费财政拨款支出决算具体情况说明</w:t>
      </w:r>
    </w:p>
    <w:p>
      <w:pPr>
        <w:pStyle w:val="9"/>
        <w:keepNext w:val="0"/>
        <w:keepLines w:val="0"/>
        <w:widowControl/>
        <w:suppressLineNumbers w:val="0"/>
        <w:spacing w:before="0" w:beforeAutospacing="0"/>
        <w:ind w:left="0"/>
        <w:jc w:val="left"/>
        <w:rPr>
          <w:color w:val="auto"/>
        </w:rPr>
      </w:pPr>
      <w:r>
        <w:rPr>
          <w:color w:val="auto"/>
          <w:sz w:val="24"/>
          <w:szCs w:val="24"/>
          <w:shd w:val="clear" w:color="auto" w:fill="FFFFFF"/>
        </w:rPr>
        <w:t>2020年度“三公”经费一般公共预算财政拨款支出决算0.00万元，比上年减少0.00万元，降低0.00%，减少原因是：</w:t>
      </w:r>
      <w:r>
        <w:rPr>
          <w:rFonts w:hint="eastAsia"/>
          <w:color w:val="auto"/>
          <w:sz w:val="24"/>
          <w:szCs w:val="24"/>
          <w:shd w:val="clear" w:color="auto" w:fill="FFFFFF"/>
          <w:lang w:val="en-US" w:eastAsia="zh-CN"/>
        </w:rPr>
        <w:t>无</w:t>
      </w:r>
      <w:r>
        <w:rPr>
          <w:color w:val="auto"/>
          <w:sz w:val="24"/>
          <w:szCs w:val="24"/>
          <w:shd w:val="clear" w:color="auto" w:fill="FFFFFF"/>
        </w:rPr>
        <w:t>。其中，因公出国（境）费支出0.00万元，占“三公”经费支出总额的0.00%，比上年减少0.00万元，降低0.00%，减少原因是：</w:t>
      </w:r>
      <w:r>
        <w:rPr>
          <w:rFonts w:hint="eastAsia"/>
          <w:color w:val="auto"/>
          <w:sz w:val="24"/>
          <w:szCs w:val="24"/>
          <w:shd w:val="clear" w:color="auto" w:fill="FFFFFF"/>
          <w:lang w:val="en-US" w:eastAsia="zh-CN"/>
        </w:rPr>
        <w:t>无</w:t>
      </w:r>
      <w:r>
        <w:rPr>
          <w:color w:val="auto"/>
          <w:sz w:val="24"/>
          <w:szCs w:val="24"/>
          <w:shd w:val="clear" w:color="auto" w:fill="FFFFFF"/>
        </w:rPr>
        <w:t>；公务用车购置及运行维护费支出0.00万元，占“三公”经费支出总额的0.00%，比上年减少0.00万元，降低0.00%，减少原因是：</w:t>
      </w:r>
      <w:r>
        <w:rPr>
          <w:rFonts w:hint="eastAsia"/>
          <w:color w:val="auto"/>
          <w:sz w:val="24"/>
          <w:szCs w:val="24"/>
          <w:shd w:val="clear" w:color="auto" w:fill="FFFFFF"/>
          <w:lang w:val="en-US" w:eastAsia="zh-CN"/>
        </w:rPr>
        <w:t>无</w:t>
      </w:r>
      <w:r>
        <w:rPr>
          <w:color w:val="auto"/>
          <w:sz w:val="24"/>
          <w:szCs w:val="24"/>
          <w:shd w:val="clear" w:color="auto" w:fill="FFFFFF"/>
        </w:rPr>
        <w:t>；公务接待费支出0.00万元，占“三公”经费支出总额的0.00%，比上年减少0.00万元，降低0.00%，减少原因是：</w:t>
      </w:r>
      <w:r>
        <w:rPr>
          <w:rFonts w:hint="eastAsia"/>
          <w:color w:val="auto"/>
          <w:sz w:val="24"/>
          <w:szCs w:val="24"/>
          <w:shd w:val="clear" w:color="auto" w:fill="FFFFFF"/>
          <w:lang w:val="en-US" w:eastAsia="zh-CN"/>
        </w:rPr>
        <w:t>无</w:t>
      </w:r>
      <w:r>
        <w:rPr>
          <w:color w:val="auto"/>
          <w:sz w:val="24"/>
          <w:szCs w:val="24"/>
          <w:shd w:val="clear" w:color="auto" w:fill="FFFFFF"/>
        </w:rPr>
        <w:t>。具体情况如下：</w:t>
      </w:r>
    </w:p>
    <w:p>
      <w:pPr>
        <w:pStyle w:val="9"/>
        <w:keepNext w:val="0"/>
        <w:keepLines w:val="0"/>
        <w:widowControl/>
        <w:suppressLineNumbers w:val="0"/>
        <w:spacing w:before="0" w:beforeAutospacing="0"/>
        <w:ind w:left="0"/>
        <w:jc w:val="left"/>
        <w:rPr>
          <w:color w:val="auto"/>
        </w:rPr>
      </w:pPr>
      <w:r>
        <w:rPr>
          <w:color w:val="auto"/>
          <w:sz w:val="24"/>
          <w:szCs w:val="24"/>
          <w:shd w:val="clear" w:color="auto" w:fill="FFFFFF"/>
        </w:rPr>
        <w:t>（1）因公出国（境）费预算0.00万元，支出决算0.00万元，完成预算的0.00%。贵州省实验中学全年使用一般公共预算财政拨款安排的出国（境）团组0个，累计0人次。开支内容包括：</w:t>
      </w:r>
      <w:r>
        <w:rPr>
          <w:rFonts w:hint="eastAsia"/>
          <w:color w:val="auto"/>
          <w:sz w:val="24"/>
          <w:szCs w:val="24"/>
          <w:shd w:val="clear" w:color="auto" w:fill="FFFFFF"/>
          <w:lang w:val="en-US" w:eastAsia="zh-CN"/>
        </w:rPr>
        <w:t>无</w:t>
      </w:r>
      <w:r>
        <w:rPr>
          <w:color w:val="auto"/>
          <w:sz w:val="24"/>
          <w:szCs w:val="24"/>
          <w:shd w:val="clear" w:color="auto" w:fill="FFFFFF"/>
        </w:rPr>
        <w:t>。</w:t>
      </w:r>
    </w:p>
    <w:p>
      <w:pPr>
        <w:pStyle w:val="9"/>
        <w:keepNext w:val="0"/>
        <w:keepLines w:val="0"/>
        <w:widowControl/>
        <w:suppressLineNumbers w:val="0"/>
        <w:spacing w:before="0" w:beforeAutospacing="0"/>
        <w:ind w:left="0"/>
        <w:jc w:val="left"/>
        <w:rPr>
          <w:color w:val="auto"/>
        </w:rPr>
      </w:pPr>
      <w:r>
        <w:rPr>
          <w:color w:val="auto"/>
          <w:sz w:val="24"/>
          <w:szCs w:val="24"/>
          <w:shd w:val="clear" w:color="auto" w:fill="FFFFFF"/>
        </w:rPr>
        <w:t>（2）公务用车购置及运行维护费预算0.00万元，支出决算0.00万元，完成预算的0.00%。其中，公务用车购置0.00万元，购置0辆公务用车，公务用车运行维护费0.00万元。主要用于：(具体开支内容）等。2020年，贵州省实验中学单位开支财政拨款的公务用车保有量为0辆。</w:t>
      </w:r>
    </w:p>
    <w:p>
      <w:pPr>
        <w:pStyle w:val="9"/>
        <w:keepNext w:val="0"/>
        <w:keepLines w:val="0"/>
        <w:widowControl/>
        <w:suppressLineNumbers w:val="0"/>
        <w:spacing w:before="0" w:beforeAutospacing="0"/>
        <w:ind w:left="0"/>
        <w:jc w:val="left"/>
        <w:rPr>
          <w:color w:val="auto"/>
        </w:rPr>
      </w:pPr>
      <w:r>
        <w:rPr>
          <w:color w:val="auto"/>
          <w:sz w:val="24"/>
          <w:szCs w:val="24"/>
          <w:shd w:val="clear" w:color="auto" w:fill="FFFFFF"/>
        </w:rPr>
        <w:t>（3）公务接待费预算0.00万元，支出决算0.00万元，完成预算的0.00%。具体是：</w:t>
      </w:r>
      <w:r>
        <w:rPr>
          <w:rFonts w:hint="eastAsia"/>
          <w:color w:val="auto"/>
          <w:sz w:val="24"/>
          <w:szCs w:val="24"/>
          <w:shd w:val="clear" w:color="auto" w:fill="FFFFFF"/>
          <w:lang w:val="en-US" w:eastAsia="zh-CN"/>
        </w:rPr>
        <w:t>无</w:t>
      </w:r>
      <w:r>
        <w:rPr>
          <w:color w:val="auto"/>
          <w:sz w:val="24"/>
          <w:szCs w:val="24"/>
          <w:shd w:val="clear" w:color="auto" w:fill="FFFFFF"/>
        </w:rPr>
        <w:t>。</w:t>
      </w:r>
    </w:p>
    <w:p>
      <w:pPr>
        <w:pStyle w:val="9"/>
        <w:keepNext w:val="0"/>
        <w:keepLines w:val="0"/>
        <w:widowControl/>
        <w:suppressLineNumbers w:val="0"/>
        <w:spacing w:before="0" w:beforeAutospacing="0"/>
        <w:ind w:left="0"/>
        <w:jc w:val="left"/>
        <w:rPr>
          <w:color w:val="auto"/>
        </w:rPr>
      </w:pPr>
      <w:r>
        <w:rPr>
          <w:color w:val="auto"/>
          <w:sz w:val="24"/>
          <w:szCs w:val="24"/>
          <w:shd w:val="clear" w:color="auto" w:fill="FFFFFF"/>
        </w:rPr>
        <w:t>  国内公务接待支出0.00万元，主要是</w:t>
      </w:r>
      <w:r>
        <w:rPr>
          <w:rFonts w:hint="eastAsia"/>
          <w:color w:val="auto"/>
          <w:sz w:val="24"/>
          <w:szCs w:val="24"/>
          <w:shd w:val="clear" w:color="auto" w:fill="FFFFFF"/>
          <w:lang w:val="en-US" w:eastAsia="zh-CN"/>
        </w:rPr>
        <w:t>无</w:t>
      </w:r>
      <w:r>
        <w:rPr>
          <w:color w:val="auto"/>
          <w:sz w:val="24"/>
          <w:szCs w:val="24"/>
          <w:shd w:val="clear" w:color="auto" w:fill="FFFFFF"/>
        </w:rPr>
        <w:t>。贵州省实验中学2020年国内公务接待0批次，0人次。</w:t>
      </w:r>
    </w:p>
    <w:p>
      <w:pPr>
        <w:pStyle w:val="9"/>
        <w:keepNext w:val="0"/>
        <w:keepLines w:val="0"/>
        <w:widowControl/>
        <w:suppressLineNumbers w:val="0"/>
        <w:spacing w:before="0" w:beforeAutospacing="0"/>
        <w:ind w:left="0"/>
        <w:jc w:val="left"/>
        <w:rPr>
          <w:color w:val="auto"/>
        </w:rPr>
      </w:pPr>
      <w:r>
        <w:rPr>
          <w:rFonts w:hint="default" w:ascii="楷体_gb2312" w:hAnsi="楷体_gb2312" w:eastAsia="楷体_gb2312" w:cs="楷体_gb2312"/>
          <w:color w:val="auto"/>
          <w:sz w:val="24"/>
          <w:szCs w:val="24"/>
          <w:shd w:val="clear" w:color="auto" w:fill="FFFFFF"/>
        </w:rPr>
        <w:t>（八）政府性基金预算收入支出决算情况说明</w:t>
      </w:r>
    </w:p>
    <w:p>
      <w:pPr>
        <w:pStyle w:val="9"/>
        <w:keepNext w:val="0"/>
        <w:keepLines w:val="0"/>
        <w:widowControl/>
        <w:suppressLineNumbers w:val="0"/>
        <w:spacing w:before="0" w:beforeAutospacing="0"/>
        <w:ind w:left="0"/>
        <w:jc w:val="left"/>
        <w:rPr>
          <w:color w:val="auto"/>
        </w:rPr>
      </w:pPr>
      <w:r>
        <w:rPr>
          <w:color w:val="auto"/>
          <w:sz w:val="24"/>
          <w:szCs w:val="24"/>
          <w:shd w:val="clear" w:color="auto" w:fill="FFFFFF"/>
        </w:rPr>
        <w:t>贵州省实验中学2020年政府性基金预算财政拨款本年收入0.00万元，本年支出0.00万元。具体支出情况如下：</w:t>
      </w:r>
      <w:r>
        <w:rPr>
          <w:rFonts w:hint="eastAsia"/>
          <w:color w:val="auto"/>
          <w:sz w:val="24"/>
          <w:szCs w:val="24"/>
          <w:shd w:val="clear" w:color="auto" w:fill="FFFFFF"/>
          <w:lang w:val="en-US" w:eastAsia="zh-CN"/>
        </w:rPr>
        <w:t>无</w:t>
      </w:r>
    </w:p>
    <w:p>
      <w:pPr>
        <w:pStyle w:val="9"/>
        <w:keepNext w:val="0"/>
        <w:keepLines w:val="0"/>
        <w:widowControl/>
        <w:suppressLineNumbers w:val="0"/>
        <w:spacing w:before="0" w:beforeAutospacing="0"/>
        <w:ind w:left="0"/>
        <w:jc w:val="left"/>
        <w:rPr>
          <w:color w:val="auto"/>
        </w:rPr>
      </w:pPr>
      <w:r>
        <w:rPr>
          <w:rFonts w:hint="default" w:ascii="楷体_gb2312" w:hAnsi="楷体_gb2312" w:eastAsia="楷体_gb2312" w:cs="楷体_gb2312"/>
          <w:color w:val="auto"/>
          <w:sz w:val="24"/>
          <w:szCs w:val="24"/>
          <w:shd w:val="clear" w:color="auto" w:fill="FFFFFF"/>
        </w:rPr>
        <w:t>（九）国有资本经营预算财政拨款支出决算情况说明</w:t>
      </w:r>
    </w:p>
    <w:p>
      <w:pPr>
        <w:pStyle w:val="9"/>
        <w:keepNext w:val="0"/>
        <w:keepLines w:val="0"/>
        <w:widowControl/>
        <w:suppressLineNumbers w:val="0"/>
        <w:spacing w:before="0" w:beforeAutospacing="0"/>
        <w:ind w:left="0"/>
        <w:jc w:val="left"/>
        <w:rPr>
          <w:color w:val="auto"/>
        </w:rPr>
      </w:pPr>
      <w:r>
        <w:rPr>
          <w:color w:val="auto"/>
          <w:sz w:val="24"/>
          <w:szCs w:val="24"/>
          <w:shd w:val="clear" w:color="auto" w:fill="FFFFFF"/>
        </w:rPr>
        <w:t>贵州省实验中学2020年国有资本经营预算财政拨款支出0.00万元，主要是用于：</w:t>
      </w:r>
      <w:r>
        <w:rPr>
          <w:rFonts w:hint="eastAsia"/>
          <w:color w:val="auto"/>
          <w:sz w:val="24"/>
          <w:szCs w:val="24"/>
          <w:shd w:val="clear" w:color="auto" w:fill="FFFFFF"/>
          <w:lang w:val="en-US" w:eastAsia="zh-CN"/>
        </w:rPr>
        <w:t>无</w:t>
      </w:r>
      <w:r>
        <w:rPr>
          <w:color w:val="auto"/>
          <w:sz w:val="24"/>
          <w:szCs w:val="24"/>
          <w:shd w:val="clear" w:color="auto" w:fill="FFFFFF"/>
        </w:rPr>
        <w:t>。</w:t>
      </w:r>
    </w:p>
    <w:p>
      <w:pPr>
        <w:pStyle w:val="9"/>
        <w:keepNext w:val="0"/>
        <w:keepLines w:val="0"/>
        <w:widowControl/>
        <w:suppressLineNumbers w:val="0"/>
        <w:spacing w:before="0" w:beforeAutospacing="0"/>
        <w:ind w:left="0"/>
        <w:jc w:val="left"/>
        <w:rPr>
          <w:color w:val="auto"/>
        </w:rPr>
      </w:pPr>
      <w:r>
        <w:rPr>
          <w:rFonts w:hint="default" w:ascii="楷体_gb2312" w:hAnsi="楷体_gb2312" w:eastAsia="楷体_gb2312" w:cs="楷体_gb2312"/>
          <w:color w:val="auto"/>
          <w:sz w:val="24"/>
          <w:szCs w:val="24"/>
          <w:shd w:val="clear" w:color="auto" w:fill="FFFFFF"/>
        </w:rPr>
        <w:t>（十）其他重要事项的情况说明</w:t>
      </w:r>
    </w:p>
    <w:p>
      <w:pPr>
        <w:pStyle w:val="9"/>
        <w:keepNext w:val="0"/>
        <w:keepLines w:val="0"/>
        <w:widowControl/>
        <w:suppressLineNumbers w:val="0"/>
        <w:spacing w:before="0" w:beforeAutospacing="0"/>
        <w:ind w:left="0"/>
        <w:jc w:val="left"/>
        <w:rPr>
          <w:color w:val="auto"/>
        </w:rPr>
      </w:pPr>
      <w:r>
        <w:rPr>
          <w:color w:val="auto"/>
          <w:sz w:val="24"/>
          <w:szCs w:val="24"/>
          <w:shd w:val="clear" w:color="auto" w:fill="FFFFFF"/>
        </w:rPr>
        <w:t>1、机关运行经费支出情况。</w:t>
      </w:r>
    </w:p>
    <w:p>
      <w:pPr>
        <w:pStyle w:val="9"/>
        <w:keepNext w:val="0"/>
        <w:keepLines w:val="0"/>
        <w:widowControl/>
        <w:suppressLineNumbers w:val="0"/>
        <w:spacing w:before="0" w:beforeAutospacing="0"/>
        <w:ind w:left="0"/>
        <w:jc w:val="left"/>
        <w:rPr>
          <w:color w:val="auto"/>
        </w:rPr>
      </w:pPr>
      <w:r>
        <w:rPr>
          <w:color w:val="auto"/>
          <w:sz w:val="24"/>
          <w:szCs w:val="24"/>
          <w:shd w:val="clear" w:color="auto" w:fill="FFFFFF"/>
        </w:rPr>
        <w:t>2020年贵州省实验中学机关运行经费支出0.00万元，比2019年增加0.00万元，降低0.00%，主要原因是：(机关运行经费指行政单位和参公单位的一般公共预算财政拨款基本支出的日常公用经费，非行政和参公单位无该项目）。</w:t>
      </w:r>
    </w:p>
    <w:p>
      <w:pPr>
        <w:pStyle w:val="9"/>
        <w:keepNext w:val="0"/>
        <w:keepLines w:val="0"/>
        <w:widowControl/>
        <w:suppressLineNumbers w:val="0"/>
        <w:spacing w:before="0" w:beforeAutospacing="0"/>
        <w:ind w:left="0"/>
        <w:jc w:val="left"/>
      </w:pPr>
      <w:r>
        <w:rPr>
          <w:sz w:val="24"/>
          <w:szCs w:val="24"/>
          <w:shd w:val="clear" w:color="auto" w:fill="FFFFFF"/>
        </w:rPr>
        <w:t>2、政府采购支出情况。</w:t>
      </w:r>
    </w:p>
    <w:p>
      <w:pPr>
        <w:pStyle w:val="9"/>
        <w:keepNext w:val="0"/>
        <w:keepLines w:val="0"/>
        <w:widowControl/>
        <w:suppressLineNumbers w:val="0"/>
        <w:spacing w:before="0" w:beforeAutospacing="0"/>
        <w:ind w:left="0"/>
        <w:jc w:val="left"/>
        <w:rPr>
          <w:color w:val="auto"/>
        </w:rPr>
      </w:pPr>
      <w:r>
        <w:rPr>
          <w:color w:val="auto"/>
          <w:sz w:val="24"/>
          <w:szCs w:val="24"/>
          <w:shd w:val="clear" w:color="auto" w:fill="FFFFFF"/>
        </w:rPr>
        <w:t>贵州省实验中学2020年度政府采购支出总额</w:t>
      </w:r>
      <w:r>
        <w:rPr>
          <w:rFonts w:hint="eastAsia"/>
          <w:color w:val="auto"/>
          <w:sz w:val="24"/>
          <w:szCs w:val="24"/>
          <w:shd w:val="clear" w:color="auto" w:fill="FFFFFF"/>
          <w:lang w:val="en-US" w:eastAsia="zh-CN"/>
        </w:rPr>
        <w:t>0</w:t>
      </w:r>
      <w:r>
        <w:rPr>
          <w:color w:val="auto"/>
          <w:sz w:val="24"/>
          <w:szCs w:val="24"/>
          <w:shd w:val="clear" w:color="auto" w:fill="FFFFFF"/>
        </w:rPr>
        <w:t>万元，其中：政府采购货物支出</w:t>
      </w:r>
      <w:r>
        <w:rPr>
          <w:rFonts w:hint="eastAsia"/>
          <w:color w:val="auto"/>
          <w:sz w:val="24"/>
          <w:szCs w:val="24"/>
          <w:shd w:val="clear" w:color="auto" w:fill="FFFFFF"/>
          <w:lang w:val="en-US" w:eastAsia="zh-CN"/>
        </w:rPr>
        <w:t>0</w:t>
      </w:r>
      <w:r>
        <w:rPr>
          <w:color w:val="auto"/>
          <w:sz w:val="24"/>
          <w:szCs w:val="24"/>
          <w:shd w:val="clear" w:color="auto" w:fill="FFFFFF"/>
        </w:rPr>
        <w:t>万元、政府采购工程支出</w:t>
      </w:r>
      <w:r>
        <w:rPr>
          <w:rFonts w:hint="eastAsia"/>
          <w:color w:val="auto"/>
          <w:sz w:val="24"/>
          <w:szCs w:val="24"/>
          <w:shd w:val="clear" w:color="auto" w:fill="FFFFFF"/>
          <w:lang w:val="en-US" w:eastAsia="zh-CN"/>
        </w:rPr>
        <w:t>0</w:t>
      </w:r>
      <w:r>
        <w:rPr>
          <w:color w:val="auto"/>
          <w:sz w:val="24"/>
          <w:szCs w:val="24"/>
          <w:shd w:val="clear" w:color="auto" w:fill="FFFFFF"/>
        </w:rPr>
        <w:t>万元、政府采购服务支出</w:t>
      </w:r>
      <w:r>
        <w:rPr>
          <w:rFonts w:hint="eastAsia"/>
          <w:color w:val="auto"/>
          <w:sz w:val="24"/>
          <w:szCs w:val="24"/>
          <w:shd w:val="clear" w:color="auto" w:fill="FFFFFF"/>
          <w:lang w:val="en-US" w:eastAsia="zh-CN"/>
        </w:rPr>
        <w:t>0</w:t>
      </w:r>
      <w:r>
        <w:rPr>
          <w:color w:val="auto"/>
          <w:sz w:val="24"/>
          <w:szCs w:val="24"/>
          <w:shd w:val="clear" w:color="auto" w:fill="FFFFFF"/>
        </w:rPr>
        <w:t>万元；授予中小企业合同金额</w:t>
      </w:r>
      <w:r>
        <w:rPr>
          <w:rFonts w:hint="eastAsia"/>
          <w:color w:val="auto"/>
          <w:sz w:val="24"/>
          <w:szCs w:val="24"/>
          <w:shd w:val="clear" w:color="auto" w:fill="FFFFFF"/>
          <w:lang w:val="en-US" w:eastAsia="zh-CN"/>
        </w:rPr>
        <w:t>0</w:t>
      </w:r>
      <w:r>
        <w:rPr>
          <w:color w:val="auto"/>
          <w:sz w:val="24"/>
          <w:szCs w:val="24"/>
          <w:shd w:val="clear" w:color="auto" w:fill="FFFFFF"/>
        </w:rPr>
        <w:t>万元，占政府采购支出总额的</w:t>
      </w:r>
      <w:r>
        <w:rPr>
          <w:rFonts w:hint="eastAsia"/>
          <w:color w:val="auto"/>
          <w:sz w:val="24"/>
          <w:szCs w:val="24"/>
          <w:shd w:val="clear" w:color="auto" w:fill="FFFFFF"/>
          <w:lang w:val="en-US" w:eastAsia="zh-CN"/>
        </w:rPr>
        <w:t>0</w:t>
      </w:r>
      <w:r>
        <w:rPr>
          <w:color w:val="auto"/>
          <w:sz w:val="24"/>
          <w:szCs w:val="24"/>
          <w:shd w:val="clear" w:color="auto" w:fill="FFFFFF"/>
        </w:rPr>
        <w:t>%，其中：授予小微企业合同金额</w:t>
      </w:r>
      <w:r>
        <w:rPr>
          <w:rFonts w:hint="eastAsia"/>
          <w:color w:val="auto"/>
          <w:sz w:val="24"/>
          <w:szCs w:val="24"/>
          <w:shd w:val="clear" w:color="auto" w:fill="FFFFFF"/>
          <w:lang w:val="en-US" w:eastAsia="zh-CN"/>
        </w:rPr>
        <w:t>0</w:t>
      </w:r>
      <w:r>
        <w:rPr>
          <w:color w:val="auto"/>
          <w:sz w:val="24"/>
          <w:szCs w:val="24"/>
          <w:shd w:val="clear" w:color="auto" w:fill="FFFFFF"/>
        </w:rPr>
        <w:t>万元，占政府采购支出总额的</w:t>
      </w:r>
      <w:r>
        <w:rPr>
          <w:rFonts w:hint="eastAsia"/>
          <w:color w:val="auto"/>
          <w:sz w:val="24"/>
          <w:szCs w:val="24"/>
          <w:shd w:val="clear" w:color="auto" w:fill="FFFFFF"/>
          <w:lang w:val="en-US" w:eastAsia="zh-CN"/>
        </w:rPr>
        <w:t>0</w:t>
      </w:r>
      <w:r>
        <w:rPr>
          <w:color w:val="auto"/>
          <w:sz w:val="24"/>
          <w:szCs w:val="24"/>
          <w:shd w:val="clear" w:color="auto" w:fill="FFFFFF"/>
        </w:rPr>
        <w:t>%。</w:t>
      </w:r>
    </w:p>
    <w:p>
      <w:pPr>
        <w:pStyle w:val="9"/>
        <w:keepNext w:val="0"/>
        <w:keepLines w:val="0"/>
        <w:widowControl/>
        <w:suppressLineNumbers w:val="0"/>
        <w:spacing w:before="0" w:beforeAutospacing="0"/>
        <w:ind w:left="0"/>
        <w:jc w:val="left"/>
      </w:pPr>
      <w:r>
        <w:rPr>
          <w:sz w:val="24"/>
          <w:szCs w:val="24"/>
          <w:shd w:val="clear" w:color="auto" w:fill="FFFFFF"/>
        </w:rPr>
        <w:t>3、国有资产占用情况。</w:t>
      </w:r>
    </w:p>
    <w:p>
      <w:pPr>
        <w:pStyle w:val="9"/>
        <w:keepNext w:val="0"/>
        <w:keepLines w:val="0"/>
        <w:widowControl/>
        <w:suppressLineNumbers w:val="0"/>
        <w:spacing w:before="0" w:beforeAutospacing="0"/>
        <w:ind w:left="0"/>
        <w:jc w:val="left"/>
      </w:pPr>
      <w:r>
        <w:rPr>
          <w:sz w:val="24"/>
          <w:szCs w:val="24"/>
          <w:shd w:val="clear" w:color="auto" w:fill="FFFFFF"/>
        </w:rPr>
        <w:t>截至2020年12月31日，贵州省实验中学单位共有车辆4辆，其中：副部（省）级及以上领导用车0辆、主要领导干部用车0辆、机要通信用车 0辆、应急保障用车0辆、执法执勤用车0辆、特种专业技术用车0辆、离退休干部用车0辆、其他用车4辆（其他用车主要是</w:t>
      </w:r>
      <w:r>
        <w:rPr>
          <w:color w:val="auto"/>
          <w:sz w:val="24"/>
          <w:szCs w:val="24"/>
          <w:shd w:val="clear" w:color="auto" w:fill="FFFFFF"/>
        </w:rPr>
        <w:t>：</w:t>
      </w:r>
      <w:r>
        <w:rPr>
          <w:rFonts w:hint="eastAsia"/>
          <w:color w:val="auto"/>
          <w:sz w:val="24"/>
          <w:szCs w:val="24"/>
          <w:shd w:val="clear" w:color="auto" w:fill="FFFFFF"/>
          <w:lang w:val="en-US" w:eastAsia="zh-CN"/>
        </w:rPr>
        <w:t>公务用车</w:t>
      </w:r>
      <w:r>
        <w:rPr>
          <w:color w:val="auto"/>
          <w:sz w:val="24"/>
          <w:szCs w:val="24"/>
          <w:shd w:val="clear" w:color="auto" w:fill="FFFFFF"/>
        </w:rPr>
        <w:t>）；</w:t>
      </w:r>
      <w:r>
        <w:rPr>
          <w:sz w:val="24"/>
          <w:szCs w:val="24"/>
          <w:shd w:val="clear" w:color="auto" w:fill="FFFFFF"/>
        </w:rPr>
        <w:t>单位价值50万元以上通用设备0台（套），单位价值100万元以上专用设备0台（套）。</w:t>
      </w:r>
    </w:p>
    <w:p>
      <w:pPr>
        <w:pStyle w:val="9"/>
        <w:keepNext w:val="0"/>
        <w:keepLines w:val="0"/>
        <w:widowControl/>
        <w:suppressLineNumbers w:val="0"/>
        <w:spacing w:before="0" w:beforeAutospacing="0"/>
        <w:ind w:left="0"/>
        <w:jc w:val="left"/>
      </w:pPr>
      <w:r>
        <w:rPr>
          <w:sz w:val="24"/>
          <w:szCs w:val="24"/>
          <w:shd w:val="clear" w:color="auto" w:fill="FFFFFF"/>
        </w:rPr>
        <w:t>4、20XX年度预算绩效情况说明</w:t>
      </w:r>
    </w:p>
    <w:p>
      <w:pPr>
        <w:pStyle w:val="9"/>
        <w:keepNext w:val="0"/>
        <w:keepLines w:val="0"/>
        <w:widowControl/>
        <w:suppressLineNumbers w:val="0"/>
        <w:spacing w:before="0" w:beforeAutospacing="0"/>
        <w:ind w:left="0"/>
        <w:jc w:val="left"/>
      </w:pPr>
      <w:r>
        <w:rPr>
          <w:sz w:val="24"/>
          <w:szCs w:val="24"/>
          <w:shd w:val="clear" w:color="auto" w:fill="FFFFFF"/>
        </w:rPr>
        <w:t>（1）预算绩效管理工作开展情况</w:t>
      </w:r>
    </w:p>
    <w:p>
      <w:pPr>
        <w:pStyle w:val="9"/>
        <w:keepNext w:val="0"/>
        <w:keepLines w:val="0"/>
        <w:widowControl/>
        <w:suppressLineNumbers w:val="0"/>
        <w:spacing w:before="0" w:beforeAutospacing="0"/>
        <w:ind w:left="0"/>
        <w:jc w:val="left"/>
        <w:rPr>
          <w:color w:val="auto"/>
        </w:rPr>
      </w:pPr>
      <w:r>
        <w:rPr>
          <w:color w:val="auto"/>
          <w:sz w:val="24"/>
          <w:szCs w:val="24"/>
          <w:shd w:val="clear" w:color="auto" w:fill="FFFFFF"/>
        </w:rPr>
        <w:t>根据预算绩效管理要求，我单位组织对20</w:t>
      </w:r>
      <w:r>
        <w:rPr>
          <w:rFonts w:hint="eastAsia"/>
          <w:color w:val="auto"/>
          <w:sz w:val="24"/>
          <w:szCs w:val="24"/>
          <w:shd w:val="clear" w:color="auto" w:fill="FFFFFF"/>
          <w:lang w:val="en-US" w:eastAsia="zh-CN"/>
        </w:rPr>
        <w:t>20</w:t>
      </w:r>
      <w:r>
        <w:rPr>
          <w:color w:val="auto"/>
          <w:sz w:val="24"/>
          <w:szCs w:val="24"/>
          <w:shd w:val="clear" w:color="auto" w:fill="FFFFFF"/>
        </w:rPr>
        <w:t>年度一般公共预算项目支出开展了绩效自评工作。共计</w:t>
      </w:r>
      <w:r>
        <w:rPr>
          <w:rFonts w:hint="eastAsia"/>
          <w:color w:val="auto"/>
          <w:sz w:val="24"/>
          <w:szCs w:val="24"/>
          <w:shd w:val="clear" w:color="auto" w:fill="FFFFFF"/>
          <w:lang w:val="en-US" w:eastAsia="zh-CN"/>
        </w:rPr>
        <w:t>4</w:t>
      </w:r>
      <w:r>
        <w:rPr>
          <w:color w:val="auto"/>
          <w:sz w:val="24"/>
          <w:szCs w:val="24"/>
          <w:shd w:val="clear" w:color="auto" w:fill="FFFFFF"/>
        </w:rPr>
        <w:t>个项目进行了绩效自评，涉及资金</w:t>
      </w:r>
      <w:r>
        <w:rPr>
          <w:rFonts w:hint="eastAsia"/>
          <w:color w:val="auto"/>
          <w:sz w:val="24"/>
          <w:szCs w:val="24"/>
          <w:shd w:val="clear" w:color="auto" w:fill="FFFFFF"/>
          <w:lang w:val="en-US" w:eastAsia="zh-CN"/>
        </w:rPr>
        <w:t>540.4</w:t>
      </w:r>
      <w:r>
        <w:rPr>
          <w:color w:val="auto"/>
          <w:sz w:val="24"/>
          <w:szCs w:val="24"/>
          <w:shd w:val="clear" w:color="auto" w:fill="FFFFFF"/>
        </w:rPr>
        <w:t>万元，自评覆盖率达到</w:t>
      </w:r>
      <w:r>
        <w:rPr>
          <w:rFonts w:hint="eastAsia"/>
          <w:color w:val="auto"/>
          <w:sz w:val="24"/>
          <w:szCs w:val="24"/>
          <w:shd w:val="clear" w:color="auto" w:fill="FFFFFF"/>
          <w:lang w:val="en-US" w:eastAsia="zh-CN"/>
        </w:rPr>
        <w:t>100</w:t>
      </w:r>
      <w:r>
        <w:rPr>
          <w:color w:val="auto"/>
          <w:sz w:val="24"/>
          <w:szCs w:val="24"/>
          <w:shd w:val="clear" w:color="auto" w:fill="FFFFFF"/>
        </w:rPr>
        <w:t>%。</w:t>
      </w:r>
    </w:p>
    <w:p>
      <w:pPr>
        <w:pStyle w:val="9"/>
        <w:keepNext w:val="0"/>
        <w:keepLines w:val="0"/>
        <w:widowControl/>
        <w:suppressLineNumbers w:val="0"/>
        <w:spacing w:before="0" w:beforeAutospacing="0"/>
        <w:ind w:left="0"/>
        <w:jc w:val="left"/>
        <w:rPr>
          <w:color w:val="auto"/>
        </w:rPr>
      </w:pPr>
      <w:r>
        <w:rPr>
          <w:color w:val="auto"/>
          <w:sz w:val="24"/>
          <w:szCs w:val="24"/>
          <w:shd w:val="clear" w:color="auto" w:fill="FFFFFF"/>
        </w:rPr>
        <w:t>（2）部分项目支出绩效自评结果</w:t>
      </w:r>
    </w:p>
    <w:p>
      <w:pPr>
        <w:pStyle w:val="9"/>
        <w:keepNext w:val="0"/>
        <w:keepLines w:val="0"/>
        <w:widowControl/>
        <w:suppressLineNumbers w:val="0"/>
        <w:spacing w:before="0" w:beforeAutospacing="0"/>
        <w:ind w:left="0"/>
        <w:jc w:val="left"/>
        <w:rPr>
          <w:color w:val="auto"/>
        </w:rPr>
      </w:pPr>
      <w:r>
        <w:rPr>
          <w:color w:val="auto"/>
          <w:sz w:val="24"/>
          <w:szCs w:val="24"/>
          <w:shd w:val="clear" w:color="auto" w:fill="FFFFFF"/>
        </w:rPr>
        <w:t>项目一：</w:t>
      </w:r>
      <w:r>
        <w:rPr>
          <w:rFonts w:hint="eastAsia"/>
          <w:color w:val="auto"/>
          <w:sz w:val="24"/>
          <w:szCs w:val="24"/>
          <w:shd w:val="clear" w:color="auto" w:fill="FFFFFF"/>
        </w:rPr>
        <w:t>非税成本支出</w:t>
      </w:r>
      <w:r>
        <w:rPr>
          <w:color w:val="auto"/>
          <w:sz w:val="24"/>
          <w:szCs w:val="24"/>
          <w:shd w:val="clear" w:color="auto" w:fill="FFFFFF"/>
        </w:rPr>
        <w:t>项目</w:t>
      </w:r>
    </w:p>
    <w:p>
      <w:pPr>
        <w:pStyle w:val="9"/>
        <w:keepNext w:val="0"/>
        <w:keepLines w:val="0"/>
        <w:widowControl/>
        <w:suppressLineNumbers w:val="0"/>
        <w:spacing w:before="0" w:beforeAutospacing="0"/>
        <w:ind w:left="0"/>
        <w:jc w:val="left"/>
        <w:rPr>
          <w:color w:val="auto"/>
        </w:rPr>
      </w:pPr>
      <w:r>
        <w:rPr>
          <w:color w:val="auto"/>
          <w:sz w:val="24"/>
          <w:szCs w:val="24"/>
          <w:shd w:val="clear" w:color="auto" w:fill="FFFFFF"/>
        </w:rPr>
        <w:t>根据年初设定的绩效目标，本项目已完成全部（或部分）目标任务，自评得分为</w:t>
      </w:r>
      <w:r>
        <w:rPr>
          <w:rFonts w:hint="eastAsia"/>
          <w:color w:val="auto"/>
          <w:sz w:val="24"/>
          <w:szCs w:val="24"/>
          <w:shd w:val="clear" w:color="auto" w:fill="FFFFFF"/>
          <w:lang w:val="en-US" w:eastAsia="zh-CN"/>
        </w:rPr>
        <w:t>100</w:t>
      </w:r>
      <w:r>
        <w:rPr>
          <w:color w:val="auto"/>
          <w:sz w:val="24"/>
          <w:szCs w:val="24"/>
          <w:shd w:val="clear" w:color="auto" w:fill="FFFFFF"/>
        </w:rPr>
        <w:t>分。发现的主要问题及原因：</w:t>
      </w:r>
      <w:r>
        <w:rPr>
          <w:rFonts w:hint="eastAsia"/>
          <w:color w:val="auto"/>
          <w:sz w:val="24"/>
          <w:szCs w:val="24"/>
          <w:shd w:val="clear" w:color="auto" w:fill="FFFFFF"/>
          <w:lang w:val="en-US" w:eastAsia="zh-CN"/>
        </w:rPr>
        <w:t>项目实施到位</w:t>
      </w:r>
      <w:r>
        <w:rPr>
          <w:color w:val="auto"/>
          <w:sz w:val="24"/>
          <w:szCs w:val="24"/>
          <w:shd w:val="clear" w:color="auto" w:fill="FFFFFF"/>
        </w:rPr>
        <w:t>。</w:t>
      </w:r>
    </w:p>
    <w:p>
      <w:pPr>
        <w:pStyle w:val="9"/>
        <w:keepNext w:val="0"/>
        <w:keepLines w:val="0"/>
        <w:widowControl/>
        <w:suppressLineNumbers w:val="0"/>
        <w:spacing w:before="0" w:beforeAutospacing="0"/>
        <w:ind w:left="0"/>
        <w:jc w:val="left"/>
        <w:rPr>
          <w:rFonts w:hint="eastAsia" w:ascii="黑体" w:hAnsi="宋体" w:eastAsia="黑体" w:cs="黑体"/>
          <w:color w:val="auto"/>
          <w:sz w:val="21"/>
          <w:szCs w:val="21"/>
          <w:shd w:val="clear" w:color="auto" w:fill="FFFFFF"/>
        </w:rPr>
      </w:pPr>
      <w:r>
        <w:rPr>
          <w:rFonts w:hint="eastAsia" w:ascii="黑体" w:hAnsi="宋体" w:eastAsia="黑体" w:cs="黑体"/>
          <w:color w:val="auto"/>
          <w:sz w:val="21"/>
          <w:szCs w:val="21"/>
          <w:shd w:val="clear" w:color="auto" w:fill="FFFFFF"/>
        </w:rPr>
        <w:t>   附：项目支出绩效自评表（此表按照DBCS部门预算管理系统中申报2020年预算时填写表格的格式公开）</w:t>
      </w:r>
    </w:p>
    <w:p>
      <w:pPr>
        <w:pStyle w:val="9"/>
        <w:keepNext w:val="0"/>
        <w:keepLines w:val="0"/>
        <w:widowControl/>
        <w:suppressLineNumbers w:val="0"/>
        <w:spacing w:before="0" w:beforeAutospacing="0"/>
        <w:ind w:left="0"/>
        <w:jc w:val="left"/>
        <w:rPr>
          <w:rFonts w:hint="eastAsia" w:ascii="黑体" w:hAnsi="宋体" w:eastAsia="黑体" w:cs="黑体"/>
          <w:color w:val="auto"/>
          <w:sz w:val="21"/>
          <w:szCs w:val="21"/>
          <w:shd w:val="clear" w:color="auto" w:fill="FFFFFF"/>
        </w:rPr>
      </w:pPr>
      <w:r>
        <w:rPr>
          <w:color w:val="auto"/>
        </w:rPr>
        <w:drawing>
          <wp:inline distT="0" distB="0" distL="114300" distR="114300">
            <wp:extent cx="5278120" cy="6270625"/>
            <wp:effectExtent l="0" t="0" r="17780" b="15875"/>
            <wp:docPr id="10" name="图片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76"/>
                    <pic:cNvPicPr>
                      <a:picLocks noChangeAspect="1"/>
                    </pic:cNvPicPr>
                  </pic:nvPicPr>
                  <pic:blipFill>
                    <a:blip r:embed="rId13"/>
                    <a:stretch>
                      <a:fillRect/>
                    </a:stretch>
                  </pic:blipFill>
                  <pic:spPr>
                    <a:xfrm>
                      <a:off x="0" y="0"/>
                      <a:ext cx="5278120" cy="6270625"/>
                    </a:xfrm>
                    <a:prstGeom prst="rect">
                      <a:avLst/>
                    </a:prstGeom>
                    <a:noFill/>
                    <a:ln>
                      <a:noFill/>
                    </a:ln>
                  </pic:spPr>
                </pic:pic>
              </a:graphicData>
            </a:graphic>
          </wp:inline>
        </w:drawing>
      </w:r>
    </w:p>
    <w:p>
      <w:pPr>
        <w:pStyle w:val="9"/>
        <w:keepNext w:val="0"/>
        <w:keepLines w:val="0"/>
        <w:widowControl/>
        <w:suppressLineNumbers w:val="0"/>
        <w:spacing w:before="0" w:beforeAutospacing="0"/>
        <w:ind w:left="0"/>
        <w:jc w:val="left"/>
        <w:rPr>
          <w:color w:val="auto"/>
          <w:sz w:val="24"/>
          <w:szCs w:val="24"/>
          <w:shd w:val="clear" w:color="auto" w:fill="FFFFFF"/>
        </w:rPr>
      </w:pPr>
      <w:r>
        <w:rPr>
          <w:color w:val="auto"/>
          <w:sz w:val="24"/>
          <w:szCs w:val="24"/>
          <w:shd w:val="clear" w:color="auto" w:fill="FFFFFF"/>
        </w:rPr>
        <w:t>项目二：</w:t>
      </w:r>
      <w:r>
        <w:rPr>
          <w:rFonts w:hint="eastAsia"/>
          <w:color w:val="auto"/>
          <w:sz w:val="24"/>
          <w:szCs w:val="24"/>
          <w:shd w:val="clear" w:color="auto" w:fill="FFFFFF"/>
        </w:rPr>
        <w:t>普通高中教育发展</w:t>
      </w:r>
      <w:r>
        <w:rPr>
          <w:color w:val="auto"/>
          <w:sz w:val="24"/>
          <w:szCs w:val="24"/>
          <w:shd w:val="clear" w:color="auto" w:fill="FFFFFF"/>
        </w:rPr>
        <w:t>项目</w:t>
      </w:r>
    </w:p>
    <w:p>
      <w:pPr>
        <w:pStyle w:val="9"/>
        <w:keepNext w:val="0"/>
        <w:keepLines w:val="0"/>
        <w:widowControl/>
        <w:suppressLineNumbers w:val="0"/>
        <w:spacing w:before="0" w:beforeAutospacing="0"/>
        <w:ind w:left="0"/>
        <w:jc w:val="left"/>
        <w:rPr>
          <w:color w:val="auto"/>
          <w:sz w:val="24"/>
          <w:szCs w:val="24"/>
          <w:shd w:val="clear" w:color="auto" w:fill="FFFFFF"/>
        </w:rPr>
      </w:pPr>
      <w:r>
        <w:rPr>
          <w:color w:val="auto"/>
          <w:sz w:val="24"/>
          <w:szCs w:val="24"/>
          <w:shd w:val="clear" w:color="auto" w:fill="FFFFFF"/>
        </w:rPr>
        <w:t>根据年初设定的绩效目标，本项目已完成全部（或部分）目标任务，自评得分为</w:t>
      </w:r>
      <w:r>
        <w:rPr>
          <w:rFonts w:hint="eastAsia"/>
          <w:color w:val="auto"/>
          <w:sz w:val="24"/>
          <w:szCs w:val="24"/>
          <w:shd w:val="clear" w:color="auto" w:fill="FFFFFF"/>
          <w:lang w:val="en-US" w:eastAsia="zh-CN"/>
        </w:rPr>
        <w:t>89.2</w:t>
      </w:r>
      <w:r>
        <w:rPr>
          <w:color w:val="auto"/>
          <w:sz w:val="24"/>
          <w:szCs w:val="24"/>
          <w:shd w:val="clear" w:color="auto" w:fill="FFFFFF"/>
        </w:rPr>
        <w:t>分。发现的主要问题及原因：</w:t>
      </w:r>
      <w:r>
        <w:rPr>
          <w:rFonts w:hint="eastAsia"/>
          <w:color w:val="auto"/>
          <w:sz w:val="24"/>
          <w:szCs w:val="24"/>
          <w:shd w:val="clear" w:color="auto" w:fill="FFFFFF"/>
          <w:lang w:val="en-US" w:eastAsia="zh-CN"/>
        </w:rPr>
        <w:t>绩效制度不健全，绩效管理质量不高。措施：加强绩效制度建设，强化绩效目标管理，加强绩效运行监管</w:t>
      </w:r>
      <w:r>
        <w:rPr>
          <w:color w:val="auto"/>
          <w:sz w:val="24"/>
          <w:szCs w:val="24"/>
          <w:shd w:val="clear" w:color="auto" w:fill="FFFFFF"/>
        </w:rPr>
        <w:t>。</w:t>
      </w:r>
    </w:p>
    <w:p>
      <w:pPr>
        <w:pStyle w:val="9"/>
        <w:keepNext w:val="0"/>
        <w:keepLines w:val="0"/>
        <w:widowControl/>
        <w:suppressLineNumbers w:val="0"/>
        <w:spacing w:before="0" w:beforeAutospacing="0"/>
        <w:ind w:left="0"/>
        <w:jc w:val="left"/>
        <w:rPr>
          <w:rFonts w:hint="eastAsia" w:ascii="黑体" w:hAnsi="宋体" w:eastAsia="黑体" w:cs="黑体"/>
          <w:color w:val="auto"/>
          <w:sz w:val="21"/>
          <w:szCs w:val="21"/>
          <w:shd w:val="clear" w:color="auto" w:fill="FFFFFF"/>
        </w:rPr>
      </w:pPr>
      <w:r>
        <w:rPr>
          <w:rFonts w:hint="eastAsia" w:ascii="黑体" w:hAnsi="宋体" w:eastAsia="黑体" w:cs="黑体"/>
          <w:color w:val="auto"/>
          <w:sz w:val="21"/>
          <w:szCs w:val="21"/>
          <w:shd w:val="clear" w:color="auto" w:fill="FFFFFF"/>
        </w:rPr>
        <w:t> 附：项目支出绩效自评表（此表按照DBCS部门预算管理系统中申报2020年预算时填写表格的格式公开）</w:t>
      </w:r>
    </w:p>
    <w:p>
      <w:pPr>
        <w:pStyle w:val="9"/>
        <w:keepNext w:val="0"/>
        <w:keepLines w:val="0"/>
        <w:widowControl/>
        <w:suppressLineNumbers w:val="0"/>
        <w:spacing w:before="0" w:beforeAutospacing="0"/>
        <w:ind w:left="0"/>
        <w:jc w:val="left"/>
        <w:rPr>
          <w:color w:val="auto"/>
        </w:rPr>
      </w:pPr>
      <w:r>
        <w:rPr>
          <w:color w:val="auto"/>
        </w:rPr>
        <w:drawing>
          <wp:inline distT="0" distB="0" distL="114300" distR="114300">
            <wp:extent cx="5278120" cy="5708015"/>
            <wp:effectExtent l="0" t="0" r="17780" b="6985"/>
            <wp:docPr id="11" name="图片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77"/>
                    <pic:cNvPicPr>
                      <a:picLocks noChangeAspect="1"/>
                    </pic:cNvPicPr>
                  </pic:nvPicPr>
                  <pic:blipFill>
                    <a:blip r:embed="rId14"/>
                    <a:stretch>
                      <a:fillRect/>
                    </a:stretch>
                  </pic:blipFill>
                  <pic:spPr>
                    <a:xfrm>
                      <a:off x="0" y="0"/>
                      <a:ext cx="5278120" cy="5708015"/>
                    </a:xfrm>
                    <a:prstGeom prst="rect">
                      <a:avLst/>
                    </a:prstGeom>
                    <a:noFill/>
                    <a:ln>
                      <a:noFill/>
                    </a:ln>
                  </pic:spPr>
                </pic:pic>
              </a:graphicData>
            </a:graphic>
          </wp:inline>
        </w:drawing>
      </w:r>
    </w:p>
    <w:p>
      <w:pPr>
        <w:pStyle w:val="9"/>
        <w:keepNext w:val="0"/>
        <w:keepLines w:val="0"/>
        <w:widowControl/>
        <w:suppressLineNumbers w:val="0"/>
        <w:spacing w:before="0" w:beforeAutospacing="0"/>
        <w:ind w:left="0"/>
        <w:jc w:val="left"/>
        <w:rPr>
          <w:color w:val="auto"/>
        </w:rPr>
      </w:pPr>
      <w:r>
        <w:rPr>
          <w:color w:val="auto"/>
          <w:sz w:val="24"/>
          <w:szCs w:val="24"/>
          <w:shd w:val="clear" w:color="auto" w:fill="FFFFFF"/>
        </w:rPr>
        <w:t>项目</w:t>
      </w:r>
      <w:r>
        <w:rPr>
          <w:rFonts w:hint="eastAsia"/>
          <w:color w:val="auto"/>
          <w:sz w:val="24"/>
          <w:szCs w:val="24"/>
          <w:shd w:val="clear" w:color="auto" w:fill="FFFFFF"/>
          <w:lang w:val="en-US" w:eastAsia="zh-CN"/>
        </w:rPr>
        <w:t>三</w:t>
      </w:r>
      <w:r>
        <w:rPr>
          <w:color w:val="auto"/>
          <w:sz w:val="24"/>
          <w:szCs w:val="24"/>
          <w:shd w:val="clear" w:color="auto" w:fill="FFFFFF"/>
        </w:rPr>
        <w:t>：</w:t>
      </w:r>
      <w:r>
        <w:rPr>
          <w:rFonts w:hint="eastAsia"/>
          <w:color w:val="auto"/>
          <w:sz w:val="24"/>
          <w:szCs w:val="24"/>
          <w:shd w:val="clear" w:color="auto" w:fill="FFFFFF"/>
        </w:rPr>
        <w:t>基础教育质量提升管理经费省级专项</w:t>
      </w:r>
      <w:r>
        <w:rPr>
          <w:color w:val="auto"/>
          <w:sz w:val="24"/>
          <w:szCs w:val="24"/>
          <w:shd w:val="clear" w:color="auto" w:fill="FFFFFF"/>
        </w:rPr>
        <w:t>项目</w:t>
      </w:r>
    </w:p>
    <w:p>
      <w:pPr>
        <w:pStyle w:val="9"/>
        <w:keepNext w:val="0"/>
        <w:keepLines w:val="0"/>
        <w:widowControl/>
        <w:suppressLineNumbers w:val="0"/>
        <w:spacing w:before="0" w:beforeAutospacing="0"/>
        <w:ind w:left="0"/>
        <w:jc w:val="left"/>
        <w:rPr>
          <w:color w:val="auto"/>
          <w:sz w:val="24"/>
          <w:szCs w:val="24"/>
          <w:shd w:val="clear" w:color="auto" w:fill="FFFFFF"/>
        </w:rPr>
      </w:pPr>
      <w:r>
        <w:rPr>
          <w:color w:val="auto"/>
          <w:sz w:val="24"/>
          <w:szCs w:val="24"/>
          <w:shd w:val="clear" w:color="auto" w:fill="FFFFFF"/>
        </w:rPr>
        <w:t>根据年初设定的绩效目标，本项目已完成全部（或部分）目标任务，自评得分为</w:t>
      </w:r>
      <w:r>
        <w:rPr>
          <w:rFonts w:hint="eastAsia"/>
          <w:color w:val="auto"/>
          <w:sz w:val="24"/>
          <w:szCs w:val="24"/>
          <w:shd w:val="clear" w:color="auto" w:fill="FFFFFF"/>
          <w:lang w:val="en-US" w:eastAsia="zh-CN"/>
        </w:rPr>
        <w:t>88.53</w:t>
      </w:r>
      <w:r>
        <w:rPr>
          <w:color w:val="auto"/>
          <w:sz w:val="24"/>
          <w:szCs w:val="24"/>
          <w:shd w:val="clear" w:color="auto" w:fill="FFFFFF"/>
        </w:rPr>
        <w:t>分。发现的主要问题及原因：</w:t>
      </w:r>
      <w:r>
        <w:rPr>
          <w:rFonts w:hint="eastAsia"/>
          <w:color w:val="auto"/>
          <w:sz w:val="24"/>
          <w:szCs w:val="24"/>
          <w:shd w:val="clear" w:color="auto" w:fill="FFFFFF"/>
          <w:lang w:val="en-US" w:eastAsia="zh-CN"/>
        </w:rPr>
        <w:t>绩效制度不健全，绩效制度不健全，绩效管理质量不高。措施：加强绩效制度建设，强化绩效目标管理，加强绩效运行监管。</w:t>
      </w:r>
    </w:p>
    <w:p>
      <w:pPr>
        <w:pStyle w:val="9"/>
        <w:keepNext w:val="0"/>
        <w:keepLines w:val="0"/>
        <w:widowControl/>
        <w:suppressLineNumbers w:val="0"/>
        <w:spacing w:before="0" w:beforeAutospacing="0"/>
        <w:ind w:left="0"/>
        <w:jc w:val="left"/>
        <w:rPr>
          <w:rFonts w:hint="eastAsia" w:ascii="黑体" w:hAnsi="宋体" w:eastAsia="黑体" w:cs="黑体"/>
          <w:color w:val="auto"/>
          <w:sz w:val="21"/>
          <w:szCs w:val="21"/>
          <w:shd w:val="clear" w:color="auto" w:fill="FFFFFF"/>
        </w:rPr>
      </w:pPr>
      <w:r>
        <w:rPr>
          <w:rFonts w:hint="eastAsia" w:ascii="黑体" w:hAnsi="宋体" w:eastAsia="黑体" w:cs="黑体"/>
          <w:color w:val="auto"/>
          <w:sz w:val="21"/>
          <w:szCs w:val="21"/>
          <w:shd w:val="clear" w:color="auto" w:fill="FFFFFF"/>
        </w:rPr>
        <w:t> 附：项目支出绩效自评表（此表按照DBCS部门预算管理系统中申报2020年预算时填写表格的格式公开）</w:t>
      </w:r>
    </w:p>
    <w:p>
      <w:pPr>
        <w:pStyle w:val="9"/>
        <w:keepNext w:val="0"/>
        <w:keepLines w:val="0"/>
        <w:widowControl/>
        <w:suppressLineNumbers w:val="0"/>
        <w:spacing w:before="0" w:beforeAutospacing="0"/>
        <w:ind w:left="0"/>
        <w:jc w:val="left"/>
        <w:rPr>
          <w:rFonts w:hint="eastAsia" w:ascii="黑体" w:hAnsi="宋体" w:eastAsia="黑体" w:cs="黑体"/>
          <w:color w:val="auto"/>
          <w:sz w:val="21"/>
          <w:szCs w:val="21"/>
          <w:shd w:val="clear" w:color="auto" w:fill="FFFFFF"/>
        </w:rPr>
      </w:pPr>
      <w:r>
        <w:rPr>
          <w:color w:val="auto"/>
        </w:rPr>
        <w:drawing>
          <wp:inline distT="0" distB="0" distL="114300" distR="114300">
            <wp:extent cx="5278120" cy="6457950"/>
            <wp:effectExtent l="0" t="0" r="17780" b="0"/>
            <wp:docPr id="12" name="图片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79"/>
                    <pic:cNvPicPr>
                      <a:picLocks noChangeAspect="1"/>
                    </pic:cNvPicPr>
                  </pic:nvPicPr>
                  <pic:blipFill>
                    <a:blip r:embed="rId15"/>
                    <a:stretch>
                      <a:fillRect/>
                    </a:stretch>
                  </pic:blipFill>
                  <pic:spPr>
                    <a:xfrm>
                      <a:off x="0" y="0"/>
                      <a:ext cx="5278120" cy="6457950"/>
                    </a:xfrm>
                    <a:prstGeom prst="rect">
                      <a:avLst/>
                    </a:prstGeom>
                    <a:noFill/>
                    <a:ln>
                      <a:noFill/>
                    </a:ln>
                  </pic:spPr>
                </pic:pic>
              </a:graphicData>
            </a:graphic>
          </wp:inline>
        </w:drawing>
      </w:r>
    </w:p>
    <w:p>
      <w:pPr>
        <w:pStyle w:val="9"/>
        <w:keepNext w:val="0"/>
        <w:keepLines w:val="0"/>
        <w:widowControl/>
        <w:suppressLineNumbers w:val="0"/>
        <w:spacing w:before="0" w:beforeAutospacing="0"/>
        <w:ind w:left="0"/>
        <w:jc w:val="left"/>
        <w:rPr>
          <w:color w:val="auto"/>
          <w:sz w:val="24"/>
          <w:szCs w:val="24"/>
          <w:shd w:val="clear" w:color="auto" w:fill="FFFFFF"/>
        </w:rPr>
      </w:pPr>
      <w:r>
        <w:rPr>
          <w:color w:val="auto"/>
          <w:sz w:val="24"/>
          <w:szCs w:val="24"/>
          <w:shd w:val="clear" w:color="auto" w:fill="FFFFFF"/>
        </w:rPr>
        <w:t>项目</w:t>
      </w:r>
      <w:r>
        <w:rPr>
          <w:rFonts w:hint="eastAsia"/>
          <w:color w:val="auto"/>
          <w:sz w:val="24"/>
          <w:szCs w:val="24"/>
          <w:shd w:val="clear" w:color="auto" w:fill="FFFFFF"/>
          <w:lang w:val="en-US" w:eastAsia="zh-CN"/>
        </w:rPr>
        <w:t>四</w:t>
      </w:r>
      <w:r>
        <w:rPr>
          <w:color w:val="auto"/>
          <w:sz w:val="24"/>
          <w:szCs w:val="24"/>
          <w:shd w:val="clear" w:color="auto" w:fill="FFFFFF"/>
        </w:rPr>
        <w:t>：</w:t>
      </w:r>
      <w:r>
        <w:rPr>
          <w:rFonts w:hint="eastAsia"/>
          <w:color w:val="auto"/>
          <w:sz w:val="24"/>
          <w:szCs w:val="24"/>
          <w:shd w:val="clear" w:color="auto" w:fill="FFFFFF"/>
        </w:rPr>
        <w:t>非税成本性支出</w:t>
      </w:r>
      <w:r>
        <w:rPr>
          <w:color w:val="auto"/>
          <w:sz w:val="24"/>
          <w:szCs w:val="24"/>
          <w:shd w:val="clear" w:color="auto" w:fill="FFFFFF"/>
        </w:rPr>
        <w:t>项目</w:t>
      </w:r>
    </w:p>
    <w:p>
      <w:pPr>
        <w:pStyle w:val="9"/>
        <w:keepNext w:val="0"/>
        <w:keepLines w:val="0"/>
        <w:widowControl/>
        <w:suppressLineNumbers w:val="0"/>
        <w:spacing w:before="0" w:beforeAutospacing="0"/>
        <w:ind w:left="0"/>
        <w:jc w:val="left"/>
        <w:rPr>
          <w:rFonts w:hint="eastAsia"/>
          <w:color w:val="auto"/>
          <w:sz w:val="24"/>
          <w:szCs w:val="24"/>
          <w:shd w:val="clear" w:color="auto" w:fill="FFFFFF"/>
          <w:lang w:val="en-US" w:eastAsia="zh-CN"/>
        </w:rPr>
      </w:pPr>
      <w:r>
        <w:rPr>
          <w:color w:val="auto"/>
          <w:sz w:val="24"/>
          <w:szCs w:val="24"/>
          <w:shd w:val="clear" w:color="auto" w:fill="FFFFFF"/>
        </w:rPr>
        <w:t>根据年初设定的绩效目标，本项目已完成全部（或部分）目标任务，自评得分为</w:t>
      </w:r>
      <w:r>
        <w:rPr>
          <w:rFonts w:hint="eastAsia"/>
          <w:color w:val="auto"/>
          <w:sz w:val="24"/>
          <w:szCs w:val="24"/>
          <w:shd w:val="clear" w:color="auto" w:fill="FFFFFF"/>
          <w:lang w:val="en-US" w:eastAsia="zh-CN"/>
        </w:rPr>
        <w:t>97.48</w:t>
      </w:r>
      <w:r>
        <w:rPr>
          <w:color w:val="auto"/>
          <w:sz w:val="24"/>
          <w:szCs w:val="24"/>
          <w:shd w:val="clear" w:color="auto" w:fill="FFFFFF"/>
        </w:rPr>
        <w:t>分。发现的主要问题及原因：</w:t>
      </w:r>
      <w:r>
        <w:rPr>
          <w:rFonts w:hint="eastAsia"/>
          <w:color w:val="auto"/>
          <w:sz w:val="24"/>
          <w:szCs w:val="24"/>
          <w:shd w:val="clear" w:color="auto" w:fill="FFFFFF"/>
          <w:lang w:val="en-US" w:eastAsia="zh-CN"/>
        </w:rPr>
        <w:t>项目实施比较到位。</w:t>
      </w:r>
    </w:p>
    <w:p>
      <w:pPr>
        <w:pStyle w:val="9"/>
        <w:keepNext w:val="0"/>
        <w:keepLines w:val="0"/>
        <w:widowControl/>
        <w:suppressLineNumbers w:val="0"/>
        <w:spacing w:before="0" w:beforeAutospacing="0"/>
        <w:ind w:left="0"/>
        <w:jc w:val="left"/>
        <w:rPr>
          <w:rFonts w:hint="eastAsia" w:ascii="黑体" w:hAnsi="宋体" w:eastAsia="黑体" w:cs="黑体"/>
          <w:color w:val="auto"/>
          <w:sz w:val="21"/>
          <w:szCs w:val="21"/>
          <w:shd w:val="clear" w:color="auto" w:fill="FFFFFF"/>
        </w:rPr>
      </w:pPr>
      <w:r>
        <w:rPr>
          <w:rFonts w:hint="eastAsia" w:ascii="黑体" w:hAnsi="宋体" w:eastAsia="黑体" w:cs="黑体"/>
          <w:color w:val="auto"/>
          <w:sz w:val="21"/>
          <w:szCs w:val="21"/>
          <w:shd w:val="clear" w:color="auto" w:fill="FFFFFF"/>
        </w:rPr>
        <w:t> 附：项目支出绩效自评表（此表按照DBCS部门预算管理系统中申报2020年预算时填写表格的格式公开）</w:t>
      </w:r>
    </w:p>
    <w:p>
      <w:pPr>
        <w:pStyle w:val="9"/>
        <w:keepNext w:val="0"/>
        <w:keepLines w:val="0"/>
        <w:widowControl/>
        <w:suppressLineNumbers w:val="0"/>
        <w:spacing w:before="0" w:beforeAutospacing="0"/>
        <w:ind w:left="0"/>
        <w:jc w:val="left"/>
        <w:rPr>
          <w:rFonts w:hint="eastAsia"/>
          <w:color w:val="auto"/>
          <w:sz w:val="24"/>
          <w:szCs w:val="24"/>
          <w:shd w:val="clear" w:color="auto" w:fill="FFFFFF"/>
          <w:lang w:eastAsia="zh-CN"/>
        </w:rPr>
      </w:pPr>
      <w:r>
        <w:rPr>
          <w:color w:val="auto"/>
        </w:rPr>
        <w:drawing>
          <wp:inline distT="0" distB="0" distL="114300" distR="114300">
            <wp:extent cx="5278120" cy="6270625"/>
            <wp:effectExtent l="0" t="0" r="17780" b="15875"/>
            <wp:docPr id="13" name="图片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80"/>
                    <pic:cNvPicPr>
                      <a:picLocks noChangeAspect="1"/>
                    </pic:cNvPicPr>
                  </pic:nvPicPr>
                  <pic:blipFill>
                    <a:blip r:embed="rId16"/>
                    <a:stretch>
                      <a:fillRect/>
                    </a:stretch>
                  </pic:blipFill>
                  <pic:spPr>
                    <a:xfrm>
                      <a:off x="0" y="0"/>
                      <a:ext cx="5278120" cy="6270625"/>
                    </a:xfrm>
                    <a:prstGeom prst="rect">
                      <a:avLst/>
                    </a:prstGeom>
                    <a:noFill/>
                    <a:ln>
                      <a:noFill/>
                    </a:ln>
                  </pic:spPr>
                </pic:pic>
              </a:graphicData>
            </a:graphic>
          </wp:inline>
        </w:drawing>
      </w:r>
    </w:p>
    <w:p>
      <w:pPr>
        <w:pStyle w:val="9"/>
        <w:keepNext w:val="0"/>
        <w:keepLines w:val="0"/>
        <w:widowControl/>
        <w:suppressLineNumbers w:val="0"/>
        <w:spacing w:before="0" w:beforeAutospacing="0"/>
        <w:ind w:left="0"/>
        <w:jc w:val="left"/>
        <w:rPr>
          <w:color w:val="auto"/>
        </w:rPr>
      </w:pPr>
      <w:r>
        <w:rPr>
          <w:color w:val="auto"/>
          <w:sz w:val="24"/>
          <w:szCs w:val="24"/>
          <w:shd w:val="clear" w:color="auto" w:fill="FFFFFF"/>
        </w:rPr>
        <w:t>（3）部分重点项目绩效评价结果（如有）。部门可进行适当简化后同步公开。</w:t>
      </w:r>
    </w:p>
    <w:p>
      <w:pPr>
        <w:pStyle w:val="9"/>
        <w:keepNext w:val="0"/>
        <w:keepLines w:val="0"/>
        <w:widowControl/>
        <w:suppressLineNumbers w:val="0"/>
        <w:spacing w:before="0" w:beforeAutospacing="0"/>
        <w:ind w:left="478"/>
        <w:jc w:val="left"/>
        <w:rPr>
          <w:color w:val="auto"/>
        </w:rPr>
      </w:pPr>
      <w:r>
        <w:rPr>
          <w:rStyle w:val="12"/>
          <w:rFonts w:hint="eastAsia" w:ascii="黑体" w:hAnsi="宋体" w:eastAsia="黑体" w:cs="黑体"/>
          <w:color w:val="auto"/>
          <w:sz w:val="24"/>
          <w:szCs w:val="24"/>
          <w:shd w:val="clear" w:color="auto" w:fill="FFFFFF"/>
        </w:rPr>
        <w:t>四、名词解释</w:t>
      </w:r>
    </w:p>
    <w:p>
      <w:pPr>
        <w:pStyle w:val="9"/>
        <w:keepNext w:val="0"/>
        <w:keepLines w:val="0"/>
        <w:widowControl/>
        <w:suppressLineNumbers w:val="0"/>
        <w:spacing w:before="0" w:beforeAutospacing="0"/>
        <w:ind w:left="0"/>
        <w:jc w:val="left"/>
        <w:rPr>
          <w:color w:val="auto"/>
        </w:rPr>
      </w:pPr>
      <w:r>
        <w:rPr>
          <w:color w:val="auto"/>
          <w:sz w:val="24"/>
          <w:szCs w:val="24"/>
          <w:shd w:val="clear" w:color="auto" w:fill="FFFFFF"/>
        </w:rPr>
        <w:t>  (一)财政拨款收入：指同级财政当年拨付的资金。</w:t>
      </w:r>
    </w:p>
    <w:p>
      <w:pPr>
        <w:pStyle w:val="9"/>
        <w:keepNext w:val="0"/>
        <w:keepLines w:val="0"/>
        <w:widowControl/>
        <w:suppressLineNumbers w:val="0"/>
        <w:spacing w:before="0" w:beforeAutospacing="0"/>
        <w:ind w:left="0"/>
        <w:jc w:val="left"/>
        <w:rPr>
          <w:color w:val="auto"/>
        </w:rPr>
      </w:pPr>
      <w:r>
        <w:rPr>
          <w:color w:val="auto"/>
          <w:sz w:val="24"/>
          <w:szCs w:val="24"/>
          <w:shd w:val="clear" w:color="auto" w:fill="FFFFFF"/>
        </w:rPr>
        <w:t>（二）上级补助收入：指事业单位从主管部门和上级单位取得的非财政补助收入。</w:t>
      </w:r>
    </w:p>
    <w:p>
      <w:pPr>
        <w:pStyle w:val="9"/>
        <w:keepNext w:val="0"/>
        <w:keepLines w:val="0"/>
        <w:widowControl/>
        <w:suppressLineNumbers w:val="0"/>
        <w:spacing w:before="0" w:beforeAutospacing="0"/>
        <w:ind w:left="0"/>
        <w:jc w:val="left"/>
        <w:rPr>
          <w:color w:val="auto"/>
        </w:rPr>
      </w:pPr>
      <w:r>
        <w:rPr>
          <w:color w:val="auto"/>
          <w:sz w:val="24"/>
          <w:szCs w:val="24"/>
          <w:shd w:val="clear" w:color="auto" w:fill="FFFFFF"/>
        </w:rPr>
        <w:t>（三）事业收入：指事业单位开展专业业务活动及其辅助活动所取得的收入。</w:t>
      </w:r>
    </w:p>
    <w:p>
      <w:pPr>
        <w:pStyle w:val="9"/>
        <w:keepNext w:val="0"/>
        <w:keepLines w:val="0"/>
        <w:widowControl/>
        <w:suppressLineNumbers w:val="0"/>
        <w:spacing w:before="0" w:beforeAutospacing="0"/>
        <w:ind w:left="0"/>
        <w:jc w:val="left"/>
        <w:rPr>
          <w:color w:val="auto"/>
        </w:rPr>
      </w:pPr>
      <w:r>
        <w:rPr>
          <w:color w:val="auto"/>
          <w:sz w:val="24"/>
          <w:szCs w:val="24"/>
          <w:shd w:val="clear" w:color="auto" w:fill="FFFFFF"/>
        </w:rPr>
        <w:t>（四）经营收入：指事业单位在专业业务活动及其辅助活动之外开展非独立核算经营活动取得的收入。</w:t>
      </w:r>
    </w:p>
    <w:p>
      <w:pPr>
        <w:pStyle w:val="9"/>
        <w:keepNext w:val="0"/>
        <w:keepLines w:val="0"/>
        <w:widowControl/>
        <w:suppressLineNumbers w:val="0"/>
        <w:spacing w:before="0" w:beforeAutospacing="0"/>
        <w:ind w:left="0"/>
        <w:jc w:val="left"/>
        <w:rPr>
          <w:color w:val="auto"/>
        </w:rPr>
      </w:pPr>
      <w:r>
        <w:rPr>
          <w:color w:val="auto"/>
          <w:sz w:val="24"/>
          <w:szCs w:val="24"/>
          <w:shd w:val="clear" w:color="auto" w:fill="FFFFFF"/>
        </w:rPr>
        <w:t>（五）附属单位缴款：指事业单位附属的独立核算单位按有关规定上缴的收入。</w:t>
      </w:r>
    </w:p>
    <w:p>
      <w:pPr>
        <w:pStyle w:val="9"/>
        <w:keepNext w:val="0"/>
        <w:keepLines w:val="0"/>
        <w:widowControl/>
        <w:suppressLineNumbers w:val="0"/>
        <w:spacing w:before="0" w:beforeAutospacing="0"/>
        <w:ind w:left="0"/>
        <w:jc w:val="left"/>
        <w:rPr>
          <w:color w:val="auto"/>
        </w:rPr>
      </w:pPr>
      <w:r>
        <w:rPr>
          <w:color w:val="auto"/>
          <w:sz w:val="24"/>
          <w:szCs w:val="24"/>
          <w:shd w:val="clear" w:color="auto" w:fill="FFFFFF"/>
        </w:rPr>
        <w:t>（六）其他收入：指除上述“财政拨款收入”、“事业收入”、“经营收入”、“附属单位缴款”等之外取得的收入。</w:t>
      </w:r>
    </w:p>
    <w:p>
      <w:pPr>
        <w:pStyle w:val="9"/>
        <w:keepNext w:val="0"/>
        <w:keepLines w:val="0"/>
        <w:widowControl/>
        <w:suppressLineNumbers w:val="0"/>
        <w:spacing w:before="0" w:beforeAutospacing="0"/>
        <w:ind w:left="0"/>
        <w:jc w:val="left"/>
        <w:rPr>
          <w:color w:val="auto"/>
        </w:rPr>
      </w:pPr>
      <w:r>
        <w:rPr>
          <w:color w:val="auto"/>
          <w:sz w:val="24"/>
          <w:szCs w:val="24"/>
          <w:shd w:val="clear" w:color="auto" w:fill="FFFFFF"/>
        </w:rPr>
        <w:t>（七）用事业基金弥补收支差额：指事业单位在当年的“财政拨款收入”、“财政拨款结转和结余资金”、“事业收入”、“事业单位经营收入”、“其他收入”不足以安排当年支出的情况下，使用以前年度积累的事业基金（即事业单位当年收支相抵后按国家规定提取、用于弥补以后年度收支差额的基金）弥补本年度收支缺口的资金。</w:t>
      </w:r>
    </w:p>
    <w:p>
      <w:pPr>
        <w:pStyle w:val="9"/>
        <w:keepNext w:val="0"/>
        <w:keepLines w:val="0"/>
        <w:widowControl/>
        <w:suppressLineNumbers w:val="0"/>
        <w:spacing w:before="0" w:beforeAutospacing="0"/>
        <w:ind w:left="0"/>
        <w:jc w:val="left"/>
        <w:rPr>
          <w:color w:val="auto"/>
        </w:rPr>
      </w:pPr>
      <w:r>
        <w:rPr>
          <w:color w:val="auto"/>
          <w:sz w:val="24"/>
          <w:szCs w:val="24"/>
          <w:shd w:val="clear" w:color="auto" w:fill="FFFFFF"/>
        </w:rPr>
        <w:t>（八）上年结转和结余：指以前年度支出预算因客观条件变化未执行完毕、结转到本年度按有关规定继续使用的资金，既包括财政拨款结转和结余，也包括事业收入、经营收入、其他收入的结转和结余。</w:t>
      </w:r>
    </w:p>
    <w:p>
      <w:pPr>
        <w:pStyle w:val="9"/>
        <w:keepNext w:val="0"/>
        <w:keepLines w:val="0"/>
        <w:widowControl/>
        <w:suppressLineNumbers w:val="0"/>
        <w:spacing w:before="0" w:beforeAutospacing="0"/>
        <w:ind w:left="0"/>
        <w:jc w:val="left"/>
        <w:rPr>
          <w:color w:val="auto"/>
        </w:rPr>
      </w:pPr>
      <w:r>
        <w:rPr>
          <w:color w:val="auto"/>
          <w:sz w:val="24"/>
          <w:szCs w:val="24"/>
          <w:shd w:val="clear" w:color="auto" w:fill="FFFFFF"/>
        </w:rPr>
        <w:t>（九）结余分配：反映单位当年结余的分配情况。</w:t>
      </w:r>
    </w:p>
    <w:p>
      <w:pPr>
        <w:pStyle w:val="9"/>
        <w:keepNext w:val="0"/>
        <w:keepLines w:val="0"/>
        <w:widowControl/>
        <w:suppressLineNumbers w:val="0"/>
        <w:spacing w:before="0" w:beforeAutospacing="0"/>
        <w:ind w:left="0"/>
        <w:jc w:val="left"/>
        <w:rPr>
          <w:color w:val="auto"/>
        </w:rPr>
      </w:pPr>
      <w:r>
        <w:rPr>
          <w:color w:val="auto"/>
          <w:sz w:val="24"/>
          <w:szCs w:val="24"/>
          <w:shd w:val="clear" w:color="auto" w:fill="FFFFFF"/>
        </w:rPr>
        <w:t>（十）年末结转和结余：指本年度或以前年度预算安排、因客观条件发生变化无法按原计划实施，需要延迟到以后年度按有关规定继续使用的资金，既包括财政拨款结转和结余，也包括事业收入、经营收入、其他收入的结转和结余。</w:t>
      </w:r>
    </w:p>
    <w:p>
      <w:pPr>
        <w:pStyle w:val="9"/>
        <w:keepNext w:val="0"/>
        <w:keepLines w:val="0"/>
        <w:widowControl/>
        <w:suppressLineNumbers w:val="0"/>
        <w:spacing w:before="0" w:beforeAutospacing="0"/>
        <w:ind w:left="0"/>
        <w:jc w:val="left"/>
        <w:rPr>
          <w:color w:val="auto"/>
        </w:rPr>
      </w:pPr>
      <w:r>
        <w:rPr>
          <w:color w:val="auto"/>
          <w:sz w:val="24"/>
          <w:szCs w:val="24"/>
          <w:shd w:val="clear" w:color="auto" w:fill="FFFFFF"/>
        </w:rPr>
        <w:t>（十一）基本支出：指为保障机构正常运转、完成日常工作任务而发生的人员支出和公用支出。</w:t>
      </w:r>
    </w:p>
    <w:p>
      <w:pPr>
        <w:pStyle w:val="9"/>
        <w:keepNext w:val="0"/>
        <w:keepLines w:val="0"/>
        <w:widowControl/>
        <w:suppressLineNumbers w:val="0"/>
        <w:spacing w:before="0" w:beforeAutospacing="0"/>
        <w:ind w:left="0"/>
        <w:jc w:val="left"/>
        <w:rPr>
          <w:color w:val="auto"/>
        </w:rPr>
      </w:pPr>
      <w:r>
        <w:rPr>
          <w:color w:val="auto"/>
          <w:sz w:val="24"/>
          <w:szCs w:val="24"/>
          <w:shd w:val="clear" w:color="auto" w:fill="FFFFFF"/>
        </w:rPr>
        <w:t>（十二）项目支出：指在基本支出之外为完成特定行政任务和事业发展目标所发生的支出。</w:t>
      </w:r>
    </w:p>
    <w:p>
      <w:pPr>
        <w:pStyle w:val="9"/>
        <w:keepNext w:val="0"/>
        <w:keepLines w:val="0"/>
        <w:widowControl/>
        <w:suppressLineNumbers w:val="0"/>
        <w:spacing w:before="0" w:beforeAutospacing="0"/>
        <w:ind w:left="0"/>
        <w:jc w:val="left"/>
        <w:rPr>
          <w:color w:val="auto"/>
        </w:rPr>
      </w:pPr>
      <w:r>
        <w:rPr>
          <w:color w:val="auto"/>
          <w:sz w:val="24"/>
          <w:szCs w:val="24"/>
          <w:shd w:val="clear" w:color="auto" w:fill="FFFFFF"/>
        </w:rPr>
        <w:t>（十三）经营支出：指事业单位在专业业务活动及其辅助活动之外开展非独立核算经营活动发生的支出。</w:t>
      </w:r>
    </w:p>
    <w:p>
      <w:pPr>
        <w:pStyle w:val="9"/>
        <w:keepNext w:val="0"/>
        <w:keepLines w:val="0"/>
        <w:widowControl/>
        <w:suppressLineNumbers w:val="0"/>
        <w:spacing w:before="0" w:beforeAutospacing="0"/>
        <w:ind w:left="0"/>
        <w:jc w:val="left"/>
        <w:rPr>
          <w:color w:val="auto"/>
        </w:rPr>
      </w:pPr>
      <w:r>
        <w:rPr>
          <w:color w:val="auto"/>
          <w:sz w:val="24"/>
          <w:szCs w:val="24"/>
          <w:shd w:val="clear" w:color="auto" w:fill="FFFFFF"/>
        </w:rPr>
        <w:t>（十四）对附属单位补助支出：指事业单位发生的用非财政预算资金对附属单位的补助支出。</w:t>
      </w:r>
    </w:p>
    <w:p>
      <w:pPr>
        <w:pStyle w:val="9"/>
        <w:keepNext w:val="0"/>
        <w:keepLines w:val="0"/>
        <w:widowControl/>
        <w:suppressLineNumbers w:val="0"/>
        <w:spacing w:before="0" w:beforeAutospacing="0"/>
        <w:ind w:left="0"/>
        <w:jc w:val="left"/>
        <w:rPr>
          <w:color w:val="auto"/>
        </w:rPr>
      </w:pPr>
      <w:r>
        <w:rPr>
          <w:color w:val="auto"/>
          <w:sz w:val="24"/>
          <w:szCs w:val="24"/>
          <w:shd w:val="clear" w:color="auto" w:fill="FFFFFF"/>
        </w:rPr>
        <w:t>（十五）“三公”经费：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9"/>
        <w:keepNext w:val="0"/>
        <w:keepLines w:val="0"/>
        <w:widowControl/>
        <w:suppressLineNumbers w:val="0"/>
        <w:spacing w:before="0" w:beforeAutospacing="0"/>
        <w:ind w:left="0"/>
        <w:jc w:val="left"/>
        <w:rPr>
          <w:color w:val="auto"/>
        </w:rPr>
      </w:pPr>
      <w:r>
        <w:rPr>
          <w:color w:val="auto"/>
          <w:sz w:val="24"/>
          <w:szCs w:val="24"/>
          <w:shd w:val="clear" w:color="auto" w:fill="FFFFFF"/>
        </w:rPr>
        <w:t>（十六）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9"/>
        <w:keepNext w:val="0"/>
        <w:keepLines w:val="0"/>
        <w:widowControl/>
        <w:suppressLineNumbers w:val="0"/>
        <w:spacing w:before="0" w:beforeAutospacing="0"/>
        <w:ind w:left="0"/>
        <w:jc w:val="left"/>
        <w:rPr>
          <w:color w:val="auto"/>
        </w:rPr>
      </w:pPr>
      <w:r>
        <w:rPr>
          <w:rFonts w:hint="eastAsia"/>
          <w:color w:val="auto"/>
          <w:sz w:val="24"/>
          <w:szCs w:val="24"/>
          <w:shd w:val="clear" w:color="auto" w:fill="FFFFFF"/>
          <w:lang w:eastAsia="zh-CN"/>
        </w:rPr>
        <w:t>（</w:t>
      </w:r>
      <w:r>
        <w:rPr>
          <w:rFonts w:hint="eastAsia"/>
          <w:color w:val="auto"/>
          <w:sz w:val="24"/>
          <w:szCs w:val="24"/>
          <w:shd w:val="clear" w:color="auto" w:fill="FFFFFF"/>
          <w:lang w:val="en-US" w:eastAsia="zh-CN"/>
        </w:rPr>
        <w:t>十七</w:t>
      </w:r>
      <w:r>
        <w:rPr>
          <w:rFonts w:hint="eastAsia"/>
          <w:color w:val="auto"/>
          <w:sz w:val="24"/>
          <w:szCs w:val="24"/>
          <w:shd w:val="clear" w:color="auto" w:fill="FFFFFF"/>
          <w:lang w:eastAsia="zh-CN"/>
        </w:rPr>
        <w:t>）</w:t>
      </w:r>
      <w:r>
        <w:rPr>
          <w:color w:val="auto"/>
          <w:sz w:val="24"/>
          <w:szCs w:val="24"/>
          <w:shd w:val="clear" w:color="auto" w:fill="FFFFFF"/>
        </w:rPr>
        <w:t>住房保障支出（类）住房改革支出（款）住房公积金（项）：指按照《住房公积金管理条例》和其他相关规定，由单位及其在职职工以职工工资为缴存基数，分别按照一定比例缴存的长期住房储金。行政单位缴存基数包括国家统一规定的公务员职务工资、级别工资、机关工人岗位工资和技术等级（职务）工资、年终一次性奖金、特殊岗位津贴、规范后发放的工作性津贴和生活性补贴等；事业单位缴存基数包括国家统一规定的岗位工资、薪级工资、绩效工资、特殊岗位津贴等。单位和职工住房公积金缴存比例均不得低于5%，不得高于12%。）</w:t>
      </w:r>
    </w:p>
    <w:p>
      <w:pPr>
        <w:pStyle w:val="9"/>
        <w:keepNext w:val="0"/>
        <w:keepLines w:val="0"/>
        <w:widowControl/>
        <w:suppressLineNumbers w:val="0"/>
        <w:spacing w:before="0" w:beforeAutospacing="0"/>
        <w:ind w:left="0"/>
        <w:jc w:val="left"/>
        <w:rPr>
          <w:color w:val="auto"/>
        </w:rPr>
      </w:pPr>
      <w:r>
        <w:rPr>
          <w:color w:val="auto"/>
          <w:shd w:val="clear" w:color="auto" w:fill="FFFFFF"/>
        </w:rPr>
        <w:t> </w:t>
      </w:r>
    </w:p>
    <w:p>
      <w:pPr>
        <w:pStyle w:val="9"/>
        <w:keepNext w:val="0"/>
        <w:keepLines w:val="0"/>
        <w:widowControl/>
        <w:suppressLineNumbers w:val="0"/>
        <w:spacing w:before="0" w:beforeAutospacing="0"/>
        <w:ind w:left="0"/>
        <w:jc w:val="left"/>
      </w:pPr>
      <w:r>
        <w:rPr>
          <w:shd w:val="clear" w:color="auto" w:fill="FFFFFF"/>
        </w:rPr>
        <w:t> </w:t>
      </w:r>
    </w:p>
    <w:p>
      <w:pPr>
        <w:pStyle w:val="9"/>
        <w:keepNext w:val="0"/>
        <w:keepLines w:val="0"/>
        <w:widowControl/>
        <w:suppressLineNumbers w:val="0"/>
        <w:spacing w:before="0" w:beforeAutospacing="0"/>
        <w:ind w:left="0"/>
        <w:jc w:val="center"/>
      </w:pPr>
      <w:r>
        <w:rPr>
          <w:shd w:val="clear" w:color="auto" w:fill="FFFFFF"/>
        </w:rPr>
        <w:t> </w:t>
      </w:r>
    </w:p>
    <w:p>
      <w:pPr>
        <w:pStyle w:val="9"/>
        <w:keepNext w:val="0"/>
        <w:keepLines w:val="0"/>
        <w:widowControl/>
        <w:suppressLineNumbers w:val="0"/>
        <w:spacing w:before="0" w:beforeAutospacing="0"/>
        <w:ind w:left="0"/>
        <w:jc w:val="center"/>
      </w:pPr>
    </w:p>
    <w:p>
      <w:pPr>
        <w:pStyle w:val="9"/>
        <w:keepNext w:val="0"/>
        <w:keepLines w:val="0"/>
        <w:widowControl/>
        <w:suppressLineNumbers w:val="0"/>
        <w:spacing w:before="0" w:beforeAutospacing="0"/>
        <w:ind w:left="0"/>
        <w:jc w:val="center"/>
      </w:pPr>
    </w:p>
    <w:p>
      <w:pPr>
        <w:pStyle w:val="9"/>
        <w:keepNext w:val="0"/>
        <w:keepLines w:val="0"/>
        <w:widowControl/>
        <w:suppressLineNumbers w:val="0"/>
        <w:spacing w:before="0" w:beforeAutospacing="0"/>
        <w:ind w:left="0"/>
        <w:jc w:val="center"/>
      </w:pPr>
    </w:p>
    <w:p>
      <w:pPr>
        <w:pStyle w:val="9"/>
        <w:keepNext w:val="0"/>
        <w:keepLines w:val="0"/>
        <w:widowControl/>
        <w:suppressLineNumbers w:val="0"/>
        <w:spacing w:before="0" w:beforeAutospacing="0"/>
        <w:ind w:left="0"/>
        <w:jc w:val="center"/>
      </w:pPr>
    </w:p>
    <w:p>
      <w:pPr>
        <w:pStyle w:val="9"/>
        <w:keepNext w:val="0"/>
        <w:keepLines w:val="0"/>
        <w:widowControl/>
        <w:suppressLineNumbers w:val="0"/>
        <w:spacing w:before="0" w:beforeAutospacing="0"/>
        <w:ind w:left="0"/>
        <w:jc w:val="center"/>
      </w:pPr>
    </w:p>
    <w:p>
      <w:pPr>
        <w:pStyle w:val="9"/>
        <w:keepNext w:val="0"/>
        <w:keepLines w:val="0"/>
        <w:widowControl/>
        <w:suppressLineNumbers w:val="0"/>
        <w:spacing w:before="0" w:beforeAutospacing="0"/>
        <w:ind w:left="0"/>
        <w:jc w:val="center"/>
      </w:pPr>
    </w:p>
    <w:p>
      <w:pPr>
        <w:pStyle w:val="9"/>
        <w:keepNext w:val="0"/>
        <w:keepLines w:val="0"/>
        <w:widowControl/>
        <w:suppressLineNumbers w:val="0"/>
        <w:spacing w:before="0" w:beforeAutospacing="0"/>
        <w:ind w:left="0"/>
        <w:jc w:val="center"/>
      </w:pPr>
    </w:p>
    <w:p>
      <w:pPr>
        <w:pStyle w:val="9"/>
        <w:keepNext w:val="0"/>
        <w:keepLines w:val="0"/>
        <w:widowControl/>
        <w:suppressLineNumbers w:val="0"/>
        <w:spacing w:before="0" w:beforeAutospacing="0"/>
        <w:ind w:left="0"/>
        <w:jc w:val="center"/>
      </w:pPr>
    </w:p>
    <w:p>
      <w:pPr>
        <w:pStyle w:val="9"/>
        <w:keepNext w:val="0"/>
        <w:keepLines w:val="0"/>
        <w:widowControl/>
        <w:suppressLineNumbers w:val="0"/>
        <w:spacing w:before="0" w:beforeAutospacing="0"/>
        <w:ind w:left="0"/>
        <w:jc w:val="center"/>
      </w:pPr>
    </w:p>
    <w:sectPr>
      <w:pgSz w:w="11915" w:h="16851"/>
      <w:pgMar w:top="1440" w:right="1800" w:bottom="1440" w:left="1800" w:header="851" w:footer="992" w:gutter="0"/>
      <w:paperSrc/>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宋体"/>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A68AD7"/>
    <w:multiLevelType w:val="singleLevel"/>
    <w:tmpl w:val="74A68AD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hyphenationZone w:val="360"/>
  <w:displayHorizontalDrawingGridEvery w:val="1"/>
  <w:displayVerticalDrawingGridEvery w:val="1"/>
  <w:noPunctuationKerning w:val="1"/>
  <w:characterSpacingControl w:val="doNotCompress"/>
  <w:compat>
    <w:spaceForUL/>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2716F"/>
    <w:rsid w:val="00DD29D7"/>
    <w:rsid w:val="053D70A0"/>
    <w:rsid w:val="0A756DE8"/>
    <w:rsid w:val="0BD4577A"/>
    <w:rsid w:val="15076B16"/>
    <w:rsid w:val="17004533"/>
    <w:rsid w:val="1F5E5841"/>
    <w:rsid w:val="21F006B9"/>
    <w:rsid w:val="26944817"/>
    <w:rsid w:val="2D4A5FD2"/>
    <w:rsid w:val="3462317B"/>
    <w:rsid w:val="349A50FD"/>
    <w:rsid w:val="384431D9"/>
    <w:rsid w:val="3D1C221C"/>
    <w:rsid w:val="472A3224"/>
    <w:rsid w:val="4EEC2A9D"/>
    <w:rsid w:val="512C289C"/>
    <w:rsid w:val="53F877DA"/>
    <w:rsid w:val="55384631"/>
    <w:rsid w:val="55BA0410"/>
    <w:rsid w:val="596B227D"/>
    <w:rsid w:val="5A527385"/>
    <w:rsid w:val="5F59084F"/>
    <w:rsid w:val="638017EC"/>
    <w:rsid w:val="75E5609D"/>
    <w:rsid w:val="79B66688"/>
    <w:rsid w:val="7DE221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宋体" w:hAnsi="宋体" w:eastAsia="宋体" w:cs="宋体"/>
      <w:kern w:val="0"/>
      <w:sz w:val="24"/>
      <w:szCs w:val="24"/>
      <w:lang w:val="en-US" w:eastAsia="zh-CN" w:bidi="ar"/>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paragraph" w:styleId="4">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paragraph" w:styleId="5">
    <w:name w:val="heading 4"/>
    <w:basedOn w:val="1"/>
    <w:next w:val="1"/>
    <w:unhideWhenUsed/>
    <w:qFormat/>
    <w:uiPriority w:val="0"/>
    <w:pPr>
      <w:spacing w:before="100" w:beforeAutospacing="1" w:after="100" w:afterAutospacing="1"/>
      <w:jc w:val="left"/>
      <w:outlineLvl w:val="3"/>
    </w:pPr>
    <w:rPr>
      <w:rFonts w:hint="eastAsia" w:ascii="宋体" w:hAnsi="宋体" w:eastAsia="宋体" w:cs="宋体"/>
      <w:b/>
      <w:bCs/>
      <w:kern w:val="0"/>
      <w:sz w:val="24"/>
      <w:szCs w:val="24"/>
      <w:lang w:val="en-US" w:eastAsia="zh-CN" w:bidi="ar"/>
    </w:rPr>
  </w:style>
  <w:style w:type="paragraph" w:styleId="6">
    <w:name w:val="heading 5"/>
    <w:basedOn w:val="1"/>
    <w:next w:val="1"/>
    <w:unhideWhenUsed/>
    <w:qFormat/>
    <w:uiPriority w:val="0"/>
    <w:pPr>
      <w:spacing w:before="100" w:beforeAutospacing="1" w:after="100" w:afterAutospacing="1"/>
      <w:jc w:val="left"/>
      <w:outlineLvl w:val="4"/>
    </w:pPr>
    <w:rPr>
      <w:rFonts w:hint="eastAsia" w:ascii="宋体" w:hAnsi="宋体" w:eastAsia="宋体" w:cs="宋体"/>
      <w:b/>
      <w:bCs/>
      <w:kern w:val="0"/>
      <w:sz w:val="20"/>
      <w:szCs w:val="20"/>
      <w:lang w:val="en-US" w:eastAsia="zh-CN" w:bidi="ar"/>
    </w:rPr>
  </w:style>
  <w:style w:type="paragraph" w:styleId="7">
    <w:name w:val="heading 6"/>
    <w:basedOn w:val="1"/>
    <w:next w:val="1"/>
    <w:unhideWhenUsed/>
    <w:qFormat/>
    <w:uiPriority w:val="0"/>
    <w:pPr>
      <w:spacing w:before="100" w:beforeAutospacing="1" w:after="100" w:afterAutospacing="1"/>
      <w:jc w:val="left"/>
      <w:outlineLvl w:val="5"/>
    </w:pPr>
    <w:rPr>
      <w:rFonts w:hint="eastAsia" w:ascii="宋体" w:hAnsi="宋体" w:eastAsia="宋体" w:cs="宋体"/>
      <w:b/>
      <w:bCs/>
      <w:kern w:val="0"/>
      <w:sz w:val="15"/>
      <w:szCs w:val="15"/>
      <w:lang w:val="en-US" w:eastAsia="zh-CN" w:bidi="ar"/>
    </w:rPr>
  </w:style>
  <w:style w:type="character" w:default="1" w:styleId="11">
    <w:name w:val="Default Paragraph Font"/>
    <w:semiHidden/>
    <w:uiPriority w:val="0"/>
  </w:style>
  <w:style w:type="table" w:default="1" w:styleId="10">
    <w:name w:val="Normal Table"/>
    <w:semiHidden/>
    <w:uiPriority w:val="0"/>
    <w:tblPr>
      <w:tblStyle w:val="10"/>
      <w:tblCellMar>
        <w:top w:w="0" w:type="dxa"/>
        <w:left w:w="108" w:type="dxa"/>
        <w:bottom w:w="0" w:type="dxa"/>
        <w:right w:w="108" w:type="dxa"/>
      </w:tblCellMar>
    </w:tblPr>
  </w:style>
  <w:style w:type="paragraph" w:styleId="8">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iPriority w:val="0"/>
    <w:pPr>
      <w:spacing w:before="100" w:beforeAutospacing="1" w:after="100" w:afterAutospacing="1"/>
      <w:ind w:left="0" w:right="0"/>
      <w:jc w:val="left"/>
    </w:pPr>
    <w:rPr>
      <w:kern w:val="0"/>
      <w:sz w:val="24"/>
      <w:lang w:val="en-US" w:eastAsia="zh-CN" w:bidi="ar"/>
    </w:rPr>
  </w:style>
  <w:style w:type="character" w:styleId="12">
    <w:name w:val="Strong"/>
    <w:basedOn w:val="11"/>
    <w:qFormat/>
    <w:uiPriority w:val="0"/>
    <w:rPr>
      <w:b/>
    </w:rPr>
  </w:style>
  <w:style w:type="paragraph" w:customStyle="1" w:styleId="13">
    <w:name w:val="普通(网站) Char"/>
    <w:basedOn w:val="1"/>
    <w:qFormat/>
    <w:uiPriority w:val="0"/>
    <w:pPr>
      <w:spacing w:before="100" w:beforeAutospacing="1" w:after="10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11</Pages>
  <Words>5307</Words>
  <Characters>5903</Characters>
  <TotalTime>1</TotalTime>
  <ScaleCrop>false</ScaleCrop>
  <LinksUpToDate>false</LinksUpToDate>
  <CharactersWithSpaces>5930</CharactersWithSpaces>
  <Application>WPS Office_11.1.0.11115_F1E327BC-269C-435d-A152-05C5408002CA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2021-09-07T02:20:06Z</dcterms:created>
  <dc:creator>Administrator</dc:creator>
  <cp:lastModifiedBy>Administrator</cp:lastModifiedBy>
  <dcterms:modified xsi:type="dcterms:W3CDTF">2021-11-29T07:55:27Z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EDAF79AD9C66473CACAEA12A4B334A5E</vt:lpwstr>
  </property>
</Properties>
</file>