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附件：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2400" w:firstLineChars="600"/>
        <w:jc w:val="both"/>
      </w:pPr>
      <w:bookmarkStart w:id="19" w:name="_GoBack"/>
      <w:r>
        <w:rPr>
          <w:color w:val="000000"/>
          <w:spacing w:val="0"/>
          <w:w w:val="100"/>
          <w:position w:val="0"/>
        </w:rPr>
        <w:t>疫苗接种知情同意书</w:t>
      </w:r>
      <w:bookmarkEnd w:id="19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家长朋友们：您们好！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接种新冠疫苗是预防新冠病毒感染最经济、最有效、最科学的手段，是减少因感染导致重症和死亡风险最重要、最简便 的方法，关乎家庭健康、学校安全、社会稳定。目前，贵阳市 的疫情防控取得了良好成效，但新冠肺炎疫情仍在全球流行， 疫情防控形势严峻复杂，构建人群有效免疫屏障十分迫切。我国扩大临床试验，充分证明了在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3-17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岁这个人群使用疫苗是 安全的。根据省、市新冠病毒疫苗接种工作安排，我市已启动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12-17</w:t>
      </w:r>
      <w:r>
        <w:rPr>
          <w:color w:val="000000"/>
          <w:spacing w:val="0"/>
          <w:w w:val="100"/>
          <w:position w:val="0"/>
          <w:sz w:val="24"/>
          <w:szCs w:val="24"/>
        </w:rPr>
        <w:t>岁人群新冠病毒疫苗接种，使用中生集团北京所和北京 科兴中维生产的两种灭活疫苗，为进一步满足广大青少年学生及家长及时接种新冠病毒疫苗的需求，做到</w:t>
      </w: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“应接</w:t>
      </w:r>
      <w:r>
        <w:rPr>
          <w:color w:val="000000"/>
          <w:spacing w:val="0"/>
          <w:w w:val="100"/>
          <w:position w:val="0"/>
          <w:sz w:val="24"/>
          <w:szCs w:val="24"/>
        </w:rPr>
        <w:t>尽接、应接必接”。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1.接种须知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对疫苗中任何成分包括辅料和制备工艺中使用的物质等过敏，既往发生过接种疫苗后严重过敏反应，不能接种</w:t>
      </w:r>
      <w:bookmarkStart w:id="0" w:name="bookmark28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患急性疾病、如尊麻疹发作，诺如病毒引起的急性腹泻、急性阑尾炎、内出血、.急性胰腺炎、急性肺炎等，不能接种</w:t>
      </w:r>
      <w:bookmarkStart w:id="1" w:name="bookmark29"/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有伤口感染、炎症等引起发热，不能接种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  <w:bookmarkStart w:id="2" w:name="bookmark30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有惊厥、癫痫、格林巴利综合征，其他进行性神经系 统疾病、脑病或精神疾病史或家族史，不能接种</w:t>
      </w:r>
      <w:bookmarkStart w:id="3" w:name="bookmark31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已被诊断为患有先天性或获得性免疫缺陷，不能接种</w:t>
      </w:r>
      <w:bookmarkStart w:id="4" w:name="bookmark32"/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淋巴瘤，不能接种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  <w:bookmarkStart w:id="5" w:name="bookmark33"/>
      <w:bookmarkEnd w:id="5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白血病或自身免疫性炎症性疾病，不能接种</w:t>
      </w:r>
      <w:bookmarkStart w:id="6" w:name="bookmark34"/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严重呼吸系统疾病、严重心血管疾病、肝肾疾病，不能接种</w:t>
      </w:r>
      <w:bookmarkStart w:id="7" w:name="bookmark35"/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恶性肿瘤，使用抗肿瘤药物等免疫抑制剂，不能接种</w:t>
      </w:r>
      <w:bookmarkStart w:id="8" w:name="bookmark36"/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流感疫苗、肝炎疫苗、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HPV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疫苗、其他肺炎疫苗、带状疱疹疫苗、麻风腮疫苗未超过14天，不能接种</w:t>
      </w:r>
      <w:bookmarkStart w:id="9" w:name="bookmark37"/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青霉素、头胞、牛奶、鸡蛋、花生、芒果、海鲜、酒精、麦熱、花粉、尘瞒过敏等，可以接种</w:t>
      </w:r>
      <w:bookmarkStart w:id="10" w:name="bookmark38"/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轻微感冒、无发热，可以接种</w:t>
      </w:r>
      <w:bookmarkStart w:id="11" w:name="bookmark39"/>
      <w:bookmarkEnd w:id="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月经期，可以接种</w:t>
      </w:r>
      <w:bookmarkStart w:id="12" w:name="bookmark40"/>
      <w:bookmarkEnd w:id="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慢性湿疹、慢性尊麻疹、慢性鼻炎、乙肝病毒携带 者(非药物治疗期)，可以接种</w:t>
      </w:r>
      <w:bookmarkStart w:id="13" w:name="bookmark41"/>
      <w:bookmarkEnd w:id="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638" w:firstLineChars="266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骨折、外伤，无感染发生，可以接种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；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bookmarkStart w:id="14" w:name="bookmark42"/>
      <w:bookmarkEnd w:id="14"/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2.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请家长及孩子提前了解新冠肺炎疾病、新冠病毒疫苗相关知识及接种流程，把握孩子身体健康状况、接种禁忌，反馈签署意见后的知情同意书。</w:t>
      </w:r>
      <w:bookmarkStart w:id="15" w:name="bookmark43"/>
      <w:bookmarkEnd w:id="15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3.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为方便广大学生接种疫苗，在校学生可由学校统一组织接 种。接种当天学生持本人有效身份证明，免疫接种证，穿宽松 衣物，避免空腹、劳累。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bookmarkStart w:id="16" w:name="bookmark44"/>
      <w:bookmarkEnd w:id="16"/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4.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倡议尽量按照学校的统一组织进行接种，也可选择到卫 健部门公布的贵阳市12岁及以上学生人群新冠病毒疫苗接种点 进行接种。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bookmarkStart w:id="17" w:name="bookmark45"/>
      <w:bookmarkEnd w:id="17"/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5.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学生接种后，必须严格遵守疫苗接种要求，在接种现场 留观30分钟，无不适方可离开。如出现不适，应立即告知留观 现场的医务工作人员。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bookmarkStart w:id="18" w:name="bookmark46"/>
      <w:bookmarkEnd w:id="18"/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>6.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接种后保持接种局部皮肤的清洁，避免用手搔抓接种部位；如果接种后出现注射部位疼痛、红肿和瘙痒、一过性发热 等现象，无需特殊处理，这些反应一般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en-US"/>
        </w:rPr>
        <w:t>2-3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天内会自动消失； 如发生持续不适或有加重，请及时就医，并报告班主任。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家长朋友们，为了每一个孩子、每一个家庭和身边人群的共同 健康，请您按照学校的具体接种安排，积极配合支持做好孩子疫苗接种，同时也请您主动接种并积极动员身边的亲属、同事踊跃参与接种，为全面战胜新冠肺炎疫情助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zh-CN" w:eastAsia="zh-CN"/>
        </w:rPr>
        <w:t>“一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臂之力”。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  <w:t>感谢您对全市疫情防控工作的大力支持，祝福您和家人幸福平安！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right="0" w:firstLine="64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right="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—————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44"/>
          <w:szCs w:val="44"/>
          <w:lang w:eastAsia="zh-CN"/>
        </w:rPr>
        <w:t>——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44"/>
          <w:szCs w:val="44"/>
          <w:lang w:val="en-US" w:eastAsia="zh-CN"/>
        </w:rPr>
        <w:t>—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44"/>
          <w:szCs w:val="44"/>
        </w:rPr>
        <w:t>回执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44"/>
          <w:szCs w:val="44"/>
          <w:lang w:eastAsia="zh-CN"/>
        </w:rPr>
        <w:t>————————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leftChars="0" w:right="0" w:firstLine="240" w:firstLineChars="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leftChars="0" w:right="0" w:firstLine="240" w:firstLineChars="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学校：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班级：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ab/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学生姓名：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leftChars="0" w:right="0" w:firstLine="240" w:firstLineChars="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leftChars="0" w:right="0" w:firstLine="240" w:firstLineChars="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是否有接种禁忌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：□是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en-US"/>
        </w:rPr>
        <w:t>□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否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是否自愿接种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□是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en-US"/>
        </w:rPr>
        <w:t>□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</w:rPr>
        <w:t>否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leftChars="0" w:right="0" w:firstLine="240" w:firstLineChars="0"/>
        <w:jc w:val="both"/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eastAsia="zh-CN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0" w:leftChars="0" w:right="0" w:firstLine="240" w:firstLineChars="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  <w:sectPr>
          <w:footnotePr>
            <w:numFmt w:val="decimal"/>
          </w:footnotePr>
          <w:pgSz w:w="11900" w:h="16840"/>
          <w:pgMar w:top="1440" w:right="1800" w:bottom="1440" w:left="1800" w:header="1651" w:footer="750" w:gutter="0"/>
          <w:cols w:space="720" w:num="1"/>
          <w:rtlGutter w:val="0"/>
          <w:docGrid w:linePitch="360" w:charSpace="0"/>
        </w:sectPr>
      </w:pP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eastAsia="zh-CN"/>
        </w:rPr>
        <w:t>监护人签字：</w:t>
      </w:r>
      <w:r>
        <w:rPr>
          <w:rFonts w:hint="eastAsia"/>
          <w:b w:val="0"/>
          <w:bCs w:val="0"/>
          <w:i w:val="0"/>
          <w:iCs w:val="0"/>
          <w:smallCaps w:val="0"/>
          <w:color w:val="000000"/>
          <w:spacing w:val="0"/>
          <w:w w:val="100"/>
          <w:position w:val="0"/>
          <w:sz w:val="28"/>
          <w:szCs w:val="28"/>
          <w:lang w:val="en-US" w:eastAsia="zh-CN"/>
        </w:rPr>
        <w:t xml:space="preserve">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25364"/>
    <w:rsid w:val="08D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470" w:line="588" w:lineRule="exact"/>
      <w:jc w:val="center"/>
      <w:outlineLvl w:val="2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2021-08-02T13:17:00Z</dcterms:created>
  <dc:creator>欢＾.^水@，@～</dc:creator>
  <cp:lastModifiedBy>欢＾.^水@，@～</cp:lastModifiedBy>
  <dcterms:modified xsi:type="dcterms:W3CDTF">2021-08-02T13:18:01Z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940A853B928C4F1B85AFF783F0E72C0A</vt:lpwstr>
  </property>
</Properties>
</file>