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keepNext w:val="0"/>
        <w:keepLines w:val="0"/>
        <w:widowControl/>
        <w:suppressLineNumbers w:val="0"/>
        <w:spacing w:before="30" w:beforeAutospacing="0" w:after="30" w:afterAutospacing="0" w:line="360" w:lineRule="auto"/>
        <w:ind w:left="0" w:right="0"/>
        <w:jc w:val="center"/>
        <w:rPr>
          <w:rStyle w:val="7"/>
          <w:rFonts w:hint="default" w:ascii="Arial" w:hAnsi="Arial" w:eastAsia="宋体" w:cs="Arial"/>
          <w:color w:val="auto"/>
          <w:kern w:val="0"/>
          <w:sz w:val="27"/>
          <w:szCs w:val="27"/>
          <w:shd w:val="clear" w:color="auto" w:fill="auto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技术优势</w:t>
      </w:r>
    </w:p>
    <w:p>
      <w:pPr>
        <w:pStyle w:val="3"/>
        <w:keepNext w:val="0"/>
        <w:keepLines w:val="0"/>
        <w:widowControl/>
        <w:suppressLineNumbers w:val="0"/>
        <w:spacing w:line="24" w:lineRule="atLeast"/>
        <w:ind w:left="0" w:right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bdr w:val="none" w:color="auto" w:sz="0" w:space="0"/>
        </w:rPr>
        <w:t>科研中心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  <w:lang w:val="en-US" w:eastAsia="zh-CN"/>
        </w:rPr>
        <w:t>公司于2019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年组建企业技术中心，每年研发创新投入资金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  <w:lang w:val="en-US" w:eastAsia="zh-CN"/>
        </w:rPr>
        <w:t>占营业收入的3%以上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。目前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  <w:lang w:val="en-US" w:eastAsia="zh-CN"/>
        </w:rPr>
        <w:t>公司拥有市级企业研发心、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省级工程技术研究中心及重点实验室等机构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  <w:lang w:val="en-US"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拥有主营产品核心发明专利5件，申请发明专利8件，10项实用新型专利，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制定企业标准4个，并实现多项专利、新工艺、新产品、新装备及标准的成果转化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此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外，公司与多个领先的行业研究机构和科研院所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建立了紧密的产学研合作关系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，大力提升自身科研水平的同时，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形成了在材料研发、装备制造、化学及物理分析检测等领域完备的人才体系。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年，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  <w:lang w:val="en-US" w:eastAsia="zh-CN"/>
        </w:rPr>
        <w:t>公司</w:t>
      </w: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t>正式被批准列入“国家高新技术企业”行列。</w:t>
      </w:r>
    </w:p>
    <w:p>
      <w:pPr>
        <w:pStyle w:val="11"/>
      </w:pPr>
      <w:r>
        <w:t>窗体顶端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/>
        <w:jc w:val="left"/>
        <w:rPr>
          <w:b/>
          <w:bCs w:val="0"/>
          <w:color w:val="auto"/>
          <w:sz w:val="32"/>
          <w:szCs w:val="32"/>
          <w:shd w:val="clear" w:color="auto" w:fill="auto"/>
        </w:rPr>
      </w:pPr>
      <w:r>
        <w:rPr>
          <w:rStyle w:val="7"/>
          <w:rFonts w:hint="default" w:ascii="Arial" w:hAnsi="Arial" w:cs="Arial"/>
          <w:b/>
          <w:bCs w:val="0"/>
          <w:color w:val="auto"/>
          <w:sz w:val="32"/>
          <w:szCs w:val="32"/>
          <w:shd w:val="clear" w:color="auto" w:fill="auto"/>
        </w:rPr>
        <w:t>产品技术水平国际领先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公司生产的母铝合金-铝钛硼（碳）合金产品、铝电解用添加剂-四氟铝酸钾（KAlF4）产品，经中国有色金属行业协会院士专家鉴定，整体技术达到国际领先水平。目前已拥有国内外授权发明专利236件、实用新型专利9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/>
        <w:jc w:val="left"/>
        <w:rPr>
          <w:rStyle w:val="7"/>
          <w:rFonts w:hint="default" w:ascii="Arial" w:hAnsi="Arial" w:cs="Arial"/>
          <w:color w:val="auto"/>
          <w:sz w:val="27"/>
          <w:szCs w:val="27"/>
          <w:shd w:val="clear" w:color="auto" w:fill="auto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/>
        <w:jc w:val="left"/>
        <w:rPr>
          <w:color w:val="auto"/>
          <w:sz w:val="32"/>
          <w:szCs w:val="32"/>
          <w:shd w:val="clear" w:color="auto" w:fill="auto"/>
        </w:rPr>
      </w:pPr>
      <w:r>
        <w:rPr>
          <w:rStyle w:val="7"/>
          <w:rFonts w:hint="default" w:ascii="Arial" w:hAnsi="Arial" w:cs="Arial"/>
          <w:color w:val="auto"/>
          <w:sz w:val="32"/>
          <w:szCs w:val="32"/>
          <w:shd w:val="clear" w:color="auto" w:fill="auto"/>
        </w:rPr>
        <w:t>装备技术水平 国际领先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公司设备制造水平国际领先，是全球唯一一家自主研发制造电磁感应炉和大型连铸连轧机的企业；关键检测设备均为国外进口，达到行业领先水平，包括ICP、AAS、AES、SEM、XRF、ONH、XRD等。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/>
        <w:jc w:val="left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　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5" w:lineRule="atLeast"/>
        <w:ind w:left="0" w:right="0"/>
        <w:jc w:val="left"/>
        <w:rPr>
          <w:color w:val="auto"/>
          <w:sz w:val="32"/>
          <w:szCs w:val="32"/>
          <w:shd w:val="clear" w:color="auto" w:fill="auto"/>
        </w:rPr>
      </w:pPr>
      <w:r>
        <w:rPr>
          <w:rStyle w:val="7"/>
          <w:rFonts w:hint="default" w:ascii="Arial" w:hAnsi="Arial" w:cs="Arial"/>
          <w:color w:val="auto"/>
          <w:sz w:val="32"/>
          <w:szCs w:val="32"/>
          <w:shd w:val="clear" w:color="auto" w:fill="auto"/>
        </w:rPr>
        <w:t>全球唯一的完整产业链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公司目前是全球唯一一家建立从萤石原矿开采、加工，氟新材料（氟钛酸钾、氟硼酸钾）制造，铝晶粒细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  <w:t>化合金生产完整产业链的企业。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jri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92338"/>
    <w:rsid w:val="03C92338"/>
    <w:rsid w:val="772C41E1"/>
    <w:rsid w:val="7F3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  <w:rPr>
      <w:szCs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FFFFFF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FFFFFF"/>
      <w:u w:val="none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goprev3"/>
    <w:basedOn w:val="6"/>
    <w:uiPriority w:val="0"/>
    <w:rPr>
      <w:b/>
      <w:bCs/>
      <w:color w:val="ABABAB"/>
    </w:rPr>
  </w:style>
  <w:style w:type="character" w:customStyle="1" w:styleId="14">
    <w:name w:val="hover9"/>
    <w:basedOn w:val="6"/>
    <w:uiPriority w:val="0"/>
    <w:rPr>
      <w:color w:val="C79556"/>
    </w:rPr>
  </w:style>
  <w:style w:type="character" w:customStyle="1" w:styleId="15">
    <w:name w:val="gonext3"/>
    <w:basedOn w:val="6"/>
    <w:uiPriority w:val="0"/>
    <w:rPr>
      <w:b/>
      <w:bCs/>
      <w:color w:val="ABABAB"/>
    </w:rPr>
  </w:style>
  <w:style w:type="character" w:customStyle="1" w:styleId="16">
    <w:name w:val="on"/>
    <w:basedOn w:val="6"/>
    <w:uiPriority w:val="0"/>
    <w:rPr>
      <w:color w:val="C79556"/>
    </w:rPr>
  </w:style>
  <w:style w:type="character" w:customStyle="1" w:styleId="17">
    <w:name w:val="count"/>
    <w:basedOn w:val="6"/>
    <w:uiPriority w:val="0"/>
    <w:rPr>
      <w:color w:val="7D7D7D"/>
      <w:sz w:val="24"/>
      <w:szCs w:val="24"/>
      <w:bdr w:val="none" w:color="auto" w:sz="0" w:space="0"/>
    </w:rPr>
  </w:style>
  <w:style w:type="character" w:customStyle="1" w:styleId="18">
    <w:name w:val="jumpto"/>
    <w:basedOn w:val="6"/>
    <w:uiPriority w:val="0"/>
    <w:rPr>
      <w:color w:val="000000"/>
      <w:sz w:val="21"/>
      <w:szCs w:val="21"/>
      <w:bdr w:val="none" w:color="auto" w:sz="0" w:space="0"/>
    </w:rPr>
  </w:style>
  <w:style w:type="character" w:customStyle="1" w:styleId="19">
    <w:name w:val="jump"/>
    <w:basedOn w:val="6"/>
    <w:uiPriority w:val="0"/>
    <w:rPr>
      <w:color w:val="000000"/>
    </w:rPr>
  </w:style>
  <w:style w:type="character" w:customStyle="1" w:styleId="20">
    <w:name w:val="jumpto_text"/>
    <w:basedOn w:val="6"/>
    <w:uiPriority w:val="0"/>
    <w:rPr>
      <w:color w:val="000000"/>
      <w:sz w:val="21"/>
      <w:szCs w:val="21"/>
      <w:bdr w:val="none" w:color="auto" w:sz="0" w:space="0"/>
    </w:rPr>
  </w:style>
  <w:style w:type="character" w:customStyle="1" w:styleId="21">
    <w:name w:val="hover8"/>
    <w:basedOn w:val="6"/>
    <w:uiPriority w:val="0"/>
    <w:rPr>
      <w:color w:val="C7955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2021-04-15T05:55:00Z</dcterms:created>
  <dc:creator>杕杜</dc:creator>
  <cp:lastModifiedBy>杕杜</cp:lastModifiedBy>
  <dcterms:modified xsi:type="dcterms:W3CDTF">2021-04-15T06:42:31Z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47DDB22242244EB3A6CBC4BC9F83A9A0</vt:lpwstr>
  </property>
</Properties>
</file>