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微软雅黑" w:hAnsi="微软雅黑" w:eastAsia="微软雅黑"/>
          <w:sz w:val="32"/>
        </w:rPr>
      </w:pPr>
      <w:r>
        <w:rPr>
          <w:rFonts w:hint="eastAsia" w:ascii="微软雅黑" w:hAnsi="微软雅黑" w:eastAsia="微软雅黑"/>
          <w:sz w:val="32"/>
        </w:rPr>
        <w:t>浙江花园营养科技有限公司</w:t>
      </w:r>
    </w:p>
    <w:p>
      <w:pPr>
        <w:spacing w:after="286" w:afterLines="100" w:line="520" w:lineRule="exact"/>
        <w:jc w:val="center"/>
        <w:rPr>
          <w:rFonts w:ascii="微软雅黑" w:hAnsi="微软雅黑" w:eastAsia="微软雅黑"/>
          <w:sz w:val="32"/>
        </w:rPr>
      </w:pPr>
      <w:r>
        <w:rPr>
          <w:rFonts w:hint="eastAsia" w:ascii="微软雅黑" w:hAnsi="微软雅黑" w:eastAsia="微软雅黑"/>
          <w:sz w:val="32"/>
          <w:lang w:val="en-US" w:eastAsia="zh-CN"/>
        </w:rPr>
        <w:t>配电柜</w:t>
      </w:r>
      <w:r>
        <w:rPr>
          <w:rFonts w:hint="eastAsia" w:ascii="微软雅黑" w:hAnsi="微软雅黑" w:eastAsia="微软雅黑"/>
          <w:sz w:val="32"/>
        </w:rPr>
        <w:t>采购招标邀请函</w:t>
      </w:r>
    </w:p>
    <w:p>
      <w:pPr>
        <w:spacing w:line="520" w:lineRule="exact"/>
        <w:rPr>
          <w:rFonts w:ascii="微软雅黑" w:hAnsi="微软雅黑" w:eastAsia="微软雅黑"/>
          <w:sz w:val="24"/>
        </w:rPr>
      </w:pPr>
      <w:r>
        <w:rPr>
          <w:rFonts w:hint="eastAsia" w:ascii="微软雅黑" w:hAnsi="微软雅黑" w:eastAsia="微软雅黑"/>
          <w:sz w:val="24"/>
          <w:u w:val="single"/>
        </w:rPr>
        <w:t xml:space="preserve"> </w:t>
      </w:r>
      <w:r>
        <w:rPr>
          <w:rFonts w:ascii="微软雅黑" w:hAnsi="微软雅黑" w:eastAsia="微软雅黑"/>
          <w:sz w:val="24"/>
          <w:u w:val="single"/>
        </w:rPr>
        <w:t xml:space="preserve">                       </w:t>
      </w:r>
      <w:r>
        <w:rPr>
          <w:rFonts w:hint="eastAsia" w:ascii="微软雅黑" w:hAnsi="微软雅黑" w:eastAsia="微软雅黑"/>
          <w:sz w:val="24"/>
        </w:rPr>
        <w:t>：</w:t>
      </w:r>
    </w:p>
    <w:p>
      <w:pPr>
        <w:spacing w:line="520" w:lineRule="exact"/>
        <w:ind w:firstLine="435" w:firstLineChars="196"/>
        <w:rPr>
          <w:rFonts w:ascii="微软雅黑" w:hAnsi="微软雅黑" w:eastAsia="微软雅黑"/>
          <w:sz w:val="24"/>
        </w:rPr>
      </w:pPr>
      <w:r>
        <w:rPr>
          <w:rFonts w:hint="eastAsia" w:ascii="微软雅黑" w:hAnsi="微软雅黑" w:eastAsia="微软雅黑"/>
          <w:sz w:val="24"/>
        </w:rPr>
        <w:t>浙江花园营养科技有限公司邀请贵单位参加本公司举办的20</w:t>
      </w:r>
      <w:r>
        <w:rPr>
          <w:rFonts w:hint="eastAsia" w:ascii="微软雅黑" w:hAnsi="微软雅黑" w:eastAsia="微软雅黑"/>
          <w:sz w:val="24"/>
          <w:lang w:val="en-US" w:eastAsia="zh-CN"/>
        </w:rPr>
        <w:t>22</w:t>
      </w:r>
      <w:r>
        <w:rPr>
          <w:rFonts w:hint="eastAsia" w:ascii="微软雅黑" w:hAnsi="微软雅黑" w:eastAsia="微软雅黑"/>
          <w:sz w:val="24"/>
        </w:rPr>
        <w:t>年</w:t>
      </w:r>
      <w:r>
        <w:rPr>
          <w:rFonts w:hint="eastAsia" w:ascii="微软雅黑" w:hAnsi="微软雅黑" w:eastAsia="微软雅黑"/>
          <w:sz w:val="24"/>
          <w:lang w:val="en-US" w:eastAsia="zh-CN"/>
        </w:rPr>
        <w:t>10</w:t>
      </w:r>
      <w:r>
        <w:rPr>
          <w:rFonts w:hint="eastAsia" w:ascii="微软雅黑" w:hAnsi="微软雅黑" w:eastAsia="微软雅黑"/>
          <w:sz w:val="24"/>
        </w:rPr>
        <w:t>月</w:t>
      </w:r>
      <w:r>
        <w:rPr>
          <w:rFonts w:hint="eastAsia" w:ascii="微软雅黑" w:hAnsi="微软雅黑" w:eastAsia="微软雅黑"/>
          <w:sz w:val="24"/>
          <w:lang w:val="en-US" w:eastAsia="zh-CN"/>
        </w:rPr>
        <w:t>12</w:t>
      </w:r>
      <w:r>
        <w:rPr>
          <w:rFonts w:hint="eastAsia" w:ascii="微软雅黑" w:hAnsi="微软雅黑" w:eastAsia="微软雅黑"/>
          <w:sz w:val="24"/>
        </w:rPr>
        <w:t>日</w:t>
      </w:r>
      <w:r>
        <w:rPr>
          <w:rFonts w:hint="eastAsia" w:ascii="微软雅黑" w:hAnsi="微软雅黑" w:eastAsia="微软雅黑"/>
          <w:sz w:val="24"/>
          <w:lang w:val="en-US" w:eastAsia="zh-CN"/>
        </w:rPr>
        <w:t>配电柜</w:t>
      </w:r>
      <w:r>
        <w:rPr>
          <w:rFonts w:hint="eastAsia" w:ascii="微软雅黑" w:hAnsi="微软雅黑" w:eastAsia="微软雅黑"/>
          <w:sz w:val="24"/>
        </w:rPr>
        <w:t>采购招标会，现将有关事项说明如下：</w:t>
      </w:r>
    </w:p>
    <w:p>
      <w:pPr>
        <w:numPr>
          <w:ilvl w:val="0"/>
          <w:numId w:val="0"/>
        </w:numPr>
        <w:spacing w:line="520" w:lineRule="exact"/>
        <w:rPr>
          <w:rFonts w:hint="default" w:ascii="微软雅黑" w:hAnsi="微软雅黑" w:eastAsia="微软雅黑"/>
          <w:sz w:val="24"/>
          <w:lang w:val="en-US" w:eastAsia="zh-CN"/>
        </w:rPr>
      </w:pPr>
      <w:r>
        <w:rPr>
          <w:rFonts w:hint="eastAsia" w:ascii="微软雅黑" w:hAnsi="微软雅黑" w:eastAsia="微软雅黑"/>
          <w:sz w:val="24"/>
          <w:lang w:val="en-US" w:eastAsia="zh-CN"/>
        </w:rPr>
        <w:t>一、</w:t>
      </w:r>
      <w:r>
        <w:rPr>
          <w:rFonts w:ascii="微软雅黑" w:hAnsi="微软雅黑" w:eastAsia="微软雅黑"/>
          <w:sz w:val="24"/>
        </w:rPr>
        <w:t>招标项目名称：</w:t>
      </w:r>
      <w:r>
        <w:rPr>
          <w:rFonts w:hint="eastAsia" w:ascii="微软雅黑" w:hAnsi="微软雅黑" w:eastAsia="微软雅黑"/>
          <w:sz w:val="24"/>
          <w:lang w:val="en-US" w:eastAsia="zh-CN"/>
        </w:rPr>
        <w:t>浙江花园营养科技有限公司配电柜招标。</w:t>
      </w:r>
    </w:p>
    <w:p>
      <w:pPr>
        <w:numPr>
          <w:ilvl w:val="0"/>
          <w:numId w:val="0"/>
        </w:numPr>
        <w:spacing w:line="520" w:lineRule="exact"/>
        <w:ind w:leftChars="0"/>
        <w:rPr>
          <w:rFonts w:hint="default" w:ascii="微软雅黑" w:hAnsi="微软雅黑" w:eastAsia="微软雅黑"/>
          <w:sz w:val="24"/>
          <w:lang w:val="en-US" w:eastAsia="zh-CN"/>
        </w:rPr>
      </w:pPr>
      <w:r>
        <w:rPr>
          <w:rFonts w:hint="eastAsia" w:ascii="微软雅黑" w:hAnsi="微软雅黑" w:eastAsia="微软雅黑"/>
          <w:sz w:val="24"/>
          <w:lang w:val="en-US" w:eastAsia="zh-CN"/>
        </w:rPr>
        <w:t>二、</w:t>
      </w:r>
      <w:r>
        <w:rPr>
          <w:rFonts w:ascii="微软雅黑" w:hAnsi="微软雅黑" w:eastAsia="微软雅黑"/>
          <w:sz w:val="24"/>
        </w:rPr>
        <w:t>招标内容和范围：</w:t>
      </w:r>
      <w:r>
        <w:rPr>
          <w:rFonts w:hint="eastAsia" w:ascii="微软雅黑" w:hAnsi="微软雅黑" w:eastAsia="微软雅黑"/>
          <w:sz w:val="24"/>
          <w:lang w:val="en-US" w:eastAsia="zh-CN"/>
        </w:rPr>
        <w:t>9台变频器柜、2台低压开关柜。</w:t>
      </w:r>
    </w:p>
    <w:p>
      <w:pPr>
        <w:spacing w:line="520" w:lineRule="exact"/>
        <w:rPr>
          <w:rFonts w:ascii="微软雅黑" w:hAnsi="微软雅黑" w:eastAsia="微软雅黑"/>
          <w:sz w:val="24"/>
        </w:rPr>
      </w:pPr>
      <w:r>
        <w:rPr>
          <w:rFonts w:hint="eastAsia" w:ascii="微软雅黑" w:hAnsi="微软雅黑" w:eastAsia="微软雅黑"/>
          <w:sz w:val="24"/>
        </w:rPr>
        <w:t>三、技术要求及其它说明：</w:t>
      </w:r>
    </w:p>
    <w:p>
      <w:pPr>
        <w:spacing w:line="520" w:lineRule="exact"/>
        <w:ind w:firstLine="444" w:firstLineChars="200"/>
        <w:rPr>
          <w:rFonts w:hint="default" w:ascii="微软雅黑" w:hAnsi="微软雅黑" w:eastAsia="微软雅黑"/>
          <w:sz w:val="24"/>
          <w:lang w:val="en-US" w:eastAsia="zh-CN"/>
        </w:rPr>
      </w:pPr>
      <w:r>
        <w:rPr>
          <w:rFonts w:ascii="微软雅黑" w:hAnsi="微软雅黑" w:eastAsia="微软雅黑"/>
          <w:sz w:val="24"/>
        </w:rPr>
        <w:t>1</w:t>
      </w:r>
      <w:r>
        <w:rPr>
          <w:rFonts w:hint="eastAsia" w:ascii="微软雅黑" w:hAnsi="微软雅黑" w:eastAsia="微软雅黑"/>
          <w:sz w:val="24"/>
        </w:rPr>
        <w:t>、技术要求详见</w:t>
      </w:r>
      <w:r>
        <w:rPr>
          <w:rFonts w:hint="eastAsia" w:ascii="微软雅黑" w:hAnsi="微软雅黑" w:eastAsia="微软雅黑"/>
          <w:sz w:val="24"/>
          <w:lang w:val="en-US" w:eastAsia="zh-CN"/>
        </w:rPr>
        <w:t>附件1</w:t>
      </w:r>
      <w:r>
        <w:rPr>
          <w:rFonts w:hint="eastAsia" w:ascii="微软雅黑" w:hAnsi="微软雅黑" w:eastAsia="微软雅黑"/>
          <w:sz w:val="24"/>
        </w:rPr>
        <w:t>《</w:t>
      </w:r>
      <w:r>
        <w:rPr>
          <w:rFonts w:hint="eastAsia" w:ascii="微软雅黑" w:hAnsi="微软雅黑" w:eastAsia="微软雅黑"/>
          <w:sz w:val="24"/>
          <w:lang w:val="en-US" w:eastAsia="zh-CN"/>
        </w:rPr>
        <w:t>变频器柜技术规范书</w:t>
      </w:r>
      <w:r>
        <w:rPr>
          <w:rFonts w:hint="eastAsia" w:ascii="微软雅黑" w:hAnsi="微软雅黑" w:eastAsia="微软雅黑"/>
          <w:sz w:val="24"/>
        </w:rPr>
        <w:t>》</w:t>
      </w:r>
      <w:r>
        <w:rPr>
          <w:rFonts w:hint="eastAsia" w:ascii="微软雅黑" w:hAnsi="微软雅黑" w:eastAsia="微软雅黑"/>
          <w:sz w:val="24"/>
          <w:lang w:eastAsia="zh-CN"/>
        </w:rPr>
        <w:t>、</w:t>
      </w:r>
      <w:r>
        <w:rPr>
          <w:rFonts w:hint="eastAsia" w:ascii="微软雅黑" w:hAnsi="微软雅黑" w:eastAsia="微软雅黑"/>
          <w:sz w:val="24"/>
          <w:lang w:val="en-US" w:eastAsia="zh-CN"/>
        </w:rPr>
        <w:t>附件2《632、634变频器改造》电子版、附件3《632、634变频器控制回路原理图》电子版、附件4《210新增GGD》电子版。</w:t>
      </w:r>
    </w:p>
    <w:p>
      <w:pPr>
        <w:spacing w:line="520" w:lineRule="exact"/>
        <w:ind w:firstLine="444" w:firstLineChars="200"/>
        <w:rPr>
          <w:rFonts w:ascii="微软雅黑" w:hAnsi="微软雅黑" w:eastAsia="微软雅黑"/>
          <w:sz w:val="24"/>
        </w:rPr>
      </w:pPr>
      <w:r>
        <w:rPr>
          <w:rFonts w:ascii="微软雅黑" w:hAnsi="微软雅黑" w:eastAsia="微软雅黑"/>
          <w:sz w:val="24"/>
        </w:rPr>
        <w:t>2</w:t>
      </w:r>
      <w:r>
        <w:rPr>
          <w:rFonts w:hint="eastAsia" w:ascii="微软雅黑" w:hAnsi="微软雅黑" w:eastAsia="微软雅黑"/>
          <w:sz w:val="24"/>
        </w:rPr>
        <w:t>、在</w:t>
      </w:r>
      <w:r>
        <w:rPr>
          <w:rFonts w:hint="eastAsia" w:ascii="微软雅黑" w:hAnsi="微软雅黑" w:eastAsia="微软雅黑"/>
          <w:sz w:val="24"/>
          <w:lang w:val="en-US" w:eastAsia="zh-CN"/>
        </w:rPr>
        <w:t>低压</w:t>
      </w:r>
      <w:r>
        <w:rPr>
          <w:rFonts w:hint="eastAsia" w:ascii="微软雅黑" w:hAnsi="微软雅黑" w:eastAsia="微软雅黑"/>
          <w:sz w:val="24"/>
        </w:rPr>
        <w:t>开关柜质保期间出现故障，中标方2小时内响应， 24小时内到达招标方现场，提供不间断服务直至结束，逾期中标方承担违约金</w:t>
      </w:r>
      <w:r>
        <w:rPr>
          <w:rFonts w:hint="eastAsia" w:ascii="微软雅黑" w:hAnsi="微软雅黑" w:eastAsia="微软雅黑"/>
          <w:sz w:val="24"/>
          <w:lang w:val="en-US" w:eastAsia="zh-CN"/>
        </w:rPr>
        <w:t>2</w:t>
      </w:r>
      <w:r>
        <w:rPr>
          <w:rFonts w:hint="eastAsia" w:ascii="微软雅黑" w:hAnsi="微软雅黑" w:eastAsia="微软雅黑"/>
          <w:sz w:val="24"/>
        </w:rPr>
        <w:t>000元/天。</w:t>
      </w:r>
    </w:p>
    <w:p>
      <w:pPr>
        <w:spacing w:line="520" w:lineRule="exact"/>
        <w:ind w:firstLine="444" w:firstLineChars="200"/>
        <w:rPr>
          <w:rFonts w:ascii="微软雅黑" w:hAnsi="微软雅黑" w:eastAsia="微软雅黑"/>
          <w:color w:val="auto"/>
          <w:sz w:val="24"/>
          <w:highlight w:val="none"/>
        </w:rPr>
      </w:pPr>
      <w:r>
        <w:rPr>
          <w:rFonts w:hint="eastAsia" w:ascii="微软雅黑" w:hAnsi="微软雅黑" w:eastAsia="微软雅黑"/>
          <w:sz w:val="24"/>
        </w:rPr>
        <w:t>3、中标方在收到</w:t>
      </w:r>
      <w:r>
        <w:rPr>
          <w:rFonts w:hint="eastAsia" w:ascii="微软雅黑" w:hAnsi="微软雅黑" w:eastAsia="微软雅黑"/>
          <w:color w:val="auto"/>
          <w:sz w:val="24"/>
        </w:rPr>
        <w:t>中标通知书</w:t>
      </w:r>
      <w:r>
        <w:rPr>
          <w:rFonts w:hint="eastAsia" w:ascii="微软雅黑" w:hAnsi="微软雅黑" w:eastAsia="微软雅黑"/>
          <w:color w:val="auto"/>
          <w:sz w:val="24"/>
          <w:highlight w:val="none"/>
        </w:rPr>
        <w:t>后</w:t>
      </w:r>
      <w:r>
        <w:rPr>
          <w:rFonts w:hint="default" w:ascii="微软雅黑" w:hAnsi="微软雅黑" w:eastAsia="微软雅黑"/>
          <w:color w:val="auto"/>
          <w:sz w:val="24"/>
          <w:highlight w:val="none"/>
          <w:lang w:val="en-US" w:eastAsia="zh-CN"/>
        </w:rPr>
        <w:t>5</w:t>
      </w:r>
      <w:r>
        <w:rPr>
          <w:rFonts w:hint="eastAsia" w:ascii="微软雅黑" w:hAnsi="微软雅黑" w:eastAsia="微软雅黑"/>
          <w:color w:val="auto"/>
          <w:sz w:val="24"/>
          <w:highlight w:val="none"/>
        </w:rPr>
        <w:t>天内与招标方签订合同，逾期签订，招标方有权没收中标方投标保证金。</w:t>
      </w:r>
    </w:p>
    <w:p>
      <w:pPr>
        <w:spacing w:line="520" w:lineRule="exact"/>
        <w:ind w:firstLine="444" w:firstLineChars="200"/>
        <w:rPr>
          <w:rFonts w:ascii="微软雅黑" w:hAnsi="微软雅黑" w:eastAsia="微软雅黑"/>
          <w:color w:val="auto"/>
          <w:sz w:val="24"/>
          <w:highlight w:val="none"/>
        </w:rPr>
      </w:pPr>
      <w:r>
        <w:rPr>
          <w:rFonts w:ascii="微软雅黑" w:hAnsi="微软雅黑" w:eastAsia="微软雅黑"/>
          <w:color w:val="auto"/>
          <w:sz w:val="24"/>
          <w:highlight w:val="none"/>
        </w:rPr>
        <w:t>4</w:t>
      </w:r>
      <w:r>
        <w:rPr>
          <w:rFonts w:hint="eastAsia" w:ascii="微软雅黑" w:hAnsi="微软雅黑" w:eastAsia="微软雅黑"/>
          <w:color w:val="auto"/>
          <w:sz w:val="24"/>
          <w:highlight w:val="none"/>
        </w:rPr>
        <w:t>、投标人应具有良好资信证明和商业信誉，提供相关业绩证明；中标单位合同签订后</w:t>
      </w:r>
      <w:r>
        <w:rPr>
          <w:rFonts w:ascii="微软雅黑" w:hAnsi="微软雅黑" w:eastAsia="微软雅黑"/>
          <w:color w:val="auto"/>
          <w:sz w:val="24"/>
          <w:highlight w:val="none"/>
        </w:rPr>
        <w:t>20</w:t>
      </w:r>
      <w:r>
        <w:rPr>
          <w:rFonts w:hint="eastAsia" w:ascii="微软雅黑" w:hAnsi="微软雅黑" w:eastAsia="微软雅黑"/>
          <w:color w:val="auto"/>
          <w:sz w:val="24"/>
          <w:highlight w:val="none"/>
        </w:rPr>
        <w:t>天内必须取得属浙江省电监办入围和金华供电公司有备案的设备供应单位，逾期则视为违约。</w:t>
      </w:r>
    </w:p>
    <w:p>
      <w:pPr>
        <w:spacing w:line="520" w:lineRule="exact"/>
        <w:ind w:firstLine="444" w:firstLineChars="200"/>
        <w:rPr>
          <w:rFonts w:ascii="微软雅黑" w:hAnsi="微软雅黑" w:eastAsia="微软雅黑"/>
          <w:sz w:val="24"/>
        </w:rPr>
      </w:pPr>
      <w:r>
        <w:rPr>
          <w:rFonts w:ascii="微软雅黑" w:hAnsi="微软雅黑" w:eastAsia="微软雅黑"/>
          <w:sz w:val="24"/>
        </w:rPr>
        <w:t>5</w:t>
      </w:r>
      <w:r>
        <w:rPr>
          <w:rFonts w:hint="eastAsia" w:ascii="微软雅黑" w:hAnsi="微软雅黑" w:eastAsia="微软雅黑"/>
          <w:sz w:val="24"/>
        </w:rPr>
        <w:t>、双方如遇争议，协商解决，协商不成，由合同签订地（浙江省</w:t>
      </w:r>
      <w:r>
        <w:rPr>
          <w:rFonts w:hint="eastAsia" w:ascii="微软雅黑" w:hAnsi="微软雅黑" w:eastAsia="微软雅黑"/>
          <w:sz w:val="24"/>
          <w:lang w:val="en-US" w:eastAsia="zh-CN"/>
        </w:rPr>
        <w:t>金华市婺城区</w:t>
      </w:r>
      <w:r>
        <w:rPr>
          <w:rFonts w:hint="eastAsia" w:ascii="微软雅黑" w:hAnsi="微软雅黑" w:eastAsia="微软雅黑"/>
          <w:sz w:val="24"/>
        </w:rPr>
        <w:t>）人民法院管辖。</w:t>
      </w:r>
    </w:p>
    <w:p>
      <w:pPr>
        <w:spacing w:line="520" w:lineRule="exact"/>
        <w:rPr>
          <w:rFonts w:ascii="微软雅黑" w:hAnsi="微软雅黑" w:eastAsia="微软雅黑"/>
          <w:sz w:val="24"/>
        </w:rPr>
      </w:pPr>
      <w:r>
        <w:rPr>
          <w:rFonts w:hint="eastAsia" w:ascii="微软雅黑" w:hAnsi="微软雅黑" w:eastAsia="微软雅黑"/>
          <w:sz w:val="24"/>
        </w:rPr>
        <w:t>四、其它说明</w:t>
      </w:r>
      <w:bookmarkStart w:id="0" w:name="_GoBack"/>
      <w:bookmarkEnd w:id="0"/>
    </w:p>
    <w:p>
      <w:pPr>
        <w:spacing w:line="520" w:lineRule="exact"/>
        <w:ind w:firstLine="444" w:firstLineChars="200"/>
        <w:rPr>
          <w:rFonts w:ascii="微软雅黑" w:hAnsi="微软雅黑" w:eastAsia="微软雅黑"/>
          <w:sz w:val="24"/>
        </w:rPr>
      </w:pPr>
      <w:r>
        <w:rPr>
          <w:rFonts w:hint="eastAsia" w:ascii="微软雅黑" w:hAnsi="微软雅黑" w:eastAsia="微软雅黑"/>
          <w:sz w:val="24"/>
        </w:rPr>
        <w:t>1、资料、文件要求：品牌产品需提供生产厂家授权函，中标单位资料完整交付经招标方确认，方视为产品完整交付。</w:t>
      </w:r>
    </w:p>
    <w:p>
      <w:pPr>
        <w:spacing w:line="520" w:lineRule="exact"/>
        <w:ind w:firstLine="444" w:firstLineChars="200"/>
        <w:rPr>
          <w:rFonts w:ascii="微软雅黑" w:hAnsi="微软雅黑" w:eastAsia="微软雅黑"/>
          <w:sz w:val="24"/>
        </w:rPr>
      </w:pPr>
      <w:r>
        <w:rPr>
          <w:rFonts w:hint="eastAsia" w:ascii="微软雅黑" w:hAnsi="微软雅黑" w:eastAsia="微软雅黑"/>
          <w:sz w:val="24"/>
        </w:rPr>
        <w:t>2、售后服务：中标单位应在产品交付过程中做好售后服务工作。双方人员共同验收，并签署验收报告。</w:t>
      </w:r>
    </w:p>
    <w:p>
      <w:pPr>
        <w:spacing w:line="520" w:lineRule="exact"/>
        <w:ind w:firstLine="444" w:firstLineChars="200"/>
        <w:rPr>
          <w:rFonts w:ascii="微软雅黑" w:hAnsi="微软雅黑" w:eastAsia="微软雅黑"/>
          <w:sz w:val="24"/>
        </w:rPr>
      </w:pPr>
      <w:r>
        <w:rPr>
          <w:rFonts w:ascii="微软雅黑" w:hAnsi="微软雅黑" w:eastAsia="微软雅黑"/>
          <w:sz w:val="24"/>
        </w:rPr>
        <w:t>3</w:t>
      </w:r>
      <w:r>
        <w:rPr>
          <w:rFonts w:hint="eastAsia" w:ascii="微软雅黑" w:hAnsi="微软雅黑" w:eastAsia="微软雅黑"/>
          <w:sz w:val="24"/>
        </w:rPr>
        <w:t>、</w:t>
      </w:r>
      <w:r>
        <w:rPr>
          <w:rFonts w:hint="eastAsia" w:ascii="微软雅黑" w:hAnsi="微软雅黑" w:eastAsia="微软雅黑" w:cs="微软雅黑"/>
          <w:sz w:val="24"/>
          <w:szCs w:val="28"/>
        </w:rPr>
        <w:t>投标单位在收到招标文件之后，若发现问题需要澄清，应在收到招标文件三天</w:t>
      </w:r>
      <w:r>
        <w:rPr>
          <w:rFonts w:hint="eastAsia" w:ascii="微软雅黑" w:hAnsi="微软雅黑" w:eastAsia="微软雅黑" w:cs="微软雅黑"/>
          <w:color w:val="000000"/>
          <w:sz w:val="24"/>
          <w:szCs w:val="28"/>
        </w:rPr>
        <w:t>内以书面形式向招标人提出，招标人以书面形式或邮件形式解答投标人。不论招标人以书面形式向投标人发送任何文件，还是投标人以书面形式提出问题，均以书面形式予以确认，任何口头提问及答复一律无效。</w:t>
      </w:r>
    </w:p>
    <w:p>
      <w:pPr>
        <w:spacing w:line="560" w:lineRule="exact"/>
        <w:ind w:firstLine="444" w:firstLineChars="200"/>
        <w:rPr>
          <w:rFonts w:ascii="微软雅黑" w:hAnsi="微软雅黑" w:eastAsia="微软雅黑" w:cs="微软雅黑"/>
          <w:sz w:val="24"/>
          <w:szCs w:val="28"/>
        </w:rPr>
      </w:pPr>
      <w:r>
        <w:rPr>
          <w:rFonts w:ascii="微软雅黑" w:hAnsi="微软雅黑" w:eastAsia="微软雅黑" w:cs="微软雅黑"/>
          <w:sz w:val="24"/>
          <w:szCs w:val="28"/>
        </w:rPr>
        <w:t>4</w:t>
      </w:r>
      <w:r>
        <w:rPr>
          <w:rFonts w:hint="eastAsia" w:ascii="微软雅黑" w:hAnsi="微软雅黑" w:eastAsia="微软雅黑" w:cs="微软雅黑"/>
          <w:sz w:val="24"/>
          <w:szCs w:val="28"/>
        </w:rPr>
        <w:t>、招标文件发出后，在投标截止日期3天前的任何时候，无论出于何种原因，招标人可主动地或在解答投标人提出的澄清问题时对招标文件进行修改；</w:t>
      </w:r>
    </w:p>
    <w:p>
      <w:pPr>
        <w:spacing w:line="560" w:lineRule="exact"/>
        <w:ind w:firstLine="444" w:firstLineChars="200"/>
        <w:rPr>
          <w:rFonts w:ascii="微软雅黑" w:hAnsi="微软雅黑" w:eastAsia="微软雅黑" w:cs="微软雅黑"/>
          <w:sz w:val="24"/>
          <w:szCs w:val="28"/>
        </w:rPr>
      </w:pPr>
      <w:r>
        <w:rPr>
          <w:rFonts w:ascii="微软雅黑" w:hAnsi="微软雅黑" w:eastAsia="微软雅黑" w:cs="微软雅黑"/>
          <w:sz w:val="24"/>
          <w:szCs w:val="28"/>
        </w:rPr>
        <w:t>5</w:t>
      </w:r>
      <w:r>
        <w:rPr>
          <w:rFonts w:hint="eastAsia" w:ascii="微软雅黑" w:hAnsi="微软雅黑" w:eastAsia="微软雅黑" w:cs="微软雅黑"/>
          <w:sz w:val="24"/>
          <w:szCs w:val="28"/>
        </w:rPr>
        <w:t>、招标文件的修改将以书面或邮件形式寄送给所有投标人，招标文件的修改作为招标文件的组成部分，并具有约束作用。投标人应尽快以书面或邮件形式通知招标人确定已收到修改文件；</w:t>
      </w:r>
    </w:p>
    <w:p>
      <w:pPr>
        <w:spacing w:line="560" w:lineRule="exact"/>
        <w:ind w:firstLine="444" w:firstLineChars="200"/>
        <w:rPr>
          <w:rFonts w:hint="eastAsia" w:ascii="微软雅黑" w:hAnsi="微软雅黑" w:eastAsia="微软雅黑" w:cs="微软雅黑"/>
          <w:sz w:val="24"/>
          <w:szCs w:val="28"/>
        </w:rPr>
      </w:pPr>
      <w:r>
        <w:rPr>
          <w:rFonts w:ascii="微软雅黑" w:hAnsi="微软雅黑" w:eastAsia="微软雅黑" w:cs="微软雅黑"/>
          <w:sz w:val="24"/>
          <w:szCs w:val="28"/>
        </w:rPr>
        <w:t>6</w:t>
      </w:r>
      <w:r>
        <w:rPr>
          <w:rFonts w:hint="eastAsia" w:ascii="微软雅黑" w:hAnsi="微软雅黑" w:eastAsia="微软雅黑" w:cs="微软雅黑"/>
          <w:sz w:val="24"/>
          <w:szCs w:val="28"/>
        </w:rPr>
        <w:t>、招标文件、招标文件澄清（答疑）纪要、招标文件修改补充通知内容均以书面明确的内容为准。当招标文件、修改补充通知、澄清（答疑）纪要内容相互矛盾时，以最后发出的通知（或纪要）或修改文件为准；</w:t>
      </w:r>
    </w:p>
    <w:p>
      <w:pPr>
        <w:spacing w:line="560" w:lineRule="exact"/>
        <w:ind w:firstLine="444" w:firstLineChars="200"/>
        <w:rPr>
          <w:rFonts w:ascii="微软雅黑" w:hAnsi="微软雅黑" w:eastAsia="微软雅黑"/>
          <w:color w:val="FF0000"/>
          <w:sz w:val="24"/>
        </w:rPr>
      </w:pPr>
      <w:r>
        <w:rPr>
          <w:rFonts w:ascii="微软雅黑" w:hAnsi="微软雅黑" w:eastAsia="微软雅黑"/>
          <w:sz w:val="24"/>
        </w:rPr>
        <w:t>7</w:t>
      </w:r>
      <w:r>
        <w:rPr>
          <w:rFonts w:hint="eastAsia" w:ascii="微软雅黑" w:hAnsi="微软雅黑" w:eastAsia="微软雅黑"/>
          <w:sz w:val="24"/>
        </w:rPr>
        <w:t>、投标单位须仔细阅读招标邀请函及相关附件，在充分理解资料的技术要求的情况下，向招标方提供投标书（含技术文件、报价书等），投标书为“一正三副”。</w:t>
      </w:r>
    </w:p>
    <w:p>
      <w:pPr>
        <w:adjustRightInd w:val="0"/>
        <w:spacing w:line="520" w:lineRule="exact"/>
        <w:ind w:firstLine="444" w:firstLineChars="200"/>
        <w:rPr>
          <w:rFonts w:hint="eastAsia" w:ascii="微软雅黑" w:hAnsi="微软雅黑" w:eastAsia="微软雅黑"/>
          <w:sz w:val="24"/>
        </w:rPr>
      </w:pPr>
      <w:r>
        <w:rPr>
          <w:rFonts w:ascii="微软雅黑" w:hAnsi="微软雅黑" w:eastAsia="微软雅黑"/>
          <w:sz w:val="24"/>
        </w:rPr>
        <w:t>8</w:t>
      </w:r>
      <w:r>
        <w:rPr>
          <w:rFonts w:hint="eastAsia" w:ascii="微软雅黑" w:hAnsi="微软雅黑" w:eastAsia="微软雅黑"/>
          <w:sz w:val="24"/>
        </w:rPr>
        <w:t xml:space="preserve">、交货期 </w:t>
      </w:r>
    </w:p>
    <w:p>
      <w:pPr>
        <w:adjustRightInd w:val="0"/>
        <w:spacing w:line="520" w:lineRule="exact"/>
        <w:ind w:firstLine="444" w:firstLineChars="200"/>
        <w:rPr>
          <w:rFonts w:hint="default" w:ascii="微软雅黑" w:hAnsi="微软雅黑" w:eastAsia="微软雅黑"/>
          <w:sz w:val="24"/>
          <w:lang w:val="en-US" w:eastAsia="zh-CN"/>
        </w:rPr>
      </w:pPr>
      <w:r>
        <w:rPr>
          <w:rFonts w:hint="eastAsia" w:ascii="微软雅黑" w:hAnsi="微软雅黑" w:eastAsia="微软雅黑"/>
          <w:sz w:val="24"/>
          <w:lang w:eastAsia="zh-CN"/>
        </w:rPr>
        <w:t>（</w:t>
      </w:r>
      <w:r>
        <w:rPr>
          <w:rFonts w:hint="eastAsia" w:ascii="微软雅黑" w:hAnsi="微软雅黑" w:eastAsia="微软雅黑"/>
          <w:sz w:val="24"/>
          <w:lang w:val="en-US" w:eastAsia="zh-CN"/>
        </w:rPr>
        <w:t>1</w:t>
      </w:r>
      <w:r>
        <w:rPr>
          <w:rFonts w:hint="eastAsia" w:ascii="微软雅黑" w:hAnsi="微软雅黑" w:eastAsia="微软雅黑"/>
          <w:sz w:val="24"/>
          <w:lang w:eastAsia="zh-CN"/>
        </w:rPr>
        <w:t>）</w:t>
      </w:r>
      <w:r>
        <w:rPr>
          <w:rFonts w:hint="eastAsia" w:ascii="微软雅黑" w:hAnsi="微软雅黑" w:eastAsia="微软雅黑"/>
          <w:sz w:val="24"/>
          <w:lang w:val="en-US" w:eastAsia="zh-CN"/>
        </w:rPr>
        <w:t>2022年11月15日前交付。</w:t>
      </w:r>
    </w:p>
    <w:p>
      <w:pPr>
        <w:adjustRightInd w:val="0"/>
        <w:spacing w:line="520" w:lineRule="exact"/>
        <w:ind w:firstLine="444" w:firstLineChars="200"/>
        <w:rPr>
          <w:rFonts w:ascii="微软雅黑" w:hAnsi="微软雅黑" w:eastAsia="微软雅黑"/>
          <w:sz w:val="24"/>
        </w:rPr>
      </w:pPr>
      <w:r>
        <w:rPr>
          <w:rFonts w:hint="eastAsia" w:ascii="微软雅黑" w:hAnsi="微软雅黑" w:eastAsia="微软雅黑"/>
          <w:sz w:val="24"/>
          <w:lang w:eastAsia="zh-CN"/>
        </w:rPr>
        <w:t>（</w:t>
      </w:r>
      <w:r>
        <w:rPr>
          <w:rFonts w:hint="eastAsia" w:ascii="微软雅黑" w:hAnsi="微软雅黑" w:eastAsia="微软雅黑"/>
          <w:sz w:val="24"/>
          <w:lang w:val="en-US" w:eastAsia="zh-CN"/>
        </w:rPr>
        <w:t>2</w:t>
      </w:r>
      <w:r>
        <w:rPr>
          <w:rFonts w:hint="eastAsia" w:ascii="微软雅黑" w:hAnsi="微软雅黑" w:eastAsia="微软雅黑"/>
          <w:sz w:val="24"/>
          <w:lang w:eastAsia="zh-CN"/>
        </w:rPr>
        <w:t>）</w:t>
      </w:r>
      <w:r>
        <w:rPr>
          <w:rFonts w:hint="eastAsia" w:ascii="微软雅黑" w:hAnsi="微软雅黑" w:eastAsia="微软雅黑"/>
          <w:sz w:val="24"/>
        </w:rPr>
        <w:t>交货地点：浙江花园营养科技有限公司厂区内；中标方逾期交货每天承担违约金，违约金</w:t>
      </w:r>
      <w:r>
        <w:rPr>
          <w:rFonts w:hint="eastAsia" w:ascii="微软雅黑" w:hAnsi="微软雅黑" w:eastAsia="微软雅黑"/>
          <w:sz w:val="24"/>
          <w:lang w:val="en-US" w:eastAsia="zh-CN"/>
        </w:rPr>
        <w:t>2000元/天</w:t>
      </w:r>
      <w:r>
        <w:rPr>
          <w:rFonts w:hint="eastAsia" w:ascii="微软雅黑" w:hAnsi="微软雅黑" w:eastAsia="微软雅黑"/>
          <w:sz w:val="24"/>
        </w:rPr>
        <w:t xml:space="preserve">。 </w:t>
      </w:r>
      <w:r>
        <w:rPr>
          <w:rFonts w:ascii="微软雅黑" w:hAnsi="微软雅黑" w:eastAsia="微软雅黑"/>
          <w:sz w:val="24"/>
        </w:rPr>
        <w:t xml:space="preserve">                  </w:t>
      </w:r>
    </w:p>
    <w:p>
      <w:pPr>
        <w:adjustRightInd w:val="0"/>
        <w:spacing w:line="520" w:lineRule="exact"/>
        <w:ind w:firstLine="444" w:firstLineChars="200"/>
        <w:rPr>
          <w:rFonts w:ascii="微软雅黑" w:hAnsi="微软雅黑" w:eastAsia="微软雅黑"/>
          <w:sz w:val="24"/>
        </w:rPr>
      </w:pPr>
      <w:r>
        <w:rPr>
          <w:rFonts w:ascii="微软雅黑" w:hAnsi="微软雅黑" w:eastAsia="微软雅黑"/>
          <w:sz w:val="24"/>
        </w:rPr>
        <w:t>9</w:t>
      </w:r>
      <w:r>
        <w:rPr>
          <w:rFonts w:hint="eastAsia" w:ascii="微软雅黑" w:hAnsi="微软雅黑" w:eastAsia="微软雅黑"/>
          <w:sz w:val="24"/>
        </w:rPr>
        <w:t>、中标单位对所有上述招标内容不得分包、转包。一经发现，即视为违约，招标方有权终止合同，中标方承担违约责任，违约金为合同总金额的20%。</w:t>
      </w:r>
    </w:p>
    <w:p>
      <w:pPr>
        <w:adjustRightInd w:val="0"/>
        <w:spacing w:line="520" w:lineRule="exact"/>
        <w:ind w:firstLine="98" w:firstLineChars="44"/>
        <w:rPr>
          <w:rFonts w:hint="eastAsia" w:ascii="微软雅黑" w:hAnsi="微软雅黑" w:eastAsia="微软雅黑"/>
          <w:sz w:val="24"/>
        </w:rPr>
      </w:pPr>
      <w:r>
        <w:rPr>
          <w:rFonts w:hint="eastAsia" w:ascii="微软雅黑" w:hAnsi="微软雅黑" w:eastAsia="微软雅黑"/>
          <w:sz w:val="24"/>
        </w:rPr>
        <w:t>五、招标日程安排：</w:t>
      </w:r>
    </w:p>
    <w:p>
      <w:pPr>
        <w:adjustRightInd w:val="0"/>
        <w:spacing w:line="520" w:lineRule="exact"/>
        <w:ind w:firstLine="542" w:firstLineChars="244"/>
        <w:rPr>
          <w:rFonts w:hint="eastAsia" w:ascii="微软雅黑" w:hAnsi="微软雅黑" w:eastAsia="微软雅黑"/>
          <w:color w:val="auto"/>
          <w:sz w:val="24"/>
          <w:highlight w:val="none"/>
          <w:lang w:val="en-US" w:eastAsia="zh-CN"/>
        </w:rPr>
      </w:pPr>
      <w:r>
        <w:rPr>
          <w:rFonts w:hint="eastAsia" w:ascii="微软雅黑" w:hAnsi="微软雅黑" w:eastAsia="微软雅黑"/>
          <w:color w:val="auto"/>
          <w:sz w:val="24"/>
          <w:highlight w:val="none"/>
        </w:rPr>
        <w:t>1、请贵单位在202</w:t>
      </w:r>
      <w:r>
        <w:rPr>
          <w:rFonts w:hint="eastAsia" w:ascii="微软雅黑" w:hAnsi="微软雅黑" w:eastAsia="微软雅黑"/>
          <w:color w:val="auto"/>
          <w:sz w:val="24"/>
          <w:highlight w:val="none"/>
          <w:lang w:val="en-US" w:eastAsia="zh-CN"/>
        </w:rPr>
        <w:t>2</w:t>
      </w:r>
      <w:r>
        <w:rPr>
          <w:rFonts w:hint="eastAsia" w:ascii="微软雅黑" w:hAnsi="微软雅黑" w:eastAsia="微软雅黑"/>
          <w:color w:val="auto"/>
          <w:sz w:val="24"/>
          <w:highlight w:val="none"/>
        </w:rPr>
        <w:t>年</w:t>
      </w:r>
      <w:r>
        <w:rPr>
          <w:rFonts w:hint="eastAsia" w:ascii="微软雅黑" w:hAnsi="微软雅黑" w:eastAsia="微软雅黑"/>
          <w:color w:val="auto"/>
          <w:sz w:val="24"/>
          <w:highlight w:val="none"/>
          <w:lang w:val="en-US" w:eastAsia="zh-CN"/>
        </w:rPr>
        <w:t>10</w:t>
      </w:r>
      <w:r>
        <w:rPr>
          <w:rFonts w:hint="eastAsia" w:ascii="微软雅黑" w:hAnsi="微软雅黑" w:eastAsia="微软雅黑"/>
          <w:color w:val="auto"/>
          <w:sz w:val="24"/>
          <w:highlight w:val="none"/>
        </w:rPr>
        <w:t>月</w:t>
      </w:r>
      <w:r>
        <w:rPr>
          <w:rFonts w:hint="eastAsia" w:ascii="微软雅黑" w:hAnsi="微软雅黑" w:eastAsia="微软雅黑"/>
          <w:color w:val="auto"/>
          <w:sz w:val="24"/>
          <w:highlight w:val="none"/>
          <w:lang w:val="en-US" w:eastAsia="zh-CN"/>
        </w:rPr>
        <w:t>10</w:t>
      </w:r>
      <w:r>
        <w:rPr>
          <w:rFonts w:hint="eastAsia" w:ascii="微软雅黑" w:hAnsi="微软雅黑" w:eastAsia="微软雅黑"/>
          <w:color w:val="auto"/>
          <w:sz w:val="24"/>
          <w:highlight w:val="none"/>
        </w:rPr>
        <w:t xml:space="preserve"> 日17：00时之前，将同意参加招标会的邀请</w:t>
      </w:r>
      <w:r>
        <w:rPr>
          <w:rFonts w:hint="eastAsia" w:ascii="微软雅黑" w:hAnsi="微软雅黑" w:eastAsia="微软雅黑"/>
          <w:color w:val="auto"/>
          <w:sz w:val="24"/>
          <w:highlight w:val="none"/>
          <w:lang w:val="en-US" w:eastAsia="zh-CN"/>
        </w:rPr>
        <w:t>函</w:t>
      </w:r>
      <w:r>
        <w:rPr>
          <w:rFonts w:hint="eastAsia" w:ascii="微软雅黑" w:hAnsi="微软雅黑" w:eastAsia="微软雅黑"/>
          <w:color w:val="auto"/>
          <w:sz w:val="24"/>
          <w:highlight w:val="none"/>
        </w:rPr>
        <w:t>回执</w:t>
      </w:r>
      <w:r>
        <w:rPr>
          <w:rFonts w:hint="eastAsia" w:ascii="微软雅黑" w:hAnsi="微软雅黑" w:eastAsia="微软雅黑"/>
          <w:color w:val="auto"/>
          <w:sz w:val="24"/>
          <w:highlight w:val="none"/>
          <w:lang w:val="en-US" w:eastAsia="zh-CN"/>
        </w:rPr>
        <w:t>以邮件形式发</w:t>
      </w:r>
      <w:r>
        <w:rPr>
          <w:rFonts w:hint="eastAsia" w:ascii="微软雅黑" w:hAnsi="微软雅黑" w:eastAsia="微软雅黑"/>
          <w:color w:val="auto"/>
          <w:sz w:val="24"/>
          <w:highlight w:val="none"/>
        </w:rPr>
        <w:t>给浙江花园营养科技有限公司招标会务组备案，会务组设在浙江花园营养科技有限公司采购部，</w:t>
      </w:r>
      <w:r>
        <w:rPr>
          <w:rFonts w:hint="eastAsia" w:ascii="微软雅黑" w:hAnsi="微软雅黑" w:eastAsia="微软雅黑"/>
          <w:color w:val="auto"/>
          <w:sz w:val="24"/>
          <w:highlight w:val="none"/>
          <w:lang w:val="en-US" w:eastAsia="zh-CN"/>
        </w:rPr>
        <w:t>邮箱：</w:t>
      </w:r>
      <w:r>
        <w:rPr>
          <w:rFonts w:hint="eastAsia" w:ascii="微软雅黑" w:hAnsi="微软雅黑" w:eastAsia="微软雅黑"/>
          <w:color w:val="auto"/>
          <w:sz w:val="24"/>
          <w:highlight w:val="none"/>
          <w:lang w:val="en-US" w:eastAsia="zh-CN"/>
        </w:rPr>
        <w:fldChar w:fldCharType="begin"/>
      </w:r>
      <w:r>
        <w:rPr>
          <w:rFonts w:hint="eastAsia" w:ascii="微软雅黑" w:hAnsi="微软雅黑" w:eastAsia="微软雅黑"/>
          <w:color w:val="auto"/>
          <w:sz w:val="24"/>
          <w:highlight w:val="none"/>
          <w:lang w:val="en-US" w:eastAsia="zh-CN"/>
        </w:rPr>
        <w:instrText xml:space="preserve"> HYPERLINK "mailto:1272791704@qq.com。" </w:instrText>
      </w:r>
      <w:r>
        <w:rPr>
          <w:rFonts w:hint="eastAsia" w:ascii="微软雅黑" w:hAnsi="微软雅黑" w:eastAsia="微软雅黑"/>
          <w:color w:val="auto"/>
          <w:sz w:val="24"/>
          <w:highlight w:val="none"/>
          <w:lang w:val="en-US" w:eastAsia="zh-CN"/>
        </w:rPr>
        <w:fldChar w:fldCharType="separate"/>
      </w:r>
      <w:r>
        <w:rPr>
          <w:rStyle w:val="10"/>
          <w:rFonts w:hint="eastAsia" w:ascii="微软雅黑" w:hAnsi="微软雅黑" w:eastAsia="微软雅黑"/>
          <w:sz w:val="24"/>
          <w:highlight w:val="none"/>
          <w:lang w:val="en-US" w:eastAsia="zh-CN"/>
        </w:rPr>
        <w:t>1272791704@qq.com。</w:t>
      </w:r>
      <w:r>
        <w:rPr>
          <w:rFonts w:hint="eastAsia" w:ascii="微软雅黑" w:hAnsi="微软雅黑" w:eastAsia="微软雅黑"/>
          <w:color w:val="auto"/>
          <w:sz w:val="24"/>
          <w:highlight w:val="none"/>
          <w:lang w:val="en-US" w:eastAsia="zh-CN"/>
        </w:rPr>
        <w:fldChar w:fldCharType="end"/>
      </w:r>
    </w:p>
    <w:p>
      <w:pPr>
        <w:adjustRightInd w:val="0"/>
        <w:spacing w:line="520" w:lineRule="exact"/>
        <w:ind w:firstLine="542" w:firstLineChars="244"/>
        <w:rPr>
          <w:rFonts w:hint="eastAsia" w:ascii="微软雅黑" w:hAnsi="微软雅黑" w:eastAsia="微软雅黑"/>
          <w:color w:val="auto"/>
          <w:sz w:val="24"/>
          <w:highlight w:val="none"/>
        </w:rPr>
      </w:pPr>
      <w:r>
        <w:rPr>
          <w:rFonts w:hint="eastAsia" w:ascii="微软雅黑" w:hAnsi="微软雅黑" w:eastAsia="微软雅黑"/>
          <w:color w:val="auto"/>
          <w:sz w:val="24"/>
          <w:highlight w:val="none"/>
          <w:lang w:val="en-US" w:eastAsia="zh-CN"/>
        </w:rPr>
        <w:t>2</w:t>
      </w:r>
      <w:r>
        <w:rPr>
          <w:rFonts w:hint="eastAsia" w:ascii="微软雅黑" w:hAnsi="微软雅黑" w:eastAsia="微软雅黑"/>
          <w:color w:val="auto"/>
          <w:sz w:val="24"/>
          <w:highlight w:val="none"/>
        </w:rPr>
        <w:t>、202</w:t>
      </w:r>
      <w:r>
        <w:rPr>
          <w:rFonts w:hint="eastAsia" w:ascii="微软雅黑" w:hAnsi="微软雅黑" w:eastAsia="微软雅黑"/>
          <w:color w:val="auto"/>
          <w:sz w:val="24"/>
          <w:highlight w:val="none"/>
          <w:lang w:val="en-US" w:eastAsia="zh-CN"/>
        </w:rPr>
        <w:t>2</w:t>
      </w:r>
      <w:r>
        <w:rPr>
          <w:rFonts w:hint="eastAsia" w:ascii="微软雅黑" w:hAnsi="微软雅黑" w:eastAsia="微软雅黑"/>
          <w:color w:val="auto"/>
          <w:sz w:val="24"/>
          <w:highlight w:val="none"/>
        </w:rPr>
        <w:t>年</w:t>
      </w:r>
      <w:r>
        <w:rPr>
          <w:rFonts w:hint="eastAsia" w:ascii="微软雅黑" w:hAnsi="微软雅黑" w:eastAsia="微软雅黑"/>
          <w:color w:val="auto"/>
          <w:sz w:val="24"/>
          <w:highlight w:val="none"/>
          <w:lang w:val="en-US" w:eastAsia="zh-CN"/>
        </w:rPr>
        <w:t>10</w:t>
      </w:r>
      <w:r>
        <w:rPr>
          <w:rFonts w:hint="eastAsia" w:ascii="微软雅黑" w:hAnsi="微软雅黑" w:eastAsia="微软雅黑"/>
          <w:color w:val="auto"/>
          <w:sz w:val="24"/>
          <w:highlight w:val="none"/>
        </w:rPr>
        <w:t>月</w:t>
      </w:r>
      <w:r>
        <w:rPr>
          <w:rFonts w:hint="eastAsia" w:ascii="微软雅黑" w:hAnsi="微软雅黑" w:eastAsia="微软雅黑"/>
          <w:color w:val="auto"/>
          <w:sz w:val="24"/>
          <w:highlight w:val="none"/>
          <w:lang w:val="en-US" w:eastAsia="zh-CN"/>
        </w:rPr>
        <w:t>12</w:t>
      </w:r>
      <w:r>
        <w:rPr>
          <w:rFonts w:hint="eastAsia" w:ascii="微软雅黑" w:hAnsi="微软雅黑" w:eastAsia="微软雅黑"/>
          <w:color w:val="auto"/>
          <w:sz w:val="24"/>
          <w:highlight w:val="none"/>
        </w:rPr>
        <w:t>日上午9：</w:t>
      </w:r>
      <w:r>
        <w:rPr>
          <w:rFonts w:hint="eastAsia" w:ascii="微软雅黑" w:hAnsi="微软雅黑" w:eastAsia="微软雅黑"/>
          <w:color w:val="auto"/>
          <w:sz w:val="24"/>
          <w:highlight w:val="none"/>
          <w:lang w:val="en-US" w:eastAsia="zh-CN"/>
        </w:rPr>
        <w:t>3</w:t>
      </w:r>
      <w:r>
        <w:rPr>
          <w:rFonts w:hint="eastAsia" w:ascii="微软雅黑" w:hAnsi="微软雅黑" w:eastAsia="微软雅黑"/>
          <w:color w:val="auto"/>
          <w:sz w:val="24"/>
          <w:highlight w:val="none"/>
        </w:rPr>
        <w:t>0报到。</w:t>
      </w:r>
    </w:p>
    <w:p>
      <w:pPr>
        <w:adjustRightInd w:val="0"/>
        <w:spacing w:line="520" w:lineRule="exact"/>
        <w:ind w:firstLine="542" w:firstLineChars="244"/>
        <w:rPr>
          <w:rFonts w:hint="eastAsia" w:ascii="微软雅黑" w:hAnsi="微软雅黑" w:eastAsia="微软雅黑"/>
          <w:color w:val="auto"/>
          <w:sz w:val="24"/>
          <w:highlight w:val="none"/>
        </w:rPr>
      </w:pPr>
      <w:r>
        <w:rPr>
          <w:rFonts w:hint="eastAsia" w:ascii="微软雅黑" w:hAnsi="微软雅黑" w:eastAsia="微软雅黑"/>
          <w:color w:val="auto"/>
          <w:sz w:val="24"/>
          <w:highlight w:val="none"/>
        </w:rPr>
        <w:t>报到地点：浙江花园营养科技有限公司</w:t>
      </w:r>
      <w:r>
        <w:rPr>
          <w:rFonts w:hint="eastAsia" w:ascii="微软雅黑" w:hAnsi="微软雅黑" w:eastAsia="微软雅黑"/>
          <w:color w:val="auto"/>
          <w:sz w:val="24"/>
          <w:highlight w:val="none"/>
          <w:lang w:val="en-US" w:eastAsia="zh-CN"/>
        </w:rPr>
        <w:t>701</w:t>
      </w:r>
      <w:r>
        <w:rPr>
          <w:rFonts w:hint="eastAsia" w:ascii="微软雅黑" w:hAnsi="微软雅黑" w:eastAsia="微软雅黑"/>
          <w:color w:val="auto"/>
          <w:sz w:val="24"/>
          <w:highlight w:val="none"/>
        </w:rPr>
        <w:t>一楼会议室</w:t>
      </w:r>
    </w:p>
    <w:p>
      <w:pPr>
        <w:adjustRightInd w:val="0"/>
        <w:spacing w:line="520" w:lineRule="exact"/>
        <w:ind w:firstLine="542" w:firstLineChars="244"/>
        <w:rPr>
          <w:rFonts w:hint="eastAsia" w:ascii="微软雅黑" w:hAnsi="微软雅黑" w:eastAsia="微软雅黑"/>
          <w:color w:val="auto"/>
          <w:sz w:val="24"/>
          <w:highlight w:val="none"/>
        </w:rPr>
      </w:pPr>
      <w:r>
        <w:rPr>
          <w:rFonts w:hint="eastAsia" w:ascii="微软雅黑" w:hAnsi="微软雅黑" w:eastAsia="微软雅黑"/>
          <w:color w:val="auto"/>
          <w:sz w:val="24"/>
          <w:highlight w:val="none"/>
        </w:rPr>
        <w:t>地址：浙江省金华市婺城区汤溪镇健康生物产业园（白汤下线经四路）</w:t>
      </w:r>
    </w:p>
    <w:p>
      <w:pPr>
        <w:adjustRightInd w:val="0"/>
        <w:spacing w:line="520" w:lineRule="exact"/>
        <w:ind w:firstLine="542" w:firstLineChars="244"/>
        <w:rPr>
          <w:rFonts w:hint="eastAsia" w:ascii="微软雅黑" w:hAnsi="微软雅黑" w:eastAsia="微软雅黑"/>
          <w:color w:val="auto"/>
          <w:sz w:val="24"/>
          <w:highlight w:val="none"/>
        </w:rPr>
      </w:pPr>
      <w:r>
        <w:rPr>
          <w:rFonts w:hint="eastAsia" w:ascii="微软雅黑" w:hAnsi="微软雅黑" w:eastAsia="微软雅黑"/>
          <w:color w:val="auto"/>
          <w:sz w:val="24"/>
          <w:highlight w:val="none"/>
          <w:lang w:val="en-US" w:eastAsia="zh-CN"/>
        </w:rPr>
        <w:t>3、</w:t>
      </w:r>
      <w:r>
        <w:rPr>
          <w:rFonts w:hint="eastAsia" w:ascii="微软雅黑" w:hAnsi="微软雅黑" w:eastAsia="微软雅黑"/>
          <w:color w:val="auto"/>
          <w:sz w:val="24"/>
          <w:highlight w:val="none"/>
        </w:rPr>
        <w:t>202</w:t>
      </w:r>
      <w:r>
        <w:rPr>
          <w:rFonts w:hint="eastAsia" w:ascii="微软雅黑" w:hAnsi="微软雅黑" w:eastAsia="微软雅黑"/>
          <w:color w:val="auto"/>
          <w:sz w:val="24"/>
          <w:highlight w:val="none"/>
          <w:lang w:val="en-US" w:eastAsia="zh-CN"/>
        </w:rPr>
        <w:t>2</w:t>
      </w:r>
      <w:r>
        <w:rPr>
          <w:rFonts w:hint="eastAsia" w:ascii="微软雅黑" w:hAnsi="微软雅黑" w:eastAsia="微软雅黑"/>
          <w:color w:val="auto"/>
          <w:sz w:val="24"/>
          <w:highlight w:val="none"/>
        </w:rPr>
        <w:t>年</w:t>
      </w:r>
      <w:r>
        <w:rPr>
          <w:rFonts w:hint="eastAsia" w:ascii="微软雅黑" w:hAnsi="微软雅黑" w:eastAsia="微软雅黑"/>
          <w:color w:val="auto"/>
          <w:sz w:val="24"/>
          <w:highlight w:val="none"/>
          <w:lang w:val="en-US" w:eastAsia="zh-CN"/>
        </w:rPr>
        <w:t>10</w:t>
      </w:r>
      <w:r>
        <w:rPr>
          <w:rFonts w:hint="eastAsia" w:ascii="微软雅黑" w:hAnsi="微软雅黑" w:eastAsia="微软雅黑"/>
          <w:color w:val="auto"/>
          <w:sz w:val="24"/>
          <w:highlight w:val="none"/>
        </w:rPr>
        <w:t>月</w:t>
      </w:r>
      <w:r>
        <w:rPr>
          <w:rFonts w:hint="eastAsia" w:ascii="微软雅黑" w:hAnsi="微软雅黑" w:eastAsia="微软雅黑"/>
          <w:color w:val="auto"/>
          <w:sz w:val="24"/>
          <w:highlight w:val="none"/>
          <w:lang w:val="en-US" w:eastAsia="zh-CN"/>
        </w:rPr>
        <w:t>12</w:t>
      </w:r>
      <w:r>
        <w:rPr>
          <w:rFonts w:hint="eastAsia" w:ascii="微软雅黑" w:hAnsi="微软雅黑" w:eastAsia="微软雅黑"/>
          <w:color w:val="auto"/>
          <w:sz w:val="24"/>
          <w:highlight w:val="none"/>
        </w:rPr>
        <w:t>日上午9：</w:t>
      </w:r>
      <w:r>
        <w:rPr>
          <w:rFonts w:hint="eastAsia" w:ascii="微软雅黑" w:hAnsi="微软雅黑" w:eastAsia="微软雅黑"/>
          <w:color w:val="auto"/>
          <w:sz w:val="24"/>
          <w:highlight w:val="none"/>
          <w:lang w:val="en-US" w:eastAsia="zh-CN"/>
        </w:rPr>
        <w:t>3</w:t>
      </w:r>
      <w:r>
        <w:rPr>
          <w:rFonts w:hint="eastAsia" w:ascii="微软雅黑" w:hAnsi="微软雅黑" w:eastAsia="微软雅黑"/>
          <w:color w:val="auto"/>
          <w:sz w:val="24"/>
          <w:highlight w:val="none"/>
        </w:rPr>
        <w:t>0招标会正式开始，会议内容主要有：</w:t>
      </w:r>
    </w:p>
    <w:p>
      <w:pPr>
        <w:numPr>
          <w:ilvl w:val="0"/>
          <w:numId w:val="0"/>
        </w:numPr>
        <w:adjustRightInd w:val="0"/>
        <w:spacing w:line="520" w:lineRule="exact"/>
        <w:ind w:firstLine="444" w:firstLineChars="200"/>
        <w:rPr>
          <w:rFonts w:hint="eastAsia" w:ascii="微软雅黑" w:hAnsi="微软雅黑" w:eastAsia="微软雅黑"/>
          <w:color w:val="auto"/>
          <w:sz w:val="24"/>
          <w:highlight w:val="none"/>
        </w:rPr>
      </w:pPr>
      <w:r>
        <w:rPr>
          <w:rFonts w:hint="eastAsia" w:ascii="微软雅黑" w:hAnsi="微软雅黑" w:eastAsia="微软雅黑"/>
          <w:color w:val="auto"/>
          <w:sz w:val="24"/>
          <w:highlight w:val="none"/>
          <w:lang w:eastAsia="zh-CN"/>
        </w:rPr>
        <w:t>（</w:t>
      </w:r>
      <w:r>
        <w:rPr>
          <w:rFonts w:hint="eastAsia" w:ascii="微软雅黑" w:hAnsi="微软雅黑" w:eastAsia="微软雅黑"/>
          <w:color w:val="auto"/>
          <w:sz w:val="24"/>
          <w:highlight w:val="none"/>
          <w:lang w:val="en-US" w:eastAsia="zh-CN"/>
        </w:rPr>
        <w:t>1</w:t>
      </w:r>
      <w:r>
        <w:rPr>
          <w:rFonts w:hint="eastAsia" w:ascii="微软雅黑" w:hAnsi="微软雅黑" w:eastAsia="微软雅黑"/>
          <w:color w:val="auto"/>
          <w:sz w:val="24"/>
          <w:highlight w:val="none"/>
          <w:lang w:eastAsia="zh-CN"/>
        </w:rPr>
        <w:t>）</w:t>
      </w:r>
      <w:r>
        <w:rPr>
          <w:rFonts w:hint="eastAsia" w:ascii="微软雅黑" w:hAnsi="微软雅黑" w:eastAsia="微软雅黑"/>
          <w:color w:val="auto"/>
          <w:sz w:val="24"/>
          <w:highlight w:val="none"/>
        </w:rPr>
        <w:t>招标领导小组介绍会议议程、会议注意事项；</w:t>
      </w:r>
    </w:p>
    <w:p>
      <w:pPr>
        <w:numPr>
          <w:ilvl w:val="0"/>
          <w:numId w:val="0"/>
        </w:numPr>
        <w:adjustRightInd w:val="0"/>
        <w:spacing w:line="520" w:lineRule="exact"/>
        <w:ind w:firstLine="444" w:firstLineChars="200"/>
        <w:rPr>
          <w:rFonts w:ascii="微软雅黑" w:hAnsi="微软雅黑" w:eastAsia="微软雅黑"/>
          <w:color w:val="auto"/>
          <w:sz w:val="24"/>
          <w:highlight w:val="none"/>
        </w:rPr>
      </w:pPr>
      <w:r>
        <w:rPr>
          <w:rFonts w:hint="eastAsia" w:ascii="微软雅黑" w:hAnsi="微软雅黑" w:eastAsia="微软雅黑"/>
          <w:color w:val="auto"/>
          <w:sz w:val="24"/>
          <w:highlight w:val="none"/>
          <w:lang w:eastAsia="zh-CN"/>
        </w:rPr>
        <w:t>（</w:t>
      </w:r>
      <w:r>
        <w:rPr>
          <w:rFonts w:hint="eastAsia" w:ascii="微软雅黑" w:hAnsi="微软雅黑" w:eastAsia="微软雅黑"/>
          <w:color w:val="auto"/>
          <w:sz w:val="24"/>
          <w:highlight w:val="none"/>
          <w:lang w:val="en-US" w:eastAsia="zh-CN"/>
        </w:rPr>
        <w:t>2</w:t>
      </w:r>
      <w:r>
        <w:rPr>
          <w:rFonts w:hint="eastAsia" w:ascii="微软雅黑" w:hAnsi="微软雅黑" w:eastAsia="微软雅黑"/>
          <w:color w:val="auto"/>
          <w:sz w:val="24"/>
          <w:highlight w:val="none"/>
          <w:lang w:eastAsia="zh-CN"/>
        </w:rPr>
        <w:t>）</w:t>
      </w:r>
      <w:r>
        <w:rPr>
          <w:rFonts w:hint="eastAsia" w:ascii="微软雅黑" w:hAnsi="微软雅黑" w:eastAsia="微软雅黑"/>
          <w:color w:val="auto"/>
          <w:sz w:val="24"/>
          <w:highlight w:val="none"/>
        </w:rPr>
        <w:t>参加投标的代表向会务组递交有关资料，资料包括：营业执照副本、生产经营许可证、法人身份证明或法人委托书、资质证书等复印件加盖印章。</w:t>
      </w:r>
    </w:p>
    <w:p>
      <w:pPr>
        <w:numPr>
          <w:ilvl w:val="0"/>
          <w:numId w:val="0"/>
        </w:numPr>
        <w:adjustRightInd w:val="0"/>
        <w:spacing w:line="520" w:lineRule="exact"/>
        <w:ind w:firstLine="444" w:firstLineChars="200"/>
        <w:rPr>
          <w:rFonts w:hint="eastAsia" w:ascii="微软雅黑" w:hAnsi="微软雅黑" w:eastAsia="微软雅黑"/>
          <w:color w:val="auto"/>
          <w:sz w:val="24"/>
          <w:highlight w:val="none"/>
        </w:rPr>
      </w:pPr>
      <w:r>
        <w:rPr>
          <w:rFonts w:hint="eastAsia" w:ascii="微软雅黑" w:hAnsi="微软雅黑" w:eastAsia="微软雅黑"/>
          <w:color w:val="auto"/>
          <w:sz w:val="24"/>
          <w:highlight w:val="none"/>
          <w:lang w:eastAsia="zh-CN"/>
        </w:rPr>
        <w:t>（</w:t>
      </w:r>
      <w:r>
        <w:rPr>
          <w:rFonts w:hint="eastAsia" w:ascii="微软雅黑" w:hAnsi="微软雅黑" w:eastAsia="微软雅黑"/>
          <w:color w:val="auto"/>
          <w:sz w:val="24"/>
          <w:highlight w:val="none"/>
          <w:lang w:val="en-US" w:eastAsia="zh-CN"/>
        </w:rPr>
        <w:t>3</w:t>
      </w:r>
      <w:r>
        <w:rPr>
          <w:rFonts w:hint="eastAsia" w:ascii="微软雅黑" w:hAnsi="微软雅黑" w:eastAsia="微软雅黑"/>
          <w:color w:val="auto"/>
          <w:sz w:val="24"/>
          <w:highlight w:val="none"/>
          <w:lang w:eastAsia="zh-CN"/>
        </w:rPr>
        <w:t>）</w:t>
      </w:r>
      <w:r>
        <w:rPr>
          <w:rFonts w:hint="eastAsia" w:ascii="微软雅黑" w:hAnsi="微软雅黑" w:eastAsia="微软雅黑"/>
          <w:color w:val="auto"/>
          <w:sz w:val="24"/>
          <w:highlight w:val="none"/>
        </w:rPr>
        <w:t>招标领导小组对参加投标的单位资格进行审核；</w:t>
      </w:r>
    </w:p>
    <w:p>
      <w:pPr>
        <w:numPr>
          <w:ilvl w:val="0"/>
          <w:numId w:val="0"/>
        </w:numPr>
        <w:adjustRightInd w:val="0"/>
        <w:spacing w:line="520" w:lineRule="exact"/>
        <w:ind w:firstLine="444" w:firstLineChars="200"/>
        <w:rPr>
          <w:rFonts w:hint="eastAsia" w:ascii="微软雅黑" w:hAnsi="微软雅黑" w:eastAsia="微软雅黑" w:cs="微软雅黑"/>
          <w:color w:val="auto"/>
          <w:sz w:val="24"/>
          <w:szCs w:val="28"/>
          <w:highlight w:val="none"/>
        </w:rPr>
      </w:pPr>
      <w:r>
        <w:rPr>
          <w:rFonts w:hint="eastAsia" w:ascii="微软雅黑" w:hAnsi="微软雅黑" w:eastAsia="微软雅黑" w:cs="微软雅黑"/>
          <w:color w:val="auto"/>
          <w:sz w:val="24"/>
          <w:szCs w:val="28"/>
          <w:highlight w:val="none"/>
        </w:rPr>
        <w:t>①投标资格要求/审查：</w:t>
      </w:r>
    </w:p>
    <w:p>
      <w:pPr>
        <w:numPr>
          <w:ilvl w:val="0"/>
          <w:numId w:val="0"/>
        </w:numPr>
        <w:adjustRightInd w:val="0"/>
        <w:spacing w:line="520" w:lineRule="exact"/>
        <w:ind w:firstLine="444" w:firstLineChars="200"/>
        <w:rPr>
          <w:rFonts w:hint="eastAsia" w:ascii="微软雅黑" w:hAnsi="微软雅黑" w:eastAsia="微软雅黑" w:cs="微软雅黑"/>
          <w:color w:val="auto"/>
          <w:sz w:val="24"/>
          <w:szCs w:val="28"/>
          <w:highlight w:val="none"/>
        </w:rPr>
      </w:pPr>
      <w:r>
        <w:rPr>
          <w:rFonts w:hint="eastAsia" w:ascii="微软雅黑" w:hAnsi="微软雅黑" w:eastAsia="微软雅黑" w:cs="微软雅黑"/>
          <w:color w:val="auto"/>
          <w:sz w:val="24"/>
          <w:szCs w:val="28"/>
          <w:highlight w:val="none"/>
        </w:rPr>
        <w:t>投标人必须满足投标邀请函中的资格要求，并提供</w:t>
      </w:r>
      <w:r>
        <w:rPr>
          <w:rFonts w:hint="eastAsia" w:ascii="微软雅黑" w:hAnsi="微软雅黑" w:eastAsia="微软雅黑"/>
          <w:color w:val="auto"/>
          <w:sz w:val="24"/>
          <w:szCs w:val="28"/>
          <w:highlight w:val="none"/>
        </w:rPr>
        <w:t>符合以上相关要求的2</w:t>
      </w:r>
      <w:r>
        <w:rPr>
          <w:rFonts w:ascii="微软雅黑" w:hAnsi="微软雅黑" w:eastAsia="微软雅黑"/>
          <w:color w:val="auto"/>
          <w:sz w:val="24"/>
          <w:szCs w:val="28"/>
          <w:highlight w:val="none"/>
        </w:rPr>
        <w:t>0</w:t>
      </w:r>
      <w:r>
        <w:rPr>
          <w:rFonts w:hint="eastAsia" w:ascii="微软雅黑" w:hAnsi="微软雅黑" w:eastAsia="微软雅黑"/>
          <w:color w:val="auto"/>
          <w:sz w:val="24"/>
          <w:szCs w:val="28"/>
          <w:highlight w:val="none"/>
          <w:lang w:val="en-US" w:eastAsia="zh-CN"/>
        </w:rPr>
        <w:t>21</w:t>
      </w:r>
      <w:r>
        <w:rPr>
          <w:rFonts w:hint="eastAsia" w:ascii="微软雅黑" w:hAnsi="微软雅黑" w:eastAsia="微软雅黑"/>
          <w:color w:val="auto"/>
          <w:sz w:val="24"/>
          <w:szCs w:val="28"/>
          <w:highlight w:val="none"/>
        </w:rPr>
        <w:t>年-2</w:t>
      </w:r>
      <w:r>
        <w:rPr>
          <w:rFonts w:ascii="微软雅黑" w:hAnsi="微软雅黑" w:eastAsia="微软雅黑"/>
          <w:color w:val="auto"/>
          <w:sz w:val="24"/>
          <w:szCs w:val="28"/>
          <w:highlight w:val="none"/>
        </w:rPr>
        <w:t>0</w:t>
      </w:r>
      <w:r>
        <w:rPr>
          <w:rFonts w:hint="eastAsia" w:ascii="微软雅黑" w:hAnsi="微软雅黑" w:eastAsia="微软雅黑"/>
          <w:color w:val="auto"/>
          <w:sz w:val="24"/>
          <w:szCs w:val="28"/>
          <w:highlight w:val="none"/>
        </w:rPr>
        <w:t>2</w:t>
      </w:r>
      <w:r>
        <w:rPr>
          <w:rFonts w:hint="eastAsia" w:ascii="微软雅黑" w:hAnsi="微软雅黑" w:eastAsia="微软雅黑"/>
          <w:color w:val="auto"/>
          <w:sz w:val="24"/>
          <w:szCs w:val="28"/>
          <w:highlight w:val="none"/>
          <w:lang w:val="en-US" w:eastAsia="zh-CN"/>
        </w:rPr>
        <w:t>2</w:t>
      </w:r>
      <w:r>
        <w:rPr>
          <w:rFonts w:hint="eastAsia" w:ascii="微软雅黑" w:hAnsi="微软雅黑" w:eastAsia="微软雅黑"/>
          <w:color w:val="auto"/>
          <w:sz w:val="24"/>
          <w:szCs w:val="28"/>
          <w:highlight w:val="none"/>
        </w:rPr>
        <w:t>年类似项目合同原件及相关证明材料，未提供原件的类似工程业绩不予认可</w:t>
      </w:r>
      <w:r>
        <w:rPr>
          <w:rFonts w:hint="eastAsia" w:ascii="微软雅黑" w:hAnsi="微软雅黑" w:eastAsia="微软雅黑" w:cs="微软雅黑"/>
          <w:color w:val="auto"/>
          <w:sz w:val="24"/>
          <w:szCs w:val="28"/>
          <w:highlight w:val="none"/>
        </w:rPr>
        <w:t>。本项目不接受联合体或不具有独立法人资格的附属机构（单位）投标。</w:t>
      </w:r>
    </w:p>
    <w:p>
      <w:pPr>
        <w:numPr>
          <w:ilvl w:val="0"/>
          <w:numId w:val="0"/>
        </w:numPr>
        <w:adjustRightInd w:val="0"/>
        <w:spacing w:line="520" w:lineRule="exact"/>
        <w:ind w:firstLine="444" w:firstLineChars="200"/>
        <w:rPr>
          <w:rFonts w:hint="eastAsia" w:ascii="微软雅黑" w:hAnsi="微软雅黑" w:eastAsia="微软雅黑" w:cs="微软雅黑"/>
          <w:color w:val="auto"/>
          <w:sz w:val="24"/>
          <w:szCs w:val="28"/>
          <w:highlight w:val="none"/>
        </w:rPr>
      </w:pPr>
      <w:r>
        <w:rPr>
          <w:rFonts w:hint="eastAsia" w:ascii="微软雅黑" w:hAnsi="微软雅黑" w:eastAsia="微软雅黑" w:cs="微软雅黑"/>
          <w:color w:val="auto"/>
          <w:sz w:val="24"/>
          <w:szCs w:val="28"/>
          <w:highlight w:val="none"/>
        </w:rPr>
        <w:t>投标人不得存在下列情形之一：</w:t>
      </w:r>
    </w:p>
    <w:p>
      <w:pPr>
        <w:numPr>
          <w:ilvl w:val="0"/>
          <w:numId w:val="1"/>
        </w:numPr>
        <w:adjustRightInd w:val="0"/>
        <w:spacing w:line="520" w:lineRule="exact"/>
        <w:ind w:firstLine="444" w:firstLineChars="200"/>
        <w:rPr>
          <w:rFonts w:hint="eastAsia" w:ascii="微软雅黑" w:hAnsi="微软雅黑" w:eastAsia="微软雅黑" w:cs="微软雅黑"/>
          <w:color w:val="auto"/>
          <w:sz w:val="24"/>
          <w:szCs w:val="28"/>
          <w:highlight w:val="none"/>
        </w:rPr>
      </w:pPr>
      <w:r>
        <w:rPr>
          <w:rFonts w:hint="eastAsia" w:ascii="微软雅黑" w:hAnsi="微软雅黑" w:eastAsia="微软雅黑" w:cs="微软雅黑"/>
          <w:color w:val="auto"/>
          <w:sz w:val="24"/>
          <w:szCs w:val="28"/>
          <w:highlight w:val="none"/>
        </w:rPr>
        <w:t>营业执照未及时年检；</w:t>
      </w:r>
    </w:p>
    <w:p>
      <w:pPr>
        <w:numPr>
          <w:ilvl w:val="0"/>
          <w:numId w:val="1"/>
        </w:numPr>
        <w:adjustRightInd w:val="0"/>
        <w:spacing w:line="520" w:lineRule="exact"/>
        <w:ind w:firstLine="444" w:firstLineChars="200"/>
        <w:rPr>
          <w:rFonts w:ascii="微软雅黑" w:hAnsi="微软雅黑" w:eastAsia="微软雅黑" w:cs="微软雅黑"/>
          <w:color w:val="auto"/>
          <w:sz w:val="24"/>
          <w:szCs w:val="28"/>
          <w:highlight w:val="none"/>
        </w:rPr>
      </w:pPr>
      <w:r>
        <w:rPr>
          <w:rFonts w:hint="eastAsia" w:ascii="微软雅黑" w:hAnsi="微软雅黑" w:eastAsia="微软雅黑" w:cs="微软雅黑"/>
          <w:color w:val="auto"/>
          <w:sz w:val="24"/>
          <w:szCs w:val="28"/>
          <w:highlight w:val="none"/>
        </w:rPr>
        <w:t>财产被接管或冻结的；</w:t>
      </w:r>
    </w:p>
    <w:p>
      <w:pPr>
        <w:numPr>
          <w:ilvl w:val="0"/>
          <w:numId w:val="1"/>
        </w:numPr>
        <w:adjustRightInd w:val="0"/>
        <w:spacing w:line="520" w:lineRule="exact"/>
        <w:ind w:firstLine="444" w:firstLineChars="200"/>
        <w:rPr>
          <w:rFonts w:hint="eastAsia" w:ascii="微软雅黑" w:hAnsi="微软雅黑" w:eastAsia="微软雅黑" w:cs="微软雅黑"/>
          <w:bCs/>
          <w:color w:val="auto"/>
          <w:sz w:val="24"/>
          <w:szCs w:val="28"/>
          <w:highlight w:val="none"/>
        </w:rPr>
      </w:pPr>
      <w:r>
        <w:rPr>
          <w:rFonts w:hint="eastAsia" w:ascii="微软雅黑" w:hAnsi="微软雅黑" w:eastAsia="微软雅黑" w:cs="微软雅黑"/>
          <w:color w:val="auto"/>
          <w:sz w:val="24"/>
          <w:szCs w:val="28"/>
          <w:highlight w:val="none"/>
        </w:rPr>
        <w:t>在最近三年内有骗取中标或严重违约的。</w:t>
      </w:r>
    </w:p>
    <w:p>
      <w:pPr>
        <w:numPr>
          <w:ilvl w:val="0"/>
          <w:numId w:val="0"/>
        </w:numPr>
        <w:adjustRightInd w:val="0"/>
        <w:spacing w:line="520" w:lineRule="exact"/>
        <w:ind w:firstLine="444" w:firstLineChars="200"/>
        <w:rPr>
          <w:rFonts w:hint="eastAsia" w:ascii="微软雅黑" w:hAnsi="微软雅黑" w:eastAsia="微软雅黑" w:cs="微软雅黑"/>
          <w:color w:val="auto"/>
          <w:sz w:val="24"/>
          <w:szCs w:val="28"/>
          <w:highlight w:val="none"/>
        </w:rPr>
      </w:pPr>
      <w:r>
        <w:rPr>
          <w:rFonts w:hint="eastAsia" w:ascii="微软雅黑" w:hAnsi="微软雅黑" w:eastAsia="微软雅黑" w:cs="微软雅黑"/>
          <w:color w:val="auto"/>
          <w:sz w:val="24"/>
          <w:szCs w:val="28"/>
          <w:highlight w:val="none"/>
        </w:rPr>
        <w:t xml:space="preserve">② </w:t>
      </w:r>
      <w:r>
        <w:rPr>
          <w:rFonts w:hint="eastAsia" w:ascii="微软雅黑" w:hAnsi="微软雅黑" w:eastAsia="微软雅黑" w:cs="微软雅黑"/>
          <w:bCs/>
          <w:color w:val="auto"/>
          <w:sz w:val="24"/>
          <w:szCs w:val="28"/>
          <w:highlight w:val="none"/>
        </w:rPr>
        <w:t>投标费用：</w:t>
      </w:r>
      <w:r>
        <w:rPr>
          <w:rFonts w:hint="eastAsia" w:ascii="微软雅黑" w:hAnsi="微软雅黑" w:eastAsia="微软雅黑" w:cs="微软雅黑"/>
          <w:color w:val="auto"/>
          <w:sz w:val="24"/>
          <w:szCs w:val="28"/>
          <w:highlight w:val="none"/>
        </w:rPr>
        <w:t>投标单位应承担其编制投标文件以及递交投标文件所涉及的一切费用，无论投标结果如何，招标单位对上述费用不负任何责任。</w:t>
      </w:r>
    </w:p>
    <w:p>
      <w:pPr>
        <w:numPr>
          <w:ilvl w:val="0"/>
          <w:numId w:val="0"/>
        </w:numPr>
        <w:adjustRightInd w:val="0"/>
        <w:spacing w:line="520" w:lineRule="exact"/>
        <w:ind w:firstLine="444" w:firstLineChars="200"/>
        <w:rPr>
          <w:rFonts w:hint="eastAsia" w:ascii="微软雅黑" w:hAnsi="微软雅黑" w:eastAsia="微软雅黑"/>
          <w:color w:val="auto"/>
          <w:sz w:val="24"/>
          <w:highlight w:val="none"/>
          <w:lang w:eastAsia="zh-CN"/>
        </w:rPr>
      </w:pPr>
      <w:r>
        <w:rPr>
          <w:rFonts w:hint="eastAsia" w:ascii="微软雅黑" w:hAnsi="微软雅黑" w:eastAsia="微软雅黑" w:cs="微软雅黑"/>
          <w:color w:val="auto"/>
          <w:sz w:val="24"/>
          <w:szCs w:val="28"/>
          <w:highlight w:val="none"/>
          <w:lang w:eastAsia="zh-CN"/>
        </w:rPr>
        <w:t>（</w:t>
      </w:r>
      <w:r>
        <w:rPr>
          <w:rFonts w:hint="eastAsia" w:ascii="微软雅黑" w:hAnsi="微软雅黑" w:eastAsia="微软雅黑" w:cs="微软雅黑"/>
          <w:color w:val="auto"/>
          <w:sz w:val="24"/>
          <w:szCs w:val="28"/>
          <w:highlight w:val="none"/>
          <w:lang w:val="en-US" w:eastAsia="zh-CN"/>
        </w:rPr>
        <w:t>4</w:t>
      </w:r>
      <w:r>
        <w:rPr>
          <w:rFonts w:hint="eastAsia" w:ascii="微软雅黑" w:hAnsi="微软雅黑" w:eastAsia="微软雅黑" w:cs="微软雅黑"/>
          <w:color w:val="auto"/>
          <w:sz w:val="24"/>
          <w:szCs w:val="28"/>
          <w:highlight w:val="none"/>
          <w:lang w:eastAsia="zh-CN"/>
        </w:rPr>
        <w:t>）</w:t>
      </w:r>
      <w:r>
        <w:rPr>
          <w:rFonts w:hint="eastAsia" w:ascii="微软雅黑" w:hAnsi="微软雅黑" w:eastAsia="微软雅黑"/>
          <w:color w:val="auto"/>
          <w:sz w:val="24"/>
          <w:highlight w:val="none"/>
          <w:lang w:val="en-US" w:eastAsia="zh-CN"/>
        </w:rPr>
        <w:t>本次</w:t>
      </w:r>
      <w:r>
        <w:rPr>
          <w:rFonts w:hint="eastAsia" w:ascii="微软雅黑" w:hAnsi="微软雅黑" w:eastAsia="微软雅黑"/>
          <w:color w:val="auto"/>
          <w:sz w:val="24"/>
          <w:highlight w:val="none"/>
        </w:rPr>
        <w:t>投标保证金</w:t>
      </w:r>
      <w:r>
        <w:rPr>
          <w:rFonts w:hint="eastAsia" w:ascii="微软雅黑" w:hAnsi="微软雅黑" w:eastAsia="微软雅黑"/>
          <w:color w:val="auto"/>
          <w:sz w:val="24"/>
          <w:highlight w:val="none"/>
          <w:lang w:val="en-US" w:eastAsia="zh-CN"/>
        </w:rPr>
        <w:t>叁</w:t>
      </w:r>
      <w:r>
        <w:rPr>
          <w:rFonts w:hint="eastAsia" w:ascii="微软雅黑" w:hAnsi="微软雅黑" w:eastAsia="微软雅黑"/>
          <w:color w:val="auto"/>
          <w:sz w:val="24"/>
          <w:highlight w:val="none"/>
        </w:rPr>
        <w:t>万元整。电汇，不接受承兑。开标后，未中标单位</w:t>
      </w:r>
      <w:r>
        <w:rPr>
          <w:rFonts w:hint="eastAsia" w:ascii="微软雅黑" w:hAnsi="微软雅黑" w:eastAsia="微软雅黑"/>
          <w:color w:val="auto"/>
          <w:sz w:val="24"/>
          <w:highlight w:val="none"/>
          <w:lang w:val="en-US" w:eastAsia="zh-CN"/>
        </w:rPr>
        <w:t>2个工作日</w:t>
      </w:r>
      <w:r>
        <w:rPr>
          <w:rFonts w:hint="eastAsia" w:ascii="微软雅黑" w:hAnsi="微软雅黑" w:eastAsia="微软雅黑"/>
          <w:color w:val="auto"/>
          <w:sz w:val="24"/>
          <w:highlight w:val="none"/>
        </w:rPr>
        <w:t>退还。中标单位在合同签订生效后5个工作日无息退还</w:t>
      </w:r>
      <w:r>
        <w:rPr>
          <w:rFonts w:hint="eastAsia" w:ascii="微软雅黑" w:hAnsi="微软雅黑" w:eastAsia="微软雅黑"/>
          <w:color w:val="auto"/>
          <w:sz w:val="24"/>
          <w:highlight w:val="none"/>
          <w:lang w:eastAsia="zh-CN"/>
        </w:rPr>
        <w:t>。</w:t>
      </w:r>
    </w:p>
    <w:p>
      <w:pPr>
        <w:numPr>
          <w:ilvl w:val="0"/>
          <w:numId w:val="0"/>
        </w:numPr>
        <w:adjustRightInd w:val="0"/>
        <w:spacing w:line="520" w:lineRule="exact"/>
        <w:ind w:firstLine="444" w:firstLineChars="200"/>
        <w:rPr>
          <w:rFonts w:hint="eastAsia" w:ascii="微软雅黑" w:hAnsi="微软雅黑" w:eastAsia="微软雅黑"/>
          <w:color w:val="auto"/>
          <w:sz w:val="24"/>
          <w:highlight w:val="none"/>
        </w:rPr>
      </w:pPr>
      <w:r>
        <w:rPr>
          <w:rFonts w:hint="eastAsia" w:ascii="微软雅黑" w:hAnsi="微软雅黑" w:eastAsia="微软雅黑"/>
          <w:color w:val="auto"/>
          <w:sz w:val="24"/>
          <w:highlight w:val="none"/>
        </w:rPr>
        <w:t>汇款信息如下：</w:t>
      </w:r>
    </w:p>
    <w:p>
      <w:pPr>
        <w:numPr>
          <w:ilvl w:val="0"/>
          <w:numId w:val="0"/>
        </w:numPr>
        <w:adjustRightInd w:val="0"/>
        <w:spacing w:line="520" w:lineRule="exact"/>
        <w:ind w:firstLine="444" w:firstLineChars="200"/>
        <w:rPr>
          <w:rFonts w:hint="eastAsia" w:ascii="微软雅黑" w:hAnsi="微软雅黑" w:eastAsia="微软雅黑"/>
          <w:color w:val="auto"/>
          <w:sz w:val="24"/>
          <w:highlight w:val="none"/>
          <w:lang w:eastAsia="zh-CN"/>
        </w:rPr>
      </w:pPr>
      <w:r>
        <w:rPr>
          <w:rFonts w:hint="eastAsia" w:ascii="微软雅黑" w:hAnsi="微软雅黑" w:eastAsia="微软雅黑"/>
          <w:color w:val="auto"/>
          <w:sz w:val="24"/>
          <w:highlight w:val="none"/>
        </w:rPr>
        <w:t>单位名称：浙江花园营养科技有限</w:t>
      </w:r>
      <w:r>
        <w:rPr>
          <w:rFonts w:hint="eastAsia" w:ascii="微软雅黑" w:hAnsi="微软雅黑" w:eastAsia="微软雅黑"/>
          <w:color w:val="auto"/>
          <w:sz w:val="24"/>
          <w:highlight w:val="none"/>
          <w:lang w:val="en-US" w:eastAsia="zh-CN"/>
        </w:rPr>
        <w:t>公司</w:t>
      </w:r>
    </w:p>
    <w:p>
      <w:pPr>
        <w:numPr>
          <w:ilvl w:val="0"/>
          <w:numId w:val="0"/>
        </w:numPr>
        <w:adjustRightInd w:val="0"/>
        <w:spacing w:line="520" w:lineRule="exact"/>
        <w:ind w:firstLine="444" w:firstLineChars="200"/>
        <w:rPr>
          <w:rFonts w:hint="eastAsia" w:ascii="微软雅黑" w:hAnsi="微软雅黑" w:eastAsia="微软雅黑"/>
          <w:color w:val="auto"/>
          <w:sz w:val="24"/>
          <w:highlight w:val="none"/>
        </w:rPr>
      </w:pPr>
      <w:r>
        <w:rPr>
          <w:rFonts w:hint="eastAsia" w:ascii="微软雅黑" w:hAnsi="微软雅黑" w:eastAsia="微软雅黑"/>
          <w:color w:val="auto"/>
          <w:sz w:val="24"/>
          <w:highlight w:val="none"/>
        </w:rPr>
        <w:t>税号：91330701MA29RX2Y7G</w:t>
      </w:r>
    </w:p>
    <w:p>
      <w:pPr>
        <w:numPr>
          <w:ilvl w:val="0"/>
          <w:numId w:val="0"/>
        </w:numPr>
        <w:adjustRightInd w:val="0"/>
        <w:spacing w:line="520" w:lineRule="exact"/>
        <w:ind w:firstLine="444" w:firstLineChars="200"/>
        <w:rPr>
          <w:rFonts w:hint="eastAsia" w:ascii="微软雅黑" w:hAnsi="微软雅黑" w:eastAsia="微软雅黑"/>
          <w:color w:val="auto"/>
          <w:sz w:val="24"/>
          <w:highlight w:val="none"/>
        </w:rPr>
      </w:pPr>
      <w:r>
        <w:rPr>
          <w:rFonts w:hint="eastAsia" w:ascii="微软雅黑" w:hAnsi="微软雅黑" w:eastAsia="微软雅黑"/>
          <w:color w:val="auto"/>
          <w:sz w:val="24"/>
          <w:highlight w:val="none"/>
        </w:rPr>
        <w:t>开户行：中国农业银行金华经济开发区支行</w:t>
      </w:r>
    </w:p>
    <w:p>
      <w:pPr>
        <w:numPr>
          <w:ilvl w:val="0"/>
          <w:numId w:val="0"/>
        </w:numPr>
        <w:adjustRightInd w:val="0"/>
        <w:spacing w:line="520" w:lineRule="exact"/>
        <w:ind w:firstLine="444" w:firstLineChars="200"/>
        <w:rPr>
          <w:rFonts w:hint="eastAsia" w:ascii="微软雅黑" w:hAnsi="微软雅黑" w:eastAsia="微软雅黑"/>
          <w:color w:val="auto"/>
          <w:sz w:val="24"/>
          <w:highlight w:val="none"/>
        </w:rPr>
      </w:pPr>
      <w:r>
        <w:rPr>
          <w:rFonts w:hint="eastAsia" w:ascii="微软雅黑" w:hAnsi="微软雅黑" w:eastAsia="微软雅黑"/>
          <w:color w:val="auto"/>
          <w:sz w:val="24"/>
          <w:highlight w:val="none"/>
        </w:rPr>
        <w:t>账号： 1966 0101 0400 2815 8</w:t>
      </w:r>
    </w:p>
    <w:p>
      <w:pPr>
        <w:numPr>
          <w:ilvl w:val="0"/>
          <w:numId w:val="0"/>
        </w:numPr>
        <w:adjustRightInd w:val="0"/>
        <w:spacing w:line="520" w:lineRule="exact"/>
        <w:ind w:firstLine="444" w:firstLineChars="200"/>
        <w:rPr>
          <w:rFonts w:hint="eastAsia" w:ascii="微软雅黑" w:hAnsi="微软雅黑" w:eastAsia="微软雅黑"/>
          <w:color w:val="auto"/>
          <w:sz w:val="24"/>
          <w:highlight w:val="none"/>
        </w:rPr>
      </w:pPr>
      <w:r>
        <w:rPr>
          <w:rFonts w:hint="eastAsia" w:ascii="微软雅黑" w:hAnsi="微软雅黑" w:eastAsia="微软雅黑"/>
          <w:color w:val="auto"/>
          <w:sz w:val="24"/>
          <w:highlight w:val="none"/>
        </w:rPr>
        <w:t>地址： 浙江省金华市婺城区汤溪镇金华健康生物产业园（白汤下线经四路）</w:t>
      </w:r>
    </w:p>
    <w:p>
      <w:pPr>
        <w:numPr>
          <w:ilvl w:val="0"/>
          <w:numId w:val="0"/>
        </w:numPr>
        <w:adjustRightInd w:val="0"/>
        <w:spacing w:line="520" w:lineRule="exact"/>
        <w:ind w:firstLine="444" w:firstLineChars="200"/>
        <w:rPr>
          <w:rFonts w:hint="eastAsia" w:ascii="微软雅黑" w:hAnsi="微软雅黑" w:eastAsia="微软雅黑"/>
          <w:color w:val="auto"/>
          <w:sz w:val="24"/>
          <w:highlight w:val="none"/>
        </w:rPr>
      </w:pPr>
      <w:r>
        <w:rPr>
          <w:rFonts w:hint="eastAsia" w:ascii="微软雅黑" w:hAnsi="微软雅黑" w:eastAsia="微软雅黑"/>
          <w:color w:val="auto"/>
          <w:sz w:val="24"/>
          <w:highlight w:val="none"/>
        </w:rPr>
        <w:t>电话：0579-8</w:t>
      </w:r>
      <w:r>
        <w:rPr>
          <w:rFonts w:hint="eastAsia" w:ascii="微软雅黑" w:hAnsi="微软雅黑" w:eastAsia="微软雅黑"/>
          <w:color w:val="auto"/>
          <w:sz w:val="24"/>
          <w:highlight w:val="none"/>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93345</wp:posOffset>
                </wp:positionV>
                <wp:extent cx="635" cy="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rnd" cmpd="sng">
                          <a:solidFill>
                            <a:srgbClr val="000000"/>
                          </a:solidFill>
                          <a:prstDash val="sysDot"/>
                          <a:headEnd type="none" w="med" len="med"/>
                          <a:tailEnd type="none" w="med" len="med"/>
                        </a:ln>
                      </wps:spPr>
                      <wps:bodyPr/>
                    </wps:wsp>
                  </a:graphicData>
                </a:graphic>
              </wp:anchor>
            </w:drawing>
          </mc:Choice>
          <mc:Fallback>
            <w:pict>
              <v:shape id="_x0000_s1026" o:spid="_x0000_s1026" o:spt="32" type="#_x0000_t32" style="position:absolute;left:0pt;margin-left:2.25pt;margin-top:7.35pt;height:0pt;width:0.05pt;z-index:251660288;mso-width-relative:page;mso-height-relative:page;" filled="f" stroked="t" coordsize="21600,21600" o:gfxdata="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wByQO0gAAAAUBAAAPAAAAAAAAAAEAIAAAACIAAABkcnMvZG93bnJldi54bWxQSwEC&#10;FAAUAAAACACHTuJArtflXfoBAADoAwAADgAAAAAAAAABACAAAAAhAQAAZHJzL2Uyb0RvYy54bWxQ&#10;SwUGAAAAAAYABgBZAQAAjQUAAAAA&#10;">
                <v:fill on="f" focussize="0,0"/>
                <v:stroke color="#000000" joinstyle="round" dashstyle="1 1" endcap="round"/>
                <v:imagedata o:title=""/>
                <o:lock v:ext="edit" aspectratio="f"/>
              </v:shape>
            </w:pict>
          </mc:Fallback>
        </mc:AlternateContent>
      </w:r>
      <w:r>
        <w:rPr>
          <w:rFonts w:hint="eastAsia" w:ascii="微软雅黑" w:hAnsi="微软雅黑" w:eastAsia="微软雅黑"/>
          <w:color w:val="auto"/>
          <w:sz w:val="24"/>
          <w:highlight w:val="none"/>
        </w:rPr>
        <w:t>8970018</w:t>
      </w:r>
    </w:p>
    <w:p>
      <w:pPr>
        <w:numPr>
          <w:ilvl w:val="0"/>
          <w:numId w:val="2"/>
        </w:numPr>
        <w:adjustRightInd w:val="0"/>
        <w:spacing w:line="520" w:lineRule="exact"/>
        <w:ind w:firstLine="444" w:firstLineChars="200"/>
        <w:rPr>
          <w:rFonts w:hint="eastAsia" w:ascii="微软雅黑" w:hAnsi="微软雅黑" w:eastAsia="微软雅黑"/>
          <w:color w:val="auto"/>
          <w:sz w:val="24"/>
          <w:highlight w:val="none"/>
        </w:rPr>
      </w:pPr>
      <w:r>
        <w:rPr>
          <w:rFonts w:hint="eastAsia" w:ascii="微软雅黑" w:hAnsi="微软雅黑" w:eastAsia="微软雅黑"/>
          <w:color w:val="auto"/>
          <w:sz w:val="24"/>
          <w:highlight w:val="none"/>
        </w:rPr>
        <w:t>有关人员分别与投标单位进行技术交流。</w:t>
      </w:r>
    </w:p>
    <w:p>
      <w:pPr>
        <w:numPr>
          <w:ilvl w:val="0"/>
          <w:numId w:val="2"/>
        </w:numPr>
        <w:adjustRightInd w:val="0"/>
        <w:spacing w:line="520" w:lineRule="exact"/>
        <w:ind w:firstLine="444" w:firstLineChars="200"/>
        <w:rPr>
          <w:rFonts w:hint="eastAsia" w:ascii="微软雅黑" w:hAnsi="微软雅黑" w:eastAsia="微软雅黑"/>
          <w:color w:val="auto"/>
          <w:sz w:val="24"/>
          <w:highlight w:val="none"/>
        </w:rPr>
      </w:pPr>
      <w:r>
        <w:rPr>
          <w:rFonts w:hint="eastAsia" w:ascii="微软雅黑" w:hAnsi="微软雅黑" w:eastAsia="微软雅黑"/>
          <w:color w:val="auto"/>
          <w:sz w:val="24"/>
          <w:highlight w:val="none"/>
        </w:rPr>
        <w:t>投标单位向招标领导小组递交密封的报价书。</w:t>
      </w:r>
    </w:p>
    <w:p>
      <w:pPr>
        <w:numPr>
          <w:ilvl w:val="0"/>
          <w:numId w:val="2"/>
        </w:numPr>
        <w:adjustRightInd w:val="0"/>
        <w:spacing w:line="520" w:lineRule="exact"/>
        <w:ind w:firstLine="444" w:firstLineChars="200"/>
        <w:rPr>
          <w:rFonts w:hint="eastAsia" w:ascii="微软雅黑" w:hAnsi="微软雅黑" w:eastAsia="微软雅黑"/>
          <w:color w:val="auto"/>
          <w:sz w:val="24"/>
          <w:highlight w:val="none"/>
        </w:rPr>
      </w:pPr>
      <w:r>
        <w:rPr>
          <w:rFonts w:hint="eastAsia" w:ascii="微软雅黑" w:hAnsi="微软雅黑" w:eastAsia="微软雅黑"/>
          <w:color w:val="auto"/>
          <w:sz w:val="24"/>
          <w:highlight w:val="none"/>
        </w:rPr>
        <w:t>招标领导小组及有关人员启封报价书，汇总报价，内部讨论及议标。</w:t>
      </w:r>
    </w:p>
    <w:p>
      <w:pPr>
        <w:numPr>
          <w:ilvl w:val="0"/>
          <w:numId w:val="2"/>
        </w:numPr>
        <w:adjustRightInd w:val="0"/>
        <w:spacing w:line="520" w:lineRule="exact"/>
        <w:ind w:firstLine="444" w:firstLineChars="200"/>
        <w:rPr>
          <w:rFonts w:hint="eastAsia" w:ascii="微软雅黑" w:hAnsi="微软雅黑" w:eastAsia="微软雅黑"/>
          <w:color w:val="auto"/>
          <w:sz w:val="24"/>
          <w:highlight w:val="none"/>
        </w:rPr>
      </w:pPr>
      <w:r>
        <w:rPr>
          <w:rFonts w:hint="eastAsia" w:ascii="微软雅黑" w:hAnsi="微软雅黑" w:eastAsia="微软雅黑"/>
          <w:color w:val="auto"/>
          <w:sz w:val="24"/>
          <w:highlight w:val="none"/>
        </w:rPr>
        <w:t>招标领导小组安排时间与投标单位代表分别进行交流。</w:t>
      </w:r>
    </w:p>
    <w:p>
      <w:pPr>
        <w:numPr>
          <w:ilvl w:val="0"/>
          <w:numId w:val="2"/>
        </w:numPr>
        <w:adjustRightInd w:val="0"/>
        <w:spacing w:line="520" w:lineRule="exact"/>
        <w:ind w:firstLine="444" w:firstLineChars="200"/>
        <w:rPr>
          <w:rFonts w:hint="eastAsia" w:ascii="微软雅黑" w:hAnsi="微软雅黑" w:eastAsia="微软雅黑"/>
          <w:color w:val="auto"/>
          <w:sz w:val="24"/>
          <w:highlight w:val="none"/>
        </w:rPr>
      </w:pPr>
      <w:r>
        <w:rPr>
          <w:rFonts w:hint="eastAsia" w:ascii="微软雅黑" w:hAnsi="微软雅黑" w:eastAsia="微软雅黑"/>
          <w:color w:val="auto"/>
          <w:sz w:val="24"/>
          <w:highlight w:val="none"/>
        </w:rPr>
        <w:t>招标结束时，宣布中标单位与中标价格。</w:t>
      </w:r>
    </w:p>
    <w:p>
      <w:pPr>
        <w:adjustRightInd w:val="0"/>
        <w:spacing w:line="520" w:lineRule="exact"/>
        <w:ind w:firstLine="444" w:firstLineChars="200"/>
        <w:rPr>
          <w:rFonts w:hint="eastAsia" w:ascii="微软雅黑" w:hAnsi="微软雅黑" w:eastAsia="微软雅黑"/>
          <w:color w:val="auto"/>
          <w:sz w:val="24"/>
          <w:highlight w:val="none"/>
        </w:rPr>
      </w:pPr>
      <w:r>
        <w:rPr>
          <w:rFonts w:ascii="微软雅黑" w:hAnsi="微软雅黑" w:eastAsia="微软雅黑"/>
          <w:color w:val="auto"/>
          <w:sz w:val="24"/>
          <w:highlight w:val="none"/>
        </w:rPr>
        <w:t>5</w:t>
      </w:r>
      <w:r>
        <w:rPr>
          <w:rFonts w:hint="eastAsia" w:ascii="微软雅黑" w:hAnsi="微软雅黑" w:eastAsia="微软雅黑"/>
          <w:color w:val="auto"/>
          <w:sz w:val="24"/>
          <w:highlight w:val="none"/>
        </w:rPr>
        <w:t>、会后中标单位与浙江花园营养科技有限公司签订设备供货合同，合同由</w:t>
      </w:r>
      <w:r>
        <w:rPr>
          <w:rFonts w:hint="eastAsia" w:ascii="微软雅黑" w:hAnsi="微软雅黑" w:eastAsia="微软雅黑"/>
          <w:color w:val="auto"/>
          <w:sz w:val="24"/>
          <w:highlight w:val="none"/>
          <w:lang w:val="en-US" w:eastAsia="zh-CN"/>
        </w:rPr>
        <w:t>浙江花园营养科技有限公司</w:t>
      </w:r>
      <w:r>
        <w:rPr>
          <w:rFonts w:hint="eastAsia" w:ascii="微软雅黑" w:hAnsi="微软雅黑" w:eastAsia="微软雅黑"/>
          <w:color w:val="auto"/>
          <w:sz w:val="24"/>
          <w:highlight w:val="none"/>
        </w:rPr>
        <w:t>采购部办理。</w:t>
      </w:r>
    </w:p>
    <w:p>
      <w:pPr>
        <w:spacing w:line="520" w:lineRule="exact"/>
        <w:rPr>
          <w:rFonts w:ascii="微软雅黑" w:hAnsi="微软雅黑" w:eastAsia="微软雅黑"/>
          <w:sz w:val="24"/>
        </w:rPr>
      </w:pPr>
      <w:r>
        <w:rPr>
          <w:rFonts w:hint="eastAsia" w:ascii="微软雅黑" w:hAnsi="微软雅黑" w:eastAsia="微软雅黑"/>
          <w:sz w:val="24"/>
        </w:rPr>
        <w:t>六、投标方的报价书中单价和总价，为开具税率1</w:t>
      </w:r>
      <w:r>
        <w:rPr>
          <w:rFonts w:ascii="微软雅黑" w:hAnsi="微软雅黑" w:eastAsia="微软雅黑"/>
          <w:sz w:val="24"/>
        </w:rPr>
        <w:t>3%</w:t>
      </w:r>
      <w:r>
        <w:rPr>
          <w:rFonts w:hint="eastAsia" w:ascii="微软雅黑" w:hAnsi="微软雅黑" w:eastAsia="微软雅黑"/>
          <w:sz w:val="24"/>
        </w:rPr>
        <w:t>增值税专用发票、货到招标方指定的安装现场的价格，此价格包括设计费、材料费、加工费、运输费、调试费、税费、利润及不可预见费等一切费用。</w:t>
      </w:r>
    </w:p>
    <w:p>
      <w:pPr>
        <w:spacing w:line="520" w:lineRule="exact"/>
        <w:rPr>
          <w:rFonts w:ascii="微软雅黑" w:hAnsi="微软雅黑" w:eastAsia="微软雅黑"/>
          <w:sz w:val="24"/>
        </w:rPr>
      </w:pPr>
      <w:r>
        <w:rPr>
          <w:rFonts w:hint="eastAsia" w:ascii="微软雅黑" w:hAnsi="微软雅黑" w:eastAsia="微软雅黑"/>
          <w:sz w:val="24"/>
        </w:rPr>
        <w:t>七、付款方式：</w:t>
      </w:r>
    </w:p>
    <w:p>
      <w:pPr>
        <w:adjustRightInd w:val="0"/>
        <w:spacing w:line="520" w:lineRule="exact"/>
        <w:ind w:firstLine="500" w:firstLineChars="225"/>
        <w:rPr>
          <w:rFonts w:ascii="微软雅黑" w:hAnsi="微软雅黑" w:eastAsia="微软雅黑"/>
          <w:sz w:val="24"/>
        </w:rPr>
      </w:pPr>
      <w:r>
        <w:rPr>
          <w:rFonts w:hint="eastAsia" w:ascii="微软雅黑" w:hAnsi="微软雅黑" w:eastAsia="微软雅黑"/>
          <w:sz w:val="24"/>
        </w:rPr>
        <w:t>1、合同签订生效后7天内招标方支付合同总价款20%的定金和</w:t>
      </w:r>
      <w:r>
        <w:rPr>
          <w:rFonts w:ascii="微软雅黑" w:hAnsi="微软雅黑" w:eastAsia="微软雅黑"/>
          <w:sz w:val="24"/>
        </w:rPr>
        <w:t>2</w:t>
      </w:r>
      <w:r>
        <w:rPr>
          <w:rFonts w:hint="eastAsia" w:ascii="微软雅黑" w:hAnsi="微软雅黑" w:eastAsia="微软雅黑"/>
          <w:sz w:val="24"/>
        </w:rPr>
        <w:t>0%预付款。</w:t>
      </w:r>
    </w:p>
    <w:p>
      <w:pPr>
        <w:adjustRightInd w:val="0"/>
        <w:spacing w:line="520" w:lineRule="exact"/>
        <w:ind w:firstLine="500" w:firstLineChars="225"/>
        <w:rPr>
          <w:rFonts w:ascii="微软雅黑" w:hAnsi="微软雅黑" w:eastAsia="微软雅黑"/>
          <w:sz w:val="24"/>
        </w:rPr>
      </w:pPr>
      <w:r>
        <w:rPr>
          <w:rFonts w:hint="eastAsia" w:ascii="微软雅黑" w:hAnsi="微软雅黑" w:eastAsia="微软雅黑"/>
          <w:sz w:val="24"/>
        </w:rPr>
        <w:t>2、中标方按合同约定时间内完成交付，招标方进行初步验收合格（资料复核）后</w:t>
      </w:r>
      <w:r>
        <w:rPr>
          <w:rFonts w:ascii="微软雅黑" w:hAnsi="微软雅黑" w:eastAsia="微软雅黑"/>
          <w:sz w:val="24"/>
        </w:rPr>
        <w:t>15</w:t>
      </w:r>
      <w:r>
        <w:rPr>
          <w:rFonts w:hint="eastAsia" w:ascii="微软雅黑" w:hAnsi="微软雅黑" w:eastAsia="微软雅黑"/>
          <w:sz w:val="24"/>
        </w:rPr>
        <w:t>天支付总价款的</w:t>
      </w:r>
      <w:r>
        <w:rPr>
          <w:rFonts w:ascii="微软雅黑" w:hAnsi="微软雅黑" w:eastAsia="微软雅黑"/>
          <w:sz w:val="24"/>
        </w:rPr>
        <w:t>40</w:t>
      </w:r>
      <w:r>
        <w:rPr>
          <w:rFonts w:hint="eastAsia" w:ascii="微软雅黑" w:hAnsi="微软雅黑" w:eastAsia="微软雅黑"/>
          <w:sz w:val="24"/>
        </w:rPr>
        <w:t>%。付该笔款项之前，中标方应提供与合同总价款同等金额的13%税率增值税发票。</w:t>
      </w:r>
    </w:p>
    <w:p>
      <w:pPr>
        <w:adjustRightInd w:val="0"/>
        <w:spacing w:line="520" w:lineRule="exact"/>
        <w:ind w:firstLine="500" w:firstLineChars="225"/>
        <w:rPr>
          <w:rFonts w:ascii="微软雅黑" w:hAnsi="微软雅黑" w:eastAsia="微软雅黑"/>
          <w:sz w:val="24"/>
        </w:rPr>
      </w:pPr>
      <w:r>
        <w:rPr>
          <w:rFonts w:ascii="微软雅黑" w:hAnsi="微软雅黑" w:eastAsia="微软雅黑"/>
          <w:sz w:val="24"/>
        </w:rPr>
        <w:t>3</w:t>
      </w:r>
      <w:r>
        <w:rPr>
          <w:rFonts w:hint="eastAsia" w:ascii="微软雅黑" w:hAnsi="微软雅黑" w:eastAsia="微软雅黑"/>
          <w:sz w:val="24"/>
        </w:rPr>
        <w:t>、设备完成首次通电后，经双方系统验收合格（包括有关部门）后1</w:t>
      </w:r>
      <w:r>
        <w:rPr>
          <w:rFonts w:ascii="微软雅黑" w:hAnsi="微软雅黑" w:eastAsia="微软雅黑"/>
          <w:sz w:val="24"/>
        </w:rPr>
        <w:t>0</w:t>
      </w:r>
      <w:r>
        <w:rPr>
          <w:rFonts w:hint="eastAsia" w:ascii="微软雅黑" w:hAnsi="微软雅黑" w:eastAsia="微软雅黑"/>
          <w:sz w:val="24"/>
        </w:rPr>
        <w:t>天招标方支付合同总金额的1</w:t>
      </w:r>
      <w:r>
        <w:rPr>
          <w:rFonts w:ascii="微软雅黑" w:hAnsi="微软雅黑" w:eastAsia="微软雅黑"/>
          <w:sz w:val="24"/>
        </w:rPr>
        <w:t>0</w:t>
      </w:r>
      <w:r>
        <w:rPr>
          <w:rFonts w:hint="eastAsia" w:ascii="微软雅黑" w:hAnsi="微软雅黑" w:eastAsia="微软雅黑"/>
          <w:sz w:val="24"/>
        </w:rPr>
        <w:t>%，付该笔款项之前，中标方应提供与合同总价款同等金额的13%税率增值税发票。</w:t>
      </w:r>
    </w:p>
    <w:p>
      <w:pPr>
        <w:adjustRightInd w:val="0"/>
        <w:spacing w:line="520" w:lineRule="exact"/>
        <w:ind w:firstLine="500" w:firstLineChars="225"/>
        <w:rPr>
          <w:rFonts w:ascii="微软雅黑" w:hAnsi="微软雅黑" w:eastAsia="微软雅黑"/>
          <w:sz w:val="24"/>
        </w:rPr>
      </w:pPr>
      <w:r>
        <w:rPr>
          <w:rFonts w:ascii="微软雅黑" w:hAnsi="微软雅黑" w:eastAsia="微软雅黑"/>
          <w:sz w:val="24"/>
        </w:rPr>
        <w:t>4</w:t>
      </w:r>
      <w:r>
        <w:rPr>
          <w:rFonts w:hint="eastAsia" w:ascii="微软雅黑" w:hAnsi="微软雅黑" w:eastAsia="微软雅黑"/>
          <w:sz w:val="24"/>
        </w:rPr>
        <w:t>、余款作为质保金，质保期1</w:t>
      </w:r>
      <w:r>
        <w:rPr>
          <w:rFonts w:ascii="微软雅黑" w:hAnsi="微软雅黑" w:eastAsia="微软雅黑"/>
          <w:sz w:val="24"/>
        </w:rPr>
        <w:t>8</w:t>
      </w:r>
      <w:r>
        <w:rPr>
          <w:rFonts w:hint="eastAsia" w:ascii="微软雅黑" w:hAnsi="微软雅黑" w:eastAsia="微软雅黑"/>
          <w:sz w:val="24"/>
        </w:rPr>
        <w:t>个月（自验收合格之日起算）；质保期满、设备运行正常，十个工作日内，招标方支付剩余款项。</w:t>
      </w:r>
    </w:p>
    <w:p>
      <w:pPr>
        <w:adjustRightInd w:val="0"/>
        <w:spacing w:line="520" w:lineRule="exact"/>
        <w:rPr>
          <w:rFonts w:ascii="微软雅黑" w:hAnsi="微软雅黑" w:eastAsia="微软雅黑"/>
          <w:sz w:val="24"/>
        </w:rPr>
      </w:pPr>
      <w:r>
        <w:rPr>
          <w:rFonts w:hint="eastAsia" w:ascii="微软雅黑" w:hAnsi="微软雅黑" w:eastAsia="微软雅黑"/>
          <w:sz w:val="24"/>
        </w:rPr>
        <w:t>十、招标会务组联系方式</w:t>
      </w:r>
    </w:p>
    <w:p>
      <w:pPr>
        <w:adjustRightInd w:val="0"/>
        <w:spacing w:line="520" w:lineRule="exact"/>
        <w:rPr>
          <w:rFonts w:ascii="微软雅黑" w:hAnsi="微软雅黑" w:eastAsia="微软雅黑"/>
          <w:sz w:val="24"/>
        </w:rPr>
      </w:pPr>
      <w:r>
        <w:rPr>
          <w:rFonts w:hint="eastAsia" w:ascii="微软雅黑" w:hAnsi="微软雅黑" w:eastAsia="微软雅黑"/>
          <w:sz w:val="24"/>
        </w:rPr>
        <w:t xml:space="preserve">浙江花园生物高科股份有限公司采购部联系人：  </w:t>
      </w:r>
    </w:p>
    <w:p>
      <w:pPr>
        <w:adjustRightInd w:val="0"/>
        <w:spacing w:line="520" w:lineRule="exact"/>
        <w:ind w:firstLine="444" w:firstLineChars="200"/>
        <w:rPr>
          <w:rFonts w:ascii="微软雅黑" w:hAnsi="微软雅黑" w:eastAsia="微软雅黑"/>
          <w:sz w:val="24"/>
        </w:rPr>
      </w:pPr>
      <w:r>
        <w:rPr>
          <w:rFonts w:hint="eastAsia" w:ascii="微软雅黑" w:hAnsi="微软雅黑" w:eastAsia="微软雅黑"/>
          <w:sz w:val="24"/>
        </w:rPr>
        <w:t>乔康康：135</w:t>
      </w:r>
      <w:r>
        <w:rPr>
          <w:rFonts w:ascii="微软雅黑" w:hAnsi="微软雅黑" w:eastAsia="微软雅黑"/>
          <w:sz w:val="24"/>
        </w:rPr>
        <w:t xml:space="preserve">75993811         </w:t>
      </w:r>
      <w:r>
        <w:rPr>
          <w:rFonts w:hint="eastAsia" w:ascii="微软雅黑" w:hAnsi="微软雅黑" w:eastAsia="微软雅黑"/>
          <w:sz w:val="24"/>
        </w:rPr>
        <w:t>邮箱：</w:t>
      </w:r>
      <w:r>
        <w:fldChar w:fldCharType="begin"/>
      </w:r>
      <w:r>
        <w:instrText xml:space="preserve"> HYPERLINK "mailto:1272791704@qq.com" </w:instrText>
      </w:r>
      <w:r>
        <w:fldChar w:fldCharType="separate"/>
      </w:r>
      <w:r>
        <w:rPr>
          <w:rStyle w:val="10"/>
          <w:rFonts w:hint="eastAsia" w:ascii="微软雅黑" w:hAnsi="微软雅黑" w:eastAsia="微软雅黑"/>
          <w:sz w:val="24"/>
        </w:rPr>
        <w:t>1</w:t>
      </w:r>
      <w:r>
        <w:rPr>
          <w:rStyle w:val="10"/>
          <w:rFonts w:ascii="微软雅黑" w:hAnsi="微软雅黑" w:eastAsia="微软雅黑"/>
          <w:sz w:val="24"/>
        </w:rPr>
        <w:t>272791704</w:t>
      </w:r>
      <w:r>
        <w:rPr>
          <w:rStyle w:val="10"/>
          <w:rFonts w:hint="eastAsia" w:ascii="微软雅黑" w:hAnsi="微软雅黑" w:eastAsia="微软雅黑"/>
          <w:sz w:val="24"/>
        </w:rPr>
        <w:t>@qq.com</w:t>
      </w:r>
      <w:r>
        <w:rPr>
          <w:rStyle w:val="10"/>
          <w:rFonts w:hint="eastAsia" w:ascii="微软雅黑" w:hAnsi="微软雅黑" w:eastAsia="微软雅黑"/>
          <w:sz w:val="24"/>
        </w:rPr>
        <w:fldChar w:fldCharType="end"/>
      </w:r>
    </w:p>
    <w:p>
      <w:pPr>
        <w:adjustRightInd w:val="0"/>
        <w:spacing w:line="520" w:lineRule="exact"/>
        <w:ind w:firstLine="444" w:firstLineChars="200"/>
        <w:rPr>
          <w:rFonts w:ascii="微软雅黑" w:hAnsi="微软雅黑" w:eastAsia="微软雅黑"/>
          <w:sz w:val="24"/>
        </w:rPr>
      </w:pPr>
      <w:r>
        <w:rPr>
          <w:rFonts w:hint="eastAsia" w:ascii="微软雅黑" w:hAnsi="微软雅黑" w:eastAsia="微软雅黑"/>
          <w:sz w:val="24"/>
        </w:rPr>
        <w:t xml:space="preserve">电 </w:t>
      </w:r>
      <w:r>
        <w:rPr>
          <w:rFonts w:ascii="微软雅黑" w:hAnsi="微软雅黑" w:eastAsia="微软雅黑"/>
          <w:sz w:val="24"/>
        </w:rPr>
        <w:t xml:space="preserve"> </w:t>
      </w:r>
      <w:r>
        <w:rPr>
          <w:rFonts w:hint="eastAsia" w:ascii="微软雅黑" w:hAnsi="微软雅黑" w:eastAsia="微软雅黑"/>
          <w:sz w:val="24"/>
        </w:rPr>
        <w:t>话：0579-862716</w:t>
      </w:r>
      <w:r>
        <w:rPr>
          <w:rFonts w:ascii="微软雅黑" w:hAnsi="微软雅黑" w:eastAsia="微软雅黑"/>
          <w:sz w:val="24"/>
        </w:rPr>
        <w:t>26</w:t>
      </w:r>
      <w:r>
        <w:rPr>
          <w:rFonts w:hint="eastAsia" w:ascii="微软雅黑" w:hAnsi="微软雅黑" w:eastAsia="微软雅黑"/>
          <w:sz w:val="24"/>
        </w:rPr>
        <w:t xml:space="preserve">   </w:t>
      </w:r>
      <w:r>
        <w:rPr>
          <w:rFonts w:ascii="微软雅黑" w:hAnsi="微软雅黑" w:eastAsia="微软雅黑"/>
          <w:sz w:val="24"/>
        </w:rPr>
        <w:t xml:space="preserve">    </w:t>
      </w:r>
      <w:r>
        <w:rPr>
          <w:rFonts w:hint="eastAsia" w:ascii="微软雅黑" w:hAnsi="微软雅黑" w:eastAsia="微软雅黑"/>
          <w:sz w:val="24"/>
        </w:rPr>
        <w:t>传真：0579-86271</w:t>
      </w:r>
      <w:r>
        <w:rPr>
          <w:rFonts w:ascii="微软雅黑" w:hAnsi="微软雅黑" w:eastAsia="微软雅黑"/>
          <w:sz w:val="24"/>
        </w:rPr>
        <w:t>625</w:t>
      </w:r>
      <w:r>
        <w:rPr>
          <w:rFonts w:hint="eastAsia" w:ascii="微软雅黑" w:hAnsi="微软雅黑" w:eastAsia="微软雅黑"/>
          <w:sz w:val="24"/>
        </w:rPr>
        <w:t xml:space="preserve"> </w:t>
      </w:r>
    </w:p>
    <w:p>
      <w:pPr>
        <w:spacing w:line="520" w:lineRule="exact"/>
        <w:rPr>
          <w:rFonts w:ascii="微软雅黑" w:hAnsi="微软雅黑" w:eastAsia="微软雅黑"/>
          <w:sz w:val="24"/>
        </w:rPr>
      </w:pPr>
      <w:r>
        <w:rPr>
          <w:rFonts w:hint="eastAsia" w:ascii="微软雅黑" w:hAnsi="微软雅黑" w:eastAsia="微软雅黑"/>
          <w:sz w:val="24"/>
        </w:rPr>
        <w:t xml:space="preserve">技术总负责人：（如有技术不明确地方，为便于统一答复，请以邮件形式询问。）    </w:t>
      </w:r>
    </w:p>
    <w:p>
      <w:pPr>
        <w:spacing w:line="520" w:lineRule="exact"/>
        <w:ind w:firstLine="519" w:firstLineChars="234"/>
        <w:rPr>
          <w:rFonts w:hint="default" w:ascii="微软雅黑" w:hAnsi="微软雅黑" w:eastAsia="微软雅黑"/>
          <w:sz w:val="24"/>
          <w:lang w:val="en-US" w:eastAsia="zh-CN"/>
        </w:rPr>
      </w:pPr>
      <w:r>
        <w:rPr>
          <w:rFonts w:hint="eastAsia" w:ascii="微软雅黑" w:hAnsi="微软雅黑" w:eastAsia="微软雅黑"/>
          <w:sz w:val="24"/>
          <w:lang w:val="en-US" w:eastAsia="zh-CN"/>
        </w:rPr>
        <w:t>敬保甫：139 2880 2995</w:t>
      </w:r>
    </w:p>
    <w:p>
      <w:pPr>
        <w:spacing w:line="520" w:lineRule="exact"/>
        <w:ind w:firstLine="519" w:firstLineChars="234"/>
        <w:rPr>
          <w:rFonts w:ascii="微软雅黑" w:hAnsi="微软雅黑" w:eastAsia="微软雅黑"/>
          <w:sz w:val="24"/>
        </w:rPr>
      </w:pPr>
      <w:r>
        <w:rPr>
          <w:rFonts w:hint="eastAsia" w:ascii="微软雅黑" w:hAnsi="微软雅黑" w:eastAsia="微软雅黑"/>
          <w:sz w:val="24"/>
        </w:rPr>
        <w:t>吕跃强：1</w:t>
      </w:r>
      <w:r>
        <w:rPr>
          <w:rFonts w:ascii="微软雅黑" w:hAnsi="微软雅黑" w:eastAsia="微软雅黑"/>
          <w:sz w:val="24"/>
        </w:rPr>
        <w:t>38 5718 9600</w:t>
      </w:r>
    </w:p>
    <w:p>
      <w:pPr>
        <w:spacing w:line="520" w:lineRule="exact"/>
        <w:rPr>
          <w:rFonts w:ascii="微软雅黑" w:hAnsi="微软雅黑" w:eastAsia="微软雅黑"/>
          <w:sz w:val="24"/>
        </w:rPr>
      </w:pPr>
    </w:p>
    <w:p>
      <w:pPr>
        <w:spacing w:line="520" w:lineRule="exact"/>
        <w:ind w:right="440"/>
        <w:jc w:val="center"/>
        <w:rPr>
          <w:rFonts w:ascii="微软雅黑" w:hAnsi="微软雅黑" w:eastAsia="微软雅黑"/>
          <w:sz w:val="24"/>
        </w:rPr>
      </w:pPr>
      <w:r>
        <w:rPr>
          <w:rFonts w:hint="eastAsia" w:ascii="微软雅黑" w:hAnsi="微软雅黑" w:eastAsia="微软雅黑"/>
          <w:sz w:val="24"/>
        </w:rPr>
        <w:t xml:space="preserve">                                                  浙江花园营养科技有限公司</w:t>
      </w:r>
    </w:p>
    <w:p>
      <w:pPr>
        <w:spacing w:line="520" w:lineRule="exact"/>
        <w:ind w:right="440"/>
        <w:jc w:val="center"/>
        <w:rPr>
          <w:rFonts w:ascii="微软雅黑" w:hAnsi="微软雅黑" w:eastAsia="微软雅黑"/>
          <w:sz w:val="24"/>
        </w:rPr>
      </w:pPr>
      <w:r>
        <w:rPr>
          <w:rFonts w:hint="eastAsia" w:ascii="微软雅黑" w:hAnsi="微软雅黑" w:eastAsia="微软雅黑"/>
          <w:spacing w:val="10"/>
          <w:sz w:val="24"/>
        </w:rPr>
        <w:t xml:space="preserve"> </w:t>
      </w:r>
      <w:r>
        <w:rPr>
          <w:rFonts w:ascii="微软雅黑" w:hAnsi="微软雅黑" w:eastAsia="微软雅黑"/>
          <w:spacing w:val="10"/>
          <w:sz w:val="24"/>
        </w:rPr>
        <w:t xml:space="preserve">                                          20</w:t>
      </w:r>
      <w:r>
        <w:rPr>
          <w:rFonts w:hint="eastAsia" w:ascii="微软雅黑" w:hAnsi="微软雅黑" w:eastAsia="微软雅黑"/>
          <w:spacing w:val="10"/>
          <w:sz w:val="24"/>
          <w:lang w:val="en-US" w:eastAsia="zh-CN"/>
        </w:rPr>
        <w:t>22</w:t>
      </w:r>
      <w:r>
        <w:rPr>
          <w:rFonts w:hint="eastAsia" w:ascii="微软雅黑" w:hAnsi="微软雅黑" w:eastAsia="微软雅黑"/>
          <w:spacing w:val="10"/>
          <w:sz w:val="24"/>
        </w:rPr>
        <w:t>年</w:t>
      </w:r>
      <w:r>
        <w:rPr>
          <w:rFonts w:hint="eastAsia" w:ascii="微软雅黑" w:hAnsi="微软雅黑" w:eastAsia="微软雅黑"/>
          <w:spacing w:val="10"/>
          <w:sz w:val="24"/>
          <w:lang w:val="en-US" w:eastAsia="zh-CN"/>
        </w:rPr>
        <w:t>10</w:t>
      </w:r>
      <w:r>
        <w:rPr>
          <w:rFonts w:hint="eastAsia" w:ascii="微软雅黑" w:hAnsi="微软雅黑" w:eastAsia="微软雅黑"/>
          <w:spacing w:val="10"/>
          <w:sz w:val="24"/>
        </w:rPr>
        <w:t>月</w:t>
      </w:r>
      <w:r>
        <w:rPr>
          <w:rFonts w:hint="eastAsia" w:ascii="微软雅黑" w:hAnsi="微软雅黑" w:eastAsia="微软雅黑"/>
          <w:spacing w:val="10"/>
          <w:sz w:val="24"/>
          <w:lang w:val="en-US" w:eastAsia="zh-CN"/>
        </w:rPr>
        <w:t>8</w:t>
      </w:r>
      <w:r>
        <w:rPr>
          <w:rFonts w:hint="eastAsia" w:ascii="微软雅黑" w:hAnsi="微软雅黑" w:eastAsia="微软雅黑"/>
          <w:spacing w:val="10"/>
          <w:sz w:val="24"/>
        </w:rPr>
        <w:t>日</w:t>
      </w:r>
      <w:r>
        <w:rPr>
          <w:rFonts w:hint="eastAsia" w:ascii="微软雅黑" w:hAnsi="微软雅黑" w:eastAsia="微软雅黑"/>
          <w:sz w:val="24"/>
        </w:rPr>
        <w:t xml:space="preserve">        </w:t>
      </w:r>
    </w:p>
    <w:p>
      <w:pPr>
        <w:spacing w:line="520" w:lineRule="exact"/>
        <w:ind w:left="-165" w:leftChars="-86" w:firstLine="307" w:firstLineChars="138"/>
        <w:rPr>
          <w:rFonts w:ascii="微软雅黑" w:hAnsi="微软雅黑" w:eastAsia="微软雅黑"/>
          <w:sz w:val="24"/>
        </w:rPr>
      </w:pPr>
    </w:p>
    <w:p>
      <w:pPr>
        <w:tabs>
          <w:tab w:val="left" w:pos="483"/>
        </w:tabs>
        <w:spacing w:line="520" w:lineRule="exact"/>
        <w:rPr>
          <w:rFonts w:ascii="微软雅黑" w:hAnsi="微软雅黑" w:eastAsia="微软雅黑"/>
          <w:sz w:val="24"/>
        </w:rPr>
      </w:pPr>
    </w:p>
    <w:p>
      <w:pPr>
        <w:spacing w:line="520" w:lineRule="exact"/>
        <w:jc w:val="both"/>
        <w:rPr>
          <w:rFonts w:hint="eastAsia" w:ascii="微软雅黑" w:hAnsi="微软雅黑" w:eastAsia="微软雅黑"/>
          <w:sz w:val="24"/>
          <w:lang w:val="en-US" w:eastAsia="zh-CN"/>
        </w:rPr>
      </w:pPr>
      <w:r>
        <w:rPr>
          <w:rFonts w:hint="eastAsia" w:ascii="微软雅黑" w:hAnsi="微软雅黑" w:eastAsia="微软雅黑"/>
          <w:sz w:val="24"/>
          <w:lang w:val="en-US" w:eastAsia="zh-CN"/>
        </w:rPr>
        <w:t>附件：1《变频器柜技术规范书》</w:t>
      </w:r>
    </w:p>
    <w:p>
      <w:pPr>
        <w:spacing w:line="520" w:lineRule="exact"/>
        <w:ind w:firstLine="666" w:firstLineChars="300"/>
        <w:jc w:val="both"/>
        <w:rPr>
          <w:rFonts w:hint="eastAsia" w:ascii="微软雅黑" w:hAnsi="微软雅黑" w:eastAsia="微软雅黑"/>
          <w:sz w:val="24"/>
          <w:lang w:val="en-US" w:eastAsia="zh-CN"/>
        </w:rPr>
      </w:pPr>
      <w:r>
        <w:rPr>
          <w:rFonts w:hint="eastAsia" w:ascii="微软雅黑" w:hAnsi="微软雅黑" w:eastAsia="微软雅黑"/>
          <w:sz w:val="24"/>
          <w:lang w:val="en-US" w:eastAsia="zh-CN"/>
        </w:rPr>
        <w:t>2《632、634变频器改造》电子版</w:t>
      </w:r>
    </w:p>
    <w:p>
      <w:pPr>
        <w:spacing w:line="520" w:lineRule="exact"/>
        <w:ind w:firstLine="666" w:firstLineChars="300"/>
        <w:jc w:val="both"/>
        <w:rPr>
          <w:rFonts w:hint="eastAsia" w:ascii="微软雅黑" w:hAnsi="微软雅黑" w:eastAsia="微软雅黑"/>
          <w:sz w:val="24"/>
          <w:lang w:val="en-US" w:eastAsia="zh-CN"/>
        </w:rPr>
      </w:pPr>
      <w:r>
        <w:rPr>
          <w:rFonts w:hint="eastAsia" w:ascii="微软雅黑" w:hAnsi="微软雅黑" w:eastAsia="微软雅黑"/>
          <w:sz w:val="24"/>
          <w:lang w:val="en-US" w:eastAsia="zh-CN"/>
        </w:rPr>
        <w:t>3《632、634变频器控制回路原理图》电子版</w:t>
      </w:r>
    </w:p>
    <w:p>
      <w:pPr>
        <w:spacing w:line="520" w:lineRule="exact"/>
        <w:ind w:firstLine="666" w:firstLineChars="300"/>
        <w:jc w:val="both"/>
        <w:rPr>
          <w:rFonts w:hint="default" w:ascii="微软雅黑" w:hAnsi="微软雅黑" w:eastAsia="微软雅黑"/>
          <w:sz w:val="24"/>
          <w:lang w:val="en-US" w:eastAsia="zh-CN"/>
        </w:rPr>
      </w:pPr>
      <w:r>
        <w:rPr>
          <w:rFonts w:hint="eastAsia" w:ascii="微软雅黑" w:hAnsi="微软雅黑" w:eastAsia="微软雅黑"/>
          <w:sz w:val="24"/>
          <w:lang w:val="en-US" w:eastAsia="zh-CN"/>
        </w:rPr>
        <w:t>4《210新增GGD》电子版</w:t>
      </w:r>
    </w:p>
    <w:p>
      <w:pPr>
        <w:spacing w:line="520" w:lineRule="exact"/>
        <w:jc w:val="center"/>
        <w:rPr>
          <w:rFonts w:ascii="微软雅黑" w:hAnsi="微软雅黑" w:eastAsia="微软雅黑"/>
          <w:sz w:val="24"/>
        </w:rPr>
      </w:pPr>
    </w:p>
    <w:p>
      <w:pPr>
        <w:spacing w:line="520" w:lineRule="exact"/>
        <w:jc w:val="center"/>
        <w:rPr>
          <w:rFonts w:ascii="微软雅黑" w:hAnsi="微软雅黑" w:eastAsia="微软雅黑"/>
          <w:sz w:val="24"/>
        </w:rPr>
      </w:pPr>
    </w:p>
    <w:p>
      <w:pPr>
        <w:spacing w:line="520" w:lineRule="exact"/>
        <w:jc w:val="center"/>
        <w:rPr>
          <w:rFonts w:ascii="微软雅黑" w:hAnsi="微软雅黑" w:eastAsia="微软雅黑"/>
          <w:sz w:val="24"/>
        </w:rPr>
      </w:pPr>
    </w:p>
    <w:p>
      <w:pPr>
        <w:spacing w:line="520" w:lineRule="exact"/>
        <w:jc w:val="center"/>
        <w:rPr>
          <w:rFonts w:ascii="微软雅黑" w:hAnsi="微软雅黑" w:eastAsia="微软雅黑"/>
          <w:sz w:val="24"/>
        </w:rPr>
      </w:pPr>
    </w:p>
    <w:p>
      <w:pPr>
        <w:spacing w:line="520" w:lineRule="exact"/>
        <w:jc w:val="center"/>
        <w:rPr>
          <w:rFonts w:ascii="微软雅黑" w:hAnsi="微软雅黑" w:eastAsia="微软雅黑"/>
          <w:sz w:val="24"/>
        </w:rPr>
      </w:pPr>
    </w:p>
    <w:p>
      <w:pPr>
        <w:spacing w:line="520" w:lineRule="exact"/>
        <w:jc w:val="center"/>
        <w:rPr>
          <w:rFonts w:ascii="微软雅黑" w:hAnsi="微软雅黑" w:eastAsia="微软雅黑"/>
          <w:sz w:val="24"/>
        </w:rPr>
      </w:pPr>
    </w:p>
    <w:p>
      <w:pPr>
        <w:spacing w:line="520" w:lineRule="exact"/>
        <w:jc w:val="center"/>
        <w:rPr>
          <w:rFonts w:ascii="微软雅黑" w:hAnsi="微软雅黑" w:eastAsia="微软雅黑"/>
          <w:sz w:val="24"/>
        </w:rPr>
      </w:pPr>
    </w:p>
    <w:p>
      <w:pPr>
        <w:spacing w:line="520" w:lineRule="exact"/>
        <w:jc w:val="center"/>
        <w:rPr>
          <w:rFonts w:ascii="微软雅黑" w:hAnsi="微软雅黑" w:eastAsia="微软雅黑"/>
          <w:sz w:val="24"/>
        </w:rPr>
      </w:pPr>
    </w:p>
    <w:p>
      <w:pPr>
        <w:spacing w:line="520" w:lineRule="exact"/>
        <w:jc w:val="center"/>
        <w:rPr>
          <w:rFonts w:ascii="微软雅黑" w:hAnsi="微软雅黑" w:eastAsia="微软雅黑"/>
          <w:sz w:val="24"/>
        </w:rPr>
      </w:pPr>
    </w:p>
    <w:p>
      <w:pPr>
        <w:spacing w:line="520" w:lineRule="exact"/>
        <w:jc w:val="center"/>
        <w:rPr>
          <w:rFonts w:hint="eastAsia" w:ascii="微软雅黑" w:hAnsi="微软雅黑" w:eastAsia="微软雅黑"/>
          <w:sz w:val="32"/>
          <w:lang w:val="en-US" w:eastAsia="zh-CN"/>
        </w:rPr>
      </w:pPr>
    </w:p>
    <w:p>
      <w:pPr>
        <w:spacing w:line="520" w:lineRule="exact"/>
        <w:jc w:val="center"/>
        <w:rPr>
          <w:rFonts w:hint="eastAsia" w:ascii="微软雅黑" w:hAnsi="微软雅黑" w:eastAsia="微软雅黑"/>
          <w:sz w:val="32"/>
          <w:lang w:val="en-US" w:eastAsia="zh-CN"/>
        </w:rPr>
      </w:pPr>
    </w:p>
    <w:p>
      <w:pPr>
        <w:spacing w:line="520" w:lineRule="exact"/>
        <w:jc w:val="center"/>
        <w:rPr>
          <w:rFonts w:ascii="微软雅黑" w:hAnsi="微软雅黑" w:eastAsia="微软雅黑"/>
          <w:sz w:val="32"/>
        </w:rPr>
      </w:pPr>
      <w:r>
        <w:rPr>
          <w:rFonts w:hint="eastAsia" w:ascii="微软雅黑" w:hAnsi="微软雅黑" w:eastAsia="微软雅黑"/>
          <w:sz w:val="32"/>
          <w:lang w:val="en-US" w:eastAsia="zh-CN"/>
        </w:rPr>
        <w:t>配电柜</w:t>
      </w:r>
      <w:r>
        <w:rPr>
          <w:rFonts w:hint="eastAsia" w:ascii="微软雅黑" w:hAnsi="微软雅黑" w:eastAsia="微软雅黑"/>
          <w:sz w:val="32"/>
        </w:rPr>
        <w:t>招标会回执</w:t>
      </w:r>
    </w:p>
    <w:p>
      <w:pPr>
        <w:spacing w:line="520" w:lineRule="exact"/>
        <w:jc w:val="center"/>
        <w:rPr>
          <w:rFonts w:ascii="微软雅黑" w:hAnsi="微软雅黑" w:eastAsia="微软雅黑"/>
          <w:sz w:val="32"/>
        </w:rPr>
      </w:pPr>
    </w:p>
    <w:tbl>
      <w:tblPr>
        <w:tblStyle w:val="5"/>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3"/>
        <w:gridCol w:w="1965"/>
        <w:gridCol w:w="2962"/>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63" w:type="dxa"/>
            <w:vAlign w:val="center"/>
          </w:tcPr>
          <w:p>
            <w:pPr>
              <w:spacing w:line="520" w:lineRule="exact"/>
              <w:jc w:val="center"/>
              <w:rPr>
                <w:rFonts w:ascii="微软雅黑" w:hAnsi="微软雅黑" w:eastAsia="微软雅黑"/>
                <w:sz w:val="24"/>
              </w:rPr>
            </w:pPr>
            <w:r>
              <w:rPr>
                <w:rFonts w:hint="eastAsia" w:ascii="微软雅黑" w:hAnsi="微软雅黑" w:eastAsia="微软雅黑"/>
                <w:sz w:val="24"/>
              </w:rPr>
              <w:t>参加招标会单位名称</w:t>
            </w:r>
          </w:p>
        </w:tc>
        <w:tc>
          <w:tcPr>
            <w:tcW w:w="7391" w:type="dxa"/>
            <w:gridSpan w:val="3"/>
            <w:vAlign w:val="center"/>
          </w:tcPr>
          <w:p>
            <w:pPr>
              <w:spacing w:line="520" w:lineRule="exact"/>
              <w:jc w:val="center"/>
              <w:rPr>
                <w:rFonts w:ascii="微软雅黑" w:hAnsi="微软雅黑"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63" w:type="dxa"/>
            <w:vAlign w:val="center"/>
          </w:tcPr>
          <w:p>
            <w:pPr>
              <w:spacing w:line="520" w:lineRule="exact"/>
              <w:jc w:val="center"/>
              <w:rPr>
                <w:rFonts w:ascii="微软雅黑" w:hAnsi="微软雅黑" w:eastAsia="微软雅黑"/>
                <w:sz w:val="24"/>
              </w:rPr>
            </w:pPr>
            <w:r>
              <w:rPr>
                <w:rFonts w:hint="eastAsia" w:ascii="微软雅黑" w:hAnsi="微软雅黑" w:eastAsia="微软雅黑"/>
                <w:sz w:val="24"/>
              </w:rPr>
              <w:t>电 话 号 码</w:t>
            </w:r>
          </w:p>
        </w:tc>
        <w:tc>
          <w:tcPr>
            <w:tcW w:w="1965" w:type="dxa"/>
            <w:vAlign w:val="center"/>
          </w:tcPr>
          <w:p>
            <w:pPr>
              <w:spacing w:line="520" w:lineRule="exact"/>
              <w:jc w:val="center"/>
              <w:rPr>
                <w:rFonts w:ascii="微软雅黑" w:hAnsi="微软雅黑" w:eastAsia="微软雅黑"/>
                <w:sz w:val="24"/>
              </w:rPr>
            </w:pPr>
          </w:p>
        </w:tc>
        <w:tc>
          <w:tcPr>
            <w:tcW w:w="2962" w:type="dxa"/>
            <w:vAlign w:val="center"/>
          </w:tcPr>
          <w:p>
            <w:pPr>
              <w:spacing w:line="520" w:lineRule="exact"/>
              <w:jc w:val="center"/>
              <w:rPr>
                <w:rFonts w:ascii="微软雅黑" w:hAnsi="微软雅黑" w:eastAsia="微软雅黑"/>
                <w:sz w:val="24"/>
              </w:rPr>
            </w:pPr>
            <w:r>
              <w:rPr>
                <w:rFonts w:hint="eastAsia" w:ascii="微软雅黑" w:hAnsi="微软雅黑" w:eastAsia="微软雅黑"/>
                <w:sz w:val="24"/>
              </w:rPr>
              <w:t>传 真 号 码</w:t>
            </w:r>
          </w:p>
        </w:tc>
        <w:tc>
          <w:tcPr>
            <w:tcW w:w="2464" w:type="dxa"/>
            <w:vAlign w:val="center"/>
          </w:tcPr>
          <w:p>
            <w:pPr>
              <w:spacing w:line="520" w:lineRule="exact"/>
              <w:jc w:val="center"/>
              <w:rPr>
                <w:rFonts w:ascii="微软雅黑" w:hAnsi="微软雅黑"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63" w:type="dxa"/>
            <w:vAlign w:val="center"/>
          </w:tcPr>
          <w:p>
            <w:pPr>
              <w:spacing w:line="520" w:lineRule="exact"/>
              <w:jc w:val="center"/>
              <w:rPr>
                <w:rFonts w:ascii="微软雅黑" w:hAnsi="微软雅黑" w:eastAsia="微软雅黑"/>
                <w:sz w:val="24"/>
              </w:rPr>
            </w:pPr>
            <w:r>
              <w:rPr>
                <w:rFonts w:hint="eastAsia" w:ascii="微软雅黑" w:hAnsi="微软雅黑" w:eastAsia="微软雅黑"/>
                <w:sz w:val="24"/>
              </w:rPr>
              <w:t>法人代表姓名</w:t>
            </w:r>
          </w:p>
        </w:tc>
        <w:tc>
          <w:tcPr>
            <w:tcW w:w="1965" w:type="dxa"/>
            <w:vAlign w:val="center"/>
          </w:tcPr>
          <w:p>
            <w:pPr>
              <w:spacing w:line="520" w:lineRule="exact"/>
              <w:jc w:val="center"/>
              <w:rPr>
                <w:rFonts w:ascii="微软雅黑" w:hAnsi="微软雅黑" w:eastAsia="微软雅黑"/>
                <w:sz w:val="24"/>
              </w:rPr>
            </w:pPr>
          </w:p>
        </w:tc>
        <w:tc>
          <w:tcPr>
            <w:tcW w:w="2962" w:type="dxa"/>
            <w:vAlign w:val="center"/>
          </w:tcPr>
          <w:p>
            <w:pPr>
              <w:spacing w:line="520" w:lineRule="exact"/>
              <w:jc w:val="center"/>
              <w:rPr>
                <w:rFonts w:ascii="微软雅黑" w:hAnsi="微软雅黑" w:eastAsia="微软雅黑"/>
                <w:sz w:val="24"/>
              </w:rPr>
            </w:pPr>
            <w:r>
              <w:rPr>
                <w:rFonts w:hint="eastAsia" w:ascii="微软雅黑" w:hAnsi="微软雅黑" w:eastAsia="微软雅黑"/>
                <w:sz w:val="24"/>
              </w:rPr>
              <w:t>手 机 号 码</w:t>
            </w:r>
          </w:p>
        </w:tc>
        <w:tc>
          <w:tcPr>
            <w:tcW w:w="2464" w:type="dxa"/>
            <w:vAlign w:val="center"/>
          </w:tcPr>
          <w:p>
            <w:pPr>
              <w:spacing w:line="520" w:lineRule="exact"/>
              <w:jc w:val="center"/>
              <w:rPr>
                <w:rFonts w:ascii="微软雅黑" w:hAnsi="微软雅黑"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63" w:type="dxa"/>
            <w:vMerge w:val="restart"/>
            <w:vAlign w:val="center"/>
          </w:tcPr>
          <w:p>
            <w:pPr>
              <w:spacing w:line="520" w:lineRule="exact"/>
              <w:jc w:val="center"/>
              <w:rPr>
                <w:rFonts w:ascii="微软雅黑" w:hAnsi="微软雅黑" w:eastAsia="微软雅黑"/>
                <w:sz w:val="24"/>
              </w:rPr>
            </w:pPr>
            <w:r>
              <w:rPr>
                <w:rFonts w:hint="eastAsia" w:ascii="微软雅黑" w:hAnsi="微软雅黑" w:eastAsia="微软雅黑"/>
                <w:sz w:val="24"/>
              </w:rPr>
              <w:t>与 会 代 表</w:t>
            </w:r>
          </w:p>
        </w:tc>
        <w:tc>
          <w:tcPr>
            <w:tcW w:w="1965" w:type="dxa"/>
            <w:vAlign w:val="center"/>
          </w:tcPr>
          <w:p>
            <w:pPr>
              <w:spacing w:line="520" w:lineRule="exact"/>
              <w:jc w:val="center"/>
              <w:rPr>
                <w:rFonts w:ascii="微软雅黑" w:hAnsi="微软雅黑" w:eastAsia="微软雅黑"/>
                <w:sz w:val="24"/>
              </w:rPr>
            </w:pPr>
            <w:r>
              <w:rPr>
                <w:rFonts w:hint="eastAsia" w:ascii="微软雅黑" w:hAnsi="微软雅黑" w:eastAsia="微软雅黑"/>
                <w:sz w:val="24"/>
              </w:rPr>
              <w:t>姓  名</w:t>
            </w:r>
          </w:p>
        </w:tc>
        <w:tc>
          <w:tcPr>
            <w:tcW w:w="2962" w:type="dxa"/>
            <w:vAlign w:val="center"/>
          </w:tcPr>
          <w:p>
            <w:pPr>
              <w:spacing w:line="520" w:lineRule="exact"/>
              <w:jc w:val="center"/>
              <w:rPr>
                <w:rFonts w:ascii="微软雅黑" w:hAnsi="微软雅黑" w:eastAsia="微软雅黑"/>
                <w:sz w:val="24"/>
              </w:rPr>
            </w:pPr>
            <w:r>
              <w:rPr>
                <w:rFonts w:hint="eastAsia" w:ascii="微软雅黑" w:hAnsi="微软雅黑" w:eastAsia="微软雅黑"/>
                <w:sz w:val="24"/>
              </w:rPr>
              <w:t>身 份 证 号 码</w:t>
            </w:r>
          </w:p>
        </w:tc>
        <w:tc>
          <w:tcPr>
            <w:tcW w:w="2464" w:type="dxa"/>
            <w:vAlign w:val="center"/>
          </w:tcPr>
          <w:p>
            <w:pPr>
              <w:spacing w:line="520" w:lineRule="exact"/>
              <w:jc w:val="center"/>
              <w:rPr>
                <w:rFonts w:ascii="微软雅黑" w:hAnsi="微软雅黑" w:eastAsia="微软雅黑"/>
                <w:sz w:val="24"/>
              </w:rPr>
            </w:pPr>
            <w:r>
              <w:rPr>
                <w:rFonts w:hint="eastAsia" w:ascii="微软雅黑" w:hAnsi="微软雅黑" w:eastAsia="微软雅黑"/>
                <w:sz w:val="24"/>
              </w:rPr>
              <w:t>手 机 号 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63" w:type="dxa"/>
            <w:vMerge w:val="continue"/>
            <w:vAlign w:val="center"/>
          </w:tcPr>
          <w:p>
            <w:pPr>
              <w:spacing w:line="520" w:lineRule="exact"/>
              <w:jc w:val="center"/>
              <w:rPr>
                <w:rFonts w:ascii="微软雅黑" w:hAnsi="微软雅黑" w:eastAsia="微软雅黑"/>
                <w:sz w:val="24"/>
              </w:rPr>
            </w:pPr>
          </w:p>
        </w:tc>
        <w:tc>
          <w:tcPr>
            <w:tcW w:w="1965" w:type="dxa"/>
            <w:vAlign w:val="center"/>
          </w:tcPr>
          <w:p>
            <w:pPr>
              <w:spacing w:line="520" w:lineRule="exact"/>
              <w:jc w:val="center"/>
              <w:rPr>
                <w:rFonts w:ascii="微软雅黑" w:hAnsi="微软雅黑" w:eastAsia="微软雅黑"/>
                <w:sz w:val="24"/>
              </w:rPr>
            </w:pPr>
          </w:p>
        </w:tc>
        <w:tc>
          <w:tcPr>
            <w:tcW w:w="2962" w:type="dxa"/>
            <w:vAlign w:val="center"/>
          </w:tcPr>
          <w:p>
            <w:pPr>
              <w:spacing w:line="520" w:lineRule="exact"/>
              <w:jc w:val="center"/>
              <w:rPr>
                <w:rFonts w:ascii="微软雅黑" w:hAnsi="微软雅黑" w:eastAsia="微软雅黑"/>
                <w:sz w:val="24"/>
              </w:rPr>
            </w:pPr>
          </w:p>
        </w:tc>
        <w:tc>
          <w:tcPr>
            <w:tcW w:w="2464" w:type="dxa"/>
            <w:vAlign w:val="center"/>
          </w:tcPr>
          <w:p>
            <w:pPr>
              <w:spacing w:line="520" w:lineRule="exact"/>
              <w:jc w:val="center"/>
              <w:rPr>
                <w:rFonts w:ascii="微软雅黑" w:hAnsi="微软雅黑"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63" w:type="dxa"/>
            <w:vMerge w:val="continue"/>
            <w:vAlign w:val="center"/>
          </w:tcPr>
          <w:p>
            <w:pPr>
              <w:spacing w:line="520" w:lineRule="exact"/>
              <w:jc w:val="center"/>
              <w:rPr>
                <w:rFonts w:ascii="微软雅黑" w:hAnsi="微软雅黑" w:eastAsia="微软雅黑"/>
                <w:sz w:val="24"/>
              </w:rPr>
            </w:pPr>
          </w:p>
        </w:tc>
        <w:tc>
          <w:tcPr>
            <w:tcW w:w="1965" w:type="dxa"/>
            <w:vAlign w:val="center"/>
          </w:tcPr>
          <w:p>
            <w:pPr>
              <w:spacing w:line="520" w:lineRule="exact"/>
              <w:jc w:val="center"/>
              <w:rPr>
                <w:rFonts w:ascii="微软雅黑" w:hAnsi="微软雅黑" w:eastAsia="微软雅黑"/>
                <w:sz w:val="24"/>
              </w:rPr>
            </w:pPr>
          </w:p>
        </w:tc>
        <w:tc>
          <w:tcPr>
            <w:tcW w:w="2962" w:type="dxa"/>
            <w:vAlign w:val="center"/>
          </w:tcPr>
          <w:p>
            <w:pPr>
              <w:spacing w:line="520" w:lineRule="exact"/>
              <w:jc w:val="center"/>
              <w:rPr>
                <w:rFonts w:ascii="微软雅黑" w:hAnsi="微软雅黑" w:eastAsia="微软雅黑"/>
                <w:sz w:val="24"/>
              </w:rPr>
            </w:pPr>
          </w:p>
        </w:tc>
        <w:tc>
          <w:tcPr>
            <w:tcW w:w="2464" w:type="dxa"/>
            <w:vAlign w:val="center"/>
          </w:tcPr>
          <w:p>
            <w:pPr>
              <w:spacing w:line="520" w:lineRule="exact"/>
              <w:jc w:val="center"/>
              <w:rPr>
                <w:rFonts w:ascii="微软雅黑" w:hAnsi="微软雅黑"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63" w:type="dxa"/>
            <w:vMerge w:val="continue"/>
            <w:vAlign w:val="center"/>
          </w:tcPr>
          <w:p>
            <w:pPr>
              <w:spacing w:line="520" w:lineRule="exact"/>
              <w:jc w:val="center"/>
              <w:rPr>
                <w:rFonts w:ascii="微软雅黑" w:hAnsi="微软雅黑" w:eastAsia="微软雅黑"/>
                <w:sz w:val="24"/>
              </w:rPr>
            </w:pPr>
          </w:p>
        </w:tc>
        <w:tc>
          <w:tcPr>
            <w:tcW w:w="1965" w:type="dxa"/>
            <w:vAlign w:val="center"/>
          </w:tcPr>
          <w:p>
            <w:pPr>
              <w:spacing w:line="520" w:lineRule="exact"/>
              <w:jc w:val="center"/>
              <w:rPr>
                <w:rFonts w:ascii="微软雅黑" w:hAnsi="微软雅黑" w:eastAsia="微软雅黑"/>
                <w:sz w:val="24"/>
              </w:rPr>
            </w:pPr>
          </w:p>
        </w:tc>
        <w:tc>
          <w:tcPr>
            <w:tcW w:w="2962" w:type="dxa"/>
            <w:vAlign w:val="center"/>
          </w:tcPr>
          <w:p>
            <w:pPr>
              <w:spacing w:line="520" w:lineRule="exact"/>
              <w:jc w:val="center"/>
              <w:rPr>
                <w:rFonts w:ascii="微软雅黑" w:hAnsi="微软雅黑" w:eastAsia="微软雅黑"/>
                <w:sz w:val="24"/>
              </w:rPr>
            </w:pPr>
          </w:p>
        </w:tc>
        <w:tc>
          <w:tcPr>
            <w:tcW w:w="2464" w:type="dxa"/>
            <w:vAlign w:val="center"/>
          </w:tcPr>
          <w:p>
            <w:pPr>
              <w:spacing w:line="520" w:lineRule="exact"/>
              <w:jc w:val="center"/>
              <w:rPr>
                <w:rFonts w:ascii="微软雅黑" w:hAnsi="微软雅黑" w:eastAsia="微软雅黑"/>
                <w:sz w:val="24"/>
              </w:rPr>
            </w:pPr>
          </w:p>
        </w:tc>
      </w:tr>
    </w:tbl>
    <w:p>
      <w:pPr>
        <w:spacing w:line="520" w:lineRule="exact"/>
        <w:rPr>
          <w:rFonts w:ascii="微软雅黑" w:hAnsi="微软雅黑" w:eastAsia="微软雅黑"/>
          <w:sz w:val="24"/>
        </w:rPr>
      </w:pPr>
    </w:p>
    <w:p>
      <w:pPr>
        <w:spacing w:line="520" w:lineRule="exact"/>
        <w:ind w:firstLine="7770" w:firstLineChars="3500"/>
        <w:rPr>
          <w:rFonts w:ascii="微软雅黑" w:hAnsi="微软雅黑" w:eastAsia="微软雅黑"/>
          <w:sz w:val="24"/>
        </w:rPr>
      </w:pPr>
      <w:r>
        <w:rPr>
          <w:rFonts w:hint="eastAsia" w:ascii="微软雅黑" w:hAnsi="微软雅黑" w:eastAsia="微软雅黑"/>
          <w:sz w:val="24"/>
        </w:rPr>
        <w:t>20</w:t>
      </w:r>
      <w:r>
        <w:rPr>
          <w:rFonts w:hint="eastAsia" w:ascii="微软雅黑" w:hAnsi="微软雅黑" w:eastAsia="微软雅黑"/>
          <w:sz w:val="24"/>
          <w:lang w:val="en-US" w:eastAsia="zh-CN"/>
        </w:rPr>
        <w:t>22</w:t>
      </w:r>
      <w:r>
        <w:rPr>
          <w:rFonts w:hint="eastAsia" w:ascii="微软雅黑" w:hAnsi="微软雅黑" w:eastAsia="微软雅黑"/>
          <w:sz w:val="24"/>
        </w:rPr>
        <w:t>年</w:t>
      </w:r>
      <w:r>
        <w:rPr>
          <w:rFonts w:hint="eastAsia" w:ascii="微软雅黑" w:hAnsi="微软雅黑" w:eastAsia="微软雅黑"/>
          <w:sz w:val="24"/>
          <w:lang w:val="en-US" w:eastAsia="zh-CN"/>
        </w:rPr>
        <w:t>10</w:t>
      </w:r>
      <w:r>
        <w:rPr>
          <w:rFonts w:hint="eastAsia" w:ascii="微软雅黑" w:hAnsi="微软雅黑" w:eastAsia="微软雅黑"/>
          <w:sz w:val="24"/>
        </w:rPr>
        <w:t>月  日</w:t>
      </w:r>
      <w:r>
        <w:rPr>
          <w:rFonts w:ascii="微软雅黑" w:hAnsi="微软雅黑" w:eastAsia="微软雅黑"/>
          <w:sz w:val="24"/>
        </w:rPr>
        <w:tab/>
      </w:r>
    </w:p>
    <w:p>
      <w:pPr>
        <w:spacing w:line="520" w:lineRule="exact"/>
        <w:rPr>
          <w:rFonts w:ascii="微软雅黑" w:hAnsi="微软雅黑" w:eastAsia="微软雅黑"/>
          <w:sz w:val="24"/>
        </w:rPr>
      </w:pPr>
    </w:p>
    <w:p>
      <w:pPr>
        <w:spacing w:line="520" w:lineRule="exact"/>
        <w:rPr>
          <w:rFonts w:ascii="微软雅黑" w:hAnsi="微软雅黑" w:eastAsia="微软雅黑"/>
          <w:sz w:val="24"/>
        </w:rPr>
      </w:pPr>
    </w:p>
    <w:sectPr>
      <w:footerReference r:id="rId3" w:type="default"/>
      <w:pgSz w:w="11906" w:h="16838"/>
      <w:pgMar w:top="714" w:right="714" w:bottom="714" w:left="913" w:header="851" w:footer="850" w:gutter="0"/>
      <w:pgNumType w:fmt="decimal" w:start="1"/>
      <w:cols w:space="720" w:num="1"/>
      <w:docGrid w:type="linesAndChars" w:linePitch="286" w:charSpace="-38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- 1 -</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- 1 -</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EE895D"/>
    <w:multiLevelType w:val="singleLevel"/>
    <w:tmpl w:val="97EE895D"/>
    <w:lvl w:ilvl="0" w:tentative="0">
      <w:start w:val="5"/>
      <w:numFmt w:val="decimal"/>
      <w:suff w:val="nothing"/>
      <w:lvlText w:val="（%1）"/>
      <w:lvlJc w:val="left"/>
    </w:lvl>
  </w:abstractNum>
  <w:abstractNum w:abstractNumId="1">
    <w:nsid w:val="B5A7B546"/>
    <w:multiLevelType w:val="singleLevel"/>
    <w:tmpl w:val="B5A7B546"/>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9"/>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mZDRkOGE0OTVlMjAxNDQ5YTc5NTg4NDMyOGVkMjcifQ=="/>
  </w:docVars>
  <w:rsids>
    <w:rsidRoot w:val="00172A27"/>
    <w:rsid w:val="00035BF0"/>
    <w:rsid w:val="0009575B"/>
    <w:rsid w:val="000F25D7"/>
    <w:rsid w:val="00111EF6"/>
    <w:rsid w:val="00137731"/>
    <w:rsid w:val="001529AD"/>
    <w:rsid w:val="00172A27"/>
    <w:rsid w:val="0017754C"/>
    <w:rsid w:val="00196662"/>
    <w:rsid w:val="001A6ABF"/>
    <w:rsid w:val="001D52C2"/>
    <w:rsid w:val="002060D6"/>
    <w:rsid w:val="00260ADE"/>
    <w:rsid w:val="00293F39"/>
    <w:rsid w:val="002A0761"/>
    <w:rsid w:val="002A2B0A"/>
    <w:rsid w:val="002B4267"/>
    <w:rsid w:val="002B722F"/>
    <w:rsid w:val="002C20CE"/>
    <w:rsid w:val="002D62AF"/>
    <w:rsid w:val="002F68DA"/>
    <w:rsid w:val="0032553B"/>
    <w:rsid w:val="00343B4D"/>
    <w:rsid w:val="00367189"/>
    <w:rsid w:val="00370997"/>
    <w:rsid w:val="00376B75"/>
    <w:rsid w:val="00387BEC"/>
    <w:rsid w:val="003B7413"/>
    <w:rsid w:val="00406A0D"/>
    <w:rsid w:val="004150B4"/>
    <w:rsid w:val="004156D1"/>
    <w:rsid w:val="0042436C"/>
    <w:rsid w:val="00424DA9"/>
    <w:rsid w:val="00432BAF"/>
    <w:rsid w:val="00444426"/>
    <w:rsid w:val="00450301"/>
    <w:rsid w:val="004C68C3"/>
    <w:rsid w:val="004C6C4A"/>
    <w:rsid w:val="004D27A6"/>
    <w:rsid w:val="005028AA"/>
    <w:rsid w:val="005063A2"/>
    <w:rsid w:val="00577773"/>
    <w:rsid w:val="005B5EAB"/>
    <w:rsid w:val="005C0187"/>
    <w:rsid w:val="005C68C0"/>
    <w:rsid w:val="005D6617"/>
    <w:rsid w:val="00603CBB"/>
    <w:rsid w:val="00640215"/>
    <w:rsid w:val="0064608A"/>
    <w:rsid w:val="00675B32"/>
    <w:rsid w:val="00686878"/>
    <w:rsid w:val="006B6CA7"/>
    <w:rsid w:val="006C7763"/>
    <w:rsid w:val="006E4C73"/>
    <w:rsid w:val="0070325F"/>
    <w:rsid w:val="007074D5"/>
    <w:rsid w:val="00712755"/>
    <w:rsid w:val="00717AA2"/>
    <w:rsid w:val="00780AC7"/>
    <w:rsid w:val="007A1034"/>
    <w:rsid w:val="007E0D1A"/>
    <w:rsid w:val="007E6775"/>
    <w:rsid w:val="00817108"/>
    <w:rsid w:val="008754AB"/>
    <w:rsid w:val="0089640D"/>
    <w:rsid w:val="008B1165"/>
    <w:rsid w:val="008B4C17"/>
    <w:rsid w:val="008F4873"/>
    <w:rsid w:val="008F7FAA"/>
    <w:rsid w:val="00907CD9"/>
    <w:rsid w:val="00963EFA"/>
    <w:rsid w:val="00986060"/>
    <w:rsid w:val="009A5E3F"/>
    <w:rsid w:val="009B1213"/>
    <w:rsid w:val="009F6807"/>
    <w:rsid w:val="00A057B8"/>
    <w:rsid w:val="00A453A0"/>
    <w:rsid w:val="00A66753"/>
    <w:rsid w:val="00A74919"/>
    <w:rsid w:val="00AC1ADD"/>
    <w:rsid w:val="00AE0142"/>
    <w:rsid w:val="00AE3790"/>
    <w:rsid w:val="00AE68FB"/>
    <w:rsid w:val="00AF6F2D"/>
    <w:rsid w:val="00B2681D"/>
    <w:rsid w:val="00B5613D"/>
    <w:rsid w:val="00B73D3A"/>
    <w:rsid w:val="00B826A6"/>
    <w:rsid w:val="00B95D3B"/>
    <w:rsid w:val="00C1352C"/>
    <w:rsid w:val="00CC1DDC"/>
    <w:rsid w:val="00D066B5"/>
    <w:rsid w:val="00D17EA8"/>
    <w:rsid w:val="00D342F2"/>
    <w:rsid w:val="00D734FC"/>
    <w:rsid w:val="00D9751B"/>
    <w:rsid w:val="00DA56B0"/>
    <w:rsid w:val="00DD75B9"/>
    <w:rsid w:val="00E12CE2"/>
    <w:rsid w:val="00E52990"/>
    <w:rsid w:val="00E53C99"/>
    <w:rsid w:val="00E62C40"/>
    <w:rsid w:val="00EA2039"/>
    <w:rsid w:val="00EA4487"/>
    <w:rsid w:val="00EB2A02"/>
    <w:rsid w:val="00ED55D9"/>
    <w:rsid w:val="00EF59E5"/>
    <w:rsid w:val="00F0383F"/>
    <w:rsid w:val="00F03E22"/>
    <w:rsid w:val="00F1479E"/>
    <w:rsid w:val="00F3154A"/>
    <w:rsid w:val="00F737A7"/>
    <w:rsid w:val="00FA3280"/>
    <w:rsid w:val="00FB6826"/>
    <w:rsid w:val="04D52AC2"/>
    <w:rsid w:val="11320D6A"/>
    <w:rsid w:val="3AC271AB"/>
    <w:rsid w:val="40983BAD"/>
    <w:rsid w:val="48FA749D"/>
    <w:rsid w:val="493E4E42"/>
    <w:rsid w:val="662255A6"/>
    <w:rsid w:val="7BF85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styleId="9">
    <w:name w:val="Emphasis"/>
    <w:qFormat/>
    <w:uiPriority w:val="0"/>
    <w:rPr>
      <w:color w:val="CC0000"/>
    </w:rPr>
  </w:style>
  <w:style w:type="character" w:styleId="10">
    <w:name w:val="Hyperlink"/>
    <w:basedOn w:val="7"/>
    <w:unhideWhenUsed/>
    <w:qFormat/>
    <w:uiPriority w:val="0"/>
    <w:rPr>
      <w:color w:val="0000FF" w:themeColor="hyperlink"/>
      <w:u w:val="single"/>
      <w14:textFill>
        <w14:solidFill>
          <w14:schemeClr w14:val="hlink"/>
        </w14:solidFill>
      </w14:textFill>
    </w:rPr>
  </w:style>
  <w:style w:type="character" w:customStyle="1" w:styleId="11">
    <w:name w:val="页眉 字符"/>
    <w:link w:val="4"/>
    <w:qFormat/>
    <w:uiPriority w:val="0"/>
    <w:rPr>
      <w:kern w:val="2"/>
      <w:sz w:val="18"/>
      <w:szCs w:val="18"/>
    </w:rPr>
  </w:style>
  <w:style w:type="character" w:customStyle="1" w:styleId="12">
    <w:name w:val="批注框文本 字符"/>
    <w:basedOn w:val="7"/>
    <w:link w:val="2"/>
    <w:qFormat/>
    <w:uiPriority w:val="0"/>
    <w:rPr>
      <w:kern w:val="2"/>
      <w:sz w:val="18"/>
      <w:szCs w:val="18"/>
    </w:rPr>
  </w:style>
  <w:style w:type="character" w:customStyle="1" w:styleId="13">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9604E5-DD80-46ED-9340-CE34EA3C71E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2552</Words>
  <Characters>2771</Characters>
  <Lines>22</Lines>
  <Paragraphs>6</Paragraphs>
  <TotalTime>20</TotalTime>
  <ScaleCrop>false</ScaleCrop>
  <LinksUpToDate>false</LinksUpToDate>
  <CharactersWithSpaces>2978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2014-10-20T06:39:00Z</dcterms:created>
  <dc:creator>微软用户</dc:creator>
  <cp:lastModifiedBy>随我心</cp:lastModifiedBy>
  <dcterms:modified xsi:type="dcterms:W3CDTF">2022-10-08T02:07:33Z</dcterms:modified>
  <dc:title>浙江花园生物高科公司VD3技改项目</dc:title>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CFAC24DD6474465D9193917C38586151</vt:lpwstr>
  </property>
</Properties>
</file>