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ascii="宋体"/>
          <w:sz w:val="28"/>
          <w:szCs w:val="28"/>
        </w:rPr>
        <w:drawing>
          <wp:anchor distT="0" distB="0" distL="114300" distR="114300" simplePos="0" relativeHeight="251660288" behindDoc="0" locked="0" layoutInCell="1" allowOverlap="1">
            <wp:simplePos x="0" y="0"/>
            <wp:positionH relativeFrom="column">
              <wp:posOffset>-31115</wp:posOffset>
            </wp:positionH>
            <wp:positionV relativeFrom="paragraph">
              <wp:posOffset>62230</wp:posOffset>
            </wp:positionV>
            <wp:extent cx="1316990" cy="801370"/>
            <wp:effectExtent l="0" t="0" r="6985" b="8255"/>
            <wp:wrapNone/>
            <wp:docPr id="1" name="Rectan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 5"/>
                    <pic:cNvPicPr>
                      <a:picLocks noChangeAspect="1"/>
                    </pic:cNvPicPr>
                  </pic:nvPicPr>
                  <pic:blipFill>
                    <a:blip r:embed="rId13"/>
                    <a:stretch>
                      <a:fillRect/>
                    </a:stretch>
                  </pic:blipFill>
                  <pic:spPr>
                    <a:xfrm>
                      <a:off x="0" y="0"/>
                      <a:ext cx="1316990" cy="801370"/>
                    </a:xfrm>
                    <a:prstGeom prst="rect">
                      <a:avLst/>
                    </a:prstGeom>
                    <a:noFill/>
                    <a:ln>
                      <a:noFill/>
                    </a:ln>
                  </pic:spPr>
                </pic:pic>
              </a:graphicData>
            </a:graphic>
          </wp:anchor>
        </w:drawing>
      </w:r>
      <w:r>
        <w:rPr>
          <w:rFonts w:hint="eastAsia" w:ascii="宋体" w:hAnsi="宋体" w:cs="宋体"/>
          <w:sz w:val="32"/>
          <w:szCs w:val="32"/>
        </w:rPr>
        <w:t xml:space="preserve"> </w:t>
      </w:r>
    </w:p>
    <w:p>
      <w:pPr>
        <w:rPr>
          <w:rFonts w:ascii="宋体" w:hAnsi="宋体" w:cs="宋体"/>
          <w:sz w:val="32"/>
          <w:szCs w:val="32"/>
        </w:rPr>
      </w:pPr>
    </w:p>
    <w:p>
      <w:pPr>
        <w:pStyle w:val="63"/>
      </w:pPr>
    </w:p>
    <w:p>
      <w:pPr>
        <w:pStyle w:val="25"/>
        <w:adjustRightInd w:val="0"/>
        <w:snapToGrid w:val="0"/>
        <w:spacing w:line="360" w:lineRule="auto"/>
        <w:jc w:val="center"/>
        <w:rPr>
          <w:rFonts w:hAnsi="宋体" w:cs="宋体"/>
          <w:b/>
          <w:sz w:val="84"/>
          <w:szCs w:val="84"/>
        </w:rPr>
      </w:pPr>
    </w:p>
    <w:p>
      <w:pPr>
        <w:pStyle w:val="25"/>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line="360" w:lineRule="auto"/>
        <w:ind w:firstLine="640" w:firstLineChars="200"/>
        <w:rPr>
          <w:rFonts w:hAnsi="宋体" w:cs="宋体"/>
          <w:sz w:val="32"/>
          <w:szCs w:val="32"/>
          <w:u w:val="single"/>
        </w:rPr>
      </w:pPr>
      <w:r>
        <w:rPr>
          <w:rFonts w:hint="eastAsia" w:hAnsi="宋体" w:cs="宋体"/>
          <w:sz w:val="32"/>
          <w:szCs w:val="32"/>
        </w:rPr>
        <w:t>采购项目名称：</w:t>
      </w:r>
      <w:r>
        <w:rPr>
          <w:rFonts w:hint="eastAsia" w:hAnsi="宋体" w:cs="宋体"/>
          <w:b/>
          <w:bCs/>
          <w:sz w:val="32"/>
          <w:szCs w:val="32"/>
          <w:u w:val="single"/>
        </w:rPr>
        <w:t>玉赤路（长韶娄-香格里大道）道路工程设计、可研、水土保持及环境评价服务采购项目</w:t>
      </w:r>
    </w:p>
    <w:p>
      <w:pPr>
        <w:pStyle w:val="25"/>
        <w:adjustRightInd w:val="0"/>
        <w:snapToGrid w:val="0"/>
        <w:spacing w:line="360" w:lineRule="auto"/>
        <w:ind w:firstLine="640" w:firstLineChars="200"/>
        <w:rPr>
          <w:rFonts w:hAnsi="宋体" w:cs="宋体"/>
          <w:sz w:val="32"/>
          <w:szCs w:val="32"/>
          <w:u w:val="single"/>
        </w:rPr>
      </w:pPr>
      <w:r>
        <w:rPr>
          <w:rFonts w:hint="eastAsia" w:hAnsi="宋体" w:cs="宋体"/>
          <w:sz w:val="32"/>
          <w:szCs w:val="32"/>
        </w:rPr>
        <w:t>采   购   人：</w:t>
      </w:r>
      <w:r>
        <w:rPr>
          <w:rFonts w:hint="eastAsia" w:hAnsi="宋体" w:cs="宋体"/>
          <w:b/>
          <w:bCs/>
          <w:sz w:val="32"/>
          <w:szCs w:val="32"/>
          <w:u w:val="single"/>
        </w:rPr>
        <w:t>湖南岳麓经济开发有限责任公司</w:t>
      </w:r>
    </w:p>
    <w:p>
      <w:pPr>
        <w:pStyle w:val="25"/>
        <w:adjustRightInd w:val="0"/>
        <w:snapToGrid w:val="0"/>
        <w:spacing w:line="360" w:lineRule="auto"/>
        <w:ind w:firstLine="640" w:firstLineChars="200"/>
        <w:rPr>
          <w:rFonts w:hAnsi="宋体" w:cs="宋体"/>
          <w:sz w:val="32"/>
          <w:szCs w:val="32"/>
        </w:rPr>
      </w:pPr>
      <w:r>
        <w:rPr>
          <w:rFonts w:hint="eastAsia" w:hAnsi="宋体" w:cs="宋体"/>
          <w:sz w:val="32"/>
          <w:szCs w:val="32"/>
        </w:rPr>
        <w:t>委托代理编号：</w:t>
      </w:r>
      <w:r>
        <w:rPr>
          <w:rFonts w:hint="eastAsia" w:hAnsi="宋体" w:cs="宋体"/>
          <w:b/>
          <w:bCs/>
          <w:sz w:val="32"/>
          <w:szCs w:val="32"/>
          <w:u w:val="single"/>
        </w:rPr>
        <w:t>HNXXZC2023-2128</w:t>
      </w:r>
    </w:p>
    <w:p>
      <w:pPr>
        <w:pStyle w:val="25"/>
        <w:adjustRightInd w:val="0"/>
        <w:snapToGrid w:val="0"/>
        <w:spacing w:line="360" w:lineRule="auto"/>
        <w:ind w:firstLine="640" w:firstLineChars="200"/>
        <w:rPr>
          <w:rFonts w:hAnsi="宋体" w:cs="宋体"/>
          <w:b/>
          <w:sz w:val="32"/>
          <w:szCs w:val="32"/>
        </w:rPr>
      </w:pPr>
      <w:r>
        <w:rPr>
          <w:rFonts w:hint="eastAsia" w:hAnsi="宋体" w:cs="宋体"/>
          <w:sz w:val="32"/>
          <w:szCs w:val="32"/>
        </w:rPr>
        <w:t>采购代理机构：</w:t>
      </w:r>
      <w:r>
        <w:rPr>
          <w:rFonts w:hint="eastAsia" w:hAnsi="宋体" w:cs="宋体"/>
          <w:b/>
          <w:bCs/>
          <w:sz w:val="32"/>
          <w:szCs w:val="32"/>
          <w:u w:val="single"/>
        </w:rPr>
        <w:t>湖南新星项目管理有限公司</w:t>
      </w:r>
    </w:p>
    <w:p>
      <w:pPr>
        <w:pStyle w:val="25"/>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5"/>
        <w:adjustRightInd w:val="0"/>
        <w:snapToGrid w:val="0"/>
        <w:spacing w:before="156" w:beforeLines="50" w:line="360" w:lineRule="auto"/>
        <w:ind w:firstLine="948" w:firstLineChars="295"/>
        <w:rPr>
          <w:rFonts w:hAnsi="宋体" w:cs="宋体"/>
          <w:b/>
          <w:sz w:val="32"/>
          <w:szCs w:val="32"/>
        </w:rPr>
      </w:pPr>
    </w:p>
    <w:p>
      <w:pPr>
        <w:pStyle w:val="25"/>
        <w:adjustRightInd w:val="0"/>
        <w:snapToGrid w:val="0"/>
        <w:spacing w:before="156" w:beforeLines="50" w:line="360" w:lineRule="auto"/>
        <w:ind w:firstLine="948" w:firstLineChars="295"/>
        <w:rPr>
          <w:rFonts w:hAnsi="宋体" w:cs="宋体"/>
          <w:b/>
          <w:sz w:val="32"/>
          <w:szCs w:val="32"/>
        </w:rPr>
      </w:pPr>
    </w:p>
    <w:p>
      <w:pPr>
        <w:pStyle w:val="25"/>
        <w:adjustRightInd w:val="0"/>
        <w:snapToGrid w:val="0"/>
        <w:spacing w:line="360" w:lineRule="auto"/>
        <w:ind w:firstLine="361" w:firstLineChars="100"/>
        <w:jc w:val="center"/>
        <w:rPr>
          <w:rFonts w:hAnsi="宋体" w:cs="宋体"/>
          <w:b/>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sz w:val="36"/>
          <w:szCs w:val="36"/>
        </w:rPr>
        <w:t>二〇二三年六月</w:t>
      </w:r>
    </w:p>
    <w:p>
      <w:pPr>
        <w:pStyle w:val="25"/>
        <w:adjustRightInd w:val="0"/>
        <w:snapToGrid w:val="0"/>
        <w:spacing w:line="360" w:lineRule="auto"/>
        <w:ind w:firstLine="680" w:firstLineChars="100"/>
        <w:jc w:val="center"/>
        <w:rPr>
          <w:rFonts w:hAnsi="宋体" w:cs="宋体"/>
          <w:spacing w:val="160"/>
          <w:sz w:val="36"/>
          <w:szCs w:val="36"/>
        </w:rPr>
      </w:pPr>
      <w:r>
        <w:rPr>
          <w:rFonts w:hint="eastAsia" w:hAnsi="宋体" w:cs="宋体"/>
          <w:spacing w:val="160"/>
          <w:sz w:val="36"/>
          <w:szCs w:val="36"/>
        </w:rPr>
        <w:t>目录</w:t>
      </w:r>
    </w:p>
    <w:p>
      <w:pPr>
        <w:pStyle w:val="25"/>
        <w:adjustRightInd w:val="0"/>
        <w:snapToGrid w:val="0"/>
        <w:spacing w:line="360" w:lineRule="auto"/>
        <w:rPr>
          <w:rFonts w:hAnsi="宋体" w:cs="宋体"/>
          <w:b/>
          <w:sz w:val="24"/>
          <w:szCs w:val="24"/>
        </w:rPr>
      </w:pPr>
    </w:p>
    <w:p>
      <w:pPr>
        <w:pStyle w:val="25"/>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5"/>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5"/>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Cs w:val="21"/>
          <w:u w:val="single"/>
        </w:rPr>
      </w:pPr>
      <w:r>
        <w:rPr>
          <w:rFonts w:hint="eastAsia" w:ascii="宋体" w:hAnsi="宋体" w:cs="宋体"/>
          <w:b/>
          <w:sz w:val="32"/>
          <w:szCs w:val="32"/>
        </w:rPr>
        <w:br w:type="page"/>
      </w:r>
      <w:r>
        <w:rPr>
          <w:rFonts w:hint="eastAsia" w:ascii="宋体" w:hAnsi="宋体" w:cs="宋体"/>
          <w:b/>
          <w:sz w:val="32"/>
          <w:szCs w:val="32"/>
        </w:rPr>
        <w:t>第一章  磋商邀请</w:t>
      </w:r>
    </w:p>
    <w:p>
      <w:pPr>
        <w:spacing w:line="360" w:lineRule="auto"/>
        <w:ind w:firstLine="420" w:firstLineChars="200"/>
        <w:rPr>
          <w:rFonts w:ascii="宋体" w:hAnsi="宋体" w:cs="宋体"/>
          <w:szCs w:val="21"/>
        </w:rPr>
      </w:pPr>
      <w:r>
        <w:rPr>
          <w:rFonts w:hint="eastAsia" w:ascii="宋体" w:hAnsi="宋体" w:cs="宋体"/>
          <w:szCs w:val="21"/>
          <w:u w:val="single"/>
        </w:rPr>
        <w:t>湖南新星项目管理有限公司</w:t>
      </w:r>
      <w:r>
        <w:rPr>
          <w:rFonts w:hint="eastAsia" w:ascii="宋体" w:hAnsi="宋体" w:cs="宋体"/>
          <w:szCs w:val="21"/>
        </w:rPr>
        <w:t>受</w:t>
      </w:r>
      <w:r>
        <w:rPr>
          <w:rFonts w:hint="eastAsia" w:ascii="宋体" w:hAnsi="宋体" w:cs="宋体"/>
          <w:szCs w:val="21"/>
          <w:u w:val="single"/>
        </w:rPr>
        <w:t>湖南岳麓经济开发有限责任公司</w:t>
      </w:r>
      <w:r>
        <w:rPr>
          <w:rFonts w:hint="eastAsia" w:ascii="宋体" w:hAnsi="宋体" w:cs="宋体"/>
          <w:szCs w:val="21"/>
        </w:rPr>
        <w:t>的委托，对</w:t>
      </w:r>
      <w:r>
        <w:rPr>
          <w:rFonts w:hint="eastAsia" w:ascii="宋体" w:hAnsi="宋体" w:cs="宋体"/>
          <w:szCs w:val="21"/>
          <w:u w:val="single"/>
        </w:rPr>
        <w:t>玉赤路（长韶娄-香格里大道）道路工程设计、可研、水土保持及环境评价服务采购项目</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spacing w:line="360" w:lineRule="auto"/>
        <w:ind w:firstLine="422" w:firstLineChars="200"/>
        <w:rPr>
          <w:rFonts w:ascii="宋体" w:hAnsi="宋体" w:cs="宋体"/>
          <w:b/>
          <w:szCs w:val="21"/>
        </w:rPr>
      </w:pPr>
      <w:r>
        <w:rPr>
          <w:rFonts w:hint="eastAsia" w:ascii="宋体" w:hAnsi="宋体" w:cs="宋体"/>
          <w:b/>
          <w:szCs w:val="21"/>
        </w:rPr>
        <w:t>采购项目基本概况</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采购项目名称：玉赤路（长韶娄-香格里大道）道路工程设计、可研、水土保持及环境评价服务采购项目</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委托代理编号：</w:t>
      </w:r>
      <w:r>
        <w:rPr>
          <w:rFonts w:hint="eastAsia" w:ascii="宋体" w:hAnsi="宋体" w:cs="宋体"/>
          <w:bCs/>
          <w:szCs w:val="21"/>
        </w:rPr>
        <w:t>HNXXZC2023-2128</w:t>
      </w:r>
    </w:p>
    <w:p>
      <w:pPr>
        <w:spacing w:line="360" w:lineRule="auto"/>
        <w:ind w:firstLine="420" w:firstLineChars="200"/>
        <w:rPr>
          <w:rFonts w:ascii="宋体" w:hAnsi="宋体" w:cs="宋体"/>
          <w:szCs w:val="21"/>
        </w:rPr>
      </w:pPr>
      <w:r>
        <w:rPr>
          <w:rFonts w:hint="eastAsia" w:ascii="宋体" w:hAnsi="宋体" w:cs="宋体"/>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szCs w:val="21"/>
          <w:u w:val="single"/>
        </w:rPr>
      </w:pPr>
      <w:r>
        <w:rPr>
          <w:rFonts w:hint="eastAsia" w:ascii="宋体" w:hAnsi="宋体" w:cs="宋体"/>
          <w:b/>
          <w:bCs/>
          <w:szCs w:val="21"/>
        </w:rPr>
        <w:t>二、采购项目总预算：人民币</w:t>
      </w:r>
      <w:r>
        <w:rPr>
          <w:rFonts w:hint="eastAsia" w:ascii="宋体" w:hAnsi="宋体" w:cs="宋体"/>
          <w:bCs/>
          <w:szCs w:val="21"/>
          <w:u w:val="single"/>
        </w:rPr>
        <w:t>521100元</w:t>
      </w:r>
    </w:p>
    <w:p>
      <w:pPr>
        <w:pStyle w:val="61"/>
        <w:spacing w:line="360" w:lineRule="auto"/>
        <w:ind w:firstLine="422"/>
        <w:rPr>
          <w:rFonts w:ascii="宋体" w:hAnsi="宋体" w:cs="宋体"/>
          <w:szCs w:val="21"/>
          <w:u w:val="single"/>
        </w:rPr>
      </w:pPr>
      <w:r>
        <w:rPr>
          <w:rFonts w:hint="eastAsia" w:ascii="宋体" w:hAnsi="宋体" w:cs="宋体"/>
          <w:b/>
          <w:bCs/>
        </w:rPr>
        <w:t>采购最高限价：</w:t>
      </w:r>
      <w:r>
        <w:rPr>
          <w:rFonts w:hint="eastAsia" w:ascii="宋体" w:hAnsi="宋体" w:cs="宋体"/>
          <w:b/>
          <w:bCs/>
          <w:szCs w:val="21"/>
        </w:rPr>
        <w:t>人民币</w:t>
      </w:r>
      <w:r>
        <w:rPr>
          <w:rFonts w:hint="eastAsia" w:ascii="宋体" w:hAnsi="宋体" w:cs="宋体"/>
          <w:bCs/>
          <w:szCs w:val="21"/>
          <w:u w:val="single"/>
        </w:rPr>
        <w:t>521100元</w:t>
      </w:r>
    </w:p>
    <w:p>
      <w:pPr>
        <w:spacing w:line="360" w:lineRule="auto"/>
        <w:ind w:firstLine="422" w:firstLineChars="200"/>
        <w:rPr>
          <w:rFonts w:ascii="宋体" w:hAnsi="宋体" w:cs="宋体"/>
          <w:b/>
          <w:bCs/>
          <w:szCs w:val="21"/>
        </w:rPr>
      </w:pPr>
      <w:r>
        <w:rPr>
          <w:rFonts w:hint="eastAsia" w:ascii="宋体" w:hAnsi="宋体" w:cs="宋体"/>
          <w:b/>
          <w:bCs/>
          <w:szCs w:val="21"/>
        </w:rPr>
        <w:t>三、供应商资格条件：</w:t>
      </w:r>
    </w:p>
    <w:p>
      <w:pPr>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spacing w:line="360" w:lineRule="auto"/>
        <w:ind w:firstLine="420" w:firstLineChars="200"/>
        <w:rPr>
          <w:rFonts w:ascii="宋体" w:hAnsi="宋体" w:cs="宋体"/>
          <w:szCs w:val="21"/>
        </w:rPr>
      </w:pPr>
      <w:bookmarkStart w:id="0" w:name="OLE_LINK6"/>
      <w:r>
        <w:rPr>
          <w:rFonts w:hint="eastAsia" w:ascii="宋体" w:hAnsi="宋体" w:cs="宋体"/>
          <w:szCs w:val="21"/>
        </w:rPr>
        <w:t>（1）提交法人或者其他组织的营业执照副本(或者法人登记证书)以及组织机构代码证副本复印件；</w:t>
      </w:r>
    </w:p>
    <w:p>
      <w:pPr>
        <w:spacing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line="360" w:lineRule="auto"/>
        <w:ind w:firstLine="420" w:firstLineChars="20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60" w:lineRule="auto"/>
        <w:ind w:firstLine="420" w:firstLineChars="200"/>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60" w:lineRule="auto"/>
        <w:ind w:firstLine="420" w:firstLineChars="200"/>
        <w:rPr>
          <w:rFonts w:ascii="宋体" w:hAnsi="宋体" w:cs="宋体"/>
          <w:szCs w:val="21"/>
        </w:rPr>
      </w:pPr>
      <w:r>
        <w:rPr>
          <w:rFonts w:hint="eastAsia" w:ascii="宋体" w:hAnsi="宋体" w:cs="宋体"/>
          <w:szCs w:val="21"/>
        </w:rPr>
        <w:t>（4）提供2021年度或2022年度经会计师事务所审计的财务报告复印件（至少包含资产负债表、利润表和现金流量表），或银行出具的资信证明。</w:t>
      </w:r>
    </w:p>
    <w:p>
      <w:pPr>
        <w:spacing w:line="360" w:lineRule="auto"/>
        <w:ind w:firstLine="420" w:firstLineChars="200"/>
        <w:outlineLvl w:val="0"/>
        <w:rPr>
          <w:rFonts w:ascii="宋体" w:hAnsi="宋体" w:cs="宋体"/>
          <w:szCs w:val="21"/>
        </w:rPr>
      </w:pPr>
      <w:r>
        <w:rPr>
          <w:rFonts w:hint="eastAsia" w:ascii="宋体" w:hAnsi="宋体" w:cs="宋体"/>
          <w:szCs w:val="21"/>
        </w:rPr>
        <w:t>（5）其他说明：</w:t>
      </w:r>
    </w:p>
    <w:p>
      <w:pPr>
        <w:spacing w:line="360" w:lineRule="auto"/>
        <w:ind w:firstLine="420" w:firstLineChars="200"/>
        <w:outlineLvl w:val="0"/>
        <w:rPr>
          <w:rFonts w:ascii="宋体" w:hAnsi="宋体" w:cs="宋体"/>
          <w:szCs w:val="21"/>
        </w:rPr>
      </w:pPr>
      <w:r>
        <w:rPr>
          <w:rFonts w:hint="eastAsia" w:ascii="宋体" w:hAnsi="宋体" w:cs="宋体"/>
          <w:szCs w:val="21"/>
        </w:rPr>
        <w:t>①非法人组织参与投标需提供的证明材料。</w:t>
      </w:r>
    </w:p>
    <w:p>
      <w:pPr>
        <w:spacing w:line="360" w:lineRule="auto"/>
        <w:ind w:firstLine="420" w:firstLineChars="200"/>
        <w:outlineLvl w:val="0"/>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ascii="宋体" w:hAnsi="宋体" w:cs="宋体"/>
          <w:szCs w:val="21"/>
        </w:rPr>
      </w:pPr>
      <w:r>
        <w:rPr>
          <w:rFonts w:hint="eastAsia" w:ascii="宋体" w:hAnsi="宋体" w:cs="宋体"/>
          <w:szCs w:val="21"/>
        </w:rPr>
        <w:t>③资格证明文件复印件需加盖供应商公章。</w:t>
      </w:r>
    </w:p>
    <w:p>
      <w:pPr>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2023年3月至2023年5月。</w:t>
      </w:r>
    </w:p>
    <w:bookmarkEnd w:id="0"/>
    <w:p>
      <w:pPr>
        <w:numPr>
          <w:ilvl w:val="0"/>
          <w:numId w:val="2"/>
        </w:numPr>
        <w:spacing w:line="360" w:lineRule="auto"/>
        <w:ind w:firstLine="420" w:firstLineChars="200"/>
        <w:rPr>
          <w:rFonts w:ascii="宋体" w:hAnsi="宋体" w:cs="宋体"/>
          <w:bCs/>
          <w:szCs w:val="21"/>
        </w:rPr>
      </w:pPr>
      <w:r>
        <w:rPr>
          <w:rFonts w:hint="eastAsia" w:ascii="宋体" w:hAnsi="宋体" w:cs="宋体"/>
          <w:bCs/>
          <w:szCs w:val="21"/>
        </w:rPr>
        <w:t>供应商特定资格条件：</w:t>
      </w:r>
    </w:p>
    <w:p>
      <w:pPr>
        <w:tabs>
          <w:tab w:val="left" w:pos="210"/>
        </w:tabs>
        <w:spacing w:line="360" w:lineRule="auto"/>
        <w:ind w:firstLine="420" w:firstLineChars="200"/>
        <w:outlineLvl w:val="0"/>
        <w:rPr>
          <w:rFonts w:ascii="宋体" w:hAnsi="宋体"/>
          <w:szCs w:val="21"/>
        </w:rPr>
      </w:pPr>
      <w:r>
        <w:rPr>
          <w:rFonts w:hint="eastAsia" w:ascii="宋体" w:hAnsi="宋体"/>
          <w:szCs w:val="21"/>
        </w:rPr>
        <w:t>供应商须同时具备以下资质，资质证书处于有效期；</w:t>
      </w:r>
    </w:p>
    <w:p>
      <w:pPr>
        <w:spacing w:line="360" w:lineRule="auto"/>
        <w:ind w:firstLine="420" w:firstLineChars="200"/>
        <w:outlineLvl w:val="0"/>
        <w:rPr>
          <w:rFonts w:ascii="宋体" w:hAnsi="宋体"/>
          <w:szCs w:val="21"/>
        </w:rPr>
      </w:pPr>
      <w:r>
        <w:rPr>
          <w:rFonts w:hint="eastAsia" w:ascii="宋体" w:hAnsi="宋体"/>
          <w:szCs w:val="21"/>
        </w:rPr>
        <w:t>（1）具备住房城乡建设主管部门颁发的工程设计综合甲级资质或工程设计市政行业甲级资质或工程设计市政（燃气工程、轨道交通工程除外）行业甲级资质或工程设计市政行业（道路工程、桥梁工程、排水工程）专业甲级资质；</w:t>
      </w:r>
    </w:p>
    <w:p>
      <w:pPr>
        <w:spacing w:line="360" w:lineRule="auto"/>
        <w:ind w:firstLine="420" w:firstLineChars="200"/>
        <w:outlineLvl w:val="0"/>
        <w:rPr>
          <w:rFonts w:ascii="宋体" w:hAnsi="宋体" w:cs="宋体"/>
          <w:bCs/>
          <w:szCs w:val="21"/>
        </w:rPr>
      </w:pPr>
      <w:r>
        <w:rPr>
          <w:rFonts w:hint="eastAsia" w:ascii="宋体" w:hAnsi="宋体"/>
          <w:szCs w:val="21"/>
        </w:rPr>
        <w:t>（2）供应商须在全国投资项目在线审批监管平台告知性备案（备案专业须包括道路工程，服务范围须包括项目咨询）。</w:t>
      </w:r>
    </w:p>
    <w:p>
      <w:pPr>
        <w:pStyle w:val="2"/>
        <w:spacing w:after="0" w:line="360" w:lineRule="auto"/>
        <w:ind w:left="0" w:leftChars="0"/>
        <w:rPr>
          <w:rFonts w:ascii="宋体" w:hAnsi="宋体" w:cs="宋体"/>
          <w:szCs w:val="21"/>
        </w:rPr>
      </w:pPr>
      <w:r>
        <w:rPr>
          <w:rFonts w:hint="eastAsia" w:ascii="宋体" w:hAnsi="宋体" w:cs="宋体"/>
          <w:lang w:val="en-US" w:eastAsia="zh-CN"/>
        </w:rPr>
        <w:t>4</w:t>
      </w:r>
      <w:r>
        <w:rPr>
          <w:rFonts w:hint="eastAsia" w:ascii="宋体" w:hAnsi="宋体" w:cs="宋体"/>
        </w:rPr>
        <w:t>、本项目不接受联合体磋商。</w:t>
      </w:r>
    </w:p>
    <w:p>
      <w:pPr>
        <w:spacing w:line="360" w:lineRule="auto"/>
        <w:ind w:firstLine="420" w:firstLineChars="20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spacing w:line="360" w:lineRule="auto"/>
        <w:ind w:firstLine="420" w:firstLineChars="200"/>
        <w:rPr>
          <w:rFonts w:ascii="宋体" w:hAnsi="宋体" w:cs="宋体"/>
          <w:szCs w:val="21"/>
        </w:rPr>
      </w:pPr>
      <w:r>
        <w:rPr>
          <w:rFonts w:hint="eastAsia" w:ascii="宋体" w:hAnsi="宋体" w:cs="宋体"/>
          <w:szCs w:val="21"/>
        </w:rPr>
        <w:t xml:space="preserve"> 凡有意参加磋商采购活动的，请于</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16</w:t>
      </w:r>
      <w:r>
        <w:rPr>
          <w:rFonts w:hint="eastAsia" w:ascii="宋体" w:hAnsi="宋体" w:cs="宋体"/>
          <w:szCs w:val="21"/>
          <w:u w:val="single"/>
        </w:rPr>
        <w:t xml:space="preserve"> </w:t>
      </w:r>
      <w:r>
        <w:rPr>
          <w:rFonts w:hint="eastAsia" w:ascii="宋体" w:hAnsi="宋体" w:cs="宋体"/>
          <w:szCs w:val="21"/>
        </w:rPr>
        <w:t>日起至</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26</w:t>
      </w:r>
      <w:r>
        <w:rPr>
          <w:rFonts w:hint="eastAsia" w:ascii="宋体" w:hAnsi="宋体" w:cs="宋体"/>
          <w:szCs w:val="21"/>
          <w:u w:val="single"/>
        </w:rPr>
        <w:t xml:space="preserve">  </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北京时间)，持单位介绍信、法定代表人身份证明或授权委托书(附法定代表人身份证明)、个人身份证等原件到</w:t>
      </w:r>
      <w:r>
        <w:rPr>
          <w:rFonts w:hint="eastAsia" w:ascii="宋体" w:hAnsi="宋体" w:cs="宋体"/>
          <w:szCs w:val="21"/>
          <w:u w:val="single"/>
        </w:rPr>
        <w:t>湖南新星项目管理有限公司（长沙市芙蓉中路一段479号建鸿达现代城1701室）</w:t>
      </w:r>
      <w:r>
        <w:rPr>
          <w:rFonts w:hint="eastAsia" w:ascii="宋体" w:hAnsi="宋体" w:cs="宋体"/>
          <w:szCs w:val="21"/>
        </w:rPr>
        <w:t xml:space="preserve">获取磋商文件。 </w:t>
      </w:r>
    </w:p>
    <w:p>
      <w:pPr>
        <w:spacing w:line="360" w:lineRule="auto"/>
        <w:ind w:firstLine="422" w:firstLineChars="200"/>
        <w:rPr>
          <w:rFonts w:ascii="宋体" w:hAnsi="宋体" w:cs="宋体"/>
          <w:b/>
          <w:szCs w:val="21"/>
        </w:rPr>
      </w:pPr>
      <w:r>
        <w:rPr>
          <w:rFonts w:hint="eastAsia" w:ascii="宋体" w:hAnsi="宋体" w:cs="宋体"/>
          <w:b/>
          <w:szCs w:val="21"/>
        </w:rPr>
        <w:t>五、响应文件提交的截止时间、开启时间及地点</w:t>
      </w:r>
    </w:p>
    <w:p>
      <w:pPr>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28</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湖南新星项目管理有限公司（长沙市芙蓉中路一段479号建鸿达现代城1707室）</w:t>
      </w:r>
      <w:r>
        <w:rPr>
          <w:rFonts w:hint="eastAsia" w:ascii="宋体" w:hAnsi="宋体" w:cs="宋体"/>
          <w:szCs w:val="21"/>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spacing w:line="360" w:lineRule="auto"/>
        <w:ind w:firstLine="422" w:firstLineChars="200"/>
        <w:rPr>
          <w:rFonts w:ascii="宋体" w:hAnsi="宋体" w:cs="宋体"/>
          <w:b/>
          <w:szCs w:val="21"/>
        </w:rPr>
      </w:pPr>
      <w:r>
        <w:rPr>
          <w:rFonts w:hint="eastAsia" w:ascii="宋体" w:hAnsi="宋体" w:cs="宋体"/>
          <w:b/>
          <w:szCs w:val="21"/>
        </w:rPr>
        <w:t>六、采购项目联系人姓名和电话</w:t>
      </w:r>
    </w:p>
    <w:p>
      <w:pPr>
        <w:spacing w:line="360" w:lineRule="auto"/>
        <w:ind w:firstLine="420" w:firstLineChars="200"/>
        <w:jc w:val="left"/>
        <w:rPr>
          <w:rFonts w:ascii="宋体" w:hAnsi="宋体" w:cs="宋体"/>
          <w:szCs w:val="21"/>
        </w:rPr>
      </w:pPr>
      <w:r>
        <w:rPr>
          <w:rFonts w:hint="eastAsia" w:ascii="宋体" w:hAnsi="宋体" w:cs="宋体"/>
          <w:szCs w:val="21"/>
        </w:rPr>
        <w:t>采 购 人：湖南岳麓经济开发有限责任公司</w:t>
      </w:r>
    </w:p>
    <w:p>
      <w:pPr>
        <w:spacing w:line="360" w:lineRule="auto"/>
        <w:ind w:firstLine="420" w:firstLineChars="200"/>
        <w:jc w:val="left"/>
        <w:rPr>
          <w:rFonts w:ascii="宋体" w:hAnsi="宋体" w:cs="宋体"/>
          <w:szCs w:val="21"/>
        </w:rPr>
      </w:pPr>
      <w:r>
        <w:rPr>
          <w:rFonts w:hint="eastAsia" w:ascii="宋体" w:hAnsi="宋体" w:cs="宋体"/>
          <w:szCs w:val="21"/>
        </w:rPr>
        <w:t>地    址：湖南省长沙市岳麓区学士街道学士路8号岳麓高新区管委会大楼二楼</w:t>
      </w:r>
    </w:p>
    <w:p>
      <w:pPr>
        <w:spacing w:line="360" w:lineRule="auto"/>
        <w:ind w:firstLine="420" w:firstLineChars="200"/>
        <w:jc w:val="left"/>
        <w:rPr>
          <w:rFonts w:ascii="宋体" w:hAnsi="宋体" w:cs="宋体"/>
          <w:szCs w:val="21"/>
        </w:rPr>
      </w:pPr>
      <w:r>
        <w:rPr>
          <w:rFonts w:hint="eastAsia" w:ascii="宋体" w:hAnsi="宋体" w:cs="宋体"/>
          <w:szCs w:val="21"/>
        </w:rPr>
        <w:t>联 系 人：杨先生</w:t>
      </w:r>
    </w:p>
    <w:p>
      <w:pPr>
        <w:spacing w:line="360" w:lineRule="auto"/>
        <w:ind w:firstLine="420" w:firstLineChars="200"/>
        <w:jc w:val="left"/>
        <w:rPr>
          <w:rFonts w:ascii="宋体" w:hAnsi="宋体" w:cs="宋体"/>
          <w:szCs w:val="21"/>
        </w:rPr>
      </w:pPr>
      <w:r>
        <w:rPr>
          <w:rFonts w:hint="eastAsia" w:ascii="宋体" w:hAnsi="宋体" w:cs="宋体"/>
          <w:szCs w:val="21"/>
        </w:rPr>
        <w:t>电    话：0731-84637215</w:t>
      </w:r>
    </w:p>
    <w:p>
      <w:pPr>
        <w:spacing w:line="360" w:lineRule="auto"/>
        <w:ind w:firstLine="420" w:firstLineChars="200"/>
        <w:jc w:val="left"/>
        <w:rPr>
          <w:rFonts w:ascii="宋体" w:hAnsi="宋体" w:cs="宋体"/>
          <w:szCs w:val="21"/>
        </w:rPr>
      </w:pPr>
      <w:r>
        <w:rPr>
          <w:rFonts w:hint="eastAsia" w:ascii="宋体" w:hAnsi="宋体" w:cs="宋体"/>
          <w:szCs w:val="21"/>
        </w:rPr>
        <w:t>采购代理机构：湖南新星项目管理有限公司</w:t>
      </w:r>
    </w:p>
    <w:p>
      <w:pPr>
        <w:spacing w:line="360" w:lineRule="auto"/>
        <w:ind w:firstLine="420" w:firstLineChars="200"/>
        <w:jc w:val="left"/>
        <w:rPr>
          <w:rFonts w:ascii="宋体" w:hAnsi="宋体" w:cs="宋体"/>
          <w:szCs w:val="21"/>
        </w:rPr>
      </w:pPr>
      <w:r>
        <w:rPr>
          <w:rFonts w:hint="eastAsia" w:ascii="宋体" w:hAnsi="宋体" w:cs="宋体"/>
          <w:szCs w:val="21"/>
        </w:rPr>
        <w:t>地    址：长沙市芙蓉中路一段479号建鸿达现代城1701室</w:t>
      </w:r>
    </w:p>
    <w:p>
      <w:pPr>
        <w:spacing w:line="360" w:lineRule="auto"/>
        <w:ind w:firstLine="420" w:firstLineChars="200"/>
        <w:jc w:val="left"/>
        <w:rPr>
          <w:rFonts w:ascii="宋体" w:hAnsi="宋体" w:cs="宋体"/>
          <w:szCs w:val="21"/>
        </w:rPr>
      </w:pPr>
      <w:r>
        <w:rPr>
          <w:rFonts w:hint="eastAsia" w:ascii="宋体" w:hAnsi="宋体" w:cs="宋体"/>
          <w:szCs w:val="21"/>
        </w:rPr>
        <w:t>电    话：0731-84452269</w:t>
      </w:r>
    </w:p>
    <w:p>
      <w:pPr>
        <w:spacing w:line="360" w:lineRule="auto"/>
        <w:ind w:firstLine="420" w:firstLineChars="200"/>
        <w:jc w:val="left"/>
        <w:rPr>
          <w:rFonts w:ascii="宋体" w:hAnsi="宋体" w:cs="宋体"/>
          <w:szCs w:val="21"/>
        </w:rPr>
      </w:pPr>
      <w:r>
        <w:rPr>
          <w:rFonts w:hint="eastAsia" w:ascii="宋体" w:hAnsi="宋体" w:cs="宋体"/>
          <w:szCs w:val="21"/>
        </w:rPr>
        <w:t>联 系 人：吴晗、祝婷、段得前、吴颖</w:t>
      </w:r>
    </w:p>
    <w:p>
      <w:pPr>
        <w:spacing w:line="360" w:lineRule="auto"/>
        <w:ind w:firstLine="420" w:firstLineChars="200"/>
        <w:jc w:val="left"/>
        <w:rPr>
          <w:rFonts w:ascii="宋体" w:hAnsi="宋体" w:cs="宋体"/>
          <w:szCs w:val="21"/>
        </w:rPr>
      </w:pPr>
      <w:r>
        <w:rPr>
          <w:rFonts w:hint="eastAsia" w:ascii="宋体" w:hAnsi="宋体" w:cs="宋体"/>
          <w:szCs w:val="21"/>
        </w:rPr>
        <w:t>监管部门：本项目接受湖南智谷投资发展集团有限公司审计监察部监督</w:t>
      </w:r>
    </w:p>
    <w:p>
      <w:pPr>
        <w:spacing w:line="360" w:lineRule="auto"/>
        <w:ind w:firstLine="420" w:firstLineChars="200"/>
        <w:jc w:val="left"/>
        <w:rPr>
          <w:rFonts w:ascii="宋体" w:hAnsi="宋体" w:cs="宋体"/>
          <w:szCs w:val="21"/>
        </w:rPr>
      </w:pPr>
      <w:r>
        <w:rPr>
          <w:rFonts w:hint="eastAsia" w:ascii="宋体" w:hAnsi="宋体" w:cs="宋体"/>
          <w:szCs w:val="21"/>
        </w:rPr>
        <w:t>电    话：杨先生</w:t>
      </w:r>
    </w:p>
    <w:p>
      <w:pPr>
        <w:spacing w:line="360" w:lineRule="auto"/>
        <w:ind w:firstLine="420" w:firstLineChars="200"/>
        <w:jc w:val="left"/>
        <w:rPr>
          <w:rFonts w:ascii="宋体" w:hAnsi="宋体" w:cs="宋体"/>
          <w:szCs w:val="21"/>
        </w:rPr>
      </w:pPr>
      <w:r>
        <w:rPr>
          <w:rFonts w:hint="eastAsia" w:ascii="宋体" w:hAnsi="宋体" w:cs="宋体"/>
          <w:szCs w:val="21"/>
        </w:rPr>
        <w:t>联 系 人：0731-85581812</w:t>
      </w:r>
    </w:p>
    <w:p>
      <w:pPr>
        <w:spacing w:line="360" w:lineRule="auto"/>
        <w:ind w:firstLine="643" w:firstLineChars="200"/>
        <w:jc w:val="left"/>
        <w:rPr>
          <w:rFonts w:hAnsi="宋体" w:cs="宋体"/>
          <w:b/>
          <w:sz w:val="32"/>
          <w:szCs w:val="32"/>
        </w:rPr>
      </w:pPr>
    </w:p>
    <w:p>
      <w:pPr>
        <w:pStyle w:val="25"/>
        <w:spacing w:line="360" w:lineRule="auto"/>
        <w:ind w:firstLine="643" w:firstLineChars="200"/>
        <w:jc w:val="center"/>
        <w:rPr>
          <w:rFonts w:hAnsi="宋体" w:cs="宋体"/>
          <w:b/>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5"/>
        <w:jc w:val="center"/>
        <w:rPr>
          <w:rFonts w:hAnsi="宋体" w:cs="宋体"/>
          <w:b/>
          <w:sz w:val="32"/>
          <w:szCs w:val="32"/>
        </w:rPr>
      </w:pPr>
      <w:r>
        <w:rPr>
          <w:rFonts w:hint="eastAsia" w:hAnsi="宋体" w:cs="宋体"/>
          <w:b/>
          <w:sz w:val="32"/>
          <w:szCs w:val="32"/>
        </w:rPr>
        <w:t>第二章 磋商须知</w:t>
      </w:r>
    </w:p>
    <w:p>
      <w:pPr>
        <w:pStyle w:val="25"/>
        <w:rPr>
          <w:rFonts w:hAnsi="宋体" w:cs="宋体"/>
          <w:b/>
          <w:sz w:val="24"/>
          <w:szCs w:val="24"/>
        </w:rPr>
      </w:pPr>
      <w:r>
        <w:rPr>
          <w:rFonts w:hint="eastAsia" w:hAnsi="宋体" w:cs="宋体"/>
          <w:b/>
          <w:sz w:val="24"/>
          <w:szCs w:val="24"/>
        </w:rPr>
        <w:t>磋商须知前附表</w:t>
      </w:r>
    </w:p>
    <w:p>
      <w:pPr>
        <w:pStyle w:val="25"/>
        <w:rPr>
          <w:rFonts w:hAnsi="宋体" w:cs="宋体"/>
        </w:rPr>
      </w:pPr>
      <w:r>
        <w:rPr>
          <w:rFonts w:hint="eastAsia" w:hAnsi="宋体" w:cs="宋体"/>
        </w:rPr>
        <w:t>注： 请在方框□内划√选择，在“条款号”内限选一项。（本项目采用的条款用“■”标示）</w:t>
      </w:r>
    </w:p>
    <w:tbl>
      <w:tblPr>
        <w:tblStyle w:val="45"/>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70"/>
        <w:gridCol w:w="2078"/>
        <w:gridCol w:w="54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条款号</w:t>
            </w:r>
          </w:p>
        </w:tc>
        <w:tc>
          <w:tcPr>
            <w:tcW w:w="1106"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条款名称</w:t>
            </w:r>
          </w:p>
        </w:tc>
        <w:tc>
          <w:tcPr>
            <w:tcW w:w="2897"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采购项目</w:t>
            </w:r>
          </w:p>
        </w:tc>
        <w:tc>
          <w:tcPr>
            <w:tcW w:w="2897" w:type="pct"/>
            <w:vAlign w:val="center"/>
          </w:tcPr>
          <w:p>
            <w:pPr>
              <w:spacing w:line="320" w:lineRule="exact"/>
              <w:rPr>
                <w:rFonts w:ascii="宋体" w:hAnsi="宋体" w:cs="宋体"/>
                <w:szCs w:val="21"/>
              </w:rPr>
            </w:pPr>
            <w:r>
              <w:rPr>
                <w:rFonts w:hint="eastAsia" w:ascii="宋体" w:hAnsi="宋体" w:cs="宋体"/>
                <w:szCs w:val="21"/>
              </w:rPr>
              <w:t>玉赤路（长韶娄-香格里大道）道路工程设计、可研、水土保持及环境评价服务采购项目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采购人</w:t>
            </w:r>
          </w:p>
        </w:tc>
        <w:tc>
          <w:tcPr>
            <w:tcW w:w="2897" w:type="pct"/>
            <w:vAlign w:val="center"/>
          </w:tcPr>
          <w:p>
            <w:pPr>
              <w:adjustRightInd w:val="0"/>
              <w:snapToGrid w:val="0"/>
              <w:spacing w:line="320" w:lineRule="exact"/>
              <w:jc w:val="left"/>
              <w:rPr>
                <w:rFonts w:ascii="宋体" w:hAnsi="宋体" w:cs="宋体"/>
                <w:szCs w:val="21"/>
              </w:rPr>
            </w:pPr>
            <w:r>
              <w:rPr>
                <w:rFonts w:hint="eastAsia" w:ascii="宋体" w:hAnsi="宋体" w:cs="宋体"/>
                <w:szCs w:val="21"/>
              </w:rPr>
              <w:t>采 购 人：湖南岳麓经济开发有限责任公司</w:t>
            </w:r>
          </w:p>
          <w:p>
            <w:pPr>
              <w:adjustRightInd w:val="0"/>
              <w:snapToGrid w:val="0"/>
              <w:spacing w:line="320" w:lineRule="exact"/>
              <w:jc w:val="left"/>
              <w:rPr>
                <w:rFonts w:ascii="宋体" w:hAnsi="宋体" w:cs="宋体"/>
                <w:szCs w:val="21"/>
              </w:rPr>
            </w:pPr>
            <w:r>
              <w:rPr>
                <w:rFonts w:hint="eastAsia" w:ascii="宋体" w:hAnsi="宋体" w:cs="宋体"/>
                <w:szCs w:val="21"/>
              </w:rPr>
              <w:t>地    址：湖南省长沙市岳麓区学士街道学士路8号岳麓高新区管委会大楼二楼</w:t>
            </w:r>
          </w:p>
          <w:p>
            <w:pPr>
              <w:adjustRightInd w:val="0"/>
              <w:snapToGrid w:val="0"/>
              <w:spacing w:line="320" w:lineRule="exact"/>
              <w:jc w:val="left"/>
              <w:rPr>
                <w:rFonts w:ascii="宋体" w:hAnsi="宋体" w:cs="宋体"/>
                <w:szCs w:val="21"/>
              </w:rPr>
            </w:pPr>
            <w:r>
              <w:rPr>
                <w:rFonts w:hint="eastAsia" w:ascii="宋体" w:hAnsi="宋体" w:cs="宋体"/>
                <w:szCs w:val="21"/>
              </w:rPr>
              <w:t>联 系 人：杨先生</w:t>
            </w:r>
          </w:p>
          <w:p>
            <w:pPr>
              <w:adjustRightInd w:val="0"/>
              <w:snapToGrid w:val="0"/>
              <w:spacing w:line="320" w:lineRule="exact"/>
              <w:jc w:val="left"/>
              <w:rPr>
                <w:rFonts w:ascii="宋体" w:hAnsi="宋体" w:cs="宋体"/>
                <w:szCs w:val="21"/>
              </w:rPr>
            </w:pPr>
            <w:r>
              <w:rPr>
                <w:rFonts w:hint="eastAsia" w:ascii="宋体" w:hAnsi="宋体" w:cs="宋体"/>
                <w:szCs w:val="21"/>
              </w:rPr>
              <w:t>电    话：0731-84637215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第二章第2.2款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采购代理机构</w:t>
            </w:r>
          </w:p>
        </w:tc>
        <w:tc>
          <w:tcPr>
            <w:tcW w:w="2897" w:type="pct"/>
            <w:vAlign w:val="center"/>
          </w:tcPr>
          <w:p>
            <w:pPr>
              <w:pStyle w:val="25"/>
              <w:spacing w:line="320" w:lineRule="exact"/>
              <w:jc w:val="left"/>
              <w:rPr>
                <w:rFonts w:hAnsi="宋体" w:cs="宋体"/>
              </w:rPr>
            </w:pPr>
            <w:r>
              <w:rPr>
                <w:rFonts w:hint="eastAsia" w:hAnsi="宋体" w:cs="宋体"/>
              </w:rPr>
              <w:t>名    称：湖南新星项目管理有限公司</w:t>
            </w:r>
          </w:p>
          <w:p>
            <w:pPr>
              <w:pStyle w:val="25"/>
              <w:spacing w:line="320" w:lineRule="exact"/>
              <w:jc w:val="left"/>
              <w:rPr>
                <w:rFonts w:hAnsi="宋体" w:cs="宋体"/>
              </w:rPr>
            </w:pPr>
            <w:r>
              <w:rPr>
                <w:rFonts w:hint="eastAsia" w:hAnsi="宋体" w:cs="宋体"/>
              </w:rPr>
              <w:t xml:space="preserve">地    址：长沙市芙蓉中路一段479号建鸿达现代城1701室 </w:t>
            </w:r>
          </w:p>
          <w:p>
            <w:pPr>
              <w:adjustRightInd w:val="0"/>
              <w:snapToGrid w:val="0"/>
              <w:spacing w:line="320" w:lineRule="exact"/>
              <w:rPr>
                <w:rFonts w:ascii="宋体" w:hAnsi="宋体" w:cs="宋体"/>
                <w:szCs w:val="21"/>
              </w:rPr>
            </w:pPr>
            <w:r>
              <w:rPr>
                <w:rFonts w:hint="eastAsia" w:ascii="宋体" w:hAnsi="宋体" w:cs="宋体"/>
                <w:szCs w:val="21"/>
              </w:rPr>
              <w:t>电    话：0731-84452269</w:t>
            </w:r>
            <w:bookmarkStart w:id="9" w:name="_GoBack"/>
            <w:bookmarkEnd w:id="9"/>
          </w:p>
          <w:p>
            <w:pPr>
              <w:adjustRightInd w:val="0"/>
              <w:snapToGrid w:val="0"/>
              <w:spacing w:line="320" w:lineRule="exact"/>
              <w:rPr>
                <w:rFonts w:ascii="宋体" w:hAnsi="宋体" w:cs="宋体"/>
                <w:szCs w:val="21"/>
              </w:rPr>
            </w:pPr>
            <w:r>
              <w:rPr>
                <w:rFonts w:hint="eastAsia" w:ascii="宋体" w:hAnsi="宋体" w:cs="宋体"/>
                <w:szCs w:val="21"/>
              </w:rPr>
              <w:t>联 系 人：吴晗、祝婷、段得前、吴颖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第二章第2.3款</w:t>
            </w:r>
          </w:p>
        </w:tc>
        <w:tc>
          <w:tcPr>
            <w:tcW w:w="1106" w:type="pct"/>
            <w:vAlign w:val="center"/>
          </w:tcPr>
          <w:p>
            <w:pPr>
              <w:adjustRightInd w:val="0"/>
              <w:snapToGrid w:val="0"/>
              <w:spacing w:line="320" w:lineRule="exact"/>
              <w:jc w:val="center"/>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发布公告</w:t>
            </w:r>
          </w:p>
          <w:p>
            <w:pPr>
              <w:adjustRightInd w:val="0"/>
              <w:snapToGrid w:val="0"/>
              <w:spacing w:line="320" w:lineRule="exact"/>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20" w:lineRule="exact"/>
              <w:rPr>
                <w:rFonts w:ascii="宋体" w:hAnsi="宋体" w:cs="宋体"/>
                <w:szCs w:val="21"/>
              </w:rPr>
            </w:pPr>
            <w:r>
              <w:rPr>
                <w:rFonts w:hint="eastAsia" w:ascii="宋体" w:hAnsi="宋体" w:cs="宋体"/>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第二章第3.1款</w:t>
            </w:r>
          </w:p>
          <w:p>
            <w:pPr>
              <w:adjustRightInd w:val="0"/>
              <w:snapToGrid w:val="0"/>
              <w:spacing w:line="320" w:lineRule="exact"/>
              <w:jc w:val="center"/>
              <w:rPr>
                <w:rFonts w:ascii="宋体" w:hAnsi="宋体" w:cs="宋体"/>
                <w:szCs w:val="21"/>
              </w:rPr>
            </w:pP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20" w:lineRule="exact"/>
              <w:jc w:val="center"/>
              <w:rPr>
                <w:rFonts w:ascii="宋体" w:hAnsi="宋体" w:cs="宋体"/>
                <w:kern w:val="0"/>
                <w:szCs w:val="21"/>
              </w:rPr>
            </w:pP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1、</w:t>
            </w:r>
            <w:r>
              <w:rPr>
                <w:rFonts w:hint="eastAsia" w:ascii="宋体" w:hAnsi="宋体" w:cs="宋体"/>
                <w:b/>
                <w:bCs/>
                <w:szCs w:val="21"/>
              </w:rPr>
              <w:t>基本资格条件：符合《中华人民共和国政府采购法》第二十二条规定的供应商条件，并提供以下资格证明文件</w:t>
            </w:r>
            <w:r>
              <w:rPr>
                <w:rFonts w:hint="eastAsia" w:ascii="宋体" w:hAnsi="宋体" w:cs="宋体"/>
                <w:szCs w:val="21"/>
              </w:rPr>
              <w:t>：</w:t>
            </w:r>
          </w:p>
          <w:p>
            <w:pPr>
              <w:adjustRightInd w:val="0"/>
              <w:snapToGrid w:val="0"/>
              <w:spacing w:line="320" w:lineRule="exact"/>
              <w:rPr>
                <w:rFonts w:ascii="宋体" w:hAnsi="宋体" w:cs="宋体"/>
                <w:szCs w:val="21"/>
              </w:rPr>
            </w:pPr>
            <w:r>
              <w:rPr>
                <w:rFonts w:hint="eastAsia" w:ascii="宋体" w:hAnsi="宋体" w:cs="宋体"/>
                <w:szCs w:val="21"/>
              </w:rPr>
              <w:t>（1）提交法人或者其他组织的营业执照副本(或者法人登记证书)以及组织机构代码证副本复印件；</w:t>
            </w:r>
          </w:p>
          <w:p>
            <w:pPr>
              <w:adjustRightInd w:val="0"/>
              <w:snapToGrid w:val="0"/>
              <w:spacing w:line="320" w:lineRule="exact"/>
              <w:rPr>
                <w:rFonts w:ascii="宋体" w:hAnsi="宋体" w:cs="宋体"/>
                <w:szCs w:val="21"/>
              </w:rPr>
            </w:pPr>
            <w:r>
              <w:rPr>
                <w:rFonts w:hint="eastAsia" w:ascii="宋体" w:hAnsi="宋体" w:cs="宋体"/>
                <w:szCs w:val="21"/>
              </w:rPr>
              <w:t>（2）依法缴纳税收或社会保险费的证明材料，各提供下列材料之一:</w:t>
            </w:r>
          </w:p>
          <w:p>
            <w:pPr>
              <w:spacing w:line="320" w:lineRule="exact"/>
              <w:ind w:firstLine="105" w:firstLineChars="5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line="320" w:lineRule="exact"/>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line="320" w:lineRule="exact"/>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提供被授权代表人在投标单位近三个月内任意一个月的社保证明</w:t>
            </w:r>
            <w:r>
              <w:rPr>
                <w:rFonts w:hint="eastAsia" w:ascii="宋体" w:hAnsi="宋体" w:cs="宋体"/>
                <w:szCs w:val="21"/>
              </w:rPr>
              <w:t>并附法定代表人身份证明原件，自然人提交身份证复印件；</w:t>
            </w:r>
          </w:p>
          <w:p>
            <w:pPr>
              <w:adjustRightInd w:val="0"/>
              <w:snapToGrid w:val="0"/>
              <w:spacing w:line="320" w:lineRule="exact"/>
              <w:rPr>
                <w:rFonts w:ascii="宋体" w:hAnsi="宋体" w:cs="宋体"/>
                <w:szCs w:val="21"/>
              </w:rPr>
            </w:pPr>
            <w:r>
              <w:rPr>
                <w:rFonts w:hint="eastAsia" w:ascii="宋体" w:hAnsi="宋体" w:cs="宋体"/>
                <w:szCs w:val="21"/>
              </w:rPr>
              <w:t>（4）提供2021年度或2022年度经会计师事务所审计的财务报告复印件（至少包含资产负债表、利润表和现金流量表），或银行出具的资信证明。</w:t>
            </w:r>
          </w:p>
          <w:p>
            <w:pPr>
              <w:adjustRightInd w:val="0"/>
              <w:snapToGrid w:val="0"/>
              <w:spacing w:line="320" w:lineRule="exact"/>
              <w:rPr>
                <w:rFonts w:ascii="宋体" w:hAnsi="宋体" w:cs="宋体"/>
                <w:szCs w:val="21"/>
              </w:rPr>
            </w:pPr>
            <w:r>
              <w:rPr>
                <w:rFonts w:hint="eastAsia" w:ascii="宋体" w:hAnsi="宋体" w:cs="宋体"/>
                <w:szCs w:val="21"/>
              </w:rPr>
              <w:t>（5）其他说明：①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pPr>
              <w:spacing w:line="320" w:lineRule="exact"/>
              <w:rPr>
                <w:rFonts w:ascii="宋体" w:hAnsi="宋体" w:cs="宋体"/>
                <w:szCs w:val="21"/>
              </w:rPr>
            </w:pPr>
            <w:r>
              <w:rPr>
                <w:rFonts w:hint="eastAsia" w:ascii="宋体" w:hAnsi="宋体" w:cs="宋体"/>
                <w:szCs w:val="21"/>
              </w:rPr>
              <w:t>②以上基本资格条件中所指的近三个月是指：2023年3月至2023年5月。</w:t>
            </w:r>
          </w:p>
          <w:p>
            <w:pPr>
              <w:numPr>
                <w:ilvl w:val="0"/>
                <w:numId w:val="3"/>
              </w:numPr>
              <w:tabs>
                <w:tab w:val="left" w:pos="210"/>
              </w:tabs>
              <w:spacing w:line="320" w:lineRule="exact"/>
              <w:outlineLvl w:val="0"/>
              <w:rPr>
                <w:rFonts w:ascii="宋体" w:hAnsi="宋体" w:cs="宋体"/>
                <w:bCs/>
                <w:szCs w:val="21"/>
              </w:rPr>
            </w:pPr>
            <w:r>
              <w:rPr>
                <w:rFonts w:hint="eastAsia" w:ascii="宋体" w:hAnsi="宋体" w:cs="宋体"/>
                <w:b/>
                <w:szCs w:val="21"/>
              </w:rPr>
              <w:t>供应商特定资格条件</w:t>
            </w:r>
            <w:r>
              <w:rPr>
                <w:rFonts w:hint="eastAsia" w:ascii="宋体" w:hAnsi="宋体" w:cs="宋体"/>
                <w:bCs/>
                <w:szCs w:val="21"/>
              </w:rPr>
              <w:t>：</w:t>
            </w:r>
          </w:p>
          <w:p>
            <w:pPr>
              <w:tabs>
                <w:tab w:val="left" w:pos="210"/>
              </w:tabs>
              <w:spacing w:line="320" w:lineRule="exact"/>
              <w:outlineLvl w:val="0"/>
              <w:rPr>
                <w:rFonts w:ascii="宋体" w:hAnsi="宋体" w:cs="宋体"/>
                <w:szCs w:val="21"/>
              </w:rPr>
            </w:pPr>
            <w:r>
              <w:rPr>
                <w:rFonts w:hint="eastAsia" w:ascii="宋体" w:hAnsi="宋体" w:cs="宋体"/>
                <w:szCs w:val="21"/>
              </w:rPr>
              <w:t>供应商须同时具备以下资质，资质证书处于有效期；</w:t>
            </w:r>
          </w:p>
          <w:p>
            <w:pPr>
              <w:spacing w:line="320" w:lineRule="exact"/>
              <w:outlineLvl w:val="0"/>
              <w:rPr>
                <w:rFonts w:ascii="宋体" w:hAnsi="宋体" w:cs="宋体"/>
                <w:szCs w:val="21"/>
              </w:rPr>
            </w:pPr>
            <w:r>
              <w:rPr>
                <w:rFonts w:hint="eastAsia" w:ascii="宋体" w:hAnsi="宋体" w:cs="宋体"/>
                <w:szCs w:val="21"/>
              </w:rPr>
              <w:t>（1）具备住房城乡建设主管部门颁发的工程设计综合甲级资质或工程设计市政行业甲级资质或工程设计市政（燃气工程、轨道交通工程除外）行业甲级资质或工程设计市政行业（道路工程、桥梁工程、排水工程）专业甲级资质；</w:t>
            </w:r>
          </w:p>
          <w:p>
            <w:pPr>
              <w:spacing w:line="320" w:lineRule="exact"/>
              <w:outlineLvl w:val="0"/>
              <w:rPr>
                <w:rFonts w:ascii="宋体" w:hAnsi="宋体" w:cs="宋体"/>
                <w:bCs/>
                <w:szCs w:val="21"/>
              </w:rPr>
            </w:pPr>
            <w:r>
              <w:rPr>
                <w:rFonts w:hint="eastAsia" w:ascii="宋体" w:hAnsi="宋体" w:cs="宋体"/>
                <w:szCs w:val="21"/>
              </w:rPr>
              <w:t>（2）供应商须在全国投资项目在线审批监管平台告知性备案（备案专业须包括道路工程，服务范围须包括项目咨询）。</w:t>
            </w:r>
          </w:p>
          <w:p>
            <w:pPr>
              <w:spacing w:line="320" w:lineRule="exact"/>
              <w:rPr>
                <w:rFonts w:ascii="宋体" w:hAnsi="宋体" w:cs="宋体"/>
                <w:szCs w:val="21"/>
              </w:rPr>
            </w:pPr>
            <w:r>
              <w:rPr>
                <w:rFonts w:hint="eastAsia" w:ascii="宋体" w:hAnsi="宋体" w:cs="宋体"/>
                <w:szCs w:val="21"/>
              </w:rPr>
              <w:t>3、资格证明文件复印件须加盖供应商公章。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第二章第6.1款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联合体形式</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不接受</w:t>
            </w:r>
          </w:p>
          <w:p>
            <w:pPr>
              <w:adjustRightInd w:val="0"/>
              <w:snapToGrid w:val="0"/>
              <w:spacing w:line="320" w:lineRule="exact"/>
              <w:rPr>
                <w:rFonts w:ascii="宋体" w:hAnsi="宋体" w:cs="宋体"/>
                <w:szCs w:val="21"/>
              </w:rPr>
            </w:pPr>
            <w:r>
              <w:rPr>
                <w:rFonts w:hint="eastAsia" w:ascii="宋体" w:hAnsi="宋体" w:cs="宋体"/>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第二章第6.2款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pacing w:val="-6"/>
                <w:szCs w:val="21"/>
              </w:rPr>
              <w:t>对联合体各方的要求</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本项目不接受联合体磋商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第二章第7.1款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现场勘察</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采购人不组织</w:t>
            </w:r>
          </w:p>
          <w:p>
            <w:pPr>
              <w:adjustRightInd w:val="0"/>
              <w:snapToGrid w:val="0"/>
              <w:spacing w:line="320" w:lineRule="exact"/>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第二章第8.1款</w:t>
            </w:r>
          </w:p>
        </w:tc>
        <w:tc>
          <w:tcPr>
            <w:tcW w:w="1106" w:type="pct"/>
            <w:vAlign w:val="center"/>
          </w:tcPr>
          <w:p>
            <w:pPr>
              <w:spacing w:line="320" w:lineRule="exact"/>
              <w:jc w:val="center"/>
              <w:rPr>
                <w:rFonts w:ascii="宋体" w:hAnsi="宋体" w:cs="宋体"/>
                <w:szCs w:val="21"/>
              </w:rPr>
            </w:pPr>
            <w:r>
              <w:rPr>
                <w:rFonts w:hint="eastAsia" w:ascii="宋体" w:hAnsi="宋体" w:cs="宋体"/>
                <w:szCs w:val="21"/>
              </w:rPr>
              <w:t>采购进口产品</w:t>
            </w:r>
          </w:p>
        </w:tc>
        <w:tc>
          <w:tcPr>
            <w:tcW w:w="2897" w:type="pct"/>
            <w:vAlign w:val="center"/>
          </w:tcPr>
          <w:p>
            <w:pPr>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第二章第9.1款</w:t>
            </w:r>
          </w:p>
        </w:tc>
        <w:tc>
          <w:tcPr>
            <w:tcW w:w="1106" w:type="pct"/>
            <w:vAlign w:val="center"/>
          </w:tcPr>
          <w:p>
            <w:pPr>
              <w:spacing w:line="320" w:lineRule="exact"/>
              <w:jc w:val="center"/>
              <w:rPr>
                <w:rFonts w:ascii="宋体" w:hAnsi="宋体" w:cs="宋体"/>
                <w:szCs w:val="21"/>
              </w:rPr>
            </w:pPr>
            <w:r>
              <w:rPr>
                <w:rFonts w:hint="eastAsia" w:ascii="宋体" w:hAnsi="宋体" w:cs="宋体"/>
                <w:szCs w:val="21"/>
              </w:rPr>
              <w:t>政府采购强制采购</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第二章第9.2款</w:t>
            </w:r>
          </w:p>
        </w:tc>
        <w:tc>
          <w:tcPr>
            <w:tcW w:w="1106" w:type="pct"/>
            <w:vAlign w:val="center"/>
          </w:tcPr>
          <w:p>
            <w:pPr>
              <w:spacing w:line="320" w:lineRule="exact"/>
              <w:jc w:val="center"/>
              <w:rPr>
                <w:rFonts w:ascii="宋体" w:hAnsi="宋体" w:cs="宋体"/>
                <w:szCs w:val="21"/>
              </w:rPr>
            </w:pPr>
            <w:r>
              <w:rPr>
                <w:rFonts w:hint="eastAsia" w:ascii="宋体" w:hAnsi="宋体" w:cs="宋体"/>
                <w:szCs w:val="21"/>
              </w:rPr>
              <w:t>政府采购优先采购</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szCs w:val="21"/>
              </w:rPr>
            </w:pPr>
            <w:r>
              <w:rPr>
                <w:rFonts w:hint="eastAsia" w:ascii="宋体" w:hAnsi="宋体" w:cs="宋体"/>
                <w:szCs w:val="21"/>
              </w:rPr>
              <w:t>第二章第9.6款</w:t>
            </w:r>
          </w:p>
        </w:tc>
        <w:tc>
          <w:tcPr>
            <w:tcW w:w="1106" w:type="pct"/>
            <w:tcBorders>
              <w:top w:val="single" w:color="auto" w:sz="4" w:space="0"/>
              <w:bottom w:val="single" w:color="auto" w:sz="4" w:space="0"/>
            </w:tcBorders>
            <w:vAlign w:val="center"/>
          </w:tcPr>
          <w:p>
            <w:pPr>
              <w:spacing w:line="320" w:lineRule="exact"/>
              <w:jc w:val="center"/>
              <w:rPr>
                <w:rFonts w:ascii="宋体" w:hAnsi="宋体" w:cs="宋体"/>
                <w:szCs w:val="21"/>
              </w:rPr>
            </w:pPr>
            <w:r>
              <w:rPr>
                <w:rFonts w:hint="eastAsia" w:ascii="宋体" w:hAnsi="宋体" w:cs="宋体"/>
                <w:bCs/>
                <w:kern w:val="0"/>
                <w:szCs w:val="21"/>
              </w:rPr>
              <w:t>政府采购支持中小企业融资</w:t>
            </w:r>
          </w:p>
        </w:tc>
        <w:tc>
          <w:tcPr>
            <w:tcW w:w="2897" w:type="pct"/>
            <w:tcBorders>
              <w:top w:val="single" w:color="auto" w:sz="4" w:space="0"/>
              <w:bottom w:val="single" w:color="auto" w:sz="4" w:space="0"/>
            </w:tcBorders>
          </w:tcPr>
          <w:p>
            <w:pPr>
              <w:adjustRightInd w:val="0"/>
              <w:snapToGrid w:val="0"/>
              <w:spacing w:line="32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szCs w:val="21"/>
              </w:rPr>
            </w:pPr>
          </w:p>
        </w:tc>
        <w:tc>
          <w:tcPr>
            <w:tcW w:w="1106" w:type="pct"/>
            <w:vAlign w:val="center"/>
          </w:tcPr>
          <w:p>
            <w:pPr>
              <w:spacing w:line="320" w:lineRule="exact"/>
              <w:jc w:val="center"/>
              <w:rPr>
                <w:rFonts w:ascii="宋体" w:hAnsi="宋体" w:cs="宋体"/>
                <w:szCs w:val="21"/>
              </w:rPr>
            </w:pPr>
            <w:r>
              <w:rPr>
                <w:rFonts w:hint="eastAsia" w:ascii="宋体" w:hAnsi="宋体" w:cs="宋体"/>
                <w:bCs/>
                <w:kern w:val="0"/>
                <w:szCs w:val="21"/>
              </w:rPr>
              <w:t>政府采购信用担保</w:t>
            </w:r>
          </w:p>
        </w:tc>
        <w:tc>
          <w:tcPr>
            <w:tcW w:w="2897" w:type="pct"/>
            <w:vAlign w:val="center"/>
          </w:tcPr>
          <w:p>
            <w:pPr>
              <w:spacing w:line="32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szCs w:val="21"/>
              </w:rPr>
            </w:pPr>
            <w:r>
              <w:rPr>
                <w:rFonts w:hint="eastAsia" w:ascii="宋体" w:hAnsi="宋体" w:cs="宋体"/>
                <w:b/>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第二章第10.2款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磋商文件的可能实质性变动内容</w:t>
            </w:r>
          </w:p>
        </w:tc>
        <w:tc>
          <w:tcPr>
            <w:tcW w:w="2897" w:type="pct"/>
            <w:vAlign w:val="center"/>
          </w:tcPr>
          <w:p>
            <w:pPr>
              <w:adjustRightInd w:val="0"/>
              <w:snapToGrid w:val="0"/>
              <w:spacing w:line="320" w:lineRule="exact"/>
              <w:jc w:val="left"/>
              <w:rPr>
                <w:rFonts w:ascii="宋体" w:hAnsi="宋体" w:cs="宋体"/>
                <w:szCs w:val="21"/>
              </w:rPr>
            </w:pPr>
            <w:r>
              <w:rPr>
                <w:rFonts w:hint="eastAsia" w:ascii="宋体" w:hAnsi="宋体" w:cs="宋体"/>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提供磋商文件期限</w:t>
            </w:r>
          </w:p>
        </w:tc>
        <w:tc>
          <w:tcPr>
            <w:tcW w:w="2897" w:type="pct"/>
            <w:vAlign w:val="center"/>
          </w:tcPr>
          <w:p>
            <w:pPr>
              <w:adjustRightInd w:val="0"/>
              <w:snapToGrid w:val="0"/>
              <w:spacing w:line="320" w:lineRule="exact"/>
              <w:jc w:val="left"/>
              <w:rPr>
                <w:rFonts w:ascii="宋体" w:hAnsi="宋体" w:cs="宋体"/>
                <w:szCs w:val="21"/>
              </w:rPr>
            </w:pP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16</w:t>
            </w:r>
            <w:r>
              <w:rPr>
                <w:rFonts w:hint="eastAsia" w:ascii="宋体" w:hAnsi="宋体" w:cs="宋体"/>
                <w:szCs w:val="21"/>
                <w:u w:val="single"/>
              </w:rPr>
              <w:t xml:space="preserve"> </w:t>
            </w:r>
            <w:r>
              <w:rPr>
                <w:rFonts w:hint="eastAsia" w:ascii="宋体" w:hAnsi="宋体" w:cs="宋体"/>
                <w:szCs w:val="21"/>
              </w:rPr>
              <w:t xml:space="preserve">日起至 </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26</w:t>
            </w:r>
            <w:r>
              <w:rPr>
                <w:rFonts w:hint="eastAsia" w:ascii="宋体" w:hAnsi="宋体" w:cs="宋体"/>
                <w:szCs w:val="21"/>
                <w:u w:val="single"/>
              </w:rPr>
              <w:t xml:space="preserve"> </w:t>
            </w:r>
            <w:r>
              <w:rPr>
                <w:rFonts w:hint="eastAsia" w:ascii="宋体" w:hAnsi="宋体" w:cs="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第二章第11.2款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领取或购买磋商文件时应提供的资料</w:t>
            </w:r>
          </w:p>
        </w:tc>
        <w:tc>
          <w:tcPr>
            <w:tcW w:w="2897" w:type="pct"/>
            <w:vAlign w:val="center"/>
          </w:tcPr>
          <w:p>
            <w:pPr>
              <w:adjustRightInd w:val="0"/>
              <w:snapToGrid w:val="0"/>
              <w:spacing w:line="320" w:lineRule="exact"/>
              <w:jc w:val="left"/>
              <w:rPr>
                <w:rFonts w:ascii="宋体" w:hAnsi="宋体" w:cs="宋体"/>
                <w:szCs w:val="21"/>
                <w:u w:val="single"/>
              </w:rPr>
            </w:pPr>
            <w:r>
              <w:rPr>
                <w:rFonts w:hint="eastAsia" w:ascii="宋体" w:hAnsi="宋体" w:cs="宋体"/>
                <w:szCs w:val="21"/>
              </w:rPr>
              <w:t>单位介绍信、法定代表人身份证明或授权委托书(附法定代表人身份证明)、个人身份证等原件到</w:t>
            </w:r>
            <w:r>
              <w:rPr>
                <w:rFonts w:hint="eastAsia" w:ascii="宋体" w:hAnsi="宋体" w:cs="宋体"/>
                <w:szCs w:val="21"/>
                <w:u w:val="single"/>
              </w:rPr>
              <w:t>湖南新星项目管理有限公司（长沙市芙蓉中路一段479号建鸿达现代城1701室）</w:t>
            </w:r>
            <w:r>
              <w:rPr>
                <w:rFonts w:hint="eastAsia" w:ascii="宋体" w:hAnsi="宋体" w:cs="宋体"/>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第二章第12.1款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提交首次响应文件的截止时间</w:t>
            </w:r>
          </w:p>
        </w:tc>
        <w:tc>
          <w:tcPr>
            <w:tcW w:w="2897" w:type="pct"/>
            <w:vAlign w:val="center"/>
          </w:tcPr>
          <w:p>
            <w:pPr>
              <w:adjustRightInd w:val="0"/>
              <w:snapToGrid w:val="0"/>
              <w:spacing w:line="320" w:lineRule="exact"/>
              <w:jc w:val="left"/>
              <w:rPr>
                <w:rFonts w:ascii="宋体" w:hAnsi="宋体" w:cs="宋体"/>
                <w:szCs w:val="21"/>
              </w:rPr>
            </w:pP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28</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第二章第16.1款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采购项目预算</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b/>
                <w:bCs/>
                <w:szCs w:val="21"/>
              </w:rPr>
              <w:t>预算总价：521100元，最高限价：521100元。</w:t>
            </w:r>
            <w:r>
              <w:rPr>
                <w:rFonts w:hint="eastAsia" w:ascii="宋体" w:hAnsi="宋体" w:cs="宋体"/>
                <w:szCs w:val="21"/>
              </w:rPr>
              <w:t>具体如下表：</w:t>
            </w:r>
          </w:p>
          <w:tbl>
            <w:tblPr>
              <w:tblStyle w:val="45"/>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3442"/>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1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序号</w:t>
                  </w:r>
                </w:p>
              </w:tc>
              <w:tc>
                <w:tcPr>
                  <w:tcW w:w="3310"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分项内容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1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3310"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设计费(含方案设计及初步设计，不含施工图设计)</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401100.00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3310" w:type="pct"/>
                  <w:vAlign w:val="center"/>
                </w:tcPr>
                <w:p>
                  <w:pPr>
                    <w:pStyle w:val="301"/>
                    <w:topLinePunct/>
                    <w:spacing w:line="300" w:lineRule="exact"/>
                    <w:jc w:val="center"/>
                    <w:rPr>
                      <w:rFonts w:ascii="宋体" w:hAnsi="宋体"/>
                      <w:sz w:val="21"/>
                      <w:szCs w:val="21"/>
                    </w:rPr>
                  </w:pPr>
                  <w:r>
                    <w:rPr>
                      <w:rFonts w:hint="eastAsia" w:ascii="宋体" w:hAnsi="宋体"/>
                      <w:sz w:val="21"/>
                      <w:szCs w:val="21"/>
                    </w:rPr>
                    <w:t>可研编制费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40000.00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1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3</w:t>
                  </w:r>
                </w:p>
              </w:tc>
              <w:tc>
                <w:tcPr>
                  <w:tcW w:w="3310" w:type="pct"/>
                  <w:vAlign w:val="center"/>
                </w:tcPr>
                <w:p>
                  <w:pPr>
                    <w:pStyle w:val="301"/>
                    <w:topLinePunct/>
                    <w:spacing w:line="300" w:lineRule="exact"/>
                    <w:jc w:val="center"/>
                    <w:rPr>
                      <w:rFonts w:ascii="宋体" w:hAnsi="宋体"/>
                      <w:sz w:val="21"/>
                      <w:szCs w:val="21"/>
                    </w:rPr>
                  </w:pPr>
                  <w:r>
                    <w:rPr>
                      <w:rFonts w:hint="eastAsia" w:ascii="宋体" w:hAnsi="宋体"/>
                      <w:sz w:val="21"/>
                      <w:szCs w:val="21"/>
                    </w:rPr>
                    <w:t>水土保持报告书费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60000.00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1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4</w:t>
                  </w:r>
                </w:p>
              </w:tc>
              <w:tc>
                <w:tcPr>
                  <w:tcW w:w="3310" w:type="pct"/>
                  <w:vAlign w:val="center"/>
                </w:tcPr>
                <w:p>
                  <w:pPr>
                    <w:pStyle w:val="301"/>
                    <w:topLinePunct/>
                    <w:spacing w:line="300" w:lineRule="exact"/>
                    <w:jc w:val="center"/>
                    <w:rPr>
                      <w:rFonts w:ascii="宋体" w:hAnsi="宋体"/>
                      <w:sz w:val="21"/>
                      <w:szCs w:val="21"/>
                    </w:rPr>
                  </w:pPr>
                  <w:r>
                    <w:rPr>
                      <w:rFonts w:hint="eastAsia" w:ascii="宋体" w:hAnsi="宋体"/>
                      <w:sz w:val="21"/>
                      <w:szCs w:val="21"/>
                    </w:rPr>
                    <w:t>环境影响评价报告表费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20000.00</w:t>
                  </w:r>
                </w:p>
              </w:tc>
            </w:tr>
          </w:tbl>
          <w:p>
            <w:pPr>
              <w:pStyle w:val="300"/>
              <w:spacing w:after="0" w:line="320" w:lineRule="exact"/>
              <w:rPr>
                <w:rFonts w:ascii="宋体" w:hAnsi="宋体" w:cs="宋体"/>
                <w:b/>
                <w:bCs/>
                <w:sz w:val="21"/>
                <w:szCs w:val="21"/>
              </w:rPr>
            </w:pPr>
            <w:r>
              <w:rPr>
                <w:rFonts w:hint="eastAsia" w:ascii="宋体" w:hAnsi="宋体" w:cs="宋体"/>
                <w:b/>
                <w:bCs/>
                <w:sz w:val="21"/>
                <w:szCs w:val="21"/>
              </w:rPr>
              <w:t>注：</w:t>
            </w:r>
          </w:p>
          <w:p>
            <w:pPr>
              <w:adjustRightInd w:val="0"/>
              <w:snapToGrid w:val="0"/>
              <w:spacing w:line="320" w:lineRule="exact"/>
              <w:rPr>
                <w:rFonts w:ascii="宋体" w:hAnsi="宋体" w:cs="宋体"/>
                <w:szCs w:val="21"/>
              </w:rPr>
            </w:pPr>
            <w:r>
              <w:rPr>
                <w:rFonts w:hint="eastAsia" w:ascii="宋体" w:hAnsi="宋体" w:cs="宋体"/>
                <w:b/>
                <w:bCs/>
                <w:szCs w:val="21"/>
              </w:rPr>
              <w:t>1、本项目磋商报价总价、分项价均不得超过以上公示的最高限价，否则按无效响应处理。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第二章第17.3款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非制造商的证明文件</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p>
            <w:pPr>
              <w:adjustRightInd w:val="0"/>
              <w:snapToGrid w:val="0"/>
              <w:spacing w:line="320" w:lineRule="exact"/>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line="320" w:lineRule="exact"/>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第二章第18.1款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样品提供及样品提交的时间、地点</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第二章第19.1款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磋商保证金</w:t>
            </w:r>
          </w:p>
        </w:tc>
        <w:tc>
          <w:tcPr>
            <w:tcW w:w="2897" w:type="pct"/>
            <w:vAlign w:val="center"/>
          </w:tcPr>
          <w:p>
            <w:pPr>
              <w:spacing w:line="320" w:lineRule="exact"/>
              <w:rPr>
                <w:rFonts w:ascii="宋体" w:hAnsi="宋体" w:cs="宋体"/>
                <w:szCs w:val="21"/>
              </w:rPr>
            </w:pPr>
            <w:r>
              <w:rPr>
                <w:rFonts w:hint="eastAsia" w:ascii="宋体" w:hAnsi="宋体" w:cs="宋体"/>
                <w:szCs w:val="21"/>
              </w:rPr>
              <w:t>■</w:t>
            </w:r>
            <w:r>
              <w:rPr>
                <w:rFonts w:hint="eastAsia" w:ascii="宋体" w:hAnsi="宋体" w:cs="宋体"/>
                <w:bCs/>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第二章第20.1款</w:t>
            </w:r>
          </w:p>
        </w:tc>
        <w:tc>
          <w:tcPr>
            <w:tcW w:w="1106" w:type="pct"/>
            <w:vAlign w:val="center"/>
          </w:tcPr>
          <w:p>
            <w:pPr>
              <w:adjustRightInd w:val="0"/>
              <w:snapToGrid w:val="0"/>
              <w:spacing w:line="320" w:lineRule="exact"/>
              <w:jc w:val="center"/>
              <w:rPr>
                <w:rFonts w:ascii="宋体" w:hAnsi="宋体" w:cs="宋体"/>
                <w:bCs/>
                <w:szCs w:val="21"/>
              </w:rPr>
            </w:pPr>
            <w:r>
              <w:rPr>
                <w:rFonts w:hint="eastAsia" w:ascii="宋体" w:hAnsi="宋体" w:cs="宋体"/>
                <w:bCs/>
                <w:szCs w:val="21"/>
              </w:rPr>
              <w:t>响应文件有效期</w:t>
            </w:r>
          </w:p>
        </w:tc>
        <w:tc>
          <w:tcPr>
            <w:tcW w:w="2897" w:type="pct"/>
            <w:vAlign w:val="center"/>
          </w:tcPr>
          <w:p>
            <w:pPr>
              <w:adjustRightInd w:val="0"/>
              <w:snapToGrid w:val="0"/>
              <w:spacing w:line="320" w:lineRule="exact"/>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第二章第21.1款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2897" w:type="pct"/>
            <w:vAlign w:val="center"/>
          </w:tcPr>
          <w:p>
            <w:pPr>
              <w:adjustRightInd w:val="0"/>
              <w:snapToGrid w:val="0"/>
              <w:spacing w:line="320" w:lineRule="exact"/>
              <w:rPr>
                <w:rFonts w:ascii="宋体" w:hAnsi="宋体" w:cs="宋体"/>
                <w:szCs w:val="21"/>
                <w:u w:val="single"/>
              </w:rPr>
            </w:pPr>
            <w:r>
              <w:rPr>
                <w:rFonts w:hint="eastAsia" w:ascii="宋体" w:hAnsi="宋体" w:cs="宋体"/>
                <w:szCs w:val="21"/>
                <w:u w:val="single"/>
              </w:rPr>
              <w:t xml:space="preserve"> 叁 </w:t>
            </w:r>
            <w:r>
              <w:rPr>
                <w:rFonts w:hint="eastAsia" w:ascii="宋体" w:hAnsi="宋体" w:cs="宋体"/>
                <w:szCs w:val="21"/>
              </w:rPr>
              <w:t>份（正本一份，副本两份），电子文件二份（U盘密封包装，与投标文件一起封存。</w:t>
            </w:r>
            <w:r>
              <w:rPr>
                <w:rFonts w:hint="eastAsia" w:ascii="宋体" w:hAnsi="宋体" w:cs="宋体"/>
                <w:b/>
                <w:bCs/>
                <w:szCs w:val="21"/>
              </w:rPr>
              <w:t>电子文件应当为投标文件正本签字盖章后的彩色扫描件版本，格式为JPG或PDF</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szCs w:val="21"/>
              </w:rPr>
            </w:pPr>
            <w:r>
              <w:rPr>
                <w:rFonts w:hint="eastAsia" w:ascii="宋体" w:hAnsi="宋体" w:cs="宋体"/>
                <w:b/>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第二章第22.2款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封套上应载明的信息</w:t>
            </w:r>
          </w:p>
        </w:tc>
        <w:tc>
          <w:tcPr>
            <w:tcW w:w="2897" w:type="pct"/>
            <w:vAlign w:val="center"/>
          </w:tcPr>
          <w:p>
            <w:pPr>
              <w:adjustRightInd w:val="0"/>
              <w:snapToGrid w:val="0"/>
              <w:spacing w:line="400" w:lineRule="exact"/>
              <w:rPr>
                <w:rFonts w:ascii="宋体" w:hAnsi="宋体" w:cs="宋体"/>
                <w:szCs w:val="21"/>
              </w:rPr>
            </w:pPr>
            <w:r>
              <w:rPr>
                <w:rFonts w:hint="eastAsia" w:ascii="宋体" w:hAnsi="宋体" w:cs="宋体"/>
                <w:szCs w:val="21"/>
                <w:u w:val="single"/>
              </w:rPr>
              <w:t>玉赤路（长韶娄-香格里大道）道路工程设计、可研、水土保持及环境评价服务采购项目</w:t>
            </w:r>
            <w:r>
              <w:rPr>
                <w:rFonts w:hint="eastAsia" w:ascii="宋体" w:hAnsi="宋体" w:cs="宋体"/>
                <w:szCs w:val="21"/>
              </w:rPr>
              <w:t>响应文件</w:t>
            </w:r>
          </w:p>
          <w:p>
            <w:pPr>
              <w:adjustRightInd w:val="0"/>
              <w:snapToGrid w:val="0"/>
              <w:spacing w:line="400" w:lineRule="exact"/>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00" w:lineRule="exac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400" w:lineRule="exact"/>
              <w:rPr>
                <w:rFonts w:ascii="宋体" w:hAnsi="宋体" w:cs="宋体"/>
                <w:szCs w:val="21"/>
              </w:rPr>
            </w:pPr>
            <w:r>
              <w:rPr>
                <w:rFonts w:hint="eastAsia" w:ascii="宋体" w:hAnsi="宋体" w:cs="宋体"/>
                <w:szCs w:val="21"/>
              </w:rPr>
              <w:t>在</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第二章第24.1款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响应文件的递交地点</w:t>
            </w:r>
          </w:p>
        </w:tc>
        <w:tc>
          <w:tcPr>
            <w:tcW w:w="2897" w:type="pct"/>
            <w:vAlign w:val="center"/>
          </w:tcPr>
          <w:p>
            <w:pPr>
              <w:adjustRightInd w:val="0"/>
              <w:snapToGrid w:val="0"/>
              <w:spacing w:line="320" w:lineRule="exact"/>
              <w:rPr>
                <w:rFonts w:ascii="宋体" w:hAnsi="宋体" w:cs="宋体"/>
                <w:bCs/>
                <w:szCs w:val="21"/>
              </w:rPr>
            </w:pPr>
            <w:r>
              <w:rPr>
                <w:rFonts w:hint="eastAsia" w:ascii="宋体" w:hAnsi="宋体" w:cs="宋体"/>
                <w:bCs/>
                <w:szCs w:val="21"/>
              </w:rPr>
              <w:t>湖南新星项目管理有限公司（长沙市芙蓉中路一段479号建鸿达现代城1707室）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szCs w:val="21"/>
              </w:rPr>
            </w:pPr>
            <w:r>
              <w:rPr>
                <w:rFonts w:hint="eastAsia" w:ascii="宋体" w:hAnsi="宋体" w:cs="宋体"/>
                <w:b/>
                <w:bCs/>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第二章第31.2款</w:t>
            </w:r>
          </w:p>
        </w:tc>
        <w:tc>
          <w:tcPr>
            <w:tcW w:w="1106" w:type="pct"/>
            <w:vAlign w:val="center"/>
          </w:tcPr>
          <w:p>
            <w:pPr>
              <w:adjustRightInd w:val="0"/>
              <w:snapToGrid w:val="0"/>
              <w:spacing w:line="320" w:lineRule="exact"/>
              <w:rPr>
                <w:rFonts w:ascii="宋体" w:hAnsi="宋体" w:cs="宋体"/>
                <w:szCs w:val="21"/>
              </w:rPr>
            </w:pPr>
            <w:r>
              <w:rPr>
                <w:rFonts w:hint="eastAsia" w:ascii="宋体" w:hAnsi="宋体" w:cs="宋体"/>
                <w:szCs w:val="21"/>
              </w:rPr>
              <w:t>评审因素和标准</w:t>
            </w:r>
          </w:p>
        </w:tc>
        <w:tc>
          <w:tcPr>
            <w:tcW w:w="2897" w:type="pct"/>
            <w:vAlign w:val="center"/>
          </w:tcPr>
          <w:p>
            <w:pPr>
              <w:adjustRightInd w:val="0"/>
              <w:snapToGrid w:val="0"/>
              <w:spacing w:line="320" w:lineRule="exact"/>
              <w:rPr>
                <w:rFonts w:ascii="宋体" w:hAnsi="宋体" w:cs="宋体"/>
                <w:bCs/>
                <w:szCs w:val="21"/>
              </w:rPr>
            </w:pPr>
            <w:r>
              <w:rPr>
                <w:rFonts w:hint="eastAsia" w:ascii="宋体" w:hAnsi="宋体" w:cs="宋体"/>
                <w:b/>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第二章第31.3款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第二章第31.4款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多处或部分获得政府采购政策优惠的计算方法</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第二章第37.1款、</w:t>
            </w:r>
          </w:p>
        </w:tc>
        <w:tc>
          <w:tcPr>
            <w:tcW w:w="1106" w:type="pct"/>
            <w:vAlign w:val="center"/>
          </w:tcPr>
          <w:p>
            <w:pPr>
              <w:pStyle w:val="61"/>
              <w:spacing w:line="320" w:lineRule="exact"/>
              <w:ind w:firstLine="0" w:firstLineChars="0"/>
              <w:jc w:val="center"/>
              <w:rPr>
                <w:rFonts w:ascii="宋体" w:hAnsi="宋体" w:cs="宋体"/>
                <w:szCs w:val="21"/>
              </w:rPr>
            </w:pPr>
            <w:r>
              <w:rPr>
                <w:rFonts w:hint="eastAsia" w:ascii="宋体" w:hAnsi="宋体" w:cs="宋体"/>
                <w:szCs w:val="21"/>
              </w:rPr>
              <w:t>发布媒体</w:t>
            </w:r>
          </w:p>
        </w:tc>
        <w:tc>
          <w:tcPr>
            <w:tcW w:w="2897" w:type="pct"/>
            <w:vAlign w:val="center"/>
          </w:tcPr>
          <w:p>
            <w:pPr>
              <w:pStyle w:val="61"/>
              <w:wordWrap w:val="0"/>
              <w:spacing w:line="320" w:lineRule="exact"/>
              <w:ind w:firstLine="0" w:firstLineChars="0"/>
              <w:jc w:val="left"/>
              <w:rPr>
                <w:rFonts w:ascii="宋体" w:hAnsi="宋体" w:cs="宋体"/>
                <w:szCs w:val="21"/>
              </w:rPr>
            </w:pPr>
            <w:r>
              <w:rPr>
                <w:rFonts w:hint="eastAsia" w:ascii="宋体" w:hAnsi="宋体" w:cs="宋体"/>
                <w:szCs w:val="21"/>
              </w:rPr>
              <w:t>中国湖南长沙市政府采购网（http://changs.ccgp-hunan.gov.cn）、湖南智谷投资发展集团有限公司（www.hnzhigu.cn）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第二章第39.3款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履约担保</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p>
            <w:pPr>
              <w:adjustRightInd w:val="0"/>
              <w:snapToGrid w:val="0"/>
              <w:spacing w:line="320" w:lineRule="exact"/>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szCs w:val="21"/>
              </w:rPr>
            </w:pPr>
            <w:r>
              <w:rPr>
                <w:rFonts w:hint="eastAsia" w:ascii="宋体" w:hAnsi="宋体" w:cs="宋体"/>
                <w:b/>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第二章第41.1款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采购代理服务费</w:t>
            </w:r>
          </w:p>
        </w:tc>
        <w:tc>
          <w:tcPr>
            <w:tcW w:w="2897" w:type="pct"/>
            <w:vAlign w:val="center"/>
          </w:tcPr>
          <w:p>
            <w:pPr>
              <w:adjustRightInd w:val="0"/>
              <w:snapToGrid w:val="0"/>
              <w:spacing w:line="320" w:lineRule="exact"/>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经采购人同意，本项目采购代理服务费由中标人在领取中标通知书时参照计价格【2002】1980号文的规定向采购代理机构一次性缴纳（供应商应在磋商报价中综合考虑此费用，但不得单独列支）。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第二章第42.1款</w:t>
            </w:r>
          </w:p>
        </w:tc>
        <w:tc>
          <w:tcPr>
            <w:tcW w:w="1106"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其它规定</w:t>
            </w:r>
          </w:p>
        </w:tc>
        <w:tc>
          <w:tcPr>
            <w:tcW w:w="2897" w:type="pct"/>
            <w:vAlign w:val="center"/>
          </w:tcPr>
          <w:p>
            <w:pPr>
              <w:pStyle w:val="25"/>
              <w:spacing w:line="320" w:lineRule="exact"/>
              <w:jc w:val="left"/>
              <w:rPr>
                <w:rFonts w:hAnsi="宋体" w:cs="宋体"/>
              </w:rPr>
            </w:pPr>
            <w:r>
              <w:rPr>
                <w:rFonts w:hint="eastAsia" w:hAnsi="宋体" w:cs="宋体"/>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5"/>
              <w:spacing w:line="320" w:lineRule="exact"/>
              <w:jc w:val="left"/>
              <w:rPr>
                <w:rFonts w:hAnsi="宋体" w:cs="宋体"/>
              </w:rPr>
            </w:pPr>
            <w:r>
              <w:rPr>
                <w:rFonts w:hint="eastAsia" w:hAnsi="宋体" w:cs="宋体"/>
              </w:rPr>
              <w:t>（1）信用信息查询的查询渠道：“信用中国”网站（www.creditchina.gov.cn）、中国政府采购网（www.ccgp.gov.cn）。</w:t>
            </w:r>
          </w:p>
          <w:p>
            <w:pPr>
              <w:pStyle w:val="25"/>
              <w:spacing w:line="320" w:lineRule="exact"/>
              <w:jc w:val="left"/>
              <w:rPr>
                <w:rFonts w:hAnsi="宋体" w:cs="宋体"/>
              </w:rPr>
            </w:pPr>
            <w:r>
              <w:rPr>
                <w:rFonts w:hint="eastAsia" w:hAnsi="宋体" w:cs="宋体"/>
              </w:rPr>
              <w:t>（2）信用信息查询的截止时点：至本项目提交首次响应文件截止时间止。</w:t>
            </w:r>
          </w:p>
          <w:p>
            <w:pPr>
              <w:pStyle w:val="25"/>
              <w:spacing w:line="320" w:lineRule="exact"/>
              <w:jc w:val="left"/>
              <w:rPr>
                <w:rFonts w:hAnsi="宋体" w:cs="宋体"/>
              </w:rPr>
            </w:pPr>
            <w:r>
              <w:rPr>
                <w:rFonts w:hint="eastAsia" w:hAnsi="宋体" w:cs="宋体"/>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szCs w:val="21"/>
              </w:rPr>
            </w:pPr>
            <w:r>
              <w:rPr>
                <w:rFonts w:hint="eastAsia" w:ascii="宋体" w:hAnsi="宋体" w:cs="宋体"/>
                <w:szCs w:val="21"/>
              </w:rPr>
              <w:t>（4）信用信息查询记录证据留存的具体方式：查询记录的网上打印件。</w:t>
            </w:r>
          </w:p>
        </w:tc>
      </w:tr>
    </w:tbl>
    <w:p>
      <w:pPr>
        <w:adjustRightInd w:val="0"/>
        <w:snapToGrid w:val="0"/>
        <w:spacing w:line="360" w:lineRule="auto"/>
        <w:rPr>
          <w:rFonts w:ascii="宋体" w:hAnsi="宋体" w:cs="宋体"/>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附页1</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5"/>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3" w:hangingChars="297"/>
              <w:jc w:val="center"/>
              <w:rPr>
                <w:rFonts w:ascii="仿宋" w:hAnsi="仿宋" w:eastAsia="仿宋" w:cs="仿宋"/>
                <w:b/>
                <w:szCs w:val="21"/>
              </w:rPr>
            </w:pPr>
            <w:r>
              <w:rPr>
                <w:rFonts w:hint="eastAsia" w:ascii="仿宋" w:hAnsi="仿宋" w:eastAsia="仿宋" w:cs="仿宋"/>
                <w:b/>
                <w:szCs w:val="21"/>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3" w:hangingChars="297"/>
              <w:jc w:val="center"/>
              <w:rPr>
                <w:rFonts w:ascii="仿宋" w:hAnsi="仿宋" w:eastAsia="仿宋" w:cs="仿宋"/>
                <w:b/>
                <w:szCs w:val="21"/>
              </w:rPr>
            </w:pPr>
            <w:r>
              <w:rPr>
                <w:rFonts w:hint="eastAsia" w:ascii="仿宋" w:hAnsi="仿宋" w:eastAsia="仿宋" w:cs="仿宋"/>
                <w:b/>
                <w:szCs w:val="21"/>
              </w:rPr>
              <w:t>评审</w:t>
            </w:r>
          </w:p>
          <w:p>
            <w:pPr>
              <w:ind w:left="626" w:hanging="623" w:hangingChars="297"/>
              <w:jc w:val="center"/>
              <w:rPr>
                <w:rFonts w:ascii="仿宋" w:hAnsi="仿宋" w:eastAsia="仿宋" w:cs="仿宋"/>
                <w:b/>
                <w:szCs w:val="21"/>
              </w:rPr>
            </w:pPr>
            <w:r>
              <w:rPr>
                <w:rFonts w:hint="eastAsia" w:ascii="仿宋" w:hAnsi="仿宋" w:eastAsia="仿宋" w:cs="仿宋"/>
                <w:b/>
                <w:szCs w:val="21"/>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r>
              <w:rPr>
                <w:rFonts w:hint="eastAsia" w:ascii="仿宋" w:hAnsi="仿宋" w:eastAsia="仿宋" w:cs="仿宋"/>
                <w:b/>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 xml:space="preserve">技术 </w:t>
            </w:r>
          </w:p>
          <w:p>
            <w:pPr>
              <w:jc w:val="center"/>
              <w:rPr>
                <w:rFonts w:ascii="仿宋" w:hAnsi="仿宋" w:eastAsia="仿宋" w:cs="仿宋"/>
                <w:szCs w:val="21"/>
              </w:rPr>
            </w:pPr>
            <w:r>
              <w:rPr>
                <w:rFonts w:hint="eastAsia" w:ascii="仿宋" w:hAnsi="仿宋" w:eastAsia="仿宋" w:cs="仿宋"/>
                <w:szCs w:val="21"/>
              </w:rPr>
              <w:t>F</w:t>
            </w:r>
            <w:r>
              <w:rPr>
                <w:rFonts w:hint="eastAsia" w:ascii="仿宋" w:hAnsi="仿宋" w:eastAsia="仿宋" w:cs="仿宋"/>
                <w:szCs w:val="21"/>
                <w:vertAlign w:val="subscript"/>
              </w:rPr>
              <w:t>技术</w:t>
            </w:r>
            <w:r>
              <w:rPr>
                <w:rFonts w:hint="eastAsia" w:ascii="仿宋" w:hAnsi="仿宋" w:eastAsia="仿宋" w:cs="仿宋"/>
                <w:szCs w:val="21"/>
              </w:rPr>
              <w:t>＝50分</w:t>
            </w:r>
          </w:p>
        </w:tc>
        <w:tc>
          <w:tcPr>
            <w:tcW w:w="115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整体方案（15分）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ascii="仿宋" w:hAnsi="仿宋" w:eastAsia="仿宋" w:cs="仿宋"/>
              </w:rPr>
            </w:pPr>
            <w:r>
              <w:rPr>
                <w:rFonts w:hint="eastAsia" w:ascii="仿宋" w:hAnsi="仿宋" w:eastAsia="仿宋" w:cs="仿宋"/>
              </w:rPr>
              <w:t>磋商小组根据供应商提供的整体方案，包括但不限于：</w:t>
            </w:r>
          </w:p>
          <w:p>
            <w:pPr>
              <w:pStyle w:val="22"/>
              <w:ind w:left="0" w:right="0" w:firstLine="0"/>
              <w:rPr>
                <w:rFonts w:ascii="仿宋" w:hAnsi="仿宋" w:eastAsia="仿宋" w:cs="仿宋"/>
              </w:rPr>
            </w:pPr>
            <w:r>
              <w:rPr>
                <w:rFonts w:hint="eastAsia" w:ascii="仿宋" w:hAnsi="仿宋" w:eastAsia="仿宋" w:cs="仿宋"/>
              </w:rPr>
              <w:t>①方案构思严谨、理念先进，创意新颖；</w:t>
            </w:r>
          </w:p>
          <w:p>
            <w:pPr>
              <w:pStyle w:val="22"/>
              <w:ind w:left="0" w:right="0" w:firstLine="0"/>
              <w:rPr>
                <w:rFonts w:ascii="仿宋" w:hAnsi="仿宋" w:eastAsia="仿宋" w:cs="仿宋"/>
              </w:rPr>
            </w:pPr>
            <w:r>
              <w:rPr>
                <w:rFonts w:hint="eastAsia" w:ascii="仿宋" w:hAnsi="仿宋" w:eastAsia="仿宋" w:cs="仿宋"/>
              </w:rPr>
              <w:t>②满足功能性、经济性、先进性要求，符合工程建设要求；</w:t>
            </w:r>
          </w:p>
          <w:p>
            <w:pPr>
              <w:pStyle w:val="22"/>
              <w:ind w:left="0" w:right="0" w:firstLine="0"/>
              <w:rPr>
                <w:rFonts w:ascii="仿宋" w:hAnsi="仿宋" w:eastAsia="仿宋" w:cs="仿宋"/>
              </w:rPr>
            </w:pPr>
            <w:r>
              <w:rPr>
                <w:rFonts w:hint="eastAsia" w:ascii="仿宋" w:hAnsi="仿宋" w:eastAsia="仿宋" w:cs="仿宋"/>
              </w:rPr>
              <w:t>③与周边环境协调、景观美化程度高的要求；</w:t>
            </w:r>
          </w:p>
          <w:p>
            <w:pPr>
              <w:pStyle w:val="22"/>
              <w:ind w:left="0" w:right="0" w:firstLine="0"/>
              <w:rPr>
                <w:rFonts w:ascii="仿宋" w:hAnsi="仿宋" w:eastAsia="仿宋" w:cs="仿宋"/>
              </w:rPr>
            </w:pPr>
            <w:r>
              <w:rPr>
                <w:rFonts w:hint="eastAsia" w:ascii="仿宋" w:hAnsi="仿宋" w:eastAsia="仿宋"/>
                <w:szCs w:val="24"/>
              </w:rPr>
              <w:t>④</w:t>
            </w:r>
            <w:r>
              <w:rPr>
                <w:rFonts w:hint="eastAsia" w:ascii="仿宋" w:hAnsi="仿宋" w:eastAsia="仿宋" w:cs="仿宋"/>
              </w:rPr>
              <w:t>机构、人员设置科学合理；</w:t>
            </w:r>
          </w:p>
          <w:p>
            <w:pPr>
              <w:pStyle w:val="22"/>
              <w:ind w:left="0" w:right="0" w:firstLine="0"/>
              <w:rPr>
                <w:rFonts w:ascii="仿宋" w:hAnsi="仿宋" w:eastAsia="仿宋" w:cs="仿宋"/>
              </w:rPr>
            </w:pPr>
            <w:r>
              <w:rPr>
                <w:rFonts w:hint="eastAsia" w:ascii="仿宋" w:hAnsi="仿宋" w:eastAsia="仿宋"/>
                <w:szCs w:val="24"/>
              </w:rPr>
              <w:t>⑤</w:t>
            </w:r>
            <w:r>
              <w:rPr>
                <w:rFonts w:hint="eastAsia" w:ascii="仿宋" w:hAnsi="仿宋" w:eastAsia="仿宋" w:cs="仿宋"/>
              </w:rPr>
              <w:t>结构方案布置合理、经济，符合工程要求。</w:t>
            </w:r>
          </w:p>
          <w:p>
            <w:pPr>
              <w:pStyle w:val="22"/>
              <w:ind w:left="0" w:right="0" w:firstLine="0"/>
              <w:rPr>
                <w:rFonts w:ascii="仿宋" w:hAnsi="仿宋" w:eastAsia="仿宋" w:cs="仿宋"/>
              </w:rPr>
            </w:pPr>
            <w:r>
              <w:rPr>
                <w:rFonts w:hint="eastAsia" w:ascii="仿宋" w:hAnsi="仿宋" w:eastAsia="仿宋" w:cs="仿宋"/>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right w:val="single" w:color="auto" w:sz="4" w:space="0"/>
            </w:tcBorders>
            <w:vAlign w:val="center"/>
          </w:tcPr>
          <w:p>
            <w:pPr>
              <w:widowControl/>
              <w:jc w:val="left"/>
              <w:rPr>
                <w:rFonts w:ascii="仿宋" w:hAnsi="仿宋" w:eastAsia="仿宋" w:cs="仿宋"/>
                <w:szCs w:val="21"/>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设计方案（20分）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ascii="仿宋" w:hAnsi="仿宋" w:eastAsia="仿宋" w:cs="仿宋"/>
              </w:rPr>
            </w:pPr>
            <w:r>
              <w:rPr>
                <w:rFonts w:hint="eastAsia" w:ascii="仿宋" w:hAnsi="仿宋" w:eastAsia="仿宋" w:cs="仿宋"/>
              </w:rPr>
              <w:t>磋商小组根据供应商提供的设计方案，包括但不限于：</w:t>
            </w:r>
          </w:p>
          <w:p>
            <w:pPr>
              <w:pStyle w:val="22"/>
              <w:ind w:left="0" w:right="0" w:firstLine="0"/>
              <w:rPr>
                <w:rFonts w:ascii="仿宋" w:hAnsi="仿宋" w:eastAsia="仿宋" w:cs="仿宋"/>
              </w:rPr>
            </w:pPr>
            <w:r>
              <w:rPr>
                <w:rFonts w:hint="eastAsia" w:ascii="仿宋" w:hAnsi="仿宋" w:eastAsia="仿宋" w:cs="仿宋"/>
              </w:rPr>
              <w:t>①</w:t>
            </w:r>
            <w:r>
              <w:rPr>
                <w:rFonts w:hint="eastAsia" w:ascii="仿宋" w:hAnsi="仿宋" w:eastAsia="仿宋" w:cs="仿宋"/>
                <w:szCs w:val="21"/>
              </w:rPr>
              <w:t>符合规划设计条件和磋商文件提出的其他指标要求</w:t>
            </w:r>
            <w:r>
              <w:rPr>
                <w:rFonts w:hint="eastAsia" w:ascii="仿宋" w:hAnsi="仿宋" w:eastAsia="仿宋" w:cs="仿宋"/>
              </w:rPr>
              <w:t>；</w:t>
            </w:r>
          </w:p>
          <w:p>
            <w:pPr>
              <w:pStyle w:val="22"/>
              <w:ind w:left="0" w:right="0" w:firstLine="0"/>
              <w:rPr>
                <w:rFonts w:ascii="仿宋" w:hAnsi="仿宋" w:eastAsia="仿宋" w:cs="仿宋"/>
              </w:rPr>
            </w:pPr>
            <w:r>
              <w:rPr>
                <w:rFonts w:hint="eastAsia" w:ascii="仿宋" w:hAnsi="仿宋" w:eastAsia="仿宋" w:cs="仿宋"/>
              </w:rPr>
              <w:t>②</w:t>
            </w:r>
            <w:r>
              <w:rPr>
                <w:rFonts w:hint="eastAsia" w:ascii="仿宋" w:hAnsi="仿宋" w:eastAsia="仿宋" w:cs="仿宋"/>
                <w:szCs w:val="21"/>
              </w:rPr>
              <w:t>工艺设计符合拟定要求</w:t>
            </w:r>
            <w:r>
              <w:rPr>
                <w:rFonts w:hint="eastAsia" w:ascii="仿宋" w:hAnsi="仿宋" w:eastAsia="仿宋" w:cs="仿宋"/>
              </w:rPr>
              <w:t>；</w:t>
            </w:r>
          </w:p>
          <w:p>
            <w:pPr>
              <w:pStyle w:val="22"/>
              <w:ind w:left="0" w:right="0" w:firstLine="0"/>
              <w:rPr>
                <w:rFonts w:ascii="仿宋" w:hAnsi="仿宋" w:eastAsia="仿宋" w:cs="仿宋"/>
              </w:rPr>
            </w:pPr>
            <w:r>
              <w:rPr>
                <w:rFonts w:hint="eastAsia" w:ascii="仿宋" w:hAnsi="仿宋" w:eastAsia="仿宋" w:cs="仿宋"/>
              </w:rPr>
              <w:t>③</w:t>
            </w:r>
            <w:r>
              <w:rPr>
                <w:rFonts w:hint="eastAsia" w:ascii="仿宋" w:hAnsi="仿宋" w:eastAsia="仿宋" w:cs="仿宋"/>
                <w:szCs w:val="21"/>
              </w:rPr>
              <w:t>布局合理，土地合理利用</w:t>
            </w:r>
            <w:r>
              <w:rPr>
                <w:rFonts w:hint="eastAsia" w:ascii="仿宋" w:hAnsi="仿宋" w:eastAsia="仿宋" w:cs="仿宋"/>
              </w:rPr>
              <w:t>；</w:t>
            </w:r>
          </w:p>
          <w:p>
            <w:pPr>
              <w:pStyle w:val="22"/>
              <w:ind w:left="0" w:right="0" w:firstLine="0"/>
              <w:rPr>
                <w:rFonts w:ascii="仿宋" w:hAnsi="仿宋" w:eastAsia="仿宋" w:cs="仿宋"/>
              </w:rPr>
            </w:pPr>
            <w:r>
              <w:rPr>
                <w:rFonts w:hint="eastAsia" w:ascii="仿宋" w:hAnsi="仿宋" w:eastAsia="仿宋" w:cs="仿宋"/>
                <w:szCs w:val="24"/>
              </w:rPr>
              <w:t>④</w:t>
            </w:r>
            <w:r>
              <w:rPr>
                <w:rFonts w:hint="eastAsia" w:ascii="仿宋" w:hAnsi="仿宋" w:eastAsia="仿宋" w:cs="仿宋"/>
                <w:szCs w:val="21"/>
              </w:rPr>
              <w:t>满足交通流线及开口要求。</w:t>
            </w:r>
          </w:p>
          <w:p>
            <w:pPr>
              <w:pStyle w:val="22"/>
              <w:ind w:left="0" w:right="0" w:firstLine="0"/>
              <w:rPr>
                <w:rFonts w:ascii="仿宋" w:hAnsi="仿宋" w:eastAsia="仿宋" w:cs="仿宋"/>
              </w:rPr>
            </w:pPr>
            <w:r>
              <w:rPr>
                <w:rFonts w:hint="eastAsia" w:ascii="仿宋" w:hAnsi="仿宋" w:eastAsia="仿宋" w:cs="仿宋"/>
              </w:rPr>
              <w:t>方案满足磋商文件采购需求，完整合理、针对性强的每项计5分，欠合理不完整的每项计2分，未提供不计分。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right w:val="single" w:color="auto" w:sz="4" w:space="0"/>
            </w:tcBorders>
            <w:vAlign w:val="center"/>
          </w:tcPr>
          <w:p>
            <w:pPr>
              <w:widowControl/>
              <w:jc w:val="left"/>
              <w:rPr>
                <w:rFonts w:ascii="仿宋" w:hAnsi="仿宋" w:eastAsia="仿宋" w:cs="仿宋"/>
                <w:szCs w:val="21"/>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管控方案（9分）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ascii="仿宋" w:hAnsi="仿宋" w:eastAsia="仿宋" w:cs="仿宋"/>
              </w:rPr>
            </w:pPr>
            <w:r>
              <w:rPr>
                <w:rFonts w:hint="eastAsia" w:ascii="仿宋" w:hAnsi="仿宋" w:eastAsia="仿宋" w:cs="仿宋"/>
              </w:rPr>
              <w:t>磋商小组根据供应商提供的管控方案，包括但不限于：</w:t>
            </w:r>
          </w:p>
          <w:p>
            <w:pPr>
              <w:pStyle w:val="22"/>
              <w:ind w:left="0" w:right="0" w:firstLine="0"/>
              <w:rPr>
                <w:rFonts w:ascii="仿宋" w:hAnsi="仿宋" w:eastAsia="仿宋" w:cs="仿宋"/>
              </w:rPr>
            </w:pPr>
            <w:r>
              <w:rPr>
                <w:rFonts w:hint="eastAsia" w:ascii="仿宋" w:hAnsi="仿宋" w:eastAsia="仿宋" w:cs="仿宋"/>
              </w:rPr>
              <w:t>①进度管控（进度及周期安排合理紧凑，保障措施全面）；</w:t>
            </w:r>
          </w:p>
          <w:p>
            <w:pPr>
              <w:pStyle w:val="22"/>
              <w:ind w:left="0" w:right="0" w:firstLine="0"/>
              <w:rPr>
                <w:rFonts w:ascii="仿宋" w:hAnsi="仿宋" w:eastAsia="仿宋" w:cs="仿宋"/>
              </w:rPr>
            </w:pPr>
            <w:r>
              <w:rPr>
                <w:rFonts w:hint="eastAsia" w:ascii="仿宋" w:hAnsi="仿宋" w:eastAsia="仿宋" w:cs="仿宋"/>
              </w:rPr>
              <w:t>②质量管控（质量保证措施完善、有效、可行）；</w:t>
            </w:r>
          </w:p>
          <w:p>
            <w:pPr>
              <w:pStyle w:val="22"/>
              <w:ind w:left="0" w:right="0" w:firstLine="0"/>
              <w:rPr>
                <w:rFonts w:ascii="仿宋" w:hAnsi="仿宋" w:eastAsia="仿宋" w:cs="仿宋"/>
              </w:rPr>
            </w:pPr>
            <w:r>
              <w:rPr>
                <w:rFonts w:hint="eastAsia" w:ascii="仿宋" w:hAnsi="仿宋" w:eastAsia="仿宋" w:cs="仿宋"/>
              </w:rPr>
              <w:t>③造价管控（工程造价控制措施合理可行）。</w:t>
            </w:r>
          </w:p>
          <w:p>
            <w:pPr>
              <w:pStyle w:val="22"/>
              <w:ind w:left="0" w:right="0" w:firstLine="0"/>
              <w:rPr>
                <w:rFonts w:ascii="仿宋" w:hAnsi="仿宋" w:eastAsia="仿宋" w:cs="仿宋"/>
              </w:rPr>
            </w:pPr>
            <w:r>
              <w:rPr>
                <w:rFonts w:hint="eastAsia" w:ascii="仿宋" w:hAnsi="仿宋" w:eastAsia="仿宋" w:cs="仿宋"/>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right w:val="single" w:color="auto" w:sz="4" w:space="0"/>
            </w:tcBorders>
            <w:vAlign w:val="center"/>
          </w:tcPr>
          <w:p>
            <w:pPr>
              <w:widowControl/>
              <w:jc w:val="left"/>
              <w:rPr>
                <w:rFonts w:ascii="仿宋" w:hAnsi="仿宋" w:eastAsia="仿宋" w:cs="仿宋"/>
                <w:szCs w:val="21"/>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重点、难点分析及合理化建议（6分）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ascii="仿宋" w:hAnsi="仿宋" w:eastAsia="仿宋"/>
              </w:rPr>
            </w:pPr>
            <w:r>
              <w:rPr>
                <w:rFonts w:hint="eastAsia" w:ascii="仿宋" w:hAnsi="仿宋" w:eastAsia="仿宋"/>
              </w:rPr>
              <w:t>供应商根据采购需求，结合实际情况提出重点、难点分析及合理化建议，具有针对性，科学、实施性强，每条建议计3分，最多计6分，未提供不计分。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 xml:space="preserve">商务 </w:t>
            </w:r>
          </w:p>
          <w:p>
            <w:pPr>
              <w:jc w:val="center"/>
              <w:rPr>
                <w:rFonts w:ascii="仿宋" w:hAnsi="仿宋" w:eastAsia="仿宋" w:cs="仿宋"/>
                <w:szCs w:val="21"/>
              </w:rPr>
            </w:pPr>
            <w:r>
              <w:rPr>
                <w:rFonts w:hint="eastAsia" w:ascii="仿宋" w:hAnsi="仿宋" w:eastAsia="仿宋" w:cs="仿宋"/>
                <w:szCs w:val="21"/>
              </w:rPr>
              <w:t>F</w:t>
            </w:r>
            <w:r>
              <w:rPr>
                <w:rFonts w:hint="eastAsia" w:ascii="仿宋" w:hAnsi="仿宋" w:eastAsia="仿宋" w:cs="仿宋"/>
                <w:szCs w:val="21"/>
                <w:vertAlign w:val="subscript"/>
              </w:rPr>
              <w:t>商务</w:t>
            </w:r>
            <w:r>
              <w:rPr>
                <w:rFonts w:hint="eastAsia" w:ascii="仿宋" w:hAnsi="仿宋" w:eastAsia="仿宋" w:cs="仿宋"/>
                <w:szCs w:val="21"/>
              </w:rPr>
              <w:t>＝</w:t>
            </w:r>
            <w:r>
              <w:rPr>
                <w:rFonts w:hint="eastAsia" w:ascii="仿宋" w:hAnsi="仿宋" w:eastAsia="仿宋" w:cs="仿宋"/>
                <w:szCs w:val="21"/>
                <w:u w:val="single"/>
              </w:rPr>
              <w:t>30</w:t>
            </w:r>
            <w:r>
              <w:rPr>
                <w:rFonts w:hint="eastAsia" w:ascii="仿宋" w:hAnsi="仿宋" w:eastAsia="仿宋" w:cs="仿宋"/>
                <w:szCs w:val="21"/>
              </w:rPr>
              <w:t>分</w:t>
            </w: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类似项目</w:t>
            </w:r>
          </w:p>
          <w:p>
            <w:pPr>
              <w:jc w:val="center"/>
              <w:rPr>
                <w:rFonts w:ascii="仿宋" w:hAnsi="仿宋" w:eastAsia="仿宋" w:cs="仿宋"/>
                <w:bCs/>
                <w:szCs w:val="21"/>
              </w:rPr>
            </w:pPr>
            <w:r>
              <w:rPr>
                <w:rFonts w:hint="eastAsia" w:ascii="仿宋" w:hAnsi="仿宋" w:eastAsia="仿宋" w:cs="仿宋"/>
                <w:bCs/>
                <w:szCs w:val="21"/>
              </w:rPr>
              <w:t>业绩</w:t>
            </w:r>
          </w:p>
          <w:p>
            <w:pPr>
              <w:jc w:val="center"/>
              <w:rPr>
                <w:rFonts w:ascii="仿宋" w:hAnsi="仿宋" w:eastAsia="仿宋" w:cs="仿宋"/>
                <w:b/>
                <w:szCs w:val="21"/>
              </w:rPr>
            </w:pPr>
            <w:r>
              <w:rPr>
                <w:rFonts w:hint="eastAsia" w:ascii="仿宋" w:hAnsi="仿宋" w:eastAsia="仿宋" w:cs="仿宋"/>
                <w:bCs/>
                <w:szCs w:val="21"/>
              </w:rPr>
              <w:t>（9分）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ascii="仿宋" w:hAnsi="仿宋" w:eastAsia="仿宋" w:cs="仿宋"/>
                <w:szCs w:val="24"/>
              </w:rPr>
            </w:pPr>
            <w:r>
              <w:rPr>
                <w:rFonts w:hint="eastAsia" w:ascii="仿宋" w:hAnsi="仿宋" w:eastAsia="仿宋" w:cs="仿宋"/>
              </w:rPr>
              <w:t>供应商近三年(自磋商公告发布之日起3年内）承担过市政道路工程设计业绩的，每个计3分，最多计9分；</w:t>
            </w:r>
          </w:p>
          <w:p>
            <w:pPr>
              <w:pStyle w:val="25"/>
              <w:rPr>
                <w:rFonts w:ascii="仿宋" w:hAnsi="仿宋" w:eastAsia="仿宋" w:cs="仿宋"/>
              </w:rPr>
            </w:pPr>
            <w:r>
              <w:rPr>
                <w:rFonts w:hint="eastAsia" w:ascii="仿宋" w:hAnsi="仿宋" w:eastAsia="仿宋" w:cs="仿宋"/>
                <w:b/>
                <w:bCs/>
                <w:szCs w:val="24"/>
              </w:rPr>
              <w:t>注：业绩证明材料同时提供中标通知书（招标项目提供，招标工程是指进入公共资源交易中心招标的工程）、合同协议书及经建设行政主管部门批准的初步设计批复(或初步设计备案表或初步设计审查技术性文件或施工图审查文件)。有效时间以初步设计批复(或初步设计备案表或初步设计审查技术性文件或施工图审查文件)的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right w:val="single" w:color="auto" w:sz="6" w:space="0"/>
            </w:tcBorders>
            <w:vAlign w:val="center"/>
          </w:tcPr>
          <w:p>
            <w:pPr>
              <w:widowControl/>
              <w:jc w:val="left"/>
              <w:rPr>
                <w:rFonts w:ascii="仿宋" w:hAnsi="仿宋" w:eastAsia="仿宋" w:cs="仿宋"/>
                <w:szCs w:val="21"/>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rPr>
            </w:pPr>
            <w:r>
              <w:rPr>
                <w:rFonts w:hint="eastAsia" w:ascii="仿宋" w:hAnsi="仿宋" w:eastAsia="仿宋"/>
              </w:rPr>
              <w:t>荣誉奖项（9分）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ascii="仿宋" w:hAnsi="仿宋" w:eastAsia="仿宋"/>
              </w:rPr>
            </w:pPr>
            <w:r>
              <w:rPr>
                <w:rFonts w:hint="eastAsia" w:ascii="仿宋" w:hAnsi="仿宋" w:eastAsia="仿宋"/>
              </w:rPr>
              <w:t>1、供应商所承接的市政公用工程类设计项目，近三年（自磋商公告发布之日起3年内）获得中国勘察设计协会颁发的市政公用工程优秀勘察设计奖一等奖每个计 3 分，二等奖每个计 2分，三等奖每个计1分。</w:t>
            </w:r>
          </w:p>
          <w:p>
            <w:pPr>
              <w:pStyle w:val="25"/>
              <w:rPr>
                <w:rFonts w:ascii="仿宋" w:hAnsi="仿宋" w:eastAsia="仿宋"/>
              </w:rPr>
            </w:pPr>
            <w:r>
              <w:rPr>
                <w:rFonts w:hint="eastAsia" w:ascii="仿宋" w:hAnsi="仿宋" w:eastAsia="仿宋"/>
              </w:rPr>
              <w:t>2、供应商所承接的市政公用工程类设计项目，近三年（自磋商公告发布之日起3年内）省勘察设计协会颁发的优秀工程勘察设计奖（市政公用工程设计类）奖项，一等奖每个计 2 分，二等奖每个计 1.5分，三等奖每个计 1分。</w:t>
            </w:r>
          </w:p>
          <w:p>
            <w:pPr>
              <w:pStyle w:val="25"/>
              <w:rPr>
                <w:rFonts w:ascii="仿宋" w:hAnsi="仿宋" w:eastAsia="仿宋"/>
              </w:rPr>
            </w:pPr>
            <w:r>
              <w:rPr>
                <w:rFonts w:hint="eastAsia" w:ascii="仿宋" w:hAnsi="仿宋" w:eastAsia="仿宋"/>
              </w:rPr>
              <w:t>注：（1）上述国家级和省级奖项累计加分不超过9分。</w:t>
            </w:r>
          </w:p>
          <w:p>
            <w:pPr>
              <w:pStyle w:val="25"/>
              <w:rPr>
                <w:rFonts w:ascii="仿宋" w:hAnsi="仿宋" w:eastAsia="仿宋"/>
              </w:rPr>
            </w:pPr>
            <w:r>
              <w:rPr>
                <w:rFonts w:hint="eastAsia" w:ascii="仿宋" w:hAnsi="仿宋" w:eastAsia="仿宋"/>
              </w:rPr>
              <w:t>（2）时间以获奖证书载明的时间或文件颁发的时间为准。</w:t>
            </w:r>
          </w:p>
          <w:p>
            <w:pPr>
              <w:pStyle w:val="25"/>
              <w:rPr>
                <w:rFonts w:ascii="仿宋" w:hAnsi="仿宋" w:eastAsia="仿宋"/>
              </w:rPr>
            </w:pPr>
            <w:r>
              <w:rPr>
                <w:rFonts w:hint="eastAsia" w:ascii="仿宋" w:hAnsi="仿宋" w:eastAsia="仿宋"/>
              </w:rPr>
              <w:t>（3）同一工程获取两个以上（含本数）表彰和奖励的，按其所获最高奖项计分。提供相关证明材料复印件（并加盖供应商公章），否则不计分。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right w:val="single" w:color="auto" w:sz="6" w:space="0"/>
            </w:tcBorders>
            <w:vAlign w:val="center"/>
          </w:tcPr>
          <w:p>
            <w:pPr>
              <w:widowControl/>
              <w:jc w:val="left"/>
              <w:rPr>
                <w:rFonts w:ascii="仿宋" w:hAnsi="仿宋" w:eastAsia="仿宋" w:cs="仿宋"/>
                <w:szCs w:val="21"/>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rPr>
            </w:pPr>
            <w:r>
              <w:rPr>
                <w:rFonts w:hint="eastAsia" w:ascii="仿宋" w:hAnsi="仿宋" w:eastAsia="仿宋" w:cs="仿宋"/>
              </w:rPr>
              <w:t>项目负责人</w:t>
            </w:r>
          </w:p>
          <w:p>
            <w:pPr>
              <w:pStyle w:val="2"/>
              <w:ind w:left="0" w:leftChars="0" w:firstLine="0" w:firstLineChars="0"/>
              <w:jc w:val="center"/>
              <w:rPr>
                <w:rFonts w:ascii="仿宋" w:hAnsi="仿宋" w:eastAsia="仿宋"/>
              </w:rPr>
            </w:pPr>
            <w:r>
              <w:rPr>
                <w:rFonts w:hint="eastAsia" w:ascii="仿宋" w:hAnsi="仿宋" w:eastAsia="仿宋" w:cs="仿宋"/>
              </w:rPr>
              <w:t>（6分）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numPr>
                <w:ilvl w:val="0"/>
                <w:numId w:val="4"/>
              </w:numPr>
              <w:rPr>
                <w:rFonts w:ascii="仿宋" w:hAnsi="仿宋" w:eastAsia="仿宋" w:cs="仿宋"/>
              </w:rPr>
            </w:pPr>
            <w:r>
              <w:rPr>
                <w:rFonts w:hint="eastAsia" w:ascii="仿宋" w:hAnsi="仿宋" w:eastAsia="仿宋" w:cs="仿宋"/>
              </w:rPr>
              <w:t>拟任项目负责人：具有市政公用工程专业高级及以上职称的计1分；具有注册土木工程师（道路工程专业）证书的计1分，最多计2分。</w:t>
            </w:r>
          </w:p>
          <w:p>
            <w:pPr>
              <w:numPr>
                <w:ilvl w:val="0"/>
                <w:numId w:val="4"/>
              </w:numPr>
              <w:rPr>
                <w:rFonts w:ascii="仿宋" w:hAnsi="仿宋" w:eastAsia="仿宋" w:cs="仿宋"/>
              </w:rPr>
            </w:pPr>
            <w:r>
              <w:rPr>
                <w:rFonts w:hint="eastAsia" w:ascii="仿宋" w:hAnsi="仿宋" w:eastAsia="仿宋" w:cs="仿宋"/>
                <w:szCs w:val="21"/>
              </w:rPr>
              <w:t>拟任项目负责人在磋商公告发布之日前近3年内获得过省级及以上主管部门或行业协会颁发的勘察设计奖（市政公用工程设计类）奖项的，每个奖项计1分，计满4分为止，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51" w:type="dxa"/>
            <w:vMerge w:val="continue"/>
            <w:tcBorders>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rPr>
            </w:pPr>
            <w:r>
              <w:rPr>
                <w:rFonts w:hint="eastAsia" w:ascii="仿宋" w:hAnsi="仿宋" w:eastAsia="仿宋" w:cs="仿宋"/>
              </w:rPr>
              <w:t>服务团队（6分）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2"/>
              <w:ind w:left="0" w:right="0" w:firstLine="0"/>
              <w:rPr>
                <w:rFonts w:ascii="仿宋" w:hAnsi="仿宋" w:eastAsia="仿宋" w:cs="仿宋"/>
                <w:szCs w:val="24"/>
              </w:rPr>
            </w:pPr>
            <w:r>
              <w:rPr>
                <w:rFonts w:hint="eastAsia" w:ascii="仿宋" w:hAnsi="仿宋" w:eastAsia="仿宋" w:cs="仿宋"/>
                <w:szCs w:val="24"/>
              </w:rPr>
              <w:t>①给排水专业：具备市政公用工程相关专业高级及以上工程师职称或注册公用设备（给水排水）工程师证书；</w:t>
            </w:r>
          </w:p>
          <w:p>
            <w:pPr>
              <w:pStyle w:val="22"/>
              <w:ind w:left="0" w:right="0" w:firstLine="0"/>
              <w:rPr>
                <w:rFonts w:ascii="仿宋" w:hAnsi="仿宋" w:eastAsia="仿宋" w:cs="仿宋"/>
                <w:szCs w:val="24"/>
              </w:rPr>
            </w:pPr>
            <w:r>
              <w:rPr>
                <w:rFonts w:hint="eastAsia" w:ascii="仿宋" w:hAnsi="仿宋" w:eastAsia="仿宋" w:cs="仿宋"/>
                <w:szCs w:val="24"/>
              </w:rPr>
              <w:t>②电力电气专业：具备电力电气工程相关专业高级及以上工程师职称或注册电气工程师证书；</w:t>
            </w:r>
          </w:p>
          <w:p>
            <w:pPr>
              <w:pStyle w:val="22"/>
              <w:ind w:left="0" w:right="0" w:firstLine="0"/>
              <w:rPr>
                <w:rFonts w:ascii="仿宋" w:hAnsi="仿宋" w:eastAsia="仿宋" w:cs="仿宋"/>
                <w:szCs w:val="24"/>
              </w:rPr>
            </w:pPr>
            <w:r>
              <w:rPr>
                <w:rFonts w:hint="eastAsia" w:ascii="仿宋" w:hAnsi="仿宋" w:eastAsia="仿宋" w:cs="仿宋"/>
                <w:szCs w:val="24"/>
              </w:rPr>
              <w:t>③园林绿化专业：具备园林专业高级及以上工程师职称；</w:t>
            </w:r>
          </w:p>
          <w:p>
            <w:pPr>
              <w:pStyle w:val="22"/>
              <w:ind w:left="0" w:right="0" w:firstLine="0"/>
              <w:rPr>
                <w:rFonts w:ascii="仿宋" w:hAnsi="仿宋" w:eastAsia="仿宋" w:cs="仿宋"/>
                <w:szCs w:val="24"/>
              </w:rPr>
            </w:pPr>
            <w:r>
              <w:rPr>
                <w:rFonts w:hint="eastAsia" w:ascii="仿宋" w:hAnsi="仿宋" w:eastAsia="仿宋" w:cs="仿宋"/>
                <w:szCs w:val="24"/>
              </w:rPr>
              <w:t>④造价专业：具备工程专业或造价专业高级及以上工程师职称，或一级注册造价工程师证书。</w:t>
            </w:r>
          </w:p>
          <w:p>
            <w:pPr>
              <w:pStyle w:val="22"/>
              <w:ind w:left="0" w:right="0" w:firstLine="0"/>
              <w:rPr>
                <w:rFonts w:ascii="仿宋" w:hAnsi="仿宋" w:eastAsia="仿宋" w:cs="仿宋"/>
                <w:szCs w:val="24"/>
              </w:rPr>
            </w:pPr>
            <w:r>
              <w:rPr>
                <w:rFonts w:hint="eastAsia" w:ascii="仿宋" w:hAnsi="仿宋" w:eastAsia="仿宋" w:cs="仿宋"/>
                <w:szCs w:val="24"/>
              </w:rPr>
              <w:t>⑤岩土专业：具备市政公用工程相关专业高级及以上工程师职称或国家注册土木工程师（岩土）资格证书；</w:t>
            </w:r>
          </w:p>
          <w:p>
            <w:pPr>
              <w:pStyle w:val="22"/>
              <w:ind w:left="0" w:right="0" w:firstLine="0"/>
              <w:rPr>
                <w:rFonts w:ascii="仿宋" w:hAnsi="仿宋" w:eastAsia="仿宋" w:cs="仿宋"/>
                <w:szCs w:val="24"/>
              </w:rPr>
            </w:pPr>
            <w:r>
              <w:rPr>
                <w:rFonts w:hint="eastAsia" w:ascii="仿宋" w:hAnsi="仿宋" w:eastAsia="仿宋" w:cs="仿宋"/>
                <w:szCs w:val="21"/>
              </w:rPr>
              <w:t>每提供一个专业计</w:t>
            </w:r>
            <w:r>
              <w:rPr>
                <w:rFonts w:hint="eastAsia" w:ascii="仿宋" w:hAnsi="仿宋" w:eastAsia="仿宋" w:cs="仿宋"/>
                <w:szCs w:val="24"/>
              </w:rPr>
              <w:t>1.2分</w:t>
            </w:r>
            <w:r>
              <w:rPr>
                <w:rFonts w:hint="eastAsia" w:ascii="仿宋" w:hAnsi="仿宋" w:eastAsia="仿宋" w:cs="仿宋"/>
                <w:szCs w:val="21"/>
              </w:rPr>
              <w:t>，每个专业不重复计分，最多计6分，未配备或不满足要求的不计分。</w:t>
            </w:r>
          </w:p>
          <w:p>
            <w:pPr>
              <w:pStyle w:val="22"/>
              <w:ind w:left="0" w:right="0" w:firstLine="0"/>
              <w:rPr>
                <w:rFonts w:ascii="仿宋" w:hAnsi="仿宋" w:eastAsia="仿宋"/>
                <w:b/>
                <w:bCs/>
                <w:szCs w:val="24"/>
              </w:rPr>
            </w:pPr>
            <w:r>
              <w:rPr>
                <w:rFonts w:hint="eastAsia" w:ascii="仿宋" w:hAnsi="仿宋" w:eastAsia="仿宋" w:cs="仿宋"/>
                <w:b/>
                <w:bCs/>
                <w:szCs w:val="24"/>
              </w:rPr>
              <w:t>注：同一人不得重复计分，人员相关注册证书中注册单位须与供应商单位名称一致，提供相关证书复印件，提供2022年12月以来连续3个月的社保证明，否则不计分。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磋商</w:t>
            </w:r>
          </w:p>
          <w:p>
            <w:pPr>
              <w:jc w:val="center"/>
              <w:rPr>
                <w:rFonts w:ascii="仿宋" w:hAnsi="仿宋" w:eastAsia="仿宋" w:cs="仿宋"/>
                <w:szCs w:val="21"/>
              </w:rPr>
            </w:pPr>
            <w:r>
              <w:rPr>
                <w:rFonts w:hint="eastAsia" w:ascii="仿宋" w:hAnsi="仿宋" w:eastAsia="仿宋" w:cs="仿宋"/>
                <w:szCs w:val="21"/>
              </w:rPr>
              <w:t>报价</w:t>
            </w:r>
          </w:p>
          <w:p>
            <w:pPr>
              <w:jc w:val="center"/>
              <w:rPr>
                <w:rFonts w:ascii="仿宋" w:hAnsi="仿宋" w:eastAsia="仿宋" w:cs="仿宋"/>
                <w:szCs w:val="21"/>
              </w:rPr>
            </w:pPr>
            <w:r>
              <w:rPr>
                <w:rFonts w:hint="eastAsia" w:ascii="仿宋" w:hAnsi="仿宋" w:eastAsia="仿宋" w:cs="仿宋"/>
                <w:szCs w:val="21"/>
              </w:rPr>
              <w:t>F</w:t>
            </w:r>
            <w:r>
              <w:rPr>
                <w:rFonts w:hint="eastAsia" w:ascii="仿宋" w:hAnsi="仿宋" w:eastAsia="仿宋" w:cs="仿宋"/>
                <w:szCs w:val="21"/>
                <w:vertAlign w:val="subscript"/>
              </w:rPr>
              <w:t>磋商报价</w:t>
            </w:r>
            <w:r>
              <w:rPr>
                <w:rFonts w:hint="eastAsia" w:ascii="仿宋" w:hAnsi="仿宋" w:eastAsia="仿宋" w:cs="仿宋"/>
                <w:szCs w:val="21"/>
              </w:rPr>
              <w:t>＝20分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ascii="仿宋" w:hAnsi="仿宋" w:eastAsia="仿宋" w:cs="仿宋"/>
                <w:szCs w:val="21"/>
              </w:rPr>
            </w:pPr>
            <w:r>
              <w:rPr>
                <w:rFonts w:hint="eastAsia" w:ascii="仿宋" w:hAnsi="仿宋" w:eastAsia="仿宋" w:cs="仿宋"/>
                <w:szCs w:val="21"/>
              </w:rPr>
              <w:t>1、满足磋商文件要求且最后报价最低的供应商的价格为磋商基准价，其价格分为满分。其他供应商的价格分统一按照下列公式计算：</w:t>
            </w:r>
          </w:p>
          <w:p>
            <w:pPr>
              <w:rPr>
                <w:rFonts w:ascii="仿宋" w:hAnsi="仿宋" w:eastAsia="仿宋" w:cs="仿宋"/>
                <w:szCs w:val="21"/>
              </w:rPr>
            </w:pPr>
            <w:r>
              <w:rPr>
                <w:rFonts w:hint="eastAsia" w:ascii="仿宋" w:hAnsi="仿宋" w:eastAsia="仿宋" w:cs="仿宋"/>
                <w:szCs w:val="21"/>
              </w:rPr>
              <w:t>磋商报价得分=（磋商基准价/最后磋商报价）×价格权值×100</w:t>
            </w:r>
            <w:r>
              <w:rPr>
                <w:rFonts w:hint="eastAsia" w:ascii="仿宋" w:hAnsi="仿宋" w:eastAsia="仿宋"/>
              </w:rPr>
              <w:t>；</w:t>
            </w:r>
          </w:p>
          <w:p>
            <w:pPr>
              <w:rPr>
                <w:rFonts w:ascii="仿宋" w:hAnsi="仿宋" w:eastAsia="仿宋" w:cs="仿宋"/>
                <w:szCs w:val="21"/>
              </w:rPr>
            </w:pPr>
            <w:r>
              <w:rPr>
                <w:rFonts w:hint="eastAsia" w:ascii="仿宋" w:hAnsi="仿宋" w:eastAsia="仿宋" w:cs="仿宋"/>
                <w:szCs w:val="21"/>
              </w:rPr>
              <w:t>2、供应商符合《政府采购促进中小企业发展暂行办法》规定的，用扣除后的价格参与评审</w:t>
            </w:r>
            <w:r>
              <w:rPr>
                <w:rFonts w:hint="eastAsia" w:ascii="仿宋" w:hAnsi="仿宋" w:eastAsia="仿宋"/>
              </w:rPr>
              <w:t>；</w:t>
            </w:r>
          </w:p>
          <w:p>
            <w:pPr>
              <w:rPr>
                <w:rFonts w:ascii="仿宋" w:hAnsi="仿宋" w:eastAsia="仿宋" w:cs="仿宋"/>
                <w:szCs w:val="21"/>
              </w:rPr>
            </w:pPr>
            <w:r>
              <w:rPr>
                <w:rFonts w:hint="eastAsia" w:ascii="仿宋" w:hAnsi="仿宋" w:eastAsia="仿宋" w:cs="仿宋"/>
                <w:szCs w:val="21"/>
              </w:rPr>
              <w:t>3、价格评审过程中，不得去掉最后报价中的最高报价和最低报价。</w:t>
            </w:r>
          </w:p>
        </w:tc>
      </w:tr>
    </w:tbl>
    <w:p>
      <w:pPr>
        <w:adjustRightInd w:val="0"/>
        <w:snapToGrid w:val="0"/>
        <w:spacing w:line="312" w:lineRule="auto"/>
        <w:rPr>
          <w:rFonts w:ascii="仿宋" w:hAnsi="仿宋" w:eastAsia="仿宋" w:cs="仿宋"/>
          <w:bCs/>
          <w:sz w:val="20"/>
          <w:szCs w:val="20"/>
        </w:rPr>
      </w:pPr>
      <w:r>
        <w:rPr>
          <w:rFonts w:hint="eastAsia" w:ascii="仿宋" w:hAnsi="仿宋" w:eastAsia="仿宋" w:cs="仿宋"/>
          <w:bCs/>
          <w:sz w:val="20"/>
          <w:szCs w:val="20"/>
        </w:rPr>
        <w:t>1、评分依据评分标准，对照响应文件进行。</w:t>
      </w:r>
      <w:r>
        <w:rPr>
          <w:rFonts w:hint="eastAsia" w:ascii="仿宋" w:hAnsi="仿宋" w:eastAsia="仿宋" w:cs="仿宋"/>
          <w:b/>
          <w:sz w:val="20"/>
          <w:szCs w:val="20"/>
        </w:rPr>
        <w:t>上述要求中如有</w:t>
      </w:r>
      <w:r>
        <w:rPr>
          <w:rFonts w:hint="eastAsia" w:ascii="仿宋" w:hAnsi="仿宋" w:eastAsia="仿宋" w:cs="仿宋"/>
          <w:bCs/>
          <w:sz w:val="20"/>
          <w:szCs w:val="20"/>
        </w:rPr>
        <w:t>同时提交原件（备查、核查）的，须单独密封包装（注明项目名称、投标单位名称、列明原件名称及数量）随投标文件一同提交，经磋商小组核对后退还。未按要求提供原件的，其相应评分项不计分，其相应响应视同于负偏离。</w:t>
      </w:r>
    </w:p>
    <w:p>
      <w:pPr>
        <w:adjustRightInd w:val="0"/>
        <w:snapToGrid w:val="0"/>
        <w:spacing w:line="312" w:lineRule="auto"/>
        <w:rPr>
          <w:rFonts w:ascii="仿宋" w:hAnsi="仿宋" w:eastAsia="仿宋" w:cs="仿宋"/>
          <w:bCs/>
          <w:sz w:val="20"/>
          <w:szCs w:val="20"/>
        </w:rPr>
      </w:pPr>
      <w:r>
        <w:rPr>
          <w:rFonts w:hint="eastAsia" w:ascii="仿宋" w:hAnsi="仿宋" w:eastAsia="仿宋" w:cs="仿宋"/>
          <w:bCs/>
          <w:sz w:val="20"/>
          <w:szCs w:val="20"/>
        </w:rPr>
        <w:t>2、供应商参与政府采购应提供真实有效的证明材料，应当诚信守法、公平竞争。如有以提供虚假材料（包括但不限于虚假技术参数响应、虚假制造商产品彩页、虚假业绩、虚假证书等）、隐瞒失信信息等谋取中标的行为，一经发现，将报行政监管部门严肃查处。</w:t>
      </w:r>
    </w:p>
    <w:p>
      <w:pPr>
        <w:pStyle w:val="61"/>
        <w:ind w:firstLine="0" w:firstLineChars="0"/>
      </w:pPr>
    </w:p>
    <w:p/>
    <w:p>
      <w:pPr>
        <w:pStyle w:val="2"/>
      </w:pPr>
    </w:p>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“采购人”是指依法进行采购的国家机关、事业单位、团体组织。本次采购的采购人名称、地址、电话、联系人见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5"/>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rPr>
      </w:pPr>
      <w:r>
        <w:rPr>
          <w:rFonts w:hint="eastAsia" w:hAnsi="宋体" w:cs="宋体"/>
          <w:b/>
        </w:rPr>
        <w:t>6．联合体形式</w:t>
      </w:r>
    </w:p>
    <w:p>
      <w:pPr>
        <w:pStyle w:val="25"/>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政府采购政策支持（本项目不适用）</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5"/>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5"/>
        <w:adjustRightInd w:val="0"/>
        <w:snapToGrid w:val="0"/>
        <w:spacing w:line="360" w:lineRule="auto"/>
        <w:ind w:firstLine="420" w:firstLineChars="200"/>
        <w:rPr>
          <w:rFonts w:hAnsi="宋体" w:cs="宋体"/>
        </w:rPr>
      </w:pPr>
      <w:r>
        <w:rPr>
          <w:rFonts w:hint="eastAsia" w:hAnsi="宋体" w:cs="宋体"/>
        </w:rPr>
        <w:t>第一章 磋商邀请</w:t>
      </w:r>
    </w:p>
    <w:p>
      <w:pPr>
        <w:pStyle w:val="25"/>
        <w:adjustRightInd w:val="0"/>
        <w:snapToGrid w:val="0"/>
        <w:spacing w:line="360" w:lineRule="auto"/>
        <w:ind w:firstLine="420" w:firstLineChars="200"/>
        <w:rPr>
          <w:rFonts w:hAnsi="宋体" w:cs="宋体"/>
        </w:rPr>
      </w:pPr>
      <w:r>
        <w:rPr>
          <w:rFonts w:hint="eastAsia" w:hAnsi="宋体" w:cs="宋体"/>
        </w:rPr>
        <w:t>第二章 磋商须知</w:t>
      </w:r>
    </w:p>
    <w:p>
      <w:pPr>
        <w:pStyle w:val="25"/>
        <w:adjustRightInd w:val="0"/>
        <w:snapToGrid w:val="0"/>
        <w:spacing w:line="360" w:lineRule="auto"/>
        <w:ind w:firstLine="420" w:firstLineChars="200"/>
        <w:rPr>
          <w:rFonts w:hAnsi="宋体" w:cs="宋体"/>
        </w:rPr>
      </w:pPr>
      <w:r>
        <w:rPr>
          <w:rFonts w:hint="eastAsia" w:hAnsi="宋体" w:cs="宋体"/>
        </w:rPr>
        <w:t>第三章 采购合同格式条款</w:t>
      </w:r>
    </w:p>
    <w:p>
      <w:pPr>
        <w:pStyle w:val="25"/>
        <w:adjustRightInd w:val="0"/>
        <w:snapToGrid w:val="0"/>
        <w:spacing w:line="360" w:lineRule="auto"/>
        <w:ind w:firstLine="420" w:firstLineChars="200"/>
        <w:rPr>
          <w:rFonts w:hAnsi="宋体" w:cs="宋体"/>
        </w:rPr>
      </w:pPr>
      <w:r>
        <w:rPr>
          <w:rFonts w:hint="eastAsia" w:hAnsi="宋体" w:cs="宋体"/>
        </w:rPr>
        <w:t>第四章 采购需求</w:t>
      </w:r>
    </w:p>
    <w:p>
      <w:pPr>
        <w:pStyle w:val="25"/>
        <w:adjustRightInd w:val="0"/>
        <w:snapToGrid w:val="0"/>
        <w:spacing w:line="360" w:lineRule="auto"/>
        <w:ind w:firstLine="420" w:firstLineChars="200"/>
        <w:rPr>
          <w:rFonts w:hAnsi="宋体" w:cs="宋体"/>
        </w:rPr>
      </w:pPr>
      <w:r>
        <w:rPr>
          <w:rFonts w:hint="eastAsia" w:hAnsi="宋体" w:cs="宋体"/>
        </w:rPr>
        <w:t>第五章 响应文件组成</w:t>
      </w:r>
    </w:p>
    <w:p>
      <w:pPr>
        <w:pStyle w:val="25"/>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5"/>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5"/>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5"/>
        <w:adjustRightInd w:val="0"/>
        <w:snapToGrid w:val="0"/>
        <w:spacing w:line="360" w:lineRule="auto"/>
        <w:ind w:firstLine="420" w:firstLineChars="200"/>
        <w:rPr>
          <w:rFonts w:hAnsi="宋体" w:cs="宋体"/>
        </w:rPr>
      </w:pPr>
      <w:r>
        <w:rPr>
          <w:rFonts w:hint="eastAsia" w:hAnsi="宋体" w:cs="宋体"/>
        </w:rPr>
        <w:t>（1）磋商响应声明</w:t>
      </w:r>
    </w:p>
    <w:p>
      <w:pPr>
        <w:pStyle w:val="25"/>
        <w:adjustRightInd w:val="0"/>
        <w:snapToGrid w:val="0"/>
        <w:spacing w:line="360" w:lineRule="auto"/>
        <w:ind w:firstLine="420" w:firstLineChars="200"/>
        <w:rPr>
          <w:rFonts w:hAnsi="宋体" w:cs="宋体"/>
        </w:rPr>
      </w:pPr>
      <w:r>
        <w:rPr>
          <w:rFonts w:hint="eastAsia" w:hAnsi="宋体" w:cs="宋体"/>
        </w:rPr>
        <w:t>（2）保证金</w:t>
      </w:r>
    </w:p>
    <w:p>
      <w:pPr>
        <w:pStyle w:val="25"/>
        <w:adjustRightInd w:val="0"/>
        <w:snapToGrid w:val="0"/>
        <w:spacing w:line="360" w:lineRule="auto"/>
        <w:ind w:firstLine="420" w:firstLineChars="200"/>
        <w:rPr>
          <w:rFonts w:hAnsi="宋体" w:cs="宋体"/>
        </w:rPr>
      </w:pPr>
      <w:r>
        <w:rPr>
          <w:rFonts w:hint="eastAsia" w:hAnsi="宋体" w:cs="宋体"/>
        </w:rPr>
        <w:t>（3）供应商的资格证明文件</w:t>
      </w:r>
    </w:p>
    <w:p>
      <w:pPr>
        <w:pStyle w:val="25"/>
        <w:adjustRightInd w:val="0"/>
        <w:snapToGrid w:val="0"/>
        <w:spacing w:line="360" w:lineRule="auto"/>
        <w:ind w:firstLine="420" w:firstLineChars="200"/>
        <w:rPr>
          <w:rFonts w:hAnsi="宋体" w:cs="宋体"/>
        </w:rPr>
      </w:pPr>
      <w:r>
        <w:rPr>
          <w:rFonts w:hint="eastAsia" w:hAnsi="宋体" w:cs="宋体"/>
        </w:rPr>
        <w:t>（4）服务方案说明</w:t>
      </w:r>
    </w:p>
    <w:p>
      <w:pPr>
        <w:pStyle w:val="25"/>
        <w:adjustRightInd w:val="0"/>
        <w:snapToGrid w:val="0"/>
        <w:spacing w:line="360" w:lineRule="auto"/>
        <w:ind w:firstLine="420" w:firstLineChars="200"/>
        <w:rPr>
          <w:rFonts w:hAnsi="宋体" w:cs="宋体"/>
        </w:rPr>
      </w:pPr>
      <w:r>
        <w:rPr>
          <w:rFonts w:hint="eastAsia" w:hAnsi="宋体" w:cs="宋体"/>
        </w:rPr>
        <w:t>（5）技术/商务响应与偏离表</w:t>
      </w:r>
    </w:p>
    <w:p>
      <w:pPr>
        <w:pStyle w:val="25"/>
        <w:adjustRightInd w:val="0"/>
        <w:snapToGrid w:val="0"/>
        <w:spacing w:line="360" w:lineRule="auto"/>
        <w:ind w:firstLine="420" w:firstLineChars="200"/>
        <w:rPr>
          <w:rFonts w:hAnsi="宋体" w:cs="宋体"/>
        </w:rPr>
      </w:pPr>
      <w:r>
        <w:rPr>
          <w:rFonts w:hint="eastAsia" w:hAnsi="宋体" w:cs="宋体"/>
        </w:rPr>
        <w:t>（6）报价一览表及分项价格表</w:t>
      </w:r>
    </w:p>
    <w:p>
      <w:pPr>
        <w:pStyle w:val="25"/>
        <w:adjustRightInd w:val="0"/>
        <w:snapToGrid w:val="0"/>
        <w:spacing w:line="360" w:lineRule="auto"/>
        <w:ind w:firstLine="420" w:firstLineChars="200"/>
        <w:rPr>
          <w:rFonts w:hAnsi="宋体" w:cs="宋体"/>
        </w:rPr>
      </w:pPr>
      <w:r>
        <w:rPr>
          <w:rFonts w:hint="eastAsia" w:hAnsi="宋体" w:cs="宋体"/>
        </w:rPr>
        <w:t>（7）供应商认为需提供的其它资料</w:t>
      </w:r>
    </w:p>
    <w:p>
      <w:pPr>
        <w:pStyle w:val="25"/>
        <w:adjustRightInd w:val="0"/>
        <w:snapToGrid w:val="0"/>
        <w:spacing w:line="360" w:lineRule="auto"/>
        <w:ind w:firstLine="420" w:firstLineChars="200"/>
        <w:rPr>
          <w:rFonts w:hAnsi="宋体" w:cs="宋体"/>
        </w:rPr>
      </w:pPr>
      <w:r>
        <w:rPr>
          <w:rFonts w:hint="eastAsia" w:hAnsi="宋体" w:cs="宋体"/>
        </w:rPr>
        <w:t>（8）最后报价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5"/>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2"/>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5"/>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5"/>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5"/>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5"/>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5"/>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5"/>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5"/>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rPr>
      </w:pPr>
      <w:r>
        <w:rPr>
          <w:rFonts w:hint="eastAsia" w:hAnsi="宋体" w:cs="宋体"/>
          <w:b/>
          <w:kern w:val="0"/>
        </w:rPr>
        <w:t>27.实质性响应</w:t>
      </w:r>
    </w:p>
    <w:p>
      <w:pPr>
        <w:pStyle w:val="25"/>
        <w:adjustRightInd w:val="0"/>
        <w:snapToGrid w:val="0"/>
        <w:spacing w:line="360" w:lineRule="auto"/>
        <w:ind w:firstLine="420" w:firstLineChars="200"/>
        <w:rPr>
          <w:rFonts w:hAnsi="宋体" w:cs="宋体"/>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pStyle w:val="25"/>
        <w:adjustRightInd w:val="0"/>
        <w:snapToGrid w:val="0"/>
        <w:spacing w:line="360" w:lineRule="auto"/>
        <w:ind w:firstLine="420" w:firstLineChars="200"/>
        <w:rPr>
          <w:rFonts w:hAnsi="宋体" w:cs="宋体"/>
        </w:rPr>
      </w:pPr>
      <w:r>
        <w:rPr>
          <w:rFonts w:hint="eastAsia" w:hAnsi="宋体" w:cs="宋体"/>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27.3</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5"/>
        <w:adjustRightInd w:val="0"/>
        <w:snapToGrid w:val="0"/>
        <w:spacing w:line="360" w:lineRule="auto"/>
        <w:rPr>
          <w:rFonts w:hAnsi="宋体" w:cs="宋体"/>
          <w:b/>
          <w:kern w:val="0"/>
        </w:rPr>
      </w:pPr>
      <w:r>
        <w:rPr>
          <w:rFonts w:hint="eastAsia" w:hAnsi="宋体" w:cs="宋体"/>
          <w:b/>
          <w:kern w:val="0"/>
        </w:rPr>
        <w:t xml:space="preserve">28.无效响应 </w:t>
      </w:r>
    </w:p>
    <w:p>
      <w:pPr>
        <w:pStyle w:val="25"/>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（4）响应文件不满足本章第27.1、27.2款规定的实质性要求的；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31.4涉及多处或部分获得采购政策优惠的，其多处或部分享受采购优惠政策的计算方法见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360" w:lineRule="auto"/>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（四）属于同一集团、协会、商会等组织成员的供应商按照该组织要求协同参加采购活动；</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（六）供应商之间商定部分供应商放弃参加采购活动或者放弃中标、成交；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5"/>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5"/>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5"/>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40.1成交供应商应当在成交通知书发出之日起30日内与采购人签订采购合同。</w:t>
      </w:r>
    </w:p>
    <w:p>
      <w:pPr>
        <w:pStyle w:val="25"/>
        <w:adjustRightInd w:val="0"/>
        <w:snapToGrid w:val="0"/>
        <w:spacing w:line="360" w:lineRule="auto"/>
        <w:ind w:firstLine="420" w:firstLineChars="200"/>
        <w:rPr>
          <w:rFonts w:hAnsi="宋体" w:cs="宋体"/>
        </w:rPr>
      </w:pPr>
      <w:r>
        <w:rPr>
          <w:rFonts w:hint="eastAsia" w:hAnsi="宋体" w:cs="宋体"/>
        </w:rPr>
        <w:t>40.2磋商文件、成交供应商的响应文件等均为签订采购合同的依据。</w:t>
      </w:r>
    </w:p>
    <w:p>
      <w:pPr>
        <w:pStyle w:val="25"/>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成交供应商有下列情形之一的，责令限期改正，情节严重的，列入不良行为记录名单，在1至3年内禁止参加采购活动，并予以通报：</w:t>
      </w:r>
    </w:p>
    <w:p>
      <w:pPr>
        <w:pStyle w:val="25"/>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5"/>
        <w:adjustRightInd w:val="0"/>
        <w:snapToGrid w:val="0"/>
        <w:spacing w:line="360" w:lineRule="auto"/>
        <w:ind w:firstLine="420" w:firstLineChars="200"/>
        <w:rPr>
          <w:rFonts w:hAnsi="宋体" w:cs="宋体"/>
        </w:rPr>
      </w:pPr>
      <w:r>
        <w:rPr>
          <w:rFonts w:hint="eastAsia" w:hAnsi="宋体" w:cs="宋体"/>
        </w:rPr>
        <w:t>（二）未按照采购文件确定的事项签订采购合同，或者与采购人另行订立背离合同实质性内容的协议的；</w:t>
      </w:r>
    </w:p>
    <w:p>
      <w:pPr>
        <w:pStyle w:val="25"/>
        <w:adjustRightInd w:val="0"/>
        <w:snapToGrid w:val="0"/>
        <w:spacing w:line="360" w:lineRule="auto"/>
        <w:ind w:firstLine="420" w:firstLineChars="200"/>
        <w:rPr>
          <w:rFonts w:hAnsi="宋体" w:cs="宋体"/>
        </w:rPr>
      </w:pPr>
      <w:r>
        <w:rPr>
          <w:rFonts w:hint="eastAsia" w:hAnsi="宋体" w:cs="宋体"/>
        </w:rPr>
        <w:t>（三）拒绝履行合同义务的；</w:t>
      </w:r>
    </w:p>
    <w:p>
      <w:pPr>
        <w:pStyle w:val="25"/>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
        <w:spacing w:after="0" w:line="360" w:lineRule="auto"/>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第三章  合同格式</w:t>
      </w:r>
    </w:p>
    <w:p>
      <w:pPr>
        <w:jc w:val="center"/>
        <w:rPr>
          <w:rFonts w:ascii="宋体" w:hAnsi="宋体"/>
          <w:sz w:val="32"/>
          <w:szCs w:val="32"/>
        </w:rPr>
      </w:pPr>
      <w:r>
        <w:rPr>
          <w:rFonts w:hint="eastAsia" w:ascii="宋体" w:hAnsi="宋体" w:cs="宋体"/>
          <w:sz w:val="24"/>
        </w:rPr>
        <w:t xml:space="preserve">                                     合同编号：     </w:t>
      </w:r>
    </w:p>
    <w:p>
      <w:pPr>
        <w:rPr>
          <w:rFonts w:ascii="宋体" w:hAnsi="宋体"/>
          <w:sz w:val="32"/>
          <w:szCs w:val="32"/>
        </w:rPr>
      </w:pPr>
    </w:p>
    <w:p>
      <w:pPr>
        <w:jc w:val="center"/>
        <w:rPr>
          <w:rFonts w:ascii="方正大标宋简体" w:hAnsi="方正大标宋简体" w:eastAsia="方正大标宋简体"/>
          <w:sz w:val="72"/>
          <w:szCs w:val="72"/>
        </w:rPr>
      </w:pPr>
      <w:r>
        <w:rPr>
          <w:rFonts w:hint="eastAsia" w:ascii="方正大标宋简体" w:hAnsi="方正大标宋简体" w:eastAsia="方正大标宋简体"/>
          <w:sz w:val="72"/>
          <w:szCs w:val="72"/>
        </w:rPr>
        <w:t>建设工程设计合同</w:t>
      </w:r>
    </w:p>
    <w:p>
      <w:pPr>
        <w:pStyle w:val="2"/>
        <w:ind w:left="0" w:leftChars="0" w:firstLine="0" w:firstLineChars="0"/>
        <w:jc w:val="center"/>
        <w:rPr>
          <w:rFonts w:ascii="宋体" w:hAnsi="宋体" w:cs="宋体"/>
          <w:sz w:val="28"/>
          <w:szCs w:val="28"/>
        </w:rPr>
      </w:pPr>
    </w:p>
    <w:p>
      <w:pPr>
        <w:pStyle w:val="2"/>
        <w:ind w:left="0" w:leftChars="0" w:firstLine="0" w:firstLineChars="0"/>
        <w:jc w:val="center"/>
        <w:rPr>
          <w:rFonts w:ascii="宋体" w:hAnsi="宋体" w:cs="宋体"/>
          <w:b/>
          <w:bCs/>
          <w:sz w:val="44"/>
          <w:szCs w:val="44"/>
        </w:rPr>
      </w:pPr>
      <w:r>
        <w:rPr>
          <w:rFonts w:hint="eastAsia" w:ascii="宋体" w:hAnsi="宋体" w:cs="宋体"/>
          <w:sz w:val="28"/>
          <w:szCs w:val="28"/>
        </w:rPr>
        <w:t xml:space="preserve">[2021版] </w:t>
      </w:r>
    </w:p>
    <w:p>
      <w:pPr>
        <w:rPr>
          <w:rFonts w:ascii="楷体_GB2312" w:hAnsi="宋体" w:eastAsia="楷体_GB2312"/>
          <w:sz w:val="44"/>
          <w:szCs w:val="44"/>
        </w:rPr>
      </w:pPr>
    </w:p>
    <w:p>
      <w:pPr>
        <w:rPr>
          <w:rFonts w:ascii="宋体" w:hAnsi="宋体"/>
          <w:sz w:val="32"/>
          <w:szCs w:val="32"/>
        </w:rPr>
      </w:pPr>
    </w:p>
    <w:p>
      <w:pPr>
        <w:rPr>
          <w:rFonts w:ascii="宋体" w:hAnsi="宋体"/>
          <w:sz w:val="32"/>
          <w:szCs w:val="32"/>
        </w:rPr>
      </w:pPr>
    </w:p>
    <w:p>
      <w:pPr>
        <w:wordWrap w:val="0"/>
        <w:autoSpaceDE w:val="0"/>
        <w:autoSpaceDN w:val="0"/>
        <w:adjustRightInd w:val="0"/>
        <w:spacing w:line="360" w:lineRule="auto"/>
        <w:ind w:firstLine="704" w:firstLineChars="200"/>
        <w:jc w:val="left"/>
        <w:rPr>
          <w:rFonts w:ascii="宋体" w:hAnsi="宋体"/>
          <w:spacing w:val="16"/>
          <w:sz w:val="32"/>
          <w:szCs w:val="32"/>
          <w:u w:val="single"/>
        </w:rPr>
      </w:pPr>
      <w:r>
        <w:rPr>
          <w:rFonts w:hint="eastAsia" w:ascii="宋体" w:hAnsi="宋体"/>
          <w:spacing w:val="16"/>
          <w:sz w:val="32"/>
          <w:szCs w:val="32"/>
        </w:rPr>
        <w:t>工 程 名 称:</w:t>
      </w:r>
      <w:r>
        <w:rPr>
          <w:rFonts w:hint="eastAsia" w:ascii="宋体" w:hAnsi="宋体"/>
          <w:spacing w:val="16"/>
          <w:sz w:val="32"/>
          <w:szCs w:val="32"/>
          <w:u w:val="single"/>
        </w:rPr>
        <w:t>玉赤路（长韶娄-香格里大道）道路工程设计、可研、水土保持及环境评价服务采购项目</w:t>
      </w:r>
    </w:p>
    <w:p>
      <w:pPr>
        <w:wordWrap w:val="0"/>
        <w:spacing w:line="360" w:lineRule="auto"/>
        <w:ind w:firstLine="704" w:firstLineChars="200"/>
        <w:rPr>
          <w:rFonts w:ascii="宋体" w:hAnsi="宋体"/>
          <w:sz w:val="32"/>
          <w:szCs w:val="32"/>
        </w:rPr>
      </w:pPr>
      <w:r>
        <w:rPr>
          <w:rFonts w:hint="eastAsia" w:ascii="宋体" w:hAnsi="宋体"/>
          <w:spacing w:val="16"/>
          <w:sz w:val="32"/>
          <w:szCs w:val="32"/>
        </w:rPr>
        <w:t>工 程 地 点:</w:t>
      </w:r>
      <w:r>
        <w:rPr>
          <w:rFonts w:hint="eastAsia" w:ascii="宋体" w:hAnsi="宋体"/>
          <w:sz w:val="32"/>
          <w:szCs w:val="32"/>
          <w:u w:val="single"/>
          <w:lang w:eastAsia="zh-Hans"/>
        </w:rPr>
        <w:t>长沙市岳麓区</w:t>
      </w:r>
      <w:r>
        <w:rPr>
          <w:rFonts w:hint="eastAsia" w:ascii="宋体" w:hAnsi="宋体"/>
          <w:sz w:val="32"/>
          <w:szCs w:val="32"/>
          <w:u w:val="single"/>
        </w:rPr>
        <w:t xml:space="preserve">  </w:t>
      </w:r>
    </w:p>
    <w:p>
      <w:pPr>
        <w:wordWrap w:val="0"/>
        <w:spacing w:line="360" w:lineRule="auto"/>
        <w:ind w:firstLine="704" w:firstLineChars="200"/>
        <w:rPr>
          <w:rFonts w:ascii="宋体" w:hAnsi="宋体"/>
          <w:spacing w:val="16"/>
          <w:sz w:val="32"/>
          <w:szCs w:val="32"/>
          <w:u w:val="single"/>
        </w:rPr>
      </w:pPr>
      <w:r>
        <w:rPr>
          <w:rFonts w:hint="eastAsia" w:ascii="宋体" w:hAnsi="宋体"/>
          <w:spacing w:val="16"/>
          <w:sz w:val="32"/>
          <w:szCs w:val="32"/>
        </w:rPr>
        <w:t>合 同 编 号:</w:t>
      </w:r>
      <w:r>
        <w:rPr>
          <w:rFonts w:hint="eastAsia" w:ascii="宋体" w:hAnsi="宋体"/>
          <w:spacing w:val="16"/>
          <w:sz w:val="32"/>
          <w:szCs w:val="32"/>
          <w:u w:val="single"/>
        </w:rPr>
        <w:t xml:space="preserve">             </w:t>
      </w:r>
      <w:r>
        <w:rPr>
          <w:rFonts w:hint="eastAsia" w:ascii="宋体" w:hAnsi="宋体"/>
          <w:sz w:val="32"/>
          <w:szCs w:val="32"/>
        </w:rPr>
        <w:t xml:space="preserve">（由设计人编填）   </w:t>
      </w:r>
    </w:p>
    <w:p>
      <w:pPr>
        <w:wordWrap w:val="0"/>
        <w:spacing w:line="360" w:lineRule="auto"/>
        <w:ind w:firstLine="640" w:firstLineChars="200"/>
        <w:rPr>
          <w:rFonts w:ascii="宋体" w:hAnsi="宋体"/>
          <w:sz w:val="32"/>
          <w:szCs w:val="32"/>
          <w:u w:val="single"/>
        </w:rPr>
      </w:pPr>
      <w:r>
        <w:rPr>
          <w:rFonts w:hint="eastAsia" w:ascii="宋体" w:hAnsi="宋体"/>
          <w:sz w:val="32"/>
          <w:szCs w:val="32"/>
        </w:rPr>
        <w:t>设计证书等级:</w:t>
      </w:r>
      <w:r>
        <w:rPr>
          <w:rFonts w:hint="eastAsia" w:ascii="宋体" w:hAnsi="宋体"/>
          <w:sz w:val="32"/>
          <w:szCs w:val="32"/>
          <w:u w:val="single"/>
        </w:rPr>
        <w:t xml:space="preserve">   市政【    】级       </w:t>
      </w:r>
    </w:p>
    <w:p>
      <w:pPr>
        <w:wordWrap w:val="0"/>
        <w:spacing w:line="360" w:lineRule="auto"/>
        <w:ind w:firstLine="640" w:firstLineChars="200"/>
        <w:rPr>
          <w:rFonts w:ascii="宋体" w:hAnsi="宋体"/>
          <w:sz w:val="32"/>
          <w:szCs w:val="32"/>
          <w:u w:val="single"/>
        </w:rPr>
      </w:pPr>
      <w:r>
        <w:rPr>
          <w:rFonts w:hint="eastAsia" w:ascii="宋体" w:hAnsi="宋体"/>
          <w:sz w:val="32"/>
          <w:szCs w:val="32"/>
        </w:rPr>
        <w:t>发   包   人:</w:t>
      </w:r>
      <w:r>
        <w:rPr>
          <w:rFonts w:hint="eastAsia" w:ascii="宋体" w:hAnsi="宋体"/>
          <w:sz w:val="32"/>
          <w:szCs w:val="32"/>
          <w:u w:val="single"/>
        </w:rPr>
        <w:t xml:space="preserve"> 湖南岳麓经济开发有限责任公司</w:t>
      </w:r>
    </w:p>
    <w:p>
      <w:pPr>
        <w:wordWrap w:val="0"/>
        <w:spacing w:line="360" w:lineRule="auto"/>
        <w:ind w:firstLine="640" w:firstLineChars="200"/>
        <w:rPr>
          <w:rFonts w:ascii="宋体" w:hAnsi="宋体"/>
          <w:spacing w:val="10"/>
          <w:sz w:val="32"/>
          <w:szCs w:val="32"/>
          <w:u w:val="single"/>
        </w:rPr>
      </w:pPr>
      <w:r>
        <w:rPr>
          <w:rFonts w:hint="eastAsia" w:ascii="宋体" w:hAnsi="宋体"/>
          <w:sz w:val="32"/>
          <w:szCs w:val="32"/>
        </w:rPr>
        <w:t>设   计   人:</w:t>
      </w:r>
      <w:r>
        <w:rPr>
          <w:rFonts w:hint="eastAsia" w:ascii="宋体" w:hAnsi="宋体"/>
          <w:sz w:val="32"/>
          <w:szCs w:val="32"/>
          <w:u w:val="single"/>
        </w:rPr>
        <w:t xml:space="preserve"> </w:t>
      </w:r>
      <w:r>
        <w:rPr>
          <w:rFonts w:hint="eastAsia" w:ascii="宋体" w:hAnsi="宋体"/>
          <w:spacing w:val="16"/>
          <w:sz w:val="32"/>
          <w:szCs w:val="32"/>
          <w:u w:val="single"/>
        </w:rPr>
        <w:t xml:space="preserve">                    </w:t>
      </w:r>
      <w:r>
        <w:rPr>
          <w:rFonts w:hint="eastAsia" w:ascii="宋体" w:hAnsi="宋体"/>
          <w:sz w:val="32"/>
          <w:szCs w:val="32"/>
          <w:u w:val="single"/>
        </w:rPr>
        <w:t xml:space="preserve">           </w:t>
      </w:r>
    </w:p>
    <w:p>
      <w:pPr>
        <w:rPr>
          <w:rFonts w:ascii="宋体" w:hAnsi="宋体"/>
          <w:sz w:val="32"/>
          <w:szCs w:val="32"/>
        </w:rPr>
      </w:pPr>
    </w:p>
    <w:p>
      <w:pPr>
        <w:rPr>
          <w:rFonts w:ascii="宋体" w:hAnsi="宋体"/>
          <w:sz w:val="32"/>
          <w:szCs w:val="32"/>
        </w:rPr>
      </w:pPr>
    </w:p>
    <w:p>
      <w:pPr>
        <w:rPr>
          <w:rFonts w:ascii="宋体" w:hAnsi="宋体"/>
          <w:sz w:val="32"/>
          <w:szCs w:val="32"/>
        </w:rPr>
      </w:pPr>
    </w:p>
    <w:p>
      <w:pPr>
        <w:spacing w:line="360" w:lineRule="exact"/>
        <w:rPr>
          <w:rFonts w:ascii="宋体" w:hAnsi="宋体"/>
          <w:b/>
          <w:bCs/>
          <w:spacing w:val="20"/>
          <w:sz w:val="36"/>
          <w:szCs w:val="44"/>
        </w:rPr>
      </w:pPr>
      <w:r>
        <w:rPr>
          <w:rFonts w:hint="eastAsia" w:ascii="宋体" w:hAnsi="宋体"/>
          <w:b/>
          <w:bCs/>
          <w:spacing w:val="20"/>
          <w:sz w:val="36"/>
          <w:szCs w:val="44"/>
        </w:rPr>
        <w:t xml:space="preserve">           中华人民共和国建设部</w:t>
      </w:r>
    </w:p>
    <w:p>
      <w:pPr>
        <w:spacing w:line="360" w:lineRule="exact"/>
        <w:ind w:firstLine="5000" w:firstLineChars="1250"/>
        <w:jc w:val="center"/>
        <w:rPr>
          <w:rFonts w:ascii="宋体" w:hAnsi="宋体"/>
          <w:b/>
          <w:bCs/>
          <w:spacing w:val="20"/>
          <w:sz w:val="36"/>
          <w:szCs w:val="44"/>
        </w:rPr>
      </w:pPr>
    </w:p>
    <w:p>
      <w:pPr>
        <w:spacing w:line="360" w:lineRule="exact"/>
        <w:ind w:firstLine="5000" w:firstLineChars="1250"/>
        <w:jc w:val="center"/>
        <w:rPr>
          <w:rFonts w:ascii="宋体" w:hAnsi="宋体"/>
          <w:b/>
          <w:bCs/>
          <w:spacing w:val="20"/>
          <w:sz w:val="36"/>
          <w:szCs w:val="44"/>
        </w:rPr>
      </w:pPr>
      <w:r>
        <w:rPr>
          <w:rFonts w:hint="eastAsia" w:ascii="宋体" w:hAnsi="宋体"/>
          <w:b/>
          <w:bCs/>
          <w:spacing w:val="20"/>
          <w:sz w:val="36"/>
          <w:szCs w:val="44"/>
        </w:rPr>
        <w:t>监制</w:t>
      </w:r>
    </w:p>
    <w:p>
      <w:pPr>
        <w:spacing w:line="360" w:lineRule="auto"/>
        <w:rPr>
          <w:rFonts w:ascii="宋体" w:hAnsi="宋体"/>
          <w:b/>
          <w:bCs/>
          <w:spacing w:val="44"/>
          <w:sz w:val="36"/>
          <w:szCs w:val="44"/>
        </w:rPr>
      </w:pPr>
      <w:r>
        <w:rPr>
          <w:rFonts w:hint="eastAsia" w:ascii="宋体" w:hAnsi="宋体"/>
          <w:b/>
          <w:bCs/>
          <w:spacing w:val="20"/>
          <w:sz w:val="36"/>
          <w:szCs w:val="44"/>
        </w:rPr>
        <w:t xml:space="preserve">           </w:t>
      </w:r>
      <w:r>
        <w:rPr>
          <w:rFonts w:hint="eastAsia" w:ascii="宋体" w:hAnsi="宋体"/>
          <w:b/>
          <w:bCs/>
          <w:spacing w:val="44"/>
          <w:sz w:val="36"/>
          <w:szCs w:val="44"/>
        </w:rPr>
        <w:t>国家工商行政管理局</w:t>
      </w:r>
    </w:p>
    <w:p/>
    <w:p/>
    <w:p>
      <w:pPr>
        <w:spacing w:line="360" w:lineRule="auto"/>
        <w:ind w:firstLine="420" w:firstLineChars="200"/>
        <w:rPr>
          <w:rFonts w:ascii="宋体" w:hAnsi="宋体" w:cs="宋体"/>
          <w:bCs/>
          <w:szCs w:val="21"/>
          <w:u w:val="single"/>
        </w:rPr>
      </w:pPr>
      <w:r>
        <w:rPr>
          <w:rFonts w:hint="eastAsia" w:ascii="宋体" w:hAnsi="宋体" w:cs="宋体"/>
          <w:b/>
          <w:szCs w:val="21"/>
        </w:rPr>
        <w:t>发包人（甲方）：</w:t>
      </w:r>
      <w:r>
        <w:rPr>
          <w:rFonts w:hint="eastAsia" w:ascii="宋体" w:hAnsi="宋体" w:cs="宋体"/>
          <w:bCs/>
          <w:szCs w:val="21"/>
          <w:u w:val="single"/>
        </w:rPr>
        <w:t>湖南岳麓经济开发有限责任公司</w:t>
      </w:r>
    </w:p>
    <w:p>
      <w:pPr>
        <w:adjustRightInd w:val="0"/>
        <w:spacing w:line="360" w:lineRule="auto"/>
        <w:ind w:firstLine="420" w:firstLineChars="200"/>
        <w:rPr>
          <w:rFonts w:ascii="宋体" w:hAnsi="宋体" w:cs="宋体"/>
          <w:spacing w:val="-16"/>
          <w:szCs w:val="21"/>
          <w:u w:val="single"/>
        </w:rPr>
      </w:pPr>
      <w:r>
        <w:rPr>
          <w:rFonts w:hint="eastAsia" w:ascii="宋体" w:hAnsi="宋体" w:cs="宋体"/>
          <w:b/>
          <w:bCs/>
          <w:szCs w:val="21"/>
        </w:rPr>
        <w:t>设计人（乙方）</w:t>
      </w:r>
      <w:r>
        <w:rPr>
          <w:rFonts w:hint="eastAsia" w:ascii="宋体" w:hAnsi="宋体" w:cs="宋体"/>
          <w:szCs w:val="21"/>
        </w:rPr>
        <w:t>：</w:t>
      </w:r>
      <w:r>
        <w:rPr>
          <w:rFonts w:hint="eastAsia" w:ascii="宋体" w:hAnsi="宋体" w:cs="宋体"/>
          <w:spacing w:val="-16"/>
          <w:szCs w:val="21"/>
          <w:u w:val="single"/>
        </w:rPr>
        <w:t xml:space="preserve">                                            </w:t>
      </w:r>
    </w:p>
    <w:p>
      <w:pPr>
        <w:adjustRightInd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法定代表人：</w:t>
      </w:r>
      <w:r>
        <w:rPr>
          <w:rFonts w:hint="eastAsia" w:ascii="宋体" w:hAnsi="宋体" w:cs="宋体"/>
          <w:szCs w:val="21"/>
          <w:u w:val="single"/>
        </w:rPr>
        <w:t xml:space="preserve">                                    </w:t>
      </w:r>
    </w:p>
    <w:p>
      <w:pPr>
        <w:spacing w:line="360" w:lineRule="auto"/>
        <w:ind w:firstLine="420" w:firstLineChars="200"/>
        <w:rPr>
          <w:rFonts w:ascii="宋体" w:hAnsi="宋体" w:cs="宋体"/>
          <w:szCs w:val="21"/>
          <w:u w:val="single"/>
        </w:rPr>
      </w:pPr>
    </w:p>
    <w:p>
      <w:pPr>
        <w:spacing w:line="360" w:lineRule="auto"/>
        <w:ind w:firstLine="436" w:firstLineChars="200"/>
        <w:rPr>
          <w:rFonts w:ascii="宋体" w:hAnsi="宋体" w:cs="宋体"/>
          <w:spacing w:val="4"/>
          <w:szCs w:val="21"/>
        </w:rPr>
      </w:pPr>
      <w:r>
        <w:rPr>
          <w:rFonts w:hint="eastAsia" w:ascii="宋体" w:hAnsi="宋体" w:cs="宋体"/>
          <w:spacing w:val="4"/>
          <w:szCs w:val="21"/>
        </w:rPr>
        <w:t>发包人委托设计人承担</w:t>
      </w:r>
      <w:r>
        <w:rPr>
          <w:rFonts w:hint="eastAsia" w:ascii="宋体" w:hAnsi="宋体" w:cs="宋体"/>
          <w:spacing w:val="4"/>
          <w:szCs w:val="21"/>
          <w:u w:val="single"/>
        </w:rPr>
        <w:t>玉赤路（长韶娄-香格里大道）道路工程设计、可研、水土保持及环境评价服务采购项目</w:t>
      </w:r>
      <w:r>
        <w:rPr>
          <w:rFonts w:hint="eastAsia" w:ascii="宋体" w:hAnsi="宋体" w:cs="宋体"/>
          <w:spacing w:val="4"/>
          <w:szCs w:val="21"/>
        </w:rPr>
        <w:t>，经双方协商一致，签订本合同。</w:t>
      </w:r>
    </w:p>
    <w:p>
      <w:pPr>
        <w:spacing w:line="360" w:lineRule="auto"/>
        <w:ind w:firstLine="436" w:firstLineChars="200"/>
        <w:rPr>
          <w:rFonts w:ascii="宋体" w:hAnsi="宋体" w:cs="宋体"/>
          <w:spacing w:val="4"/>
          <w:szCs w:val="21"/>
        </w:rPr>
      </w:pPr>
      <w:r>
        <w:rPr>
          <w:rFonts w:hint="eastAsia" w:ascii="宋体" w:hAnsi="宋体" w:cs="宋体"/>
          <w:b/>
          <w:spacing w:val="4"/>
          <w:szCs w:val="21"/>
        </w:rPr>
        <w:t>第一条</w:t>
      </w:r>
      <w:r>
        <w:rPr>
          <w:rFonts w:hint="eastAsia" w:ascii="宋体" w:hAnsi="宋体" w:cs="宋体"/>
          <w:spacing w:val="4"/>
          <w:szCs w:val="21"/>
        </w:rPr>
        <w:t xml:space="preserve">  本合同依据下列文件签订：</w:t>
      </w:r>
    </w:p>
    <w:p>
      <w:pPr>
        <w:spacing w:line="360" w:lineRule="auto"/>
        <w:ind w:firstLine="436" w:firstLineChars="200"/>
        <w:rPr>
          <w:rFonts w:ascii="宋体" w:hAnsi="宋体" w:cs="宋体"/>
          <w:spacing w:val="4"/>
          <w:szCs w:val="21"/>
        </w:rPr>
      </w:pPr>
      <w:r>
        <w:rPr>
          <w:rFonts w:hint="eastAsia" w:ascii="宋体" w:hAnsi="宋体" w:cs="宋体"/>
          <w:spacing w:val="4"/>
          <w:szCs w:val="21"/>
        </w:rPr>
        <w:t>1.1《中华人民共和国民法典》、《中华人民共和国建筑法》、《建设工程勘察设计市场管理规定》。</w:t>
      </w:r>
    </w:p>
    <w:p>
      <w:pPr>
        <w:spacing w:line="360" w:lineRule="auto"/>
        <w:ind w:firstLine="436" w:firstLineChars="200"/>
        <w:rPr>
          <w:rFonts w:ascii="宋体" w:hAnsi="宋体" w:cs="宋体"/>
          <w:spacing w:val="4"/>
          <w:szCs w:val="21"/>
        </w:rPr>
      </w:pPr>
      <w:r>
        <w:rPr>
          <w:rFonts w:hint="eastAsia" w:ascii="宋体" w:hAnsi="宋体" w:cs="宋体"/>
          <w:spacing w:val="4"/>
          <w:szCs w:val="21"/>
        </w:rPr>
        <w:t>1.2国家及地方有关建设工程勘察设计管理法规和规章。</w:t>
      </w:r>
    </w:p>
    <w:p>
      <w:pPr>
        <w:spacing w:line="360" w:lineRule="auto"/>
        <w:ind w:firstLine="436" w:firstLineChars="200"/>
        <w:rPr>
          <w:rFonts w:ascii="宋体" w:hAnsi="宋体" w:cs="宋体"/>
          <w:spacing w:val="4"/>
          <w:szCs w:val="21"/>
        </w:rPr>
      </w:pPr>
      <w:r>
        <w:rPr>
          <w:rFonts w:hint="eastAsia" w:ascii="宋体" w:hAnsi="宋体" w:cs="宋体"/>
          <w:spacing w:val="4"/>
          <w:szCs w:val="21"/>
        </w:rPr>
        <w:t>1.3建设工程批准文件。</w:t>
      </w:r>
    </w:p>
    <w:p>
      <w:pPr>
        <w:spacing w:line="360" w:lineRule="auto"/>
        <w:ind w:firstLine="436" w:firstLineChars="200"/>
        <w:rPr>
          <w:rFonts w:ascii="宋体" w:hAnsi="宋体" w:cs="宋体"/>
          <w:spacing w:val="4"/>
          <w:szCs w:val="21"/>
        </w:rPr>
      </w:pPr>
      <w:r>
        <w:rPr>
          <w:rFonts w:hint="eastAsia" w:ascii="宋体" w:hAnsi="宋体" w:cs="宋体"/>
          <w:b/>
          <w:spacing w:val="4"/>
          <w:szCs w:val="21"/>
        </w:rPr>
        <w:t>第二条</w:t>
      </w:r>
      <w:r>
        <w:rPr>
          <w:rFonts w:hint="eastAsia" w:ascii="宋体" w:hAnsi="宋体" w:cs="宋体"/>
          <w:spacing w:val="4"/>
          <w:szCs w:val="21"/>
        </w:rPr>
        <w:t xml:space="preserve">  本合同项目的名称、规模、阶段及设计任务(根据行业特别填写)</w:t>
      </w:r>
    </w:p>
    <w:p>
      <w:pPr>
        <w:spacing w:line="360" w:lineRule="auto"/>
        <w:ind w:firstLine="436" w:firstLineChars="200"/>
        <w:rPr>
          <w:rFonts w:ascii="宋体" w:hAnsi="宋体" w:cs="宋体"/>
          <w:szCs w:val="21"/>
          <w:u w:val="single"/>
        </w:rPr>
      </w:pPr>
      <w:r>
        <w:rPr>
          <w:rFonts w:hint="eastAsia" w:ascii="宋体" w:hAnsi="宋体" w:cs="宋体"/>
          <w:spacing w:val="4"/>
          <w:szCs w:val="21"/>
        </w:rPr>
        <w:t>项目名称：</w:t>
      </w:r>
      <w:r>
        <w:rPr>
          <w:rFonts w:hint="eastAsia" w:ascii="宋体" w:hAnsi="宋体" w:cs="宋体"/>
          <w:spacing w:val="4"/>
          <w:szCs w:val="21"/>
          <w:u w:val="single"/>
        </w:rPr>
        <w:t>玉赤路（长韶娄-香格里大道）道路工程设计、可研、水土保持及环境评价服务采购项目</w:t>
      </w:r>
    </w:p>
    <w:p>
      <w:pPr>
        <w:spacing w:line="360" w:lineRule="auto"/>
        <w:ind w:firstLine="436" w:firstLineChars="200"/>
        <w:rPr>
          <w:rFonts w:ascii="宋体" w:hAnsi="宋体" w:cs="宋体"/>
          <w:spacing w:val="4"/>
          <w:szCs w:val="21"/>
          <w:u w:val="single"/>
        </w:rPr>
      </w:pPr>
      <w:r>
        <w:rPr>
          <w:rFonts w:hint="eastAsia" w:ascii="宋体" w:hAnsi="宋体" w:cs="宋体"/>
          <w:spacing w:val="4"/>
          <w:szCs w:val="21"/>
        </w:rPr>
        <w:t>项目规模：</w:t>
      </w:r>
      <w:r>
        <w:rPr>
          <w:rFonts w:hint="eastAsia" w:ascii="宋体" w:hAnsi="宋体" w:cs="宋体"/>
          <w:spacing w:val="4"/>
          <w:szCs w:val="21"/>
          <w:u w:val="single"/>
          <w:lang w:eastAsia="zh-Hans"/>
        </w:rPr>
        <w:t>投资预算约</w:t>
      </w:r>
      <w:r>
        <w:rPr>
          <w:rFonts w:hint="eastAsia" w:ascii="宋体" w:hAnsi="宋体" w:cs="宋体"/>
          <w:spacing w:val="4"/>
          <w:szCs w:val="21"/>
          <w:u w:val="single"/>
        </w:rPr>
        <w:t xml:space="preserve">     </w:t>
      </w:r>
      <w:r>
        <w:rPr>
          <w:rFonts w:hint="eastAsia" w:ascii="宋体" w:hAnsi="宋体" w:cs="宋体"/>
          <w:spacing w:val="4"/>
          <w:szCs w:val="21"/>
          <w:u w:val="single"/>
          <w:lang w:eastAsia="zh-Hans"/>
        </w:rPr>
        <w:t>万</w:t>
      </w:r>
    </w:p>
    <w:p>
      <w:pPr>
        <w:spacing w:line="360" w:lineRule="auto"/>
        <w:ind w:firstLine="436" w:firstLineChars="200"/>
        <w:rPr>
          <w:rFonts w:ascii="宋体" w:hAnsi="宋体" w:cs="宋体"/>
          <w:spacing w:val="4"/>
          <w:szCs w:val="21"/>
          <w:u w:val="single"/>
        </w:rPr>
      </w:pPr>
      <w:r>
        <w:rPr>
          <w:rFonts w:hint="eastAsia" w:ascii="宋体" w:hAnsi="宋体" w:cs="宋体"/>
          <w:spacing w:val="4"/>
          <w:szCs w:val="21"/>
        </w:rPr>
        <w:t>任务：</w:t>
      </w:r>
      <w:r>
        <w:rPr>
          <w:rFonts w:hint="eastAsia" w:ascii="宋体" w:hAnsi="宋体" w:cs="宋体"/>
          <w:spacing w:val="4"/>
          <w:szCs w:val="21"/>
          <w:u w:val="single"/>
        </w:rPr>
        <w:t xml:space="preserve">             </w:t>
      </w:r>
    </w:p>
    <w:p>
      <w:pPr>
        <w:spacing w:line="360" w:lineRule="auto"/>
        <w:ind w:firstLine="436" w:firstLineChars="200"/>
        <w:rPr>
          <w:rFonts w:ascii="宋体" w:hAnsi="宋体" w:cs="宋体"/>
          <w:szCs w:val="21"/>
        </w:rPr>
      </w:pPr>
      <w:r>
        <w:rPr>
          <w:rFonts w:hint="eastAsia" w:ascii="宋体" w:hAnsi="宋体" w:cs="宋体"/>
          <w:b/>
          <w:spacing w:val="4"/>
          <w:szCs w:val="21"/>
        </w:rPr>
        <w:t>第三条</w:t>
      </w:r>
      <w:r>
        <w:rPr>
          <w:rFonts w:hint="eastAsia" w:ascii="宋体" w:hAnsi="宋体" w:cs="宋体"/>
          <w:szCs w:val="21"/>
        </w:rPr>
        <w:t xml:space="preserve">  发包人应向设计人提交的有关资料及文件</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750"/>
        <w:gridCol w:w="1532"/>
        <w:gridCol w:w="183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序</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资料及文件名称</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份数</w:t>
            </w:r>
          </w:p>
        </w:tc>
        <w:tc>
          <w:tcPr>
            <w:tcW w:w="978" w:type="pct"/>
            <w:vAlign w:val="center"/>
          </w:tcPr>
          <w:p>
            <w:pPr>
              <w:spacing w:line="360" w:lineRule="auto"/>
              <w:jc w:val="center"/>
              <w:rPr>
                <w:rFonts w:ascii="宋体" w:hAnsi="宋体" w:cs="宋体"/>
                <w:szCs w:val="21"/>
              </w:rPr>
            </w:pPr>
            <w:r>
              <w:rPr>
                <w:rFonts w:hint="eastAsia" w:ascii="宋体" w:hAnsi="宋体" w:cs="宋体"/>
                <w:szCs w:val="21"/>
              </w:rPr>
              <w:t>提交日期</w:t>
            </w:r>
          </w:p>
        </w:tc>
        <w:tc>
          <w:tcPr>
            <w:tcW w:w="1363" w:type="pct"/>
            <w:vAlign w:val="center"/>
          </w:tcPr>
          <w:p>
            <w:pPr>
              <w:spacing w:line="360" w:lineRule="auto"/>
              <w:jc w:val="center"/>
              <w:rPr>
                <w:rFonts w:ascii="宋体" w:hAnsi="宋体" w:cs="宋体"/>
                <w:szCs w:val="21"/>
              </w:rPr>
            </w:pPr>
            <w:r>
              <w:rPr>
                <w:rFonts w:hint="eastAsia" w:ascii="宋体" w:hAnsi="宋体" w:cs="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1</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 xml:space="preserve"> 规划资料</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 xml:space="preserve"> 1</w:t>
            </w:r>
          </w:p>
        </w:tc>
        <w:tc>
          <w:tcPr>
            <w:tcW w:w="978" w:type="pct"/>
            <w:vMerge w:val="restart"/>
            <w:vAlign w:val="center"/>
          </w:tcPr>
          <w:p>
            <w:pPr>
              <w:spacing w:line="360" w:lineRule="auto"/>
              <w:jc w:val="center"/>
              <w:rPr>
                <w:rFonts w:ascii="宋体" w:hAnsi="宋体" w:cs="宋体"/>
                <w:szCs w:val="21"/>
              </w:rPr>
            </w:pPr>
            <w:r>
              <w:rPr>
                <w:rFonts w:hint="eastAsia" w:ascii="宋体" w:hAnsi="宋体" w:cs="宋体"/>
                <w:szCs w:val="21"/>
              </w:rPr>
              <w:t>满足工程进度需要</w:t>
            </w:r>
          </w:p>
        </w:tc>
        <w:tc>
          <w:tcPr>
            <w:tcW w:w="1363" w:type="pct"/>
            <w:vMerge w:val="restart"/>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2</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测量资料</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1</w:t>
            </w:r>
          </w:p>
        </w:tc>
        <w:tc>
          <w:tcPr>
            <w:tcW w:w="978" w:type="pct"/>
            <w:vMerge w:val="continue"/>
            <w:vAlign w:val="center"/>
          </w:tcPr>
          <w:p>
            <w:pPr>
              <w:spacing w:line="360" w:lineRule="auto"/>
              <w:jc w:val="center"/>
              <w:rPr>
                <w:rFonts w:ascii="宋体" w:hAnsi="宋体" w:cs="宋体"/>
                <w:szCs w:val="21"/>
              </w:rPr>
            </w:pPr>
          </w:p>
        </w:tc>
        <w:tc>
          <w:tcPr>
            <w:tcW w:w="1363" w:type="pct"/>
            <w:vMerge w:val="continue"/>
            <w:vAlign w:val="center"/>
          </w:tcPr>
          <w:p>
            <w:pPr>
              <w:spacing w:line="360" w:lineRule="auto"/>
              <w:jc w:val="center"/>
              <w:rPr>
                <w:rFonts w:ascii="宋体" w:hAnsi="宋体" w:cs="宋体"/>
                <w:szCs w:val="21"/>
              </w:rPr>
            </w:pPr>
          </w:p>
        </w:tc>
      </w:tr>
    </w:tbl>
    <w:p>
      <w:pPr>
        <w:spacing w:line="360" w:lineRule="auto"/>
        <w:ind w:firstLine="436" w:firstLineChars="200"/>
        <w:rPr>
          <w:rFonts w:ascii="宋体" w:hAnsi="宋体" w:cs="宋体"/>
          <w:szCs w:val="21"/>
        </w:rPr>
      </w:pPr>
      <w:r>
        <w:rPr>
          <w:rFonts w:hint="eastAsia" w:ascii="宋体" w:hAnsi="宋体" w:cs="宋体"/>
          <w:b/>
          <w:spacing w:val="4"/>
          <w:szCs w:val="21"/>
        </w:rPr>
        <w:t>第四条</w:t>
      </w:r>
      <w:r>
        <w:rPr>
          <w:rFonts w:hint="eastAsia" w:ascii="宋体" w:hAnsi="宋体" w:cs="宋体"/>
          <w:b/>
          <w:szCs w:val="21"/>
        </w:rPr>
        <w:t xml:space="preserve">  </w:t>
      </w:r>
      <w:r>
        <w:rPr>
          <w:rFonts w:hint="eastAsia" w:ascii="宋体" w:hAnsi="宋体" w:cs="宋体"/>
          <w:szCs w:val="21"/>
        </w:rPr>
        <w:t>设计人应向发包人交付的设计资料及文件</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803"/>
        <w:gridCol w:w="1234"/>
        <w:gridCol w:w="2727"/>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7" w:type="pct"/>
            <w:vAlign w:val="center"/>
          </w:tcPr>
          <w:p>
            <w:pPr>
              <w:spacing w:line="360" w:lineRule="auto"/>
              <w:jc w:val="center"/>
              <w:rPr>
                <w:rFonts w:ascii="宋体" w:hAnsi="宋体" w:cs="宋体"/>
                <w:szCs w:val="21"/>
              </w:rPr>
            </w:pPr>
            <w:r>
              <w:rPr>
                <w:rFonts w:hint="eastAsia" w:ascii="宋体" w:hAnsi="宋体" w:cs="宋体"/>
                <w:szCs w:val="21"/>
              </w:rPr>
              <w:t>序</w:t>
            </w:r>
          </w:p>
        </w:tc>
        <w:tc>
          <w:tcPr>
            <w:tcW w:w="1491" w:type="pct"/>
            <w:vAlign w:val="center"/>
          </w:tcPr>
          <w:p>
            <w:pPr>
              <w:spacing w:line="360" w:lineRule="auto"/>
              <w:jc w:val="center"/>
              <w:rPr>
                <w:rFonts w:ascii="宋体" w:hAnsi="宋体" w:cs="宋体"/>
                <w:szCs w:val="21"/>
              </w:rPr>
            </w:pPr>
            <w:r>
              <w:rPr>
                <w:rFonts w:hint="eastAsia" w:ascii="宋体" w:hAnsi="宋体" w:cs="宋体"/>
                <w:szCs w:val="21"/>
              </w:rPr>
              <w:t>资料及文件名称</w:t>
            </w:r>
          </w:p>
        </w:tc>
        <w:tc>
          <w:tcPr>
            <w:tcW w:w="656" w:type="pct"/>
            <w:vAlign w:val="center"/>
          </w:tcPr>
          <w:p>
            <w:pPr>
              <w:spacing w:line="360" w:lineRule="auto"/>
              <w:jc w:val="center"/>
              <w:rPr>
                <w:rFonts w:ascii="宋体" w:hAnsi="宋体" w:cs="宋体"/>
                <w:szCs w:val="21"/>
              </w:rPr>
            </w:pPr>
            <w:r>
              <w:rPr>
                <w:rFonts w:hint="eastAsia" w:ascii="宋体" w:hAnsi="宋体" w:cs="宋体"/>
                <w:szCs w:val="21"/>
              </w:rPr>
              <w:t>份数</w:t>
            </w:r>
          </w:p>
        </w:tc>
        <w:tc>
          <w:tcPr>
            <w:tcW w:w="1450" w:type="pct"/>
            <w:vAlign w:val="center"/>
          </w:tcPr>
          <w:p>
            <w:pPr>
              <w:spacing w:line="360" w:lineRule="auto"/>
              <w:jc w:val="center"/>
              <w:rPr>
                <w:rFonts w:ascii="宋体" w:hAnsi="宋体" w:cs="宋体"/>
                <w:szCs w:val="21"/>
              </w:rPr>
            </w:pPr>
            <w:r>
              <w:rPr>
                <w:rFonts w:hint="eastAsia" w:ascii="宋体" w:hAnsi="宋体" w:cs="宋体"/>
                <w:szCs w:val="21"/>
              </w:rPr>
              <w:t>提交日期</w:t>
            </w:r>
          </w:p>
        </w:tc>
        <w:tc>
          <w:tcPr>
            <w:tcW w:w="1013" w:type="pct"/>
            <w:vAlign w:val="center"/>
          </w:tcPr>
          <w:p>
            <w:pPr>
              <w:spacing w:line="360" w:lineRule="auto"/>
              <w:jc w:val="center"/>
              <w:rPr>
                <w:rFonts w:ascii="宋体" w:hAnsi="宋体" w:cs="宋体"/>
                <w:szCs w:val="21"/>
              </w:rPr>
            </w:pPr>
            <w:r>
              <w:rPr>
                <w:rFonts w:hint="eastAsia" w:ascii="宋体" w:hAnsi="宋体" w:cs="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7" w:type="pct"/>
            <w:vAlign w:val="center"/>
          </w:tcPr>
          <w:p>
            <w:pPr>
              <w:spacing w:line="360" w:lineRule="auto"/>
              <w:jc w:val="center"/>
              <w:rPr>
                <w:rFonts w:ascii="宋体" w:hAnsi="宋体" w:cs="宋体"/>
                <w:szCs w:val="21"/>
              </w:rPr>
            </w:pPr>
            <w:r>
              <w:rPr>
                <w:rFonts w:hint="eastAsia" w:ascii="宋体" w:hAnsi="宋体" w:cs="宋体"/>
                <w:szCs w:val="21"/>
              </w:rPr>
              <w:t>1</w:t>
            </w:r>
          </w:p>
        </w:tc>
        <w:tc>
          <w:tcPr>
            <w:tcW w:w="1491" w:type="pct"/>
            <w:vAlign w:val="center"/>
          </w:tcPr>
          <w:p>
            <w:pPr>
              <w:spacing w:line="360" w:lineRule="auto"/>
              <w:rPr>
                <w:rFonts w:ascii="宋体" w:hAnsi="宋体" w:cs="宋体"/>
                <w:szCs w:val="21"/>
              </w:rPr>
            </w:pPr>
            <w:r>
              <w:rPr>
                <w:rFonts w:hint="eastAsia" w:ascii="宋体" w:hAnsi="宋体" w:cs="宋体"/>
                <w:szCs w:val="21"/>
              </w:rPr>
              <w:t>施工图设计文件（含cad版）</w:t>
            </w:r>
          </w:p>
        </w:tc>
        <w:tc>
          <w:tcPr>
            <w:tcW w:w="656" w:type="pct"/>
            <w:vAlign w:val="center"/>
          </w:tcPr>
          <w:p>
            <w:pPr>
              <w:spacing w:line="360" w:lineRule="auto"/>
              <w:jc w:val="center"/>
              <w:rPr>
                <w:rFonts w:ascii="宋体" w:hAnsi="宋体" w:cs="宋体"/>
                <w:szCs w:val="21"/>
              </w:rPr>
            </w:pPr>
            <w:r>
              <w:rPr>
                <w:rFonts w:hint="eastAsia" w:ascii="宋体" w:hAnsi="宋体" w:cs="宋体"/>
                <w:szCs w:val="21"/>
              </w:rPr>
              <w:t>8</w:t>
            </w:r>
          </w:p>
        </w:tc>
        <w:tc>
          <w:tcPr>
            <w:tcW w:w="1450" w:type="pct"/>
            <w:vAlign w:val="center"/>
          </w:tcPr>
          <w:p>
            <w:pPr>
              <w:spacing w:line="360" w:lineRule="auto"/>
              <w:jc w:val="center"/>
              <w:rPr>
                <w:rFonts w:ascii="宋体" w:hAnsi="宋体" w:cs="宋体"/>
                <w:szCs w:val="21"/>
              </w:rPr>
            </w:pPr>
            <w:r>
              <w:rPr>
                <w:rFonts w:hint="eastAsia" w:ascii="宋体" w:hAnsi="宋体" w:cs="宋体"/>
                <w:szCs w:val="21"/>
              </w:rPr>
              <w:t>满足甲方工期要求</w:t>
            </w:r>
          </w:p>
        </w:tc>
        <w:tc>
          <w:tcPr>
            <w:tcW w:w="1013" w:type="pct"/>
            <w:vAlign w:val="center"/>
          </w:tcPr>
          <w:p>
            <w:pPr>
              <w:spacing w:line="360" w:lineRule="auto"/>
              <w:jc w:val="center"/>
              <w:rPr>
                <w:rFonts w:ascii="宋体" w:hAnsi="宋体" w:cs="宋体"/>
                <w:szCs w:val="21"/>
              </w:rPr>
            </w:pPr>
          </w:p>
        </w:tc>
      </w:tr>
    </w:tbl>
    <w:p>
      <w:pPr>
        <w:numPr>
          <w:ilvl w:val="0"/>
          <w:numId w:val="5"/>
        </w:numPr>
        <w:spacing w:line="360" w:lineRule="auto"/>
        <w:ind w:firstLine="420" w:firstLineChars="200"/>
        <w:rPr>
          <w:rFonts w:ascii="宋体" w:hAnsi="宋体" w:cs="宋体"/>
          <w:szCs w:val="21"/>
        </w:rPr>
      </w:pPr>
      <w:r>
        <w:rPr>
          <w:rFonts w:hint="eastAsia" w:ascii="宋体" w:hAnsi="宋体" w:cs="宋体"/>
          <w:szCs w:val="21"/>
          <w:lang w:eastAsia="zh-Hans"/>
        </w:rPr>
        <w:t xml:space="preserve"> 设计费(含方案设计及初步设计，不含施工图设计)按《工程勘察设计收费管理规定》的通知（计价格[2002]10号）收费标准的60%计算，其计费额以施工招标上限值为准，没有施工招标上限值的按工程最终结算价为计费额</w:t>
      </w:r>
      <w:r>
        <w:rPr>
          <w:rFonts w:hint="eastAsia" w:ascii="宋体" w:hAnsi="宋体" w:cs="宋体"/>
          <w:szCs w:val="21"/>
        </w:rPr>
        <w:t>，且最高不超过40.11万元</w:t>
      </w:r>
      <w:r>
        <w:rPr>
          <w:rFonts w:hint="eastAsia" w:ascii="宋体" w:hAnsi="宋体" w:cs="宋体"/>
          <w:szCs w:val="21"/>
          <w:lang w:eastAsia="zh-Hans"/>
        </w:rPr>
        <w:t>。</w:t>
      </w:r>
      <w:r>
        <w:rPr>
          <w:rFonts w:hint="eastAsia" w:ascii="宋体" w:hAnsi="宋体" w:cs="宋体"/>
          <w:szCs w:val="21"/>
        </w:rPr>
        <w:t>本项目合同总价为</w:t>
      </w:r>
      <w:r>
        <w:rPr>
          <w:rFonts w:hint="eastAsia" w:ascii="宋体" w:hAnsi="宋体" w:cs="宋体"/>
          <w:spacing w:val="4"/>
          <w:szCs w:val="21"/>
        </w:rPr>
        <w:t>【</w:t>
      </w:r>
      <w:r>
        <w:rPr>
          <w:rFonts w:hint="eastAsia" w:ascii="宋体" w:hAnsi="宋体" w:cs="宋体"/>
          <w:spacing w:val="4"/>
          <w:szCs w:val="21"/>
          <w:u w:val="single"/>
        </w:rPr>
        <w:t xml:space="preserve">    </w:t>
      </w:r>
      <w:r>
        <w:rPr>
          <w:rFonts w:hint="eastAsia" w:ascii="宋体" w:hAnsi="宋体" w:cs="宋体"/>
          <w:spacing w:val="4"/>
          <w:szCs w:val="21"/>
        </w:rPr>
        <w:t>】</w:t>
      </w:r>
      <w:r>
        <w:rPr>
          <w:rFonts w:hint="eastAsia" w:ascii="宋体" w:hAnsi="宋体" w:cs="宋体"/>
          <w:szCs w:val="21"/>
        </w:rPr>
        <w:t>万元，其中可研编制费为</w:t>
      </w:r>
      <w:r>
        <w:rPr>
          <w:rFonts w:hint="eastAsia" w:ascii="宋体" w:hAnsi="宋体" w:cs="宋体"/>
          <w:spacing w:val="4"/>
          <w:szCs w:val="21"/>
        </w:rPr>
        <w:t>【</w:t>
      </w:r>
      <w:r>
        <w:rPr>
          <w:rFonts w:hint="eastAsia" w:ascii="宋体" w:hAnsi="宋体" w:cs="宋体"/>
          <w:spacing w:val="4"/>
          <w:szCs w:val="21"/>
          <w:u w:val="single"/>
        </w:rPr>
        <w:t xml:space="preserve">    </w:t>
      </w:r>
      <w:r>
        <w:rPr>
          <w:rFonts w:hint="eastAsia" w:ascii="宋体" w:hAnsi="宋体" w:cs="宋体"/>
          <w:spacing w:val="4"/>
          <w:szCs w:val="21"/>
        </w:rPr>
        <w:t>】</w:t>
      </w:r>
      <w:r>
        <w:rPr>
          <w:rFonts w:hint="eastAsia" w:ascii="宋体" w:hAnsi="宋体" w:cs="宋体"/>
          <w:szCs w:val="21"/>
        </w:rPr>
        <w:t>万元，水土保持报告书为</w:t>
      </w:r>
      <w:r>
        <w:rPr>
          <w:rFonts w:hint="eastAsia" w:ascii="宋体" w:hAnsi="宋体" w:cs="宋体"/>
          <w:spacing w:val="4"/>
          <w:szCs w:val="21"/>
        </w:rPr>
        <w:t>【</w:t>
      </w:r>
      <w:r>
        <w:rPr>
          <w:rFonts w:hint="eastAsia" w:ascii="宋体" w:hAnsi="宋体" w:cs="宋体"/>
          <w:spacing w:val="4"/>
          <w:szCs w:val="21"/>
          <w:u w:val="single"/>
        </w:rPr>
        <w:t xml:space="preserve">    </w:t>
      </w:r>
      <w:r>
        <w:rPr>
          <w:rFonts w:hint="eastAsia" w:ascii="宋体" w:hAnsi="宋体" w:cs="宋体"/>
          <w:spacing w:val="4"/>
          <w:szCs w:val="21"/>
        </w:rPr>
        <w:t>】</w:t>
      </w:r>
      <w:r>
        <w:rPr>
          <w:rFonts w:hint="eastAsia" w:ascii="宋体" w:hAnsi="宋体" w:cs="宋体"/>
          <w:szCs w:val="21"/>
        </w:rPr>
        <w:t>万元，环境影响评价报告表</w:t>
      </w:r>
      <w:r>
        <w:rPr>
          <w:rFonts w:hint="eastAsia" w:ascii="宋体" w:hAnsi="宋体" w:cs="宋体"/>
          <w:spacing w:val="4"/>
          <w:szCs w:val="21"/>
        </w:rPr>
        <w:t>【</w:t>
      </w:r>
      <w:r>
        <w:rPr>
          <w:rFonts w:hint="eastAsia" w:ascii="宋体" w:hAnsi="宋体" w:cs="宋体"/>
          <w:spacing w:val="4"/>
          <w:szCs w:val="21"/>
          <w:u w:val="single"/>
        </w:rPr>
        <w:t xml:space="preserve">    </w:t>
      </w:r>
      <w:r>
        <w:rPr>
          <w:rFonts w:hint="eastAsia" w:ascii="宋体" w:hAnsi="宋体" w:cs="宋体"/>
          <w:spacing w:val="4"/>
          <w:szCs w:val="21"/>
        </w:rPr>
        <w:t>】</w:t>
      </w:r>
      <w:r>
        <w:rPr>
          <w:rFonts w:hint="eastAsia" w:ascii="宋体" w:hAnsi="宋体" w:cs="宋体"/>
          <w:szCs w:val="21"/>
        </w:rPr>
        <w:t>万元。</w:t>
      </w:r>
    </w:p>
    <w:p>
      <w:pPr>
        <w:numPr>
          <w:ilvl w:val="0"/>
          <w:numId w:val="5"/>
        </w:numPr>
        <w:spacing w:line="360" w:lineRule="auto"/>
        <w:ind w:firstLine="420" w:firstLineChars="200"/>
        <w:rPr>
          <w:rFonts w:ascii="宋体" w:hAnsi="宋体" w:cs="宋体"/>
          <w:b/>
          <w:bCs/>
          <w:szCs w:val="21"/>
        </w:rPr>
      </w:pPr>
      <w:r>
        <w:rPr>
          <w:rFonts w:hint="eastAsia" w:ascii="宋体" w:hAnsi="宋体" w:cs="宋体"/>
          <w:b/>
          <w:bCs/>
          <w:szCs w:val="21"/>
          <w:lang w:val="zh-TW" w:eastAsia="zh-TW"/>
        </w:rPr>
        <w:t>付款方式：</w:t>
      </w:r>
    </w:p>
    <w:p>
      <w:pPr>
        <w:spacing w:line="360" w:lineRule="auto"/>
        <w:ind w:firstLine="420" w:firstLineChars="200"/>
        <w:rPr>
          <w:rFonts w:ascii="宋体" w:hAnsi="宋体" w:cs="宋体"/>
          <w:szCs w:val="21"/>
        </w:rPr>
      </w:pPr>
      <w:r>
        <w:rPr>
          <w:rFonts w:hint="eastAsia" w:ascii="宋体" w:hAnsi="宋体" w:cs="宋体"/>
          <w:szCs w:val="21"/>
        </w:rPr>
        <w:t>按进度付款，具体如下：</w:t>
      </w:r>
    </w:p>
    <w:p>
      <w:pPr>
        <w:numPr>
          <w:ilvl w:val="0"/>
          <w:numId w:val="6"/>
        </w:numPr>
        <w:spacing w:line="360" w:lineRule="auto"/>
        <w:ind w:firstLine="420" w:firstLineChars="200"/>
        <w:rPr>
          <w:rFonts w:ascii="宋体" w:hAnsi="宋体" w:cs="宋体"/>
          <w:szCs w:val="21"/>
        </w:rPr>
      </w:pPr>
      <w:r>
        <w:rPr>
          <w:rFonts w:hint="eastAsia" w:ascii="宋体" w:hAnsi="宋体" w:cs="宋体"/>
          <w:szCs w:val="21"/>
          <w:lang w:val="zh-TW"/>
        </w:rPr>
        <w:t>可研、</w:t>
      </w:r>
      <w:r>
        <w:rPr>
          <w:rFonts w:hint="eastAsia" w:ascii="宋体" w:hAnsi="宋体" w:cs="宋体"/>
          <w:szCs w:val="21"/>
        </w:rPr>
        <w:t>水保、环评付款方式</w:t>
      </w:r>
      <w:r>
        <w:rPr>
          <w:rFonts w:hint="eastAsia" w:ascii="宋体" w:hAnsi="宋体" w:cs="宋体"/>
          <w:szCs w:val="21"/>
          <w:lang w:val="zh-TW"/>
        </w:rPr>
        <w:t>：</w:t>
      </w:r>
      <w:r>
        <w:rPr>
          <w:rFonts w:hint="eastAsia" w:ascii="宋体" w:hAnsi="宋体" w:cs="宋体"/>
          <w:szCs w:val="21"/>
        </w:rPr>
        <w:t>乙方提交正式咨询报告，相关成果文件</w:t>
      </w:r>
      <w:r>
        <w:rPr>
          <w:rFonts w:hint="eastAsia" w:ascii="宋体" w:hAnsi="宋体" w:cs="宋体"/>
          <w:szCs w:val="21"/>
          <w:lang w:val="zh-TW"/>
        </w:rPr>
        <w:t>经甲方验收合格，并通过相关部门评审，甲方一次性付清。</w:t>
      </w:r>
    </w:p>
    <w:p>
      <w:pPr>
        <w:numPr>
          <w:ilvl w:val="0"/>
          <w:numId w:val="6"/>
        </w:numPr>
        <w:spacing w:line="360" w:lineRule="auto"/>
        <w:ind w:firstLine="420" w:firstLineChars="200"/>
        <w:rPr>
          <w:rFonts w:ascii="宋体" w:hAnsi="宋体" w:cs="宋体"/>
          <w:szCs w:val="21"/>
          <w:lang w:eastAsia="zh-Hans"/>
        </w:rPr>
      </w:pPr>
      <w:r>
        <w:rPr>
          <w:rFonts w:hint="eastAsia" w:ascii="宋体" w:hAnsi="宋体" w:cs="宋体"/>
          <w:szCs w:val="21"/>
          <w:lang w:val="zh-TW"/>
        </w:rPr>
        <w:t>设计费</w:t>
      </w:r>
      <w:r>
        <w:rPr>
          <w:rFonts w:hint="eastAsia" w:ascii="宋体" w:hAnsi="宋体" w:cs="宋体"/>
          <w:szCs w:val="21"/>
        </w:rPr>
        <w:t>付款方式</w:t>
      </w:r>
      <w:r>
        <w:rPr>
          <w:rFonts w:hint="eastAsia" w:ascii="宋体" w:hAnsi="宋体" w:cs="宋体"/>
          <w:szCs w:val="21"/>
          <w:lang w:val="zh-TW"/>
        </w:rPr>
        <w:t>：</w:t>
      </w:r>
      <w:r>
        <w:rPr>
          <w:rFonts w:hint="eastAsia" w:ascii="宋体" w:hAnsi="宋体" w:cs="宋体"/>
          <w:szCs w:val="21"/>
        </w:rPr>
        <w:t>1、</w:t>
      </w:r>
      <w:r>
        <w:rPr>
          <w:rFonts w:hint="eastAsia" w:ascii="宋体" w:hAnsi="宋体" w:cs="宋体"/>
          <w:szCs w:val="21"/>
          <w:lang w:val="zh-TW"/>
        </w:rPr>
        <w:t>方案设计审查通过后付至合同价的40%；</w:t>
      </w:r>
      <w:r>
        <w:rPr>
          <w:rFonts w:hint="eastAsia" w:ascii="宋体" w:hAnsi="宋体" w:cs="宋体"/>
          <w:szCs w:val="21"/>
        </w:rPr>
        <w:t>2、</w:t>
      </w:r>
      <w:r>
        <w:rPr>
          <w:rFonts w:hint="eastAsia" w:ascii="宋体" w:hAnsi="宋体" w:cs="宋体"/>
          <w:szCs w:val="21"/>
          <w:lang w:val="zh-TW"/>
        </w:rPr>
        <w:t>初步设计审查通过后付至合同价的70%；</w:t>
      </w:r>
      <w:r>
        <w:rPr>
          <w:rFonts w:hint="eastAsia" w:ascii="宋体" w:hAnsi="宋体" w:cs="宋体"/>
          <w:szCs w:val="21"/>
        </w:rPr>
        <w:t>3、</w:t>
      </w:r>
      <w:r>
        <w:rPr>
          <w:rFonts w:hint="eastAsia" w:ascii="宋体" w:hAnsi="宋体" w:cs="宋体"/>
          <w:szCs w:val="21"/>
          <w:lang w:val="zh-TW"/>
        </w:rPr>
        <w:t>施工图完成后且结算经财评审定后付清。</w:t>
      </w:r>
    </w:p>
    <w:p>
      <w:pPr>
        <w:spacing w:line="360" w:lineRule="auto"/>
        <w:ind w:firstLine="436" w:firstLineChars="200"/>
        <w:rPr>
          <w:rFonts w:ascii="宋体" w:hAnsi="宋体" w:cs="宋体"/>
          <w:b/>
          <w:szCs w:val="21"/>
        </w:rPr>
      </w:pPr>
      <w:r>
        <w:rPr>
          <w:rFonts w:hint="eastAsia" w:ascii="宋体" w:hAnsi="宋体" w:cs="宋体"/>
          <w:b/>
          <w:spacing w:val="4"/>
          <w:szCs w:val="21"/>
        </w:rPr>
        <w:t>第七条</w:t>
      </w:r>
      <w:r>
        <w:rPr>
          <w:rFonts w:hint="eastAsia" w:ascii="宋体" w:hAnsi="宋体" w:cs="宋体"/>
          <w:b/>
          <w:szCs w:val="21"/>
        </w:rPr>
        <w:t xml:space="preserve">  双方责任</w:t>
      </w:r>
    </w:p>
    <w:p>
      <w:pPr>
        <w:spacing w:line="360" w:lineRule="auto"/>
        <w:ind w:firstLine="420" w:firstLineChars="200"/>
        <w:rPr>
          <w:rFonts w:ascii="宋体" w:hAnsi="宋体" w:cs="宋体"/>
          <w:b/>
          <w:szCs w:val="21"/>
        </w:rPr>
      </w:pPr>
      <w:r>
        <w:rPr>
          <w:rFonts w:hint="eastAsia" w:ascii="宋体" w:hAnsi="宋体" w:cs="宋体"/>
          <w:b/>
          <w:szCs w:val="21"/>
        </w:rPr>
        <w:t>6.1 发包人责任：</w:t>
      </w:r>
    </w:p>
    <w:p>
      <w:pPr>
        <w:spacing w:line="360" w:lineRule="auto"/>
        <w:ind w:firstLine="420" w:firstLineChars="200"/>
        <w:rPr>
          <w:rFonts w:ascii="宋体" w:hAnsi="宋体" w:cs="宋体"/>
          <w:szCs w:val="21"/>
        </w:rPr>
      </w:pPr>
      <w:r>
        <w:rPr>
          <w:rFonts w:hint="eastAsia" w:ascii="宋体" w:hAnsi="宋体" w:cs="宋体"/>
          <w:szCs w:val="21"/>
        </w:rPr>
        <w:t>6.1.1 发包人按本合同第三条规定的内容，在规定的时间内向设计人提交基础资料及文件，并对其 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spacing w:line="360" w:lineRule="auto"/>
        <w:ind w:firstLine="420" w:firstLineChars="200"/>
        <w:rPr>
          <w:rFonts w:ascii="宋体" w:hAnsi="宋体" w:cs="宋体"/>
          <w:szCs w:val="21"/>
        </w:rPr>
      </w:pPr>
      <w:r>
        <w:rPr>
          <w:rFonts w:hint="eastAsia" w:ascii="宋体" w:hAnsi="宋体" w:cs="宋体"/>
          <w:szCs w:val="21"/>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pPr>
        <w:spacing w:line="360" w:lineRule="auto"/>
        <w:ind w:firstLine="420" w:firstLineChars="200"/>
        <w:rPr>
          <w:rFonts w:ascii="宋体" w:hAnsi="宋体" w:cs="宋体"/>
          <w:szCs w:val="21"/>
        </w:rPr>
      </w:pPr>
      <w:r>
        <w:rPr>
          <w:rFonts w:hint="eastAsia" w:ascii="宋体" w:hAnsi="宋体" w:cs="宋体"/>
          <w:szCs w:val="21"/>
        </w:rPr>
        <w:t>6.1.3 发包人要求设计人比合同规定时间提前交付设计文件时，如果设计人能够做到，发包人应根据设计人提前投入的工作量，向设计人支付赶工费。</w:t>
      </w:r>
    </w:p>
    <w:p>
      <w:pPr>
        <w:spacing w:line="360" w:lineRule="auto"/>
        <w:ind w:firstLine="420" w:firstLineChars="200"/>
        <w:rPr>
          <w:rFonts w:ascii="宋体" w:hAnsi="宋体" w:cs="宋体"/>
          <w:szCs w:val="21"/>
        </w:rPr>
      </w:pPr>
      <w:r>
        <w:rPr>
          <w:rFonts w:hint="eastAsia" w:ascii="宋体" w:hAnsi="宋体" w:cs="宋体"/>
          <w:szCs w:val="21"/>
        </w:rPr>
        <w:t>6.1.4 发包人应为派赴现场处理有关设计问题的工作人员，提供必要的工作生活及交通等方便条件。</w:t>
      </w:r>
    </w:p>
    <w:p>
      <w:pPr>
        <w:spacing w:line="360" w:lineRule="auto"/>
        <w:ind w:firstLine="420" w:firstLineChars="200"/>
        <w:rPr>
          <w:rFonts w:ascii="宋体" w:hAnsi="宋体" w:cs="宋体"/>
          <w:szCs w:val="21"/>
        </w:rPr>
      </w:pPr>
      <w:r>
        <w:rPr>
          <w:rFonts w:hint="eastAsia" w:ascii="宋体" w:hAnsi="宋体" w:cs="宋体"/>
          <w:szCs w:val="21"/>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spacing w:line="360" w:lineRule="auto"/>
        <w:ind w:firstLine="420" w:firstLineChars="200"/>
        <w:rPr>
          <w:rFonts w:ascii="宋体" w:hAnsi="宋体" w:cs="宋体"/>
          <w:b/>
          <w:szCs w:val="21"/>
        </w:rPr>
      </w:pPr>
      <w:r>
        <w:rPr>
          <w:rFonts w:hint="eastAsia" w:ascii="宋体" w:hAnsi="宋体" w:cs="宋体"/>
          <w:b/>
          <w:szCs w:val="21"/>
        </w:rPr>
        <w:t>6.2 设计人责任：</w:t>
      </w:r>
    </w:p>
    <w:p>
      <w:pPr>
        <w:spacing w:line="360" w:lineRule="auto"/>
        <w:ind w:firstLine="420" w:firstLineChars="200"/>
        <w:rPr>
          <w:rFonts w:ascii="宋体" w:hAnsi="宋体" w:cs="宋体"/>
          <w:szCs w:val="21"/>
        </w:rPr>
      </w:pPr>
      <w:r>
        <w:rPr>
          <w:rFonts w:hint="eastAsia" w:ascii="宋体" w:hAnsi="宋体" w:cs="宋体"/>
          <w:szCs w:val="21"/>
        </w:rPr>
        <w:t>6.2.1 设计人应按国家规定技术规范、标准、规程及发包人提出的设计要求，进行工程设计，按合同规定的进度要求提交质量合格的设计资料，并对其负责。</w:t>
      </w:r>
    </w:p>
    <w:p>
      <w:pPr>
        <w:spacing w:line="360" w:lineRule="auto"/>
        <w:ind w:firstLine="420" w:firstLineChars="200"/>
        <w:rPr>
          <w:rFonts w:ascii="宋体" w:hAnsi="宋体" w:cs="宋体"/>
          <w:szCs w:val="21"/>
        </w:rPr>
      </w:pPr>
      <w:r>
        <w:rPr>
          <w:rFonts w:hint="eastAsia" w:ascii="宋体" w:hAnsi="宋体" w:cs="宋体"/>
          <w:szCs w:val="21"/>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w:t>
      </w:r>
    </w:p>
    <w:p>
      <w:pPr>
        <w:spacing w:line="360" w:lineRule="auto"/>
        <w:ind w:firstLine="420" w:firstLineChars="200"/>
        <w:rPr>
          <w:rFonts w:ascii="宋体" w:hAnsi="宋体" w:cs="宋体"/>
          <w:szCs w:val="21"/>
        </w:rPr>
      </w:pPr>
      <w:r>
        <w:rPr>
          <w:rFonts w:hint="eastAsia" w:ascii="宋体" w:hAnsi="宋体" w:cs="宋体"/>
          <w:szCs w:val="21"/>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spacing w:line="360" w:lineRule="auto"/>
        <w:ind w:firstLine="420" w:firstLineChars="200"/>
        <w:rPr>
          <w:rFonts w:ascii="宋体" w:hAnsi="宋体" w:cs="宋体"/>
          <w:szCs w:val="21"/>
        </w:rPr>
      </w:pPr>
      <w:r>
        <w:rPr>
          <w:rFonts w:hint="eastAsia" w:ascii="宋体" w:hAnsi="宋体" w:cs="宋体"/>
          <w:szCs w:val="21"/>
        </w:rPr>
        <w:t>6.2.4 由于设计人原因，延误了设计文件等资料的交付时间，每延误一天应减收该项目应收设计费的千分之二。</w:t>
      </w:r>
    </w:p>
    <w:p>
      <w:pPr>
        <w:spacing w:line="360" w:lineRule="auto"/>
        <w:ind w:firstLine="420" w:firstLineChars="200"/>
        <w:rPr>
          <w:rFonts w:ascii="宋体" w:hAnsi="宋体" w:cs="宋体"/>
          <w:szCs w:val="21"/>
        </w:rPr>
      </w:pPr>
      <w:r>
        <w:rPr>
          <w:rFonts w:hint="eastAsia" w:ascii="宋体" w:hAnsi="宋体" w:cs="宋体"/>
          <w:szCs w:val="21"/>
        </w:rPr>
        <w:t>6.2.5 合同生效后，设计人不得单方要求终止或解除合同，否则，设计人应按合同金额的20%支付违约金给发包人，给发包人造成其他损失的，还应赔偿损失。</w:t>
      </w:r>
    </w:p>
    <w:p>
      <w:pPr>
        <w:spacing w:line="360" w:lineRule="auto"/>
        <w:ind w:firstLine="420" w:firstLineChars="200"/>
        <w:rPr>
          <w:rFonts w:ascii="宋体" w:hAnsi="宋体" w:cs="宋体"/>
          <w:szCs w:val="21"/>
        </w:rPr>
      </w:pPr>
      <w:r>
        <w:rPr>
          <w:rFonts w:hint="eastAsia" w:ascii="宋体" w:hAnsi="宋体" w:cs="宋体"/>
          <w:szCs w:val="21"/>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spacing w:line="360" w:lineRule="auto"/>
        <w:ind w:firstLine="420" w:firstLineChars="200"/>
        <w:rPr>
          <w:rFonts w:ascii="宋体" w:hAnsi="宋体" w:cs="宋体"/>
          <w:szCs w:val="21"/>
        </w:rPr>
      </w:pPr>
      <w:r>
        <w:rPr>
          <w:rFonts w:hint="eastAsia" w:ascii="宋体" w:hAnsi="宋体" w:cs="宋体"/>
          <w:szCs w:val="21"/>
        </w:rPr>
        <w:t>6.2.7组织及人员保证</w:t>
      </w:r>
    </w:p>
    <w:p>
      <w:pPr>
        <w:spacing w:line="360" w:lineRule="auto"/>
        <w:ind w:firstLine="420" w:firstLineChars="200"/>
        <w:rPr>
          <w:rFonts w:ascii="宋体" w:hAnsi="宋体" w:cs="宋体"/>
          <w:szCs w:val="21"/>
        </w:rPr>
      </w:pPr>
      <w:r>
        <w:rPr>
          <w:rFonts w:hint="eastAsia" w:ascii="宋体" w:hAnsi="宋体" w:cs="宋体"/>
          <w:szCs w:val="21"/>
        </w:rPr>
        <w:t>（1）合同期内，项目负责人及专业负责人未经发包人批准不得脱离本项目，且必须常驻长沙，接受发包人的检查，切实保证工作人员的素质和到位情况。</w:t>
      </w:r>
    </w:p>
    <w:p>
      <w:pPr>
        <w:spacing w:line="360" w:lineRule="auto"/>
        <w:ind w:firstLine="420" w:firstLineChars="200"/>
        <w:rPr>
          <w:rFonts w:ascii="宋体" w:hAnsi="宋体" w:cs="宋体"/>
          <w:szCs w:val="21"/>
        </w:rPr>
      </w:pPr>
      <w:r>
        <w:rPr>
          <w:rFonts w:hint="eastAsia" w:ascii="宋体" w:hAnsi="宋体" w:cs="宋体"/>
          <w:szCs w:val="21"/>
        </w:rPr>
        <w:t>（2）承包人派驻本项目负责人情况如下表：</w:t>
      </w:r>
    </w:p>
    <w:tbl>
      <w:tblPr>
        <w:tblStyle w:val="4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543"/>
        <w:gridCol w:w="1502"/>
        <w:gridCol w:w="1546"/>
        <w:gridCol w:w="118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序号</w:t>
            </w:r>
          </w:p>
        </w:tc>
        <w:tc>
          <w:tcPr>
            <w:tcW w:w="1543" w:type="dxa"/>
            <w:vAlign w:val="center"/>
          </w:tcPr>
          <w:p>
            <w:pPr>
              <w:pStyle w:val="2"/>
              <w:ind w:left="0" w:leftChars="0" w:firstLine="0" w:firstLineChars="0"/>
              <w:jc w:val="center"/>
            </w:pPr>
            <w:r>
              <w:rPr>
                <w:rFonts w:hint="eastAsia"/>
              </w:rPr>
              <w:t>本项目中职务</w:t>
            </w:r>
          </w:p>
        </w:tc>
        <w:tc>
          <w:tcPr>
            <w:tcW w:w="1502" w:type="dxa"/>
            <w:vAlign w:val="center"/>
          </w:tcPr>
          <w:p>
            <w:pPr>
              <w:pStyle w:val="2"/>
              <w:ind w:left="0" w:leftChars="0" w:firstLine="0" w:firstLineChars="0"/>
              <w:jc w:val="center"/>
            </w:pPr>
            <w:r>
              <w:rPr>
                <w:rFonts w:hint="eastAsia"/>
              </w:rPr>
              <w:t>负责人姓名</w:t>
            </w:r>
          </w:p>
        </w:tc>
        <w:tc>
          <w:tcPr>
            <w:tcW w:w="1546" w:type="dxa"/>
            <w:vAlign w:val="center"/>
          </w:tcPr>
          <w:p>
            <w:pPr>
              <w:pStyle w:val="2"/>
              <w:ind w:left="0" w:leftChars="0" w:firstLine="0" w:firstLineChars="0"/>
              <w:jc w:val="center"/>
            </w:pPr>
            <w:r>
              <w:rPr>
                <w:rFonts w:hint="eastAsia"/>
              </w:rPr>
              <w:t>移动电话</w:t>
            </w:r>
          </w:p>
        </w:tc>
        <w:tc>
          <w:tcPr>
            <w:tcW w:w="1185" w:type="dxa"/>
            <w:vAlign w:val="center"/>
          </w:tcPr>
          <w:p>
            <w:pPr>
              <w:pStyle w:val="2"/>
              <w:ind w:left="0" w:leftChars="0" w:firstLine="0" w:firstLineChars="0"/>
              <w:jc w:val="center"/>
            </w:pPr>
            <w:r>
              <w:rPr>
                <w:rFonts w:hint="eastAsia"/>
              </w:rPr>
              <w:t>电子邮箱</w:t>
            </w:r>
          </w:p>
        </w:tc>
        <w:tc>
          <w:tcPr>
            <w:tcW w:w="1622" w:type="dxa"/>
            <w:vAlign w:val="center"/>
          </w:tcPr>
          <w:p>
            <w:pPr>
              <w:pStyle w:val="2"/>
              <w:ind w:left="0" w:leftChars="0" w:firstLine="0" w:firstLineChars="0"/>
              <w:jc w:val="center"/>
            </w:pPr>
            <w:r>
              <w:rPr>
                <w:rFonts w:hint="eastAsia"/>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1</w:t>
            </w:r>
          </w:p>
        </w:tc>
        <w:tc>
          <w:tcPr>
            <w:tcW w:w="1543" w:type="dxa"/>
            <w:vAlign w:val="center"/>
          </w:tcPr>
          <w:p>
            <w:pPr>
              <w:pStyle w:val="2"/>
              <w:ind w:left="0" w:leftChars="0" w:firstLine="0" w:firstLineChars="0"/>
              <w:jc w:val="center"/>
            </w:pPr>
            <w:r>
              <w:rPr>
                <w:rFonts w:hint="eastAsia"/>
              </w:rPr>
              <w:t>项目负责人</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2</w:t>
            </w:r>
          </w:p>
        </w:tc>
        <w:tc>
          <w:tcPr>
            <w:tcW w:w="1543" w:type="dxa"/>
            <w:vAlign w:val="center"/>
          </w:tcPr>
          <w:p>
            <w:pPr>
              <w:pStyle w:val="2"/>
              <w:ind w:left="0" w:leftChars="0" w:firstLine="0" w:firstLineChars="0"/>
              <w:jc w:val="center"/>
            </w:pPr>
            <w:r>
              <w:rPr>
                <w:rFonts w:hint="eastAsia"/>
              </w:rPr>
              <w:t>可研负责人</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19" w:type="dxa"/>
            <w:vAlign w:val="center"/>
          </w:tcPr>
          <w:p>
            <w:pPr>
              <w:pStyle w:val="2"/>
              <w:ind w:left="0" w:leftChars="0" w:firstLine="0" w:firstLineChars="0"/>
              <w:jc w:val="center"/>
            </w:pPr>
            <w:r>
              <w:rPr>
                <w:rFonts w:hint="eastAsia"/>
              </w:rPr>
              <w:t>3</w:t>
            </w:r>
          </w:p>
        </w:tc>
        <w:tc>
          <w:tcPr>
            <w:tcW w:w="1543" w:type="dxa"/>
            <w:vAlign w:val="center"/>
          </w:tcPr>
          <w:p>
            <w:pPr>
              <w:pStyle w:val="2"/>
              <w:ind w:left="0" w:leftChars="0" w:firstLine="0" w:firstLineChars="0"/>
              <w:jc w:val="center"/>
            </w:pPr>
            <w:r>
              <w:rPr>
                <w:rFonts w:hint="eastAsia"/>
              </w:rPr>
              <w:t>..</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bl>
    <w:p>
      <w:pPr>
        <w:spacing w:line="360" w:lineRule="auto"/>
        <w:ind w:firstLine="436" w:firstLineChars="200"/>
        <w:rPr>
          <w:rFonts w:ascii="宋体" w:hAnsi="宋体" w:cs="宋体"/>
          <w:b/>
          <w:szCs w:val="21"/>
        </w:rPr>
      </w:pPr>
      <w:r>
        <w:rPr>
          <w:rFonts w:hint="eastAsia" w:ascii="宋体" w:hAnsi="宋体" w:cs="宋体"/>
          <w:b/>
          <w:spacing w:val="4"/>
          <w:szCs w:val="21"/>
        </w:rPr>
        <w:t>第八条</w:t>
      </w:r>
      <w:r>
        <w:rPr>
          <w:rFonts w:hint="eastAsia" w:ascii="宋体" w:hAnsi="宋体" w:cs="宋体"/>
          <w:b/>
          <w:szCs w:val="21"/>
        </w:rPr>
        <w:t xml:space="preserve">  违约责任：</w:t>
      </w:r>
    </w:p>
    <w:p>
      <w:pPr>
        <w:spacing w:line="360" w:lineRule="auto"/>
        <w:ind w:firstLine="420" w:firstLineChars="200"/>
        <w:rPr>
          <w:rFonts w:ascii="宋体" w:hAnsi="宋体" w:cs="宋体"/>
          <w:szCs w:val="21"/>
        </w:rPr>
      </w:pPr>
      <w:r>
        <w:rPr>
          <w:rFonts w:hint="eastAsia" w:ascii="宋体" w:hAnsi="宋体" w:cs="宋体"/>
          <w:szCs w:val="21"/>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20" w:firstLineChars="200"/>
        <w:rPr>
          <w:rFonts w:ascii="宋体" w:hAnsi="宋体" w:cs="宋体"/>
          <w:szCs w:val="21"/>
        </w:rPr>
      </w:pPr>
      <w:r>
        <w:rPr>
          <w:rFonts w:hint="eastAsia" w:ascii="宋体" w:hAnsi="宋体" w:cs="宋体"/>
          <w:szCs w:val="21"/>
        </w:rPr>
        <w:t>7.2 发包人应按本合同第五条规定的金额和时间向设计人支付设计费，每逾期支付一天，应承担支付金额千分之二的逾期违约金。逾期超过30天以上时，设计人有权暂停履行下阶段工作，并书面通知发包人。</w:t>
      </w:r>
    </w:p>
    <w:p>
      <w:pPr>
        <w:spacing w:line="360" w:lineRule="auto"/>
        <w:ind w:firstLine="420" w:firstLineChars="200"/>
        <w:rPr>
          <w:rFonts w:ascii="宋体" w:hAnsi="宋体" w:cs="宋体"/>
          <w:szCs w:val="21"/>
        </w:rPr>
      </w:pPr>
      <w:r>
        <w:rPr>
          <w:rFonts w:hint="eastAsia" w:ascii="宋体" w:hAnsi="宋体" w:cs="宋体"/>
          <w:szCs w:val="21"/>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spacing w:line="360" w:lineRule="auto"/>
        <w:ind w:firstLine="420" w:firstLineChars="200"/>
        <w:rPr>
          <w:rFonts w:ascii="宋体" w:hAnsi="宋体" w:cs="宋体"/>
          <w:szCs w:val="21"/>
        </w:rPr>
      </w:pPr>
      <w:r>
        <w:rPr>
          <w:rFonts w:hint="eastAsia" w:ascii="宋体" w:hAnsi="宋体" w:cs="宋体"/>
          <w:szCs w:val="21"/>
        </w:rPr>
        <w:t>7.4 合同生效后，设计人要求终止或解除合同，设计人应双倍返还定金。设计人应按合同金额的20%支付违约金给发包人，给发包人造成其他损失的，还应赔偿损失。</w:t>
      </w:r>
    </w:p>
    <w:p>
      <w:pPr>
        <w:spacing w:line="360" w:lineRule="auto"/>
        <w:ind w:firstLine="436" w:firstLineChars="200"/>
        <w:rPr>
          <w:rFonts w:ascii="宋体" w:hAnsi="宋体" w:cs="宋体"/>
          <w:b/>
          <w:szCs w:val="21"/>
        </w:rPr>
      </w:pPr>
      <w:r>
        <w:rPr>
          <w:rFonts w:hint="eastAsia" w:ascii="宋体" w:hAnsi="宋体" w:cs="宋体"/>
          <w:b/>
          <w:spacing w:val="4"/>
          <w:szCs w:val="21"/>
        </w:rPr>
        <w:t>第九条</w:t>
      </w:r>
      <w:r>
        <w:rPr>
          <w:rFonts w:hint="eastAsia" w:ascii="宋体" w:hAnsi="宋体" w:cs="宋体"/>
          <w:b/>
          <w:szCs w:val="21"/>
        </w:rPr>
        <w:t xml:space="preserve">  其他</w:t>
      </w:r>
    </w:p>
    <w:p>
      <w:pPr>
        <w:spacing w:line="360" w:lineRule="auto"/>
        <w:ind w:firstLine="420" w:firstLineChars="200"/>
        <w:rPr>
          <w:rFonts w:ascii="宋体" w:hAnsi="宋体" w:cs="宋体"/>
          <w:szCs w:val="21"/>
        </w:rPr>
      </w:pPr>
      <w:r>
        <w:rPr>
          <w:rFonts w:hint="eastAsia" w:ascii="宋体" w:hAnsi="宋体" w:cs="宋体"/>
          <w:szCs w:val="21"/>
        </w:rPr>
        <w:t>8.1 发包人要求设计人派专人留驻施工现场进行配合与解决有关问题时，双方应另行签订补充协议或技术咨询服务合同。</w:t>
      </w:r>
    </w:p>
    <w:p>
      <w:pPr>
        <w:spacing w:line="360" w:lineRule="auto"/>
        <w:ind w:firstLine="420" w:firstLineChars="200"/>
        <w:rPr>
          <w:rFonts w:ascii="宋体" w:hAnsi="宋体" w:cs="宋体"/>
          <w:szCs w:val="21"/>
        </w:rPr>
      </w:pPr>
      <w:r>
        <w:rPr>
          <w:rFonts w:hint="eastAsia" w:ascii="宋体" w:hAnsi="宋体" w:cs="宋体"/>
          <w:szCs w:val="21"/>
        </w:rPr>
        <w:t>8.2 设计人为本合同项目所采用的国家或地方标准图，由发包人自费向有关出版部门购买。。</w:t>
      </w:r>
    </w:p>
    <w:p>
      <w:pPr>
        <w:spacing w:line="360" w:lineRule="auto"/>
        <w:ind w:firstLine="420" w:firstLineChars="200"/>
        <w:rPr>
          <w:rFonts w:ascii="宋体" w:hAnsi="宋体" w:cs="宋体"/>
          <w:szCs w:val="21"/>
        </w:rPr>
      </w:pPr>
      <w:r>
        <w:rPr>
          <w:rFonts w:hint="eastAsia" w:ascii="宋体" w:hAnsi="宋体" w:cs="宋体"/>
          <w:szCs w:val="21"/>
        </w:rPr>
        <w:t>8.3 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420" w:firstLineChars="200"/>
        <w:rPr>
          <w:rFonts w:ascii="宋体" w:hAnsi="宋体" w:cs="宋体"/>
          <w:szCs w:val="21"/>
        </w:rPr>
      </w:pPr>
      <w:r>
        <w:rPr>
          <w:rFonts w:hint="eastAsia" w:ascii="宋体" w:hAnsi="宋体" w:cs="宋体"/>
          <w:szCs w:val="21"/>
        </w:rPr>
        <w:t>8.4 发包人委托设计人配合引进项目的设计任务，从询价、对外谈判、国内外技术考察直至建成投产的各个阶段，应吸收承担有关设计任务的设计人员参加。出国费用，除制装费外，其他费用由发包人支付。</w:t>
      </w:r>
    </w:p>
    <w:p>
      <w:pPr>
        <w:spacing w:line="360" w:lineRule="auto"/>
        <w:ind w:firstLine="420" w:firstLineChars="200"/>
        <w:rPr>
          <w:rFonts w:ascii="宋体" w:hAnsi="宋体" w:cs="宋体"/>
          <w:szCs w:val="21"/>
        </w:rPr>
      </w:pPr>
      <w:r>
        <w:rPr>
          <w:rFonts w:hint="eastAsia" w:ascii="宋体" w:hAnsi="宋体" w:cs="宋体"/>
          <w:szCs w:val="21"/>
        </w:rPr>
        <w:t>8.5 发包人委托设计人承担本合同内容以外的工作服务，由双方另行协商支付费用。</w:t>
      </w:r>
    </w:p>
    <w:p>
      <w:pPr>
        <w:spacing w:line="360" w:lineRule="auto"/>
        <w:ind w:firstLine="420" w:firstLineChars="200"/>
        <w:rPr>
          <w:rFonts w:ascii="宋体" w:hAnsi="宋体" w:cs="宋体"/>
          <w:szCs w:val="21"/>
        </w:rPr>
      </w:pPr>
      <w:r>
        <w:rPr>
          <w:rFonts w:hint="eastAsia" w:ascii="宋体" w:hAnsi="宋体" w:cs="宋体"/>
          <w:szCs w:val="21"/>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spacing w:line="360" w:lineRule="auto"/>
        <w:ind w:firstLine="420" w:firstLineChars="200"/>
        <w:rPr>
          <w:rFonts w:ascii="宋体" w:hAnsi="宋体" w:cs="宋体"/>
          <w:szCs w:val="21"/>
        </w:rPr>
      </w:pPr>
      <w:r>
        <w:rPr>
          <w:rFonts w:hint="eastAsia" w:ascii="宋体" w:hAnsi="宋体" w:cs="宋体"/>
          <w:szCs w:val="21"/>
        </w:rPr>
        <w:t>8.7本合同在履行过程中发生的争议，由双方当事人协商解决，协商不成的按下列第</w:t>
      </w:r>
      <w:r>
        <w:rPr>
          <w:rFonts w:hint="eastAsia" w:ascii="宋体" w:hAnsi="宋体" w:cs="宋体"/>
          <w:szCs w:val="21"/>
          <w:u w:val="single"/>
        </w:rPr>
        <w:t xml:space="preserve"> （二） </w:t>
      </w:r>
      <w:r>
        <w:rPr>
          <w:rFonts w:hint="eastAsia" w:ascii="宋体" w:hAnsi="宋体" w:cs="宋体"/>
          <w:szCs w:val="21"/>
        </w:rPr>
        <w:t>种方式解决；</w:t>
      </w:r>
    </w:p>
    <w:p>
      <w:pPr>
        <w:spacing w:line="360" w:lineRule="auto"/>
        <w:ind w:firstLine="420" w:firstLineChars="200"/>
        <w:rPr>
          <w:rFonts w:ascii="宋体" w:hAnsi="宋体" w:cs="宋体"/>
          <w:szCs w:val="21"/>
        </w:rPr>
      </w:pPr>
      <w:r>
        <w:rPr>
          <w:rFonts w:hint="eastAsia" w:ascii="宋体" w:hAnsi="宋体" w:cs="宋体"/>
          <w:szCs w:val="21"/>
        </w:rPr>
        <w:t>(一) 提交</w:t>
      </w:r>
      <w:r>
        <w:rPr>
          <w:rFonts w:hint="eastAsia" w:ascii="宋体" w:hAnsi="宋体" w:cs="宋体"/>
          <w:szCs w:val="21"/>
          <w:u w:val="single"/>
        </w:rPr>
        <w:t xml:space="preserve">  </w:t>
      </w:r>
      <w:r>
        <w:rPr>
          <w:rFonts w:hint="eastAsia" w:ascii="宋体" w:hAnsi="宋体" w:cs="宋体"/>
          <w:szCs w:val="21"/>
          <w:u w:val="single"/>
          <w:lang w:eastAsia="zh-Hans"/>
        </w:rPr>
        <w:t>岳麓区</w:t>
      </w:r>
      <w:r>
        <w:rPr>
          <w:rFonts w:hint="eastAsia" w:ascii="宋体" w:hAnsi="宋体" w:cs="宋体"/>
          <w:szCs w:val="21"/>
          <w:u w:val="single"/>
        </w:rPr>
        <w:t xml:space="preserve">   </w:t>
      </w:r>
      <w:r>
        <w:rPr>
          <w:rFonts w:hint="eastAsia" w:ascii="宋体" w:hAnsi="宋体" w:cs="宋体"/>
          <w:szCs w:val="21"/>
        </w:rPr>
        <w:t>仲裁委员会仲裁；</w:t>
      </w:r>
    </w:p>
    <w:p>
      <w:pPr>
        <w:spacing w:line="360" w:lineRule="auto"/>
        <w:ind w:firstLine="420" w:firstLineChars="200"/>
        <w:rPr>
          <w:rFonts w:ascii="宋体" w:hAnsi="宋体" w:cs="宋体"/>
          <w:szCs w:val="21"/>
        </w:rPr>
      </w:pPr>
      <w:r>
        <w:rPr>
          <w:rFonts w:hint="eastAsia" w:ascii="宋体" w:hAnsi="宋体" w:cs="宋体"/>
          <w:szCs w:val="21"/>
        </w:rPr>
        <w:t>(二) 依法向</w:t>
      </w:r>
      <w:r>
        <w:rPr>
          <w:rFonts w:hint="eastAsia" w:ascii="宋体" w:hAnsi="宋体" w:cs="宋体"/>
          <w:szCs w:val="21"/>
          <w:u w:val="single"/>
        </w:rPr>
        <w:t xml:space="preserve"> 工程所在地 </w:t>
      </w:r>
      <w:r>
        <w:rPr>
          <w:rFonts w:hint="eastAsia" w:ascii="宋体" w:hAnsi="宋体" w:cs="宋体"/>
          <w:szCs w:val="21"/>
        </w:rPr>
        <w:t>人民法院起诉。</w:t>
      </w:r>
    </w:p>
    <w:p>
      <w:pPr>
        <w:spacing w:line="360" w:lineRule="auto"/>
        <w:ind w:firstLine="420" w:firstLineChars="200"/>
        <w:rPr>
          <w:rFonts w:ascii="宋体" w:hAnsi="宋体" w:cs="宋体"/>
          <w:szCs w:val="21"/>
        </w:rPr>
      </w:pPr>
      <w:r>
        <w:rPr>
          <w:rFonts w:hint="eastAsia" w:ascii="宋体" w:hAnsi="宋体" w:cs="宋体"/>
          <w:szCs w:val="21"/>
        </w:rPr>
        <w:t>8.8 本合同一式</w:t>
      </w:r>
      <w:r>
        <w:rPr>
          <w:rFonts w:hint="eastAsia" w:ascii="宋体" w:hAnsi="宋体" w:cs="宋体"/>
          <w:szCs w:val="21"/>
          <w:u w:val="single"/>
        </w:rPr>
        <w:t xml:space="preserve"> 8 </w:t>
      </w:r>
      <w:r>
        <w:rPr>
          <w:rFonts w:hint="eastAsia" w:ascii="宋体" w:hAnsi="宋体" w:cs="宋体"/>
          <w:szCs w:val="21"/>
        </w:rPr>
        <w:t>份，发包人</w:t>
      </w:r>
      <w:r>
        <w:rPr>
          <w:rFonts w:hint="eastAsia" w:ascii="宋体" w:hAnsi="宋体" w:cs="宋体"/>
          <w:szCs w:val="21"/>
          <w:u w:val="single"/>
        </w:rPr>
        <w:t xml:space="preserve"> 4 </w:t>
      </w:r>
      <w:r>
        <w:rPr>
          <w:rFonts w:hint="eastAsia" w:ascii="宋体" w:hAnsi="宋体" w:cs="宋体"/>
          <w:szCs w:val="21"/>
        </w:rPr>
        <w:t>份，设计人</w:t>
      </w:r>
      <w:r>
        <w:rPr>
          <w:rFonts w:hint="eastAsia" w:ascii="宋体" w:hAnsi="宋体" w:cs="宋体"/>
          <w:szCs w:val="21"/>
          <w:u w:val="single"/>
        </w:rPr>
        <w:t xml:space="preserve"> 4  </w:t>
      </w:r>
      <w:r>
        <w:rPr>
          <w:rFonts w:hint="eastAsia" w:ascii="宋体" w:hAnsi="宋体" w:cs="宋体"/>
          <w:szCs w:val="21"/>
        </w:rPr>
        <w:t>份，均具有同等法律效力，经双方签字盖章后生效。</w:t>
      </w:r>
    </w:p>
    <w:p>
      <w:pPr>
        <w:spacing w:line="360" w:lineRule="auto"/>
        <w:ind w:firstLine="420" w:firstLineChars="200"/>
        <w:rPr>
          <w:rFonts w:ascii="宋体" w:hAnsi="宋体" w:cs="宋体"/>
          <w:szCs w:val="21"/>
        </w:rPr>
      </w:pPr>
      <w:r>
        <w:rPr>
          <w:rFonts w:hint="eastAsia" w:ascii="宋体" w:hAnsi="宋体" w:cs="宋体"/>
          <w:szCs w:val="21"/>
        </w:rPr>
        <w:t>8.9 本合同生效后，按规定到项目所在地省级建设行政主管部门规定的审查部门备案；双方认为必要时，到项目所在地工商行政管理部门申请鉴证。双方履行完合同规定的义务后，本合同即行终止。</w:t>
      </w:r>
    </w:p>
    <w:p>
      <w:pPr>
        <w:spacing w:line="360" w:lineRule="auto"/>
        <w:ind w:firstLine="420" w:firstLineChars="200"/>
        <w:rPr>
          <w:rFonts w:ascii="宋体" w:hAnsi="宋体" w:cs="宋体"/>
          <w:szCs w:val="21"/>
        </w:rPr>
      </w:pPr>
      <w:r>
        <w:rPr>
          <w:rFonts w:hint="eastAsia" w:ascii="宋体" w:hAnsi="宋体" w:cs="宋体"/>
          <w:szCs w:val="21"/>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pPr>
        <w:spacing w:line="360" w:lineRule="auto"/>
        <w:ind w:firstLine="420" w:firstLineChars="200"/>
        <w:rPr>
          <w:rFonts w:ascii="宋体" w:hAnsi="宋体" w:cs="宋体"/>
          <w:szCs w:val="21"/>
        </w:rPr>
      </w:pPr>
      <w:r>
        <w:rPr>
          <w:rFonts w:hint="eastAsia" w:ascii="宋体" w:hAnsi="宋体" w:cs="宋体"/>
          <w:szCs w:val="21"/>
        </w:rPr>
        <w:t>（以下内容无正文，为签章栏）</w:t>
      </w:r>
    </w:p>
    <w:p>
      <w:pPr>
        <w:pStyle w:val="2"/>
      </w:pP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发包人名称：</w:t>
            </w:r>
            <w:r>
              <w:rPr>
                <w:rFonts w:hint="eastAsia" w:ascii="宋体" w:hAnsi="宋体" w:cs="宋体"/>
                <w:szCs w:val="21"/>
                <w:u w:val="single"/>
              </w:rPr>
              <w:t>湖南岳麓经济开发有限责任公司</w:t>
            </w:r>
            <w:r>
              <w:rPr>
                <w:rFonts w:hint="eastAsia" w:ascii="宋体" w:hAnsi="宋体" w:cs="宋体"/>
                <w:szCs w:val="21"/>
              </w:rPr>
              <w:t xml:space="preserve"> （盖章）</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设计人名称：</w:t>
            </w:r>
            <w:r>
              <w:rPr>
                <w:rFonts w:hint="eastAsia" w:ascii="宋体" w:hAnsi="宋体" w:cs="宋体"/>
                <w:szCs w:val="21"/>
                <w:u w:val="single"/>
              </w:rPr>
              <w:t>【                  】</w:t>
            </w:r>
            <w:r>
              <w:rPr>
                <w:rFonts w:hint="eastAsia" w:ascii="宋体" w:hAnsi="宋体"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 xml:space="preserve">法定代表或 </w:t>
            </w:r>
          </w:p>
          <w:p>
            <w:pPr>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 xml:space="preserve">法定代表或 </w:t>
            </w:r>
          </w:p>
          <w:p>
            <w:pPr>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vAlign w:val="center"/>
          </w:tcPr>
          <w:p>
            <w:pPr>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tc>
      </w:tr>
    </w:tbl>
    <w:p>
      <w:pPr>
        <w:rPr>
          <w:rFonts w:ascii="宋体" w:hAnsi="宋体" w:cs="宋体"/>
          <w:szCs w:val="21"/>
        </w:rPr>
      </w:pPr>
      <w:r>
        <w:rPr>
          <w:rFonts w:hint="eastAsia" w:ascii="宋体" w:hAnsi="宋体" w:cs="宋体"/>
          <w:szCs w:val="21"/>
        </w:rPr>
        <w:t>（本页为签署页，无正文）</w:t>
      </w:r>
    </w:p>
    <w:p>
      <w:pPr>
        <w:rPr>
          <w:rFonts w:ascii="宋体" w:hAnsi="宋体" w:cs="宋体"/>
          <w:szCs w:val="21"/>
        </w:rPr>
      </w:pPr>
    </w:p>
    <w:p>
      <w:pPr>
        <w:jc w:val="center"/>
        <w:rPr>
          <w:rFonts w:ascii="宋体" w:hAnsi="宋体"/>
          <w:b/>
          <w:sz w:val="28"/>
          <w:szCs w:val="28"/>
        </w:rPr>
      </w:pPr>
    </w:p>
    <w:p>
      <w:pPr>
        <w:jc w:val="center"/>
        <w:rPr>
          <w:rFonts w:cs="宋体"/>
          <w:b/>
          <w:bCs/>
          <w:kern w:val="0"/>
          <w:sz w:val="44"/>
        </w:rPr>
      </w:pPr>
      <w:r>
        <w:rPr>
          <w:rFonts w:hint="eastAsia" w:ascii="宋体" w:hAnsi="宋体"/>
          <w:b/>
          <w:sz w:val="28"/>
          <w:szCs w:val="28"/>
        </w:rPr>
        <w:t>（合同以最终正式签订的为准）</w:t>
      </w:r>
    </w:p>
    <w:p>
      <w:pPr>
        <w:rPr>
          <w:b/>
          <w:bCs/>
          <w:sz w:val="24"/>
        </w:rPr>
      </w:pPr>
    </w:p>
    <w:p>
      <w:pPr>
        <w:rPr>
          <w:rFonts w:ascii="宋体" w:hAnsi="宋体" w:cs="宋体"/>
          <w:b/>
          <w:sz w:val="32"/>
          <w:szCs w:val="32"/>
        </w:rPr>
      </w:pPr>
      <w:bookmarkStart w:id="1" w:name="_Toc30732"/>
      <w:bookmarkStart w:id="2" w:name="_Toc521080305"/>
      <w:bookmarkStart w:id="3" w:name="_Toc88816261"/>
      <w:bookmarkStart w:id="4" w:name="_Toc3290"/>
      <w:bookmarkStart w:id="5" w:name="_Toc16003"/>
      <w:r>
        <w:rPr>
          <w:rFonts w:hint="eastAsia" w:ascii="宋体" w:hAnsi="宋体" w:cs="宋体"/>
          <w:b/>
          <w:sz w:val="32"/>
          <w:szCs w:val="32"/>
        </w:rPr>
        <w:br w:type="page"/>
      </w:r>
    </w:p>
    <w:p>
      <w:pPr>
        <w:jc w:val="center"/>
      </w:pPr>
      <w:r>
        <w:rPr>
          <w:rFonts w:hint="eastAsia" w:ascii="宋体" w:hAnsi="宋体" w:cs="宋体"/>
          <w:b/>
          <w:sz w:val="32"/>
          <w:szCs w:val="32"/>
        </w:rPr>
        <w:t>第四章  采购需求</w:t>
      </w:r>
      <w:bookmarkEnd w:id="1"/>
      <w:bookmarkEnd w:id="2"/>
      <w:bookmarkEnd w:id="3"/>
      <w:bookmarkEnd w:id="4"/>
      <w:bookmarkEnd w:id="5"/>
    </w:p>
    <w:p>
      <w:pPr>
        <w:numPr>
          <w:ilvl w:val="0"/>
          <w:numId w:val="7"/>
        </w:numPr>
        <w:spacing w:line="360" w:lineRule="auto"/>
        <w:rPr>
          <w:rFonts w:ascii="宋体" w:hAnsi="宋体" w:cs="仿宋"/>
          <w:b/>
          <w:bCs/>
          <w:szCs w:val="21"/>
        </w:rPr>
      </w:pPr>
      <w:bookmarkStart w:id="6" w:name="_Toc48121036"/>
      <w:r>
        <w:rPr>
          <w:rFonts w:hint="eastAsia" w:ascii="宋体" w:hAnsi="宋体" w:cs="仿宋"/>
          <w:b/>
          <w:bCs/>
          <w:szCs w:val="21"/>
        </w:rPr>
        <w:t>项目概况</w:t>
      </w:r>
    </w:p>
    <w:p>
      <w:pPr>
        <w:spacing w:line="360" w:lineRule="auto"/>
        <w:ind w:firstLine="420" w:firstLineChars="200"/>
        <w:rPr>
          <w:rFonts w:ascii="宋体" w:hAnsi="宋体" w:cs="仿宋"/>
          <w:szCs w:val="21"/>
        </w:rPr>
      </w:pPr>
      <w:r>
        <w:rPr>
          <w:rFonts w:hint="eastAsia" w:ascii="宋体" w:hAnsi="宋体" w:cs="仿宋"/>
          <w:szCs w:val="21"/>
        </w:rPr>
        <w:t>项目名称：玉赤路（长韶娄-香格里大道）道路工程设计、可研、水土保持及环境评价服务采购项目</w:t>
      </w:r>
    </w:p>
    <w:p>
      <w:pPr>
        <w:spacing w:line="360" w:lineRule="auto"/>
        <w:ind w:firstLine="420" w:firstLineChars="200"/>
        <w:rPr>
          <w:rFonts w:ascii="宋体" w:hAnsi="宋体" w:cs="仿宋"/>
          <w:szCs w:val="21"/>
        </w:rPr>
      </w:pPr>
      <w:r>
        <w:rPr>
          <w:rFonts w:hint="eastAsia" w:ascii="宋体" w:hAnsi="宋体" w:cs="仿宋"/>
          <w:szCs w:val="21"/>
        </w:rPr>
        <w:t>项目地点：位于湘江新区学士街道。</w:t>
      </w:r>
    </w:p>
    <w:p>
      <w:pPr>
        <w:spacing w:line="360" w:lineRule="auto"/>
        <w:ind w:firstLine="420" w:firstLineChars="200"/>
        <w:rPr>
          <w:rFonts w:ascii="宋体" w:hAnsi="宋体" w:cs="仿宋"/>
          <w:szCs w:val="21"/>
        </w:rPr>
      </w:pPr>
      <w:r>
        <w:rPr>
          <w:rFonts w:hint="eastAsia" w:ascii="宋体" w:hAnsi="宋体" w:cs="仿宋"/>
          <w:szCs w:val="21"/>
        </w:rPr>
        <w:t>建设规模：</w:t>
      </w:r>
      <w:r>
        <w:rPr>
          <w:rFonts w:hint="eastAsia" w:ascii="宋体" w:hAnsi="宋体"/>
          <w:szCs w:val="21"/>
        </w:rPr>
        <w:t>玉赤路（长韶娄-香格里大道）道路工程，项目全长约520米，宽26米，道路等级为城市主干道，总投资约</w:t>
      </w:r>
      <w:r>
        <w:rPr>
          <w:rFonts w:hint="eastAsia" w:ascii="宋体" w:hAnsi="宋体"/>
          <w:szCs w:val="21"/>
          <w:u w:val="single"/>
        </w:rPr>
        <w:t>5600</w:t>
      </w:r>
      <w:r>
        <w:rPr>
          <w:rFonts w:hint="eastAsia" w:ascii="宋体" w:hAnsi="宋体"/>
          <w:szCs w:val="21"/>
        </w:rPr>
        <w:t>万元。本工程设计主要内容包括:道路工程、电力工程、排水工程、照明工程、交通工程、绿化工程等。</w:t>
      </w:r>
    </w:p>
    <w:p>
      <w:pPr>
        <w:numPr>
          <w:ilvl w:val="0"/>
          <w:numId w:val="7"/>
        </w:numPr>
        <w:spacing w:line="360" w:lineRule="auto"/>
        <w:rPr>
          <w:rFonts w:ascii="宋体" w:hAnsi="宋体" w:cs="仿宋"/>
          <w:b/>
          <w:bCs/>
          <w:szCs w:val="21"/>
        </w:rPr>
      </w:pPr>
      <w:r>
        <w:rPr>
          <w:rFonts w:hint="eastAsia" w:ascii="宋体" w:hAnsi="宋体" w:cs="仿宋"/>
          <w:b/>
          <w:bCs/>
          <w:szCs w:val="21"/>
        </w:rPr>
        <w:t>服务内容</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包括但不限于本项目可行性研究报告编制、</w:t>
      </w:r>
      <w:r>
        <w:rPr>
          <w:rFonts w:hint="eastAsia" w:ascii="宋体" w:hAnsi="宋体" w:cs="仿宋"/>
          <w:szCs w:val="21"/>
        </w:rPr>
        <w:t>水土保持编制</w:t>
      </w:r>
      <w:r>
        <w:rPr>
          <w:rFonts w:hint="eastAsia" w:ascii="宋体" w:hAnsi="宋体" w:cs="宋体"/>
          <w:bCs/>
          <w:szCs w:val="21"/>
        </w:rPr>
        <w:t>、</w:t>
      </w:r>
      <w:r>
        <w:rPr>
          <w:rFonts w:hint="eastAsia" w:ascii="宋体" w:hAnsi="宋体" w:cs="仿宋"/>
          <w:szCs w:val="21"/>
        </w:rPr>
        <w:t>环境影响评价编制、</w:t>
      </w:r>
      <w:r>
        <w:rPr>
          <w:rFonts w:hint="eastAsia" w:ascii="宋体" w:hAnsi="宋体" w:cs="宋体"/>
          <w:bCs/>
          <w:szCs w:val="21"/>
        </w:rPr>
        <w:t>初步设计、方案设计等内容；具体如下：</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（1）可行性研究报告编制：包括但不限于对本项目</w:t>
      </w:r>
      <w:r>
        <w:t>道路工程、电力工程、排水工程、照明工程、</w:t>
      </w:r>
      <w:r>
        <w:rPr>
          <w:rFonts w:hint="eastAsia"/>
        </w:rPr>
        <w:t>交通工</w:t>
      </w:r>
      <w:r>
        <w:t>程、绿化</w:t>
      </w:r>
      <w:r>
        <w:rPr>
          <w:rFonts w:hint="eastAsia"/>
        </w:rPr>
        <w:t>工</w:t>
      </w:r>
      <w:r>
        <w:t>程</w:t>
      </w:r>
      <w:r>
        <w:rPr>
          <w:rFonts w:hint="eastAsia" w:ascii="宋体" w:hAnsi="宋体" w:cs="宋体"/>
          <w:bCs/>
          <w:szCs w:val="21"/>
        </w:rPr>
        <w:t>全部建设内容。按照国家、地方相关法规、标准及深度要求出具可行性研究报告文本，并获得行政主管部门批复；</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（2）</w:t>
      </w:r>
      <w:r>
        <w:rPr>
          <w:rFonts w:hint="eastAsia" w:ascii="宋体" w:hAnsi="宋体" w:cs="仿宋"/>
          <w:szCs w:val="21"/>
        </w:rPr>
        <w:t>水土保持编制</w:t>
      </w:r>
      <w:r>
        <w:rPr>
          <w:rFonts w:hint="eastAsia" w:ascii="宋体" w:hAnsi="宋体" w:cs="宋体"/>
          <w:bCs/>
          <w:szCs w:val="21"/>
        </w:rPr>
        <w:t>内容：内容包括但不限于对本项目进行水保报告编制及审批；</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（3）</w:t>
      </w:r>
      <w:r>
        <w:rPr>
          <w:rFonts w:hint="eastAsia" w:ascii="宋体" w:hAnsi="宋体" w:cs="仿宋"/>
          <w:szCs w:val="21"/>
        </w:rPr>
        <w:t>环境影响评价编制</w:t>
      </w:r>
      <w:r>
        <w:rPr>
          <w:rFonts w:hint="eastAsia" w:ascii="宋体" w:hAnsi="宋体" w:cs="宋体"/>
          <w:bCs/>
          <w:szCs w:val="21"/>
        </w:rPr>
        <w:t>内容：内容包括但不限于对本项目进行环评报告编制及审批；</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（4）设计服务内容：包括但不限于对本项目</w:t>
      </w:r>
      <w:r>
        <w:t>道路工程、电力工程、排水工程、照明工程、</w:t>
      </w:r>
      <w:r>
        <w:rPr>
          <w:rFonts w:hint="eastAsia"/>
        </w:rPr>
        <w:t>交通工</w:t>
      </w:r>
      <w:r>
        <w:t>程、绿化</w:t>
      </w:r>
      <w:r>
        <w:rPr>
          <w:rFonts w:hint="eastAsia"/>
        </w:rPr>
        <w:t>工</w:t>
      </w:r>
      <w:r>
        <w:t>程</w:t>
      </w:r>
      <w:r>
        <w:rPr>
          <w:rFonts w:hint="eastAsia"/>
        </w:rPr>
        <w:t>等</w:t>
      </w:r>
      <w:r>
        <w:rPr>
          <w:rFonts w:hint="eastAsia" w:ascii="宋体" w:hAnsi="宋体" w:cs="宋体"/>
          <w:bCs/>
          <w:szCs w:val="21"/>
        </w:rPr>
        <w:t>配套工程及设施、配套管网等红线范围内的所有建设内容涉及的所有专业设计的方案设计（含经业主及行政主管部门审查认可）、初步设计文件</w:t>
      </w:r>
      <w:r>
        <w:rPr>
          <w:rFonts w:hint="eastAsia" w:ascii="宋体" w:hAnsi="宋体"/>
          <w:szCs w:val="21"/>
        </w:rPr>
        <w:t>（含概算编制）</w:t>
      </w:r>
      <w:r>
        <w:rPr>
          <w:rFonts w:hint="eastAsia" w:ascii="宋体" w:hAnsi="宋体" w:cs="宋体"/>
          <w:bCs/>
          <w:szCs w:val="21"/>
        </w:rPr>
        <w:t>及后续配合（含初步设计批复、概算批复）工作；</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（5）成交供应商须负责在项目报批过程中无偿按相关主管部门和</w:t>
      </w:r>
      <w:r>
        <w:rPr>
          <w:rFonts w:hint="eastAsia" w:ascii="宋体" w:hAnsi="宋体" w:cs="仿宋"/>
          <w:szCs w:val="21"/>
        </w:rPr>
        <w:t>采购人</w:t>
      </w:r>
      <w:r>
        <w:rPr>
          <w:rFonts w:hint="eastAsia" w:ascii="宋体" w:hAnsi="宋体" w:cs="宋体"/>
          <w:bCs/>
          <w:szCs w:val="21"/>
        </w:rPr>
        <w:t>要求进行修改完善，配合</w:t>
      </w:r>
      <w:r>
        <w:rPr>
          <w:rFonts w:hint="eastAsia" w:ascii="宋体" w:hAnsi="宋体" w:cs="仿宋"/>
          <w:szCs w:val="21"/>
        </w:rPr>
        <w:t>采购人</w:t>
      </w:r>
      <w:r>
        <w:rPr>
          <w:rFonts w:hint="eastAsia" w:ascii="宋体" w:hAnsi="宋体" w:cs="宋体"/>
          <w:bCs/>
          <w:szCs w:val="21"/>
        </w:rPr>
        <w:t>完成审批。</w:t>
      </w:r>
    </w:p>
    <w:p>
      <w:pPr>
        <w:numPr>
          <w:ilvl w:val="0"/>
          <w:numId w:val="7"/>
        </w:numPr>
        <w:spacing w:line="360" w:lineRule="auto"/>
        <w:rPr>
          <w:rFonts w:ascii="宋体" w:hAnsi="宋体" w:cs="仿宋"/>
          <w:b/>
          <w:bCs/>
          <w:szCs w:val="21"/>
        </w:rPr>
      </w:pPr>
      <w:r>
        <w:rPr>
          <w:rFonts w:hint="eastAsia" w:ascii="宋体" w:hAnsi="宋体" w:cs="仿宋"/>
          <w:b/>
          <w:bCs/>
          <w:szCs w:val="21"/>
        </w:rPr>
        <w:t>项目实施要求</w:t>
      </w:r>
    </w:p>
    <w:p>
      <w:pPr>
        <w:spacing w:line="360" w:lineRule="auto"/>
        <w:ind w:firstLine="420" w:firstLineChars="200"/>
        <w:rPr>
          <w:rFonts w:ascii="宋体" w:hAnsi="宋体" w:cs="仿宋"/>
          <w:szCs w:val="21"/>
        </w:rPr>
      </w:pPr>
      <w:r>
        <w:rPr>
          <w:rFonts w:hint="eastAsia" w:ascii="宋体" w:hAnsi="宋体" w:cs="仿宋"/>
          <w:szCs w:val="21"/>
        </w:rPr>
        <w:t xml:space="preserve">1、服务时间要求:设计总周期45日历天。中标（成交）通知书发出后25天内完成方案设计，方案设计通过后10天内完成可研，方案设计通过后20天内完成初步设计、概算编制；根据项目实际进度情况，自通知后10天内出具相关水土保持报告、环境影响评价报告，并在通知后20天内取得相关批复； </w:t>
      </w:r>
    </w:p>
    <w:p>
      <w:pPr>
        <w:spacing w:line="360" w:lineRule="auto"/>
        <w:ind w:firstLine="420" w:firstLineChars="200"/>
        <w:rPr>
          <w:rFonts w:ascii="宋体" w:hAnsi="宋体" w:cs="仿宋"/>
          <w:szCs w:val="21"/>
        </w:rPr>
      </w:pPr>
      <w:r>
        <w:rPr>
          <w:rFonts w:hint="eastAsia" w:ascii="宋体" w:hAnsi="宋体" w:cs="仿宋"/>
          <w:szCs w:val="21"/>
        </w:rPr>
        <w:t>2、质量要求：符合现行国家有关工程设计规范和标准的合格工程；</w:t>
      </w:r>
    </w:p>
    <w:p>
      <w:pPr>
        <w:spacing w:line="360" w:lineRule="auto"/>
        <w:ind w:firstLine="420" w:firstLineChars="200"/>
        <w:rPr>
          <w:rFonts w:ascii="宋体" w:hAnsi="宋体" w:cs="仿宋"/>
          <w:szCs w:val="21"/>
        </w:rPr>
      </w:pPr>
      <w:r>
        <w:rPr>
          <w:rFonts w:hint="eastAsia" w:ascii="宋体" w:hAnsi="宋体" w:cs="仿宋"/>
          <w:szCs w:val="21"/>
        </w:rPr>
        <w:t>3、服务要求：服务过程中及保修期内，由于设计原因发生的一切安全生产事故均由成交供应商承担一切责任和损失；</w:t>
      </w:r>
    </w:p>
    <w:p>
      <w:pPr>
        <w:spacing w:line="360" w:lineRule="auto"/>
        <w:ind w:firstLine="420" w:firstLineChars="200"/>
        <w:rPr>
          <w:rFonts w:ascii="宋体" w:hAnsi="宋体" w:cs="仿宋"/>
          <w:szCs w:val="21"/>
        </w:rPr>
      </w:pPr>
      <w:r>
        <w:rPr>
          <w:rFonts w:hint="eastAsia" w:ascii="宋体" w:hAnsi="宋体" w:cs="仿宋"/>
          <w:szCs w:val="21"/>
        </w:rPr>
        <w:t>4、现场服务要求</w:t>
      </w:r>
    </w:p>
    <w:p>
      <w:pPr>
        <w:spacing w:line="360" w:lineRule="auto"/>
        <w:ind w:firstLine="420" w:firstLineChars="200"/>
        <w:rPr>
          <w:rFonts w:ascii="宋体" w:hAnsi="宋体" w:cs="仿宋"/>
          <w:szCs w:val="21"/>
        </w:rPr>
      </w:pPr>
      <w:r>
        <w:rPr>
          <w:rFonts w:hint="eastAsia" w:ascii="宋体" w:hAnsi="宋体" w:cs="仿宋"/>
          <w:szCs w:val="21"/>
        </w:rPr>
        <w:t>完成项目设计服务工作，包括但不限于项目方案至初步设计审批阶段，应协助解决施工图审查阶段技术问题，施工及验收阶段配合采购人完成技术答疑工作。</w:t>
      </w:r>
    </w:p>
    <w:p>
      <w:pPr>
        <w:numPr>
          <w:ilvl w:val="0"/>
          <w:numId w:val="7"/>
        </w:numPr>
        <w:spacing w:line="360" w:lineRule="auto"/>
        <w:rPr>
          <w:rFonts w:ascii="宋体" w:hAnsi="宋体" w:cs="仿宋"/>
          <w:b/>
          <w:bCs/>
          <w:szCs w:val="21"/>
        </w:rPr>
      </w:pPr>
      <w:r>
        <w:rPr>
          <w:rFonts w:hint="eastAsia" w:ascii="宋体" w:hAnsi="宋体" w:cs="仿宋"/>
          <w:b/>
          <w:bCs/>
          <w:szCs w:val="21"/>
        </w:rPr>
        <w:t>验收标准</w:t>
      </w:r>
    </w:p>
    <w:p>
      <w:pPr>
        <w:spacing w:line="360" w:lineRule="auto"/>
        <w:rPr>
          <w:rFonts w:ascii="宋体" w:hAnsi="宋体" w:cs="仿宋"/>
          <w:szCs w:val="21"/>
        </w:rPr>
      </w:pPr>
      <w:r>
        <w:rPr>
          <w:rFonts w:hint="eastAsia" w:ascii="宋体" w:hAnsi="宋体" w:cs="仿宋"/>
          <w:szCs w:val="21"/>
        </w:rPr>
        <w:t>1、技术要求</w:t>
      </w:r>
    </w:p>
    <w:p>
      <w:pPr>
        <w:spacing w:line="360" w:lineRule="auto"/>
        <w:ind w:firstLine="420" w:firstLineChars="200"/>
        <w:rPr>
          <w:rFonts w:ascii="宋体" w:hAnsi="宋体" w:cs="仿宋"/>
          <w:szCs w:val="21"/>
        </w:rPr>
      </w:pPr>
      <w:r>
        <w:rPr>
          <w:rFonts w:hint="eastAsia" w:ascii="宋体" w:hAnsi="宋体" w:cs="仿宋"/>
          <w:szCs w:val="21"/>
        </w:rPr>
        <w:t>本工程的设计过程和成果均须符合建筑工程编制深度要求及有关设计方面的现行标准、规范、规程、办法、示例，以及长沙市下发的有关设计方面的文件和规定。在设计过程中，如果国家或有关部门颁布了新的技术标准、规范或法规，设计人应采用新的标准、规范或法规进行设计。</w:t>
      </w:r>
    </w:p>
    <w:p>
      <w:pPr>
        <w:spacing w:line="360" w:lineRule="auto"/>
        <w:rPr>
          <w:rFonts w:ascii="宋体" w:hAnsi="宋体" w:cs="仿宋"/>
          <w:szCs w:val="21"/>
        </w:rPr>
      </w:pPr>
      <w:r>
        <w:rPr>
          <w:rFonts w:hint="eastAsia" w:ascii="宋体" w:hAnsi="宋体" w:cs="仿宋"/>
          <w:szCs w:val="21"/>
        </w:rPr>
        <w:t>2、设计要求</w:t>
      </w:r>
    </w:p>
    <w:p>
      <w:pPr>
        <w:spacing w:line="360" w:lineRule="auto"/>
        <w:ind w:firstLine="420" w:firstLineChars="200"/>
        <w:rPr>
          <w:rFonts w:ascii="宋体" w:hAnsi="宋体" w:cs="仿宋"/>
          <w:szCs w:val="21"/>
        </w:rPr>
      </w:pPr>
      <w:r>
        <w:rPr>
          <w:rFonts w:hint="eastAsia" w:ascii="宋体" w:hAnsi="宋体" w:cs="仿宋"/>
          <w:szCs w:val="21"/>
        </w:rPr>
        <w:t>设计方案投资额不得高于本项目总投资估算，若后期方案设计发生变更，变更后设计方案的投资额也不得高于本项目总投资估算。</w:t>
      </w:r>
    </w:p>
    <w:p>
      <w:pPr>
        <w:spacing w:line="360" w:lineRule="auto"/>
        <w:ind w:firstLine="420" w:firstLineChars="200"/>
        <w:rPr>
          <w:rFonts w:ascii="宋体" w:hAnsi="宋体" w:cs="仿宋"/>
          <w:szCs w:val="21"/>
        </w:rPr>
      </w:pPr>
      <w:r>
        <w:rPr>
          <w:rFonts w:hint="eastAsia" w:ascii="宋体" w:hAnsi="宋体" w:cs="仿宋"/>
          <w:szCs w:val="21"/>
        </w:rPr>
        <w:t>设计方案的布局应科学合理、设计新颖，符合规划设计条件要求，做到高起点、高质量、高水准。</w:t>
      </w:r>
    </w:p>
    <w:p>
      <w:pPr>
        <w:spacing w:line="360" w:lineRule="auto"/>
        <w:ind w:firstLine="420" w:firstLineChars="200"/>
        <w:rPr>
          <w:rFonts w:ascii="宋体" w:hAnsi="宋体" w:cs="仿宋"/>
          <w:szCs w:val="21"/>
        </w:rPr>
      </w:pPr>
      <w:r>
        <w:rPr>
          <w:rFonts w:hint="eastAsia" w:ascii="宋体" w:hAnsi="宋体" w:cs="仿宋"/>
          <w:szCs w:val="21"/>
        </w:rPr>
        <w:t>完成甲方和相关审查部门的阶段性审查意见所提出的修改工作。设计单位提供给甲方的设计成果务必保证图纸的完整性和准确性。</w:t>
      </w:r>
    </w:p>
    <w:p>
      <w:pPr>
        <w:spacing w:line="360" w:lineRule="auto"/>
        <w:rPr>
          <w:rFonts w:ascii="宋体" w:hAnsi="宋体" w:cs="仿宋"/>
          <w:szCs w:val="21"/>
        </w:rPr>
      </w:pPr>
      <w:r>
        <w:rPr>
          <w:rFonts w:hint="eastAsia" w:ascii="宋体" w:hAnsi="宋体" w:cs="仿宋"/>
          <w:szCs w:val="21"/>
        </w:rPr>
        <w:t>3、成果交付</w:t>
      </w:r>
    </w:p>
    <w:p>
      <w:pPr>
        <w:spacing w:line="360" w:lineRule="auto"/>
        <w:ind w:firstLine="420" w:firstLineChars="200"/>
        <w:rPr>
          <w:rFonts w:ascii="宋体" w:hAnsi="宋体" w:cs="仿宋"/>
          <w:szCs w:val="21"/>
        </w:rPr>
      </w:pPr>
      <w:r>
        <w:rPr>
          <w:rFonts w:hint="eastAsia" w:ascii="宋体" w:hAnsi="宋体" w:cs="仿宋"/>
          <w:szCs w:val="21"/>
        </w:rPr>
        <w:t>各阶段设计内容及深度须符合建筑工程编制深度要求；</w:t>
      </w:r>
    </w:p>
    <w:p>
      <w:pPr>
        <w:spacing w:line="360" w:lineRule="auto"/>
        <w:ind w:firstLine="420" w:firstLineChars="200"/>
        <w:rPr>
          <w:rFonts w:ascii="宋体" w:hAnsi="宋体" w:cs="仿宋"/>
          <w:szCs w:val="21"/>
        </w:rPr>
      </w:pPr>
      <w:r>
        <w:rPr>
          <w:rFonts w:hint="eastAsia" w:ascii="宋体" w:hAnsi="宋体" w:cs="仿宋"/>
          <w:szCs w:val="21"/>
        </w:rPr>
        <w:t>设计成果具体做法及要求：包含可研编制阶段、方案设计阶段、初步设计、概算编制阶段的所有文件和图纸，图纸及文件内容和深度应符合国家、湖南省及长沙市相关部门设计报批报建和施工要求。</w:t>
      </w:r>
    </w:p>
    <w:p>
      <w:pPr>
        <w:pStyle w:val="2"/>
        <w:spacing w:after="0" w:line="360" w:lineRule="auto"/>
        <w:ind w:left="0" w:leftChars="0"/>
        <w:rPr>
          <w:rFonts w:cs="仿宋"/>
          <w:szCs w:val="21"/>
        </w:rPr>
      </w:pPr>
      <w:r>
        <w:rPr>
          <w:rFonts w:hint="eastAsia" w:cs="仿宋"/>
          <w:szCs w:val="21"/>
        </w:rPr>
        <w:t>可研报告、水保报告、环境影响评价报告、方案设计、初步设计资料根据审查会议及审批需要打印，审批后成果提交采购人不少于两份存档及电子文件光盘。</w:t>
      </w:r>
    </w:p>
    <w:bookmarkEnd w:id="6"/>
    <w:p>
      <w:pPr>
        <w:spacing w:line="360" w:lineRule="auto"/>
        <w:outlineLvl w:val="2"/>
        <w:rPr>
          <w:rFonts w:ascii="宋体" w:hAnsi="宋体" w:cs="宋体"/>
          <w:b/>
          <w:szCs w:val="21"/>
        </w:rPr>
      </w:pPr>
      <w:bookmarkStart w:id="7" w:name="_Toc225336551"/>
      <w:bookmarkStart w:id="8" w:name="_Toc16723"/>
      <w:r>
        <w:rPr>
          <w:rFonts w:hint="eastAsia" w:ascii="宋体" w:hAnsi="宋体" w:cs="宋体"/>
          <w:b/>
          <w:szCs w:val="21"/>
        </w:rPr>
        <w:t>五、项目特别说明</w:t>
      </w:r>
      <w:bookmarkEnd w:id="7"/>
      <w:bookmarkEnd w:id="8"/>
    </w:p>
    <w:p>
      <w:pPr>
        <w:spacing w:line="360" w:lineRule="auto"/>
        <w:ind w:firstLine="420" w:firstLineChars="200"/>
        <w:rPr>
          <w:rFonts w:ascii="宋体" w:hAnsi="宋体" w:cs="宋体"/>
          <w:b/>
          <w:bCs/>
          <w:szCs w:val="21"/>
        </w:rPr>
      </w:pPr>
      <w:r>
        <w:rPr>
          <w:rFonts w:hint="eastAsia" w:ascii="宋体" w:hAnsi="宋体" w:cs="宋体"/>
          <w:b/>
          <w:bCs/>
          <w:szCs w:val="21"/>
        </w:rPr>
        <w:t>（一）结算方法</w:t>
      </w:r>
    </w:p>
    <w:p>
      <w:pPr>
        <w:spacing w:line="360" w:lineRule="auto"/>
        <w:ind w:firstLine="420" w:firstLineChars="200"/>
        <w:rPr>
          <w:rFonts w:ascii="宋体" w:hAnsi="宋体" w:cs="宋体"/>
          <w:bCs/>
          <w:szCs w:val="21"/>
        </w:rPr>
      </w:pPr>
      <w:r>
        <w:rPr>
          <w:rFonts w:hint="eastAsia" w:ascii="宋体" w:hAnsi="宋体" w:cs="宋体"/>
          <w:bCs/>
          <w:szCs w:val="21"/>
        </w:rPr>
        <w:t>1.1 付 款 人：</w:t>
      </w:r>
      <w:r>
        <w:rPr>
          <w:rFonts w:hint="eastAsia" w:ascii="宋体" w:hAnsi="宋体"/>
          <w:szCs w:val="21"/>
        </w:rPr>
        <w:t>湖南岳麓经济开发有限责任公司</w:t>
      </w:r>
      <w:r>
        <w:rPr>
          <w:rFonts w:hint="eastAsia" w:ascii="宋体" w:hAnsi="宋体" w:cs="宋体"/>
          <w:bCs/>
          <w:szCs w:val="21"/>
        </w:rPr>
        <w:t>。</w:t>
      </w:r>
    </w:p>
    <w:p>
      <w:pPr>
        <w:spacing w:line="360" w:lineRule="auto"/>
        <w:ind w:firstLine="420" w:firstLineChars="200"/>
        <w:rPr>
          <w:rFonts w:ascii="宋体" w:hAnsi="宋体" w:cs="宋体"/>
          <w:bCs/>
          <w:szCs w:val="21"/>
        </w:rPr>
      </w:pPr>
      <w:r>
        <w:rPr>
          <w:rFonts w:hint="eastAsia" w:ascii="宋体" w:hAnsi="宋体" w:cs="宋体"/>
          <w:bCs/>
          <w:szCs w:val="21"/>
        </w:rPr>
        <w:t>1.2 付款方式：</w:t>
      </w:r>
    </w:p>
    <w:p>
      <w:pPr>
        <w:spacing w:line="360" w:lineRule="auto"/>
        <w:ind w:firstLine="420" w:firstLineChars="200"/>
        <w:rPr>
          <w:rFonts w:ascii="宋体" w:hAnsi="宋体" w:cs="宋体"/>
          <w:bCs/>
          <w:szCs w:val="21"/>
        </w:rPr>
      </w:pPr>
      <w:r>
        <w:rPr>
          <w:rFonts w:hint="eastAsia" w:ascii="宋体" w:hAnsi="宋体" w:cs="宋体"/>
          <w:bCs/>
          <w:szCs w:val="21"/>
        </w:rPr>
        <w:t>（1）可研、水保、环评付款方式：乙方提交正式咨询报告，相关成果文件经甲方验收合格，并通过相关部门评审，甲方一次性付清。</w:t>
      </w:r>
    </w:p>
    <w:p>
      <w:pPr>
        <w:spacing w:line="360" w:lineRule="auto"/>
        <w:ind w:firstLine="420" w:firstLineChars="200"/>
        <w:rPr>
          <w:rFonts w:ascii="宋体" w:hAnsi="宋体" w:cs="宋体"/>
          <w:bCs/>
          <w:szCs w:val="21"/>
        </w:rPr>
      </w:pPr>
      <w:r>
        <w:rPr>
          <w:rFonts w:hint="eastAsia" w:ascii="宋体" w:hAnsi="宋体" w:cs="宋体"/>
          <w:bCs/>
          <w:szCs w:val="21"/>
        </w:rPr>
        <w:t>（2）设计费付款方式：1、方案设计审查通过后付至合同价的40%；2、初步设计审查通过后付至合同价的70%；3、施工图完成后且结算经财评审定后付清。</w:t>
      </w:r>
    </w:p>
    <w:p>
      <w:pPr>
        <w:spacing w:line="360" w:lineRule="auto"/>
        <w:ind w:firstLine="420" w:firstLineChars="200"/>
        <w:rPr>
          <w:rFonts w:ascii="宋体" w:hAnsi="宋体" w:cs="宋体"/>
          <w:bCs/>
          <w:szCs w:val="21"/>
        </w:rPr>
      </w:pPr>
      <w:r>
        <w:rPr>
          <w:rFonts w:hint="eastAsia" w:ascii="宋体" w:hAnsi="宋体" w:cs="宋体"/>
          <w:bCs/>
          <w:szCs w:val="21"/>
        </w:rPr>
        <w:t>1.3供应商可自行对采购人的现场和周围环境进行勘察，以便供应商获取有关编制响应文件和签署合同所涉及现场的资料，成交不得以不完全了解现场情况为由，提出任何形式的增加服务费用或索赔要求。供应商踏勘现场所发生的一切费用和责任概由供应商自负，采购人不单独或分别组织任何一个供应商进行现场踏勘。</w:t>
      </w:r>
    </w:p>
    <w:p>
      <w:pPr>
        <w:pStyle w:val="61"/>
        <w:spacing w:line="360" w:lineRule="auto"/>
        <w:ind w:firstLine="422"/>
        <w:rPr>
          <w:rFonts w:ascii="宋体" w:hAnsi="宋体" w:cs="宋体"/>
          <w:b/>
          <w:szCs w:val="21"/>
        </w:rPr>
      </w:pPr>
      <w:r>
        <w:rPr>
          <w:rFonts w:hint="eastAsia" w:ascii="宋体" w:hAnsi="宋体" w:cs="宋体"/>
          <w:b/>
          <w:szCs w:val="21"/>
        </w:rPr>
        <w:t>（三）本项目可研编制费、水土保持报告书费、环境影响评价报告表费采用整体包干价方式建设，供应商应根据项目要求和现场情况，详细列明项目所需的所有费用，成交后采购人不再另行支付额外费用。</w:t>
      </w:r>
    </w:p>
    <w:p>
      <w:pPr>
        <w:spacing w:line="360" w:lineRule="auto"/>
        <w:ind w:firstLine="420" w:firstLineChars="200"/>
        <w:rPr>
          <w:rFonts w:ascii="宋体" w:hAnsi="宋体" w:cs="宋体"/>
          <w:b/>
          <w:bCs/>
          <w:szCs w:val="21"/>
        </w:rPr>
      </w:pPr>
      <w:r>
        <w:rPr>
          <w:rFonts w:hint="eastAsia" w:ascii="宋体" w:hAnsi="宋体" w:cs="宋体"/>
          <w:b/>
          <w:bCs/>
          <w:szCs w:val="21"/>
        </w:rPr>
        <w:t>（四）对于上述项目要求，供应商应在响应文件中进行回应，作出承诺及说明。</w:t>
      </w:r>
    </w:p>
    <w:p>
      <w:pPr>
        <w:spacing w:line="360" w:lineRule="auto"/>
        <w:ind w:firstLine="420" w:firstLineChars="200"/>
        <w:jc w:val="left"/>
        <w:rPr>
          <w:rFonts w:ascii="宋体" w:hAnsi="宋体" w:cs="宋体"/>
          <w:b/>
          <w:kern w:val="0"/>
          <w:szCs w:val="21"/>
        </w:rPr>
      </w:pPr>
      <w:r>
        <w:rPr>
          <w:rFonts w:hint="eastAsia" w:ascii="宋体" w:hAnsi="宋体" w:cs="宋体"/>
          <w:b/>
          <w:kern w:val="0"/>
          <w:szCs w:val="21"/>
        </w:rPr>
        <w:t xml:space="preserve">    </w:t>
      </w:r>
    </w:p>
    <w:p>
      <w:pPr>
        <w:spacing w:line="360" w:lineRule="auto"/>
        <w:ind w:firstLine="420" w:firstLineChars="200"/>
        <w:jc w:val="left"/>
        <w:rPr>
          <w:rFonts w:ascii="宋体" w:hAnsi="宋体" w:cs="宋体"/>
          <w:b/>
          <w:kern w:val="0"/>
          <w:szCs w:val="21"/>
        </w:rPr>
      </w:pPr>
      <w:r>
        <w:rPr>
          <w:rFonts w:hint="eastAsia" w:ascii="宋体" w:hAnsi="宋体" w:cs="宋体"/>
          <w:b/>
          <w:kern w:val="0"/>
          <w:szCs w:val="21"/>
        </w:rPr>
        <w:t xml:space="preserve">    注：本项目以上技术、服务、合同条款等，在磋商过程中均可能产生实质性变动。</w:t>
      </w:r>
    </w:p>
    <w:p>
      <w:pPr>
        <w:pStyle w:val="2"/>
      </w:pPr>
    </w:p>
    <w:p>
      <w:pPr>
        <w:pStyle w:val="61"/>
      </w:pPr>
    </w:p>
    <w:p>
      <w:pPr>
        <w:rPr>
          <w:rFonts w:ascii="宋体" w:hAnsi="宋体" w:cs="宋体"/>
          <w:b/>
          <w:sz w:val="32"/>
          <w:szCs w:val="32"/>
        </w:rPr>
      </w:pPr>
      <w:r>
        <w:rPr>
          <w:rFonts w:hint="eastAsia"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供应商的响应文件应包含以下八个部分：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三、服务方案说明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w:t>
      </w:r>
    </w:p>
    <w:p>
      <w:pPr>
        <w:adjustRightInd w:val="0"/>
        <w:snapToGrid w:val="0"/>
        <w:spacing w:line="360" w:lineRule="auto"/>
        <w:rPr>
          <w:rFonts w:ascii="宋体" w:hAnsi="宋体" w:cs="宋体"/>
          <w:b/>
          <w:szCs w:val="21"/>
        </w:rPr>
      </w:pPr>
      <w:r>
        <w:rPr>
          <w:rFonts w:hint="eastAsia" w:ascii="宋体" w:hAnsi="宋体" w:cs="宋体"/>
          <w:b/>
          <w:szCs w:val="21"/>
        </w:rPr>
        <w:t>四、技术/商务响应与偏离表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五、报价一览表及分项价格表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附件9：</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附件9-1：分项价格表</w:t>
      </w:r>
    </w:p>
    <w:p>
      <w:pPr>
        <w:adjustRightInd w:val="0"/>
        <w:snapToGrid w:val="0"/>
        <w:spacing w:line="360" w:lineRule="auto"/>
        <w:rPr>
          <w:rFonts w:ascii="宋体" w:hAnsi="宋体" w:cs="宋体"/>
          <w:b/>
          <w:szCs w:val="21"/>
        </w:rPr>
      </w:pPr>
      <w:r>
        <w:rPr>
          <w:rFonts w:hint="eastAsia" w:ascii="宋体" w:hAnsi="宋体" w:cs="宋体"/>
          <w:b/>
          <w:szCs w:val="21"/>
        </w:rPr>
        <w:t>六、供应商认为需提供的其它资料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七、最后报价</w:t>
      </w: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pStyle w:val="2"/>
        <w:ind w:firstLine="0" w:firstLineChars="0"/>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rPr>
          <w:rFonts w:ascii="宋体" w:hAnsi="宋体" w:cs="宋体"/>
          <w:b/>
          <w:szCs w:val="21"/>
        </w:rPr>
      </w:pPr>
      <w:r>
        <w:rPr>
          <w:rFonts w:hint="eastAsia" w:ascii="宋体" w:hAnsi="宋体" w:cs="宋体"/>
          <w:b/>
          <w:szCs w:val="21"/>
        </w:rPr>
        <w:br w:type="page"/>
      </w: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项目名称)的竞争性磋商文件采购代理编号：</w:t>
      </w:r>
      <w:r>
        <w:rPr>
          <w:rFonts w:hint="eastAsia" w:ascii="宋体" w:hAnsi="宋体" w:cs="宋体"/>
          <w:szCs w:val="21"/>
          <w:u w:val="single"/>
        </w:rPr>
        <w:t xml:space="preserve">           </w:t>
      </w:r>
      <w:r>
        <w:rPr>
          <w:rFonts w:hint="eastAsia" w:ascii="宋体" w:hAnsi="宋体" w:cs="宋体"/>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五、我方承诺遵守《中华人民共和国政府采购法》的有关规定，保证在获得成交资格后，按照磋商文件确定的事项签订采购合同，履行双方所签订的合同，并承担合同规定的责任和义务。</w:t>
      </w:r>
    </w:p>
    <w:p>
      <w:pPr>
        <w:pStyle w:val="61"/>
        <w:spacing w:line="360" w:lineRule="auto"/>
        <w:rPr>
          <w:rFonts w:ascii="宋体" w:hAnsi="宋体" w:cs="宋体"/>
          <w:szCs w:val="21"/>
        </w:rPr>
      </w:pPr>
      <w:r>
        <w:rPr>
          <w:rFonts w:hint="eastAsia" w:ascii="宋体" w:hAnsi="宋体" w:cs="宋体"/>
          <w:szCs w:val="21"/>
        </w:rPr>
        <w:t>六、我方同意按照岳麓高新技术产业开发区管理委员会财评分中心出具的招标上限值评审意见办理结算。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七、我方在此声明：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jc w:val="left"/>
        <w:rPr>
          <w:rFonts w:ascii="宋体" w:hAnsi="宋体" w:cs="宋体"/>
          <w:b/>
          <w:szCs w:val="21"/>
        </w:rPr>
      </w:pPr>
      <w:r>
        <w:rPr>
          <w:rFonts w:hint="eastAsia" w:ascii="宋体" w:hAnsi="宋体" w:cs="宋体"/>
          <w:bCs/>
          <w:szCs w:val="21"/>
        </w:rPr>
        <w:t>附件1</w:t>
      </w:r>
    </w:p>
    <w:p>
      <w:pPr>
        <w:jc w:val="center"/>
        <w:rPr>
          <w:rFonts w:ascii="宋体" w:hAnsi="宋体" w:cs="宋体"/>
          <w:b/>
          <w:szCs w:val="21"/>
        </w:rPr>
      </w:pPr>
      <w:r>
        <w:rPr>
          <w:rFonts w:hint="eastAsia" w:ascii="宋体" w:hAnsi="宋体" w:cs="宋体"/>
          <w:b/>
          <w:szCs w:val="21"/>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r>
        <w:rPr>
          <w:rFonts w:hint="eastAsia" w:ascii="宋体" w:hAnsi="宋体" w:cs="宋体"/>
          <w:b/>
          <w:szCs w:val="21"/>
        </w:rPr>
        <w:t>注：（此法定代表人身份证明由供应商单位加盖单位公章，除响应文件中须提供外，还须另外准备一份，不装入响应文件，与项目的响应文件同时分别递交，否则，视为自动放弃磋商）</w:t>
      </w: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pStyle w:val="63"/>
        <w:rPr>
          <w:rFonts w:ascii="宋体" w:hAnsi="宋体" w:eastAsia="宋体" w:cs="宋体"/>
          <w:bCs/>
          <w:sz w:val="21"/>
          <w:szCs w:val="21"/>
        </w:rPr>
      </w:pPr>
    </w:p>
    <w:p>
      <w:pPr>
        <w:pStyle w:val="2"/>
        <w:ind w:left="0" w:leftChars="0" w:firstLine="0" w:firstLineChars="0"/>
        <w:rPr>
          <w:rFonts w:ascii="宋体" w:hAnsi="宋体" w:cs="宋体"/>
          <w:szCs w:val="21"/>
        </w:rPr>
      </w:pPr>
    </w:p>
    <w:p>
      <w:pPr>
        <w:rPr>
          <w:rFonts w:ascii="宋体" w:hAnsi="宋体" w:cs="宋体"/>
          <w:bCs/>
          <w:szCs w:val="21"/>
        </w:rPr>
      </w:pPr>
      <w:r>
        <w:rPr>
          <w:rFonts w:hint="eastAsia" w:ascii="宋体" w:hAnsi="宋体" w:cs="宋体"/>
          <w:bCs/>
          <w:szCs w:val="21"/>
        </w:rPr>
        <w:br w:type="page"/>
      </w:r>
    </w:p>
    <w:p>
      <w:pPr>
        <w:adjustRightInd w:val="0"/>
        <w:snapToGrid w:val="0"/>
        <w:spacing w:before="156" w:beforeLines="50" w:line="360" w:lineRule="auto"/>
        <w:rPr>
          <w:rFonts w:ascii="宋体" w:hAnsi="宋体" w:cs="宋体"/>
          <w:szCs w:val="21"/>
        </w:rPr>
      </w:pPr>
      <w:r>
        <w:rPr>
          <w:rFonts w:hint="eastAsia" w:ascii="宋体" w:hAnsi="宋体" w:cs="宋体"/>
          <w:bCs/>
          <w:szCs w:val="21"/>
        </w:rPr>
        <w:t>附件2</w:t>
      </w:r>
    </w:p>
    <w:p>
      <w:pPr>
        <w:jc w:val="center"/>
        <w:rPr>
          <w:rFonts w:ascii="宋体" w:hAnsi="宋体" w:cs="宋体"/>
          <w:b/>
          <w:szCs w:val="21"/>
        </w:rPr>
      </w:pPr>
      <w:r>
        <w:rPr>
          <w:rFonts w:hint="eastAsia" w:ascii="宋体" w:hAnsi="宋体" w:cs="宋体"/>
          <w:b/>
          <w:szCs w:val="21"/>
        </w:rPr>
        <w:t>法定代表人授权委托书</w:t>
      </w:r>
    </w:p>
    <w:p>
      <w:pPr>
        <w:adjustRightInd w:val="0"/>
        <w:snapToGrid w:val="0"/>
        <w:spacing w:line="360" w:lineRule="auto"/>
        <w:jc w:val="center"/>
        <w:rPr>
          <w:rFonts w:ascii="宋体" w:hAnsi="宋体" w:cs="宋体"/>
          <w:b/>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r>
        <w:rPr>
          <w:rFonts w:hint="eastAsia" w:ascii="宋体" w:hAnsi="宋体" w:cs="宋体"/>
          <w:b/>
          <w:szCs w:val="21"/>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szCs w:val="21"/>
        </w:rPr>
      </w:pPr>
    </w:p>
    <w:p>
      <w:pPr>
        <w:spacing w:line="360" w:lineRule="exact"/>
        <w:rPr>
          <w:rFonts w:ascii="宋体" w:hAnsi="宋体" w:cs="宋体"/>
          <w:b/>
          <w:szCs w:val="21"/>
        </w:rPr>
      </w:pPr>
    </w:p>
    <w:p>
      <w:pPr>
        <w:rPr>
          <w:rFonts w:ascii="宋体" w:hAnsi="宋体" w:cs="宋体"/>
          <w:bCs/>
          <w:szCs w:val="21"/>
        </w:rPr>
      </w:pPr>
      <w:r>
        <w:rPr>
          <w:rFonts w:hint="eastAsia" w:ascii="宋体" w:hAnsi="宋体" w:cs="宋体"/>
          <w:bCs/>
          <w:szCs w:val="21"/>
        </w:rPr>
        <w:br w:type="page"/>
      </w:r>
    </w:p>
    <w:p>
      <w:pPr>
        <w:adjustRightInd w:val="0"/>
        <w:snapToGrid w:val="0"/>
        <w:spacing w:before="156" w:beforeLines="50" w:line="360" w:lineRule="auto"/>
        <w:rPr>
          <w:rFonts w:ascii="宋体" w:hAnsi="宋体" w:cs="宋体"/>
          <w:bCs/>
          <w:szCs w:val="21"/>
        </w:rPr>
      </w:pPr>
      <w:r>
        <w:rPr>
          <w:rFonts w:hint="eastAsia" w:ascii="宋体" w:hAnsi="宋体" w:cs="宋体"/>
          <w:bCs/>
          <w:szCs w:val="21"/>
        </w:rPr>
        <w:t>附件3：</w:t>
      </w:r>
    </w:p>
    <w:p>
      <w:pPr>
        <w:adjustRightInd w:val="0"/>
        <w:snapToGrid w:val="0"/>
        <w:spacing w:line="360" w:lineRule="auto"/>
        <w:ind w:right="24"/>
        <w:jc w:val="center"/>
        <w:rPr>
          <w:rFonts w:ascii="宋体" w:hAnsi="宋体" w:cs="宋体"/>
          <w:b/>
          <w:szCs w:val="21"/>
        </w:rPr>
      </w:pPr>
      <w:r>
        <w:rPr>
          <w:rFonts w:hint="eastAsia" w:ascii="宋体" w:hAnsi="宋体" w:cs="宋体"/>
          <w:b/>
          <w:szCs w:val="21"/>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供应商名称）已认真阅读《竞争性磋商邀请公告[ </w:t>
      </w:r>
      <w:r>
        <w:rPr>
          <w:rFonts w:hint="eastAsia" w:ascii="宋体" w:hAnsi="宋体" w:cs="宋体"/>
          <w:szCs w:val="21"/>
          <w:u w:val="single"/>
        </w:rPr>
        <w:t xml:space="preserve">            </w:t>
      </w:r>
      <w:r>
        <w:rPr>
          <w:rFonts w:hint="eastAsia" w:ascii="宋体" w:hAnsi="宋体" w:cs="宋体"/>
          <w:szCs w:val="21"/>
        </w:rPr>
        <w:t>（项目名称），委托代理编号：</w:t>
      </w:r>
      <w:r>
        <w:rPr>
          <w:rFonts w:hint="eastAsia" w:ascii="宋体" w:hAnsi="宋体" w:cs="宋体"/>
          <w:szCs w:val="21"/>
          <w:u w:val="single"/>
        </w:rPr>
        <w:t xml:space="preserve">            </w:t>
      </w:r>
      <w:r>
        <w:rPr>
          <w:rFonts w:hint="eastAsia" w:ascii="宋体" w:hAnsi="宋体" w:cs="宋体"/>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pStyle w:val="2"/>
      </w:pPr>
    </w:p>
    <w:p>
      <w:pPr>
        <w:spacing w:line="360" w:lineRule="exact"/>
        <w:jc w:val="center"/>
        <w:rPr>
          <w:rFonts w:ascii="宋体" w:hAnsi="宋体" w:cs="宋体"/>
          <w:b/>
          <w:szCs w:val="21"/>
        </w:rPr>
      </w:pPr>
    </w:p>
    <w:p>
      <w:pPr>
        <w:pStyle w:val="2"/>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二、供应商</w:t>
      </w:r>
      <w:r>
        <w:rPr>
          <w:rFonts w:hint="eastAsia" w:ascii="宋体" w:hAnsi="宋体" w:cs="宋体"/>
          <w:b/>
          <w:bCs/>
          <w:sz w:val="32"/>
          <w:szCs w:val="32"/>
        </w:rPr>
        <w:t>的资格证明资料</w:t>
      </w:r>
    </w:p>
    <w:p>
      <w:pPr>
        <w:spacing w:line="480" w:lineRule="exact"/>
        <w:rPr>
          <w:rFonts w:ascii="宋体" w:hAnsi="宋体" w:cs="宋体"/>
          <w:b/>
          <w:bCs/>
          <w:szCs w:val="21"/>
        </w:rPr>
      </w:pPr>
      <w:r>
        <w:rPr>
          <w:rFonts w:hint="eastAsia" w:ascii="宋体" w:hAnsi="宋体" w:cs="宋体"/>
          <w:b/>
          <w:bCs/>
          <w:szCs w:val="21"/>
        </w:rPr>
        <w:t xml:space="preserve">附件4              </w:t>
      </w:r>
    </w:p>
    <w:p>
      <w:pPr>
        <w:spacing w:line="480" w:lineRule="exact"/>
        <w:jc w:val="center"/>
        <w:rPr>
          <w:rFonts w:ascii="宋体" w:hAnsi="宋体" w:cs="宋体"/>
          <w:szCs w:val="21"/>
        </w:rPr>
      </w:pPr>
      <w:r>
        <w:rPr>
          <w:rFonts w:hint="eastAsia" w:ascii="宋体" w:hAnsi="宋体" w:cs="宋体"/>
          <w:b/>
          <w:bCs/>
          <w:szCs w:val="21"/>
        </w:rPr>
        <w:t>供应商基本情况表</w:t>
      </w:r>
    </w:p>
    <w:tbl>
      <w:tblPr>
        <w:tblStyle w:val="45"/>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szCs w:val="21"/>
              </w:rPr>
            </w:pPr>
            <w:r>
              <w:rPr>
                <w:rFonts w:hint="eastAsia" w:ascii="宋体" w:hAnsi="宋体" w:cs="宋体"/>
                <w:szCs w:val="21"/>
              </w:rPr>
              <w:t>供应商名称</w:t>
            </w:r>
          </w:p>
          <w:p>
            <w:pPr>
              <w:topLinePunct/>
              <w:spacing w:line="320" w:lineRule="exact"/>
              <w:jc w:val="center"/>
              <w:rPr>
                <w:rFonts w:ascii="宋体" w:hAnsi="宋体" w:cs="宋体"/>
                <w:szCs w:val="21"/>
              </w:rPr>
            </w:pPr>
            <w:r>
              <w:rPr>
                <w:rFonts w:hint="eastAsia" w:ascii="宋体" w:hAnsi="宋体" w:cs="宋体"/>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Cs w:val="21"/>
        </w:rPr>
      </w:pPr>
    </w:p>
    <w:p>
      <w:pPr>
        <w:spacing w:line="480" w:lineRule="exact"/>
        <w:rPr>
          <w:rFonts w:ascii="宋体" w:hAnsi="宋体" w:cs="宋体"/>
          <w:b/>
          <w:bCs/>
          <w:szCs w:val="21"/>
        </w:rPr>
      </w:pPr>
    </w:p>
    <w:p>
      <w:pPr>
        <w:spacing w:line="480" w:lineRule="exact"/>
        <w:rPr>
          <w:rFonts w:ascii="宋体" w:hAnsi="宋体" w:cs="宋体"/>
          <w:b/>
          <w:bCs/>
          <w:szCs w:val="21"/>
        </w:rPr>
      </w:pPr>
      <w:r>
        <w:rPr>
          <w:rFonts w:hint="eastAsia" w:ascii="宋体" w:hAnsi="宋体" w:cs="宋体"/>
          <w:b/>
          <w:bCs/>
          <w:szCs w:val="21"/>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1、提供2021年度或2022年度经会计师事务所审计的财务报告复印件（至少包含资产负债表、利润表和现金流量表），或银行出具的资信证明。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480" w:lineRule="exact"/>
        <w:ind w:firstLine="525" w:firstLineChars="250"/>
        <w:rPr>
          <w:rFonts w:ascii="宋体" w:hAnsi="宋体" w:cs="宋体"/>
          <w:szCs w:val="21"/>
        </w:rPr>
      </w:pPr>
      <w:r>
        <w:rPr>
          <w:rFonts w:hint="eastAsia" w:ascii="宋体" w:hAnsi="宋体" w:cs="宋体"/>
          <w:szCs w:val="21"/>
        </w:rPr>
        <w:t>（2）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480" w:lineRule="exact"/>
        <w:ind w:firstLine="525" w:firstLineChars="250"/>
        <w:rPr>
          <w:rFonts w:ascii="宋体" w:hAnsi="宋体" w:cs="宋体"/>
          <w:szCs w:val="21"/>
        </w:rPr>
      </w:pPr>
      <w:r>
        <w:rPr>
          <w:rFonts w:hint="eastAsia" w:ascii="宋体" w:hAnsi="宋体" w:cs="宋体"/>
          <w:szCs w:val="21"/>
        </w:rPr>
        <w:t>注：以上基本资格条件中所指的近三个月是指：2023年3月至2023年5月。</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jc w:val="center"/>
        <w:rPr>
          <w:rFonts w:ascii="宋体" w:hAnsi="宋体" w:cs="宋体"/>
          <w:b/>
          <w:szCs w:val="21"/>
        </w:rPr>
      </w:pPr>
    </w:p>
    <w:p>
      <w:pPr>
        <w:pStyle w:val="2"/>
        <w:ind w:left="0" w:leftChars="0" w:firstLine="0" w:firstLineChars="0"/>
      </w:pPr>
    </w:p>
    <w:p>
      <w:pPr>
        <w:spacing w:line="480" w:lineRule="exact"/>
        <w:rPr>
          <w:rFonts w:ascii="宋体" w:hAnsi="宋体" w:cs="宋体"/>
          <w:b/>
          <w:szCs w:val="21"/>
        </w:rPr>
      </w:pPr>
      <w:r>
        <w:rPr>
          <w:rFonts w:hint="eastAsia" w:ascii="宋体" w:hAnsi="宋体" w:cs="宋体"/>
          <w:b/>
          <w:szCs w:val="21"/>
        </w:rPr>
        <w:t>附件6  磋商文件规定的特定资格条件证明资料</w:t>
      </w:r>
    </w:p>
    <w:p>
      <w:pPr>
        <w:pStyle w:val="2"/>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ascii="宋体" w:hAnsi="宋体" w:cs="宋体"/>
          <w:b/>
          <w:bCs/>
          <w:szCs w:val="21"/>
        </w:rPr>
      </w:pPr>
      <w:r>
        <w:rPr>
          <w:rFonts w:hint="eastAsia" w:ascii="宋体" w:hAnsi="宋体" w:cs="宋体"/>
          <w:b/>
          <w:bCs/>
          <w:szCs w:val="21"/>
        </w:rPr>
        <w:t>供应商特定资格条件：</w:t>
      </w:r>
    </w:p>
    <w:p>
      <w:pPr>
        <w:spacing w:line="480" w:lineRule="exact"/>
        <w:rPr>
          <w:rFonts w:ascii="宋体" w:hAnsi="宋体" w:cs="宋体"/>
          <w:b/>
          <w:bCs/>
          <w:szCs w:val="21"/>
        </w:rPr>
      </w:pPr>
      <w:r>
        <w:rPr>
          <w:rFonts w:hint="eastAsia" w:ascii="宋体" w:hAnsi="宋体" w:cs="宋体"/>
          <w:b/>
          <w:bCs/>
          <w:szCs w:val="21"/>
        </w:rPr>
        <w:t>供应商须同时具备以下资质，资质证书处于有效期；</w:t>
      </w:r>
    </w:p>
    <w:p>
      <w:pPr>
        <w:spacing w:line="480" w:lineRule="exact"/>
        <w:rPr>
          <w:rFonts w:ascii="宋体" w:hAnsi="宋体" w:cs="宋体"/>
          <w:b/>
          <w:bCs/>
          <w:szCs w:val="21"/>
        </w:rPr>
      </w:pPr>
      <w:r>
        <w:rPr>
          <w:rFonts w:hint="eastAsia" w:ascii="宋体" w:hAnsi="宋体" w:cs="宋体"/>
          <w:b/>
          <w:bCs/>
          <w:szCs w:val="21"/>
        </w:rPr>
        <w:t>（1）具备住房城乡建设主管部门颁发的工程设计综合甲级资质或工程设计市政行业甲级资质或工程设计市政（燃气工程、轨道交通工程除外）行业甲级资质或工程设计市政行业（道路工程、桥梁工程、排水工程）专业甲级资质；</w:t>
      </w:r>
    </w:p>
    <w:p>
      <w:pPr>
        <w:spacing w:line="480" w:lineRule="exact"/>
        <w:rPr>
          <w:rFonts w:ascii="宋体" w:hAnsi="宋体" w:cs="宋体"/>
          <w:szCs w:val="21"/>
        </w:rPr>
      </w:pPr>
      <w:r>
        <w:rPr>
          <w:rFonts w:hint="eastAsia" w:ascii="宋体" w:hAnsi="宋体" w:cs="宋体"/>
          <w:b/>
          <w:bCs/>
          <w:szCs w:val="21"/>
        </w:rPr>
        <w:t>（2）供应商须在全国投资项目在线审批监管平台告知性备案（备案专业须包括道路工程，服务范围须包括项目咨询）。</w:t>
      </w:r>
    </w:p>
    <w:p>
      <w:pPr>
        <w:spacing w:line="480" w:lineRule="exact"/>
        <w:rPr>
          <w:rFonts w:ascii="宋体" w:hAnsi="宋体" w:cs="宋体"/>
          <w:szCs w:val="21"/>
        </w:rPr>
      </w:pPr>
    </w:p>
    <w:p>
      <w:pPr>
        <w:spacing w:line="480" w:lineRule="exact"/>
        <w:rPr>
          <w:rFonts w:ascii="宋体" w:hAnsi="宋体" w:cs="宋体"/>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r>
        <w:rPr>
          <w:rFonts w:hint="eastAsia" w:ascii="宋体" w:hAnsi="宋体" w:cs="宋体"/>
          <w:b/>
          <w:szCs w:val="21"/>
        </w:rPr>
        <w:t xml:space="preserve">附件7           </w:t>
      </w:r>
    </w:p>
    <w:p>
      <w:pPr>
        <w:adjustRightInd w:val="0"/>
        <w:snapToGrid w:val="0"/>
        <w:spacing w:line="360" w:lineRule="auto"/>
        <w:jc w:val="center"/>
        <w:rPr>
          <w:rFonts w:ascii="宋体" w:hAnsi="宋体" w:cs="宋体"/>
          <w:b/>
          <w:szCs w:val="21"/>
        </w:rPr>
      </w:pPr>
      <w:r>
        <w:rPr>
          <w:rFonts w:hint="eastAsia" w:ascii="宋体" w:hAnsi="宋体" w:cs="宋体"/>
          <w:b/>
          <w:szCs w:val="21"/>
        </w:rPr>
        <w:t>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pStyle w:val="63"/>
        <w:rPr>
          <w:rFonts w:ascii="宋体" w:hAnsi="宋体" w:eastAsia="宋体" w:cs="宋体"/>
          <w:sz w:val="21"/>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pStyle w:val="63"/>
        <w:rPr>
          <w:rFonts w:ascii="宋体" w:hAnsi="宋体" w:eastAsia="宋体" w:cs="宋体"/>
          <w:b/>
          <w:sz w:val="21"/>
          <w:szCs w:val="21"/>
        </w:rPr>
      </w:pPr>
    </w:p>
    <w:p>
      <w:pPr>
        <w:pStyle w:val="63"/>
        <w:rPr>
          <w:rFonts w:ascii="宋体" w:hAnsi="宋体" w:eastAsia="宋体" w:cs="宋体"/>
          <w:b/>
          <w:sz w:val="21"/>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三、服务方案说明</w:t>
      </w:r>
    </w:p>
    <w:p>
      <w:pPr>
        <w:adjustRightInd w:val="0"/>
        <w:snapToGrid w:val="0"/>
        <w:spacing w:line="360" w:lineRule="auto"/>
        <w:rPr>
          <w:rFonts w:ascii="宋体" w:hAnsi="宋体" w:cs="宋体"/>
          <w:szCs w:val="21"/>
        </w:rPr>
      </w:pPr>
      <w:r>
        <w:rPr>
          <w:rFonts w:hint="eastAsia" w:ascii="宋体" w:hAnsi="宋体" w:cs="宋体"/>
          <w:szCs w:val="21"/>
        </w:rPr>
        <w:t>附件8-1 服务方案说明</w:t>
      </w:r>
    </w:p>
    <w:p>
      <w:pPr>
        <w:pStyle w:val="2"/>
        <w:spacing w:after="0" w:line="360" w:lineRule="auto"/>
        <w:rPr>
          <w:rFonts w:ascii="宋体" w:hAnsi="宋体" w:cs="宋体"/>
          <w:szCs w:val="21"/>
        </w:rPr>
      </w:pPr>
    </w:p>
    <w:p>
      <w:pPr>
        <w:spacing w:line="360" w:lineRule="auto"/>
        <w:rPr>
          <w:rFonts w:ascii="宋体" w:hAnsi="宋体" w:cs="宋体"/>
          <w:bCs/>
          <w:szCs w:val="21"/>
        </w:rPr>
      </w:pPr>
      <w:r>
        <w:rPr>
          <w:rFonts w:hint="eastAsia" w:ascii="宋体" w:hAnsi="宋体" w:cs="宋体"/>
          <w:bCs/>
          <w:szCs w:val="21"/>
        </w:rPr>
        <w:t>供应商应根据第四章规定和本项目评标标准要求编写项目服务方案。服务方案应包括：（1）整体方案；(2)设计方案；(2)管控方案；(3)重点、难点分析及合理化建议；(4)其他。</w:t>
      </w: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adjustRightInd w:val="0"/>
        <w:snapToGrid w:val="0"/>
        <w:spacing w:line="360" w:lineRule="auto"/>
        <w:rPr>
          <w:rFonts w:ascii="宋体" w:hAnsi="宋体" w:cs="宋体"/>
          <w:bCs/>
          <w:szCs w:val="21"/>
        </w:rPr>
      </w:pPr>
      <w:r>
        <w:rPr>
          <w:rFonts w:hint="eastAsia" w:ascii="宋体" w:hAnsi="宋体" w:cs="宋体"/>
          <w:bCs/>
          <w:szCs w:val="21"/>
        </w:rPr>
        <w:t xml:space="preserve">供应商名称：                </w:t>
      </w:r>
    </w:p>
    <w:p>
      <w:pPr>
        <w:adjustRightInd w:val="0"/>
        <w:snapToGrid w:val="0"/>
        <w:spacing w:line="360" w:lineRule="auto"/>
        <w:rPr>
          <w:rFonts w:ascii="宋体" w:hAnsi="宋体" w:cs="宋体"/>
          <w:bCs/>
          <w:szCs w:val="21"/>
        </w:rPr>
      </w:pPr>
      <w:r>
        <w:rPr>
          <w:rFonts w:hint="eastAsia" w:ascii="宋体" w:hAnsi="宋体" w:cs="宋体"/>
          <w:bCs/>
          <w:szCs w:val="21"/>
        </w:rPr>
        <w:t xml:space="preserve">法定代表人或其委托代理人(签字)：  </w:t>
      </w:r>
      <w:r>
        <w:rPr>
          <w:rFonts w:hint="eastAsia" w:ascii="宋体" w:hAnsi="宋体" w:cs="宋体"/>
          <w:bCs/>
          <w:szCs w:val="21"/>
          <w:u w:val="single"/>
        </w:rPr>
        <w:t xml:space="preserve">            _</w:t>
      </w:r>
    </w:p>
    <w:p>
      <w:pPr>
        <w:adjustRightInd w:val="0"/>
        <w:snapToGrid w:val="0"/>
        <w:spacing w:line="360" w:lineRule="auto"/>
        <w:rPr>
          <w:rFonts w:ascii="宋体" w:hAnsi="宋体" w:cs="宋体"/>
          <w:bCs/>
          <w:szCs w:val="21"/>
        </w:rPr>
      </w:pPr>
      <w:r>
        <w:rPr>
          <w:rFonts w:hint="eastAsia" w:ascii="宋体" w:hAnsi="宋体" w:cs="宋体"/>
          <w:bCs/>
          <w:szCs w:val="21"/>
        </w:rPr>
        <w:t>日期：       年      月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rPr>
          <w:rFonts w:ascii="宋体" w:hAnsi="宋体" w:cs="宋体"/>
          <w:szCs w:val="21"/>
        </w:rPr>
      </w:pPr>
      <w:r>
        <w:rPr>
          <w:rFonts w:hint="eastAsia" w:ascii="宋体" w:hAnsi="宋体" w:cs="宋体"/>
          <w:szCs w:val="21"/>
        </w:rPr>
        <w:br w:type="page"/>
      </w:r>
    </w:p>
    <w:p>
      <w:pPr>
        <w:adjustRightInd w:val="0"/>
        <w:snapToGrid w:val="0"/>
        <w:rPr>
          <w:rFonts w:ascii="宋体" w:hAnsi="宋体" w:cs="宋体"/>
          <w:szCs w:val="21"/>
        </w:rPr>
      </w:pPr>
    </w:p>
    <w:p>
      <w:pPr>
        <w:adjustRightInd w:val="0"/>
        <w:snapToGrid w:val="0"/>
        <w:rPr>
          <w:rFonts w:ascii="宋体" w:hAnsi="宋体" w:cs="宋体"/>
          <w:b/>
          <w:bCs/>
          <w:szCs w:val="21"/>
        </w:rPr>
      </w:pPr>
      <w:r>
        <w:rPr>
          <w:rFonts w:hint="eastAsia" w:ascii="宋体" w:hAnsi="宋体" w:cs="宋体"/>
          <w:b/>
          <w:bCs/>
          <w:szCs w:val="21"/>
        </w:rPr>
        <w:t>附件8-2：</w:t>
      </w:r>
    </w:p>
    <w:p>
      <w:pPr>
        <w:spacing w:line="360" w:lineRule="atLeast"/>
        <w:jc w:val="center"/>
        <w:rPr>
          <w:rFonts w:ascii="宋体" w:hAnsi="宋体" w:cs="宋体"/>
          <w:b/>
          <w:bCs/>
          <w:sz w:val="28"/>
          <w:szCs w:val="28"/>
        </w:rPr>
      </w:pPr>
      <w:r>
        <w:rPr>
          <w:rFonts w:hint="eastAsia" w:ascii="宋体" w:hAnsi="宋体" w:cs="宋体"/>
          <w:b/>
          <w:bCs/>
          <w:sz w:val="28"/>
          <w:szCs w:val="28"/>
        </w:rPr>
        <w:t>主要人员简历表</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姓   名</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性  别</w:t>
            </w:r>
          </w:p>
        </w:tc>
        <w:tc>
          <w:tcPr>
            <w:tcW w:w="977" w:type="pct"/>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职   务</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职  称</w:t>
            </w:r>
          </w:p>
        </w:tc>
        <w:tc>
          <w:tcPr>
            <w:tcW w:w="977" w:type="pct"/>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毕业学校、专业</w:t>
            </w:r>
          </w:p>
        </w:tc>
        <w:tc>
          <w:tcPr>
            <w:tcW w:w="3805" w:type="pct"/>
            <w:gridSpan w:val="5"/>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身份证号</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拟在本合同任职</w:t>
            </w:r>
          </w:p>
        </w:tc>
        <w:tc>
          <w:tcPr>
            <w:tcW w:w="977" w:type="pct"/>
            <w:vAlign w:val="center"/>
          </w:tcPr>
          <w:p>
            <w:pPr>
              <w:spacing w:line="360" w:lineRule="atLeast"/>
              <w:ind w:right="-105" w:right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执业资格证</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执业资格证书号</w:t>
            </w:r>
          </w:p>
        </w:tc>
        <w:tc>
          <w:tcPr>
            <w:tcW w:w="977" w:type="pct"/>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spacing w:line="360" w:lineRule="atLeast"/>
              <w:rPr>
                <w:rFonts w:ascii="宋体" w:hAnsi="宋体" w:cs="宋体"/>
                <w:szCs w:val="21"/>
              </w:rPr>
            </w:pPr>
            <w:r>
              <w:rPr>
                <w:rFonts w:hint="eastAsia" w:ascii="宋体" w:hAnsi="宋体" w:cs="宋体"/>
                <w:szCs w:val="21"/>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r>
              <w:rPr>
                <w:rFonts w:hint="eastAsia" w:ascii="宋体" w:hAnsi="宋体" w:cs="宋体"/>
                <w:szCs w:val="21"/>
              </w:rPr>
              <w:t>时间</w:t>
            </w:r>
          </w:p>
        </w:tc>
        <w:tc>
          <w:tcPr>
            <w:tcW w:w="2137" w:type="pct"/>
            <w:gridSpan w:val="3"/>
            <w:vAlign w:val="center"/>
          </w:tcPr>
          <w:p>
            <w:pPr>
              <w:spacing w:line="360" w:lineRule="atLeast"/>
              <w:jc w:val="center"/>
              <w:rPr>
                <w:rFonts w:ascii="宋体" w:hAnsi="宋体" w:cs="宋体"/>
                <w:szCs w:val="21"/>
              </w:rPr>
            </w:pPr>
            <w:r>
              <w:rPr>
                <w:rFonts w:hint="eastAsia" w:ascii="宋体" w:hAnsi="宋体" w:cs="宋体"/>
                <w:szCs w:val="21"/>
              </w:rPr>
              <w:t>类似项目名称</w:t>
            </w:r>
          </w:p>
        </w:tc>
        <w:tc>
          <w:tcPr>
            <w:tcW w:w="825" w:type="pct"/>
            <w:vAlign w:val="center"/>
          </w:tcPr>
          <w:p>
            <w:pPr>
              <w:spacing w:line="360" w:lineRule="atLeast"/>
              <w:jc w:val="center"/>
              <w:rPr>
                <w:rFonts w:ascii="宋体" w:hAnsi="宋体" w:cs="宋体"/>
                <w:szCs w:val="21"/>
              </w:rPr>
            </w:pPr>
            <w:r>
              <w:rPr>
                <w:rFonts w:hint="eastAsia" w:ascii="宋体" w:hAnsi="宋体" w:cs="宋体"/>
                <w:szCs w:val="21"/>
              </w:rPr>
              <w:t>担任职务</w:t>
            </w:r>
          </w:p>
        </w:tc>
        <w:tc>
          <w:tcPr>
            <w:tcW w:w="1296" w:type="pct"/>
            <w:gridSpan w:val="2"/>
            <w:vAlign w:val="center"/>
          </w:tcPr>
          <w:p>
            <w:pPr>
              <w:spacing w:line="360" w:lineRule="atLeast"/>
              <w:jc w:val="center"/>
              <w:rPr>
                <w:rFonts w:ascii="宋体" w:hAnsi="宋体" w:cs="宋体"/>
                <w:szCs w:val="21"/>
              </w:rPr>
            </w:pPr>
            <w:r>
              <w:rPr>
                <w:rFonts w:hint="eastAsia" w:ascii="宋体" w:hAnsi="宋体" w:cs="宋体"/>
                <w:szCs w:val="21"/>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bl>
    <w:p>
      <w:pPr>
        <w:spacing w:line="360" w:lineRule="atLeast"/>
        <w:rPr>
          <w:rFonts w:ascii="宋体" w:hAnsi="宋体" w:cs="宋体"/>
          <w:szCs w:val="21"/>
        </w:rPr>
      </w:pPr>
      <w:r>
        <w:rPr>
          <w:rFonts w:hint="eastAsia" w:ascii="宋体" w:hAnsi="宋体" w:cs="宋体"/>
          <w:szCs w:val="21"/>
        </w:rPr>
        <w:t>说明：主要人员证书、类似项目证明资料等按第四章要求提供。</w:t>
      </w:r>
    </w:p>
    <w:p>
      <w:pPr>
        <w:adjustRightInd w:val="0"/>
        <w:snapToGrid w:val="0"/>
        <w:spacing w:line="360" w:lineRule="auto"/>
        <w:rPr>
          <w:rFonts w:ascii="宋体" w:hAnsi="宋体" w:cs="宋体"/>
          <w:szCs w:val="21"/>
        </w:rPr>
      </w:pPr>
    </w:p>
    <w:p>
      <w:pPr>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szCs w:val="21"/>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pStyle w:val="63"/>
        <w:rPr>
          <w:rFonts w:ascii="宋体" w:hAnsi="宋体" w:eastAsia="宋体" w:cs="宋体"/>
          <w:sz w:val="21"/>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rPr>
          <w:rFonts w:ascii="宋体" w:hAnsi="宋体" w:cs="宋体"/>
          <w:szCs w:val="21"/>
        </w:rPr>
      </w:pPr>
      <w:r>
        <w:rPr>
          <w:rFonts w:hint="eastAsia" w:ascii="宋体" w:hAnsi="宋体" w:cs="宋体"/>
          <w:szCs w:val="21"/>
        </w:rPr>
        <w:br w:type="page"/>
      </w:r>
    </w:p>
    <w:p>
      <w:pPr>
        <w:spacing w:line="360" w:lineRule="atLeast"/>
        <w:rPr>
          <w:rFonts w:ascii="宋体" w:hAnsi="宋体" w:cs="宋体"/>
          <w:b/>
          <w:bCs/>
          <w:szCs w:val="21"/>
        </w:rPr>
      </w:pPr>
      <w:r>
        <w:rPr>
          <w:rFonts w:hint="eastAsia" w:ascii="宋体" w:hAnsi="宋体" w:cs="宋体"/>
          <w:b/>
          <w:bCs/>
          <w:szCs w:val="21"/>
        </w:rPr>
        <w:t>附件8-3：</w:t>
      </w:r>
    </w:p>
    <w:p>
      <w:pPr>
        <w:spacing w:line="360" w:lineRule="atLeast"/>
        <w:jc w:val="center"/>
        <w:rPr>
          <w:rFonts w:ascii="宋体" w:hAnsi="宋体" w:cs="宋体"/>
          <w:b/>
          <w:bCs/>
          <w:sz w:val="28"/>
          <w:szCs w:val="28"/>
        </w:rPr>
      </w:pPr>
      <w:r>
        <w:rPr>
          <w:rFonts w:hint="eastAsia" w:ascii="宋体" w:hAnsi="宋体" w:cs="宋体"/>
          <w:b/>
          <w:bCs/>
          <w:sz w:val="28"/>
          <w:szCs w:val="28"/>
        </w:rPr>
        <w:t>拟投入本项目的工作人员配置一览表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人员类别</w:t>
            </w:r>
          </w:p>
        </w:tc>
        <w:tc>
          <w:tcPr>
            <w:tcW w:w="900"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姓名</w:t>
            </w:r>
          </w:p>
        </w:tc>
        <w:tc>
          <w:tcPr>
            <w:tcW w:w="714"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年龄</w:t>
            </w:r>
          </w:p>
        </w:tc>
        <w:tc>
          <w:tcPr>
            <w:tcW w:w="906"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学历</w:t>
            </w:r>
          </w:p>
        </w:tc>
        <w:tc>
          <w:tcPr>
            <w:tcW w:w="795"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职称</w:t>
            </w:r>
          </w:p>
        </w:tc>
        <w:tc>
          <w:tcPr>
            <w:tcW w:w="1275"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从事本工作时间</w:t>
            </w: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类似项目经验情况</w:t>
            </w: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取得的相关证书（职称证、资格证、学历证等）</w:t>
            </w: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Align w:val="center"/>
          </w:tcPr>
          <w:p>
            <w:pPr>
              <w:spacing w:line="40" w:lineRule="atLeast"/>
              <w:jc w:val="center"/>
              <w:rPr>
                <w:rFonts w:ascii="宋体" w:hAnsi="宋体" w:cs="宋体"/>
                <w:kern w:val="0"/>
                <w:szCs w:val="21"/>
              </w:rPr>
            </w:pPr>
            <w:r>
              <w:rPr>
                <w:rFonts w:hint="eastAsia" w:ascii="宋体" w:hAnsi="宋体" w:cs="宋体"/>
                <w:kern w:val="0"/>
                <w:szCs w:val="21"/>
              </w:rPr>
              <w:t>项目</w:t>
            </w:r>
          </w:p>
          <w:p>
            <w:pPr>
              <w:spacing w:line="40" w:lineRule="atLeast"/>
              <w:jc w:val="center"/>
              <w:rPr>
                <w:rFonts w:ascii="宋体" w:hAnsi="宋体" w:cs="宋体"/>
                <w:kern w:val="0"/>
                <w:szCs w:val="21"/>
              </w:rPr>
            </w:pPr>
            <w:r>
              <w:rPr>
                <w:rFonts w:hint="eastAsia" w:ascii="宋体" w:hAnsi="宋体" w:cs="宋体"/>
                <w:kern w:val="0"/>
                <w:szCs w:val="21"/>
              </w:rPr>
              <w:t>负责人</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vAlign w:val="center"/>
          </w:tcPr>
          <w:p>
            <w:pPr>
              <w:spacing w:line="40" w:lineRule="atLeast"/>
              <w:jc w:val="center"/>
              <w:rPr>
                <w:rFonts w:ascii="宋体" w:hAnsi="宋体" w:cs="宋体"/>
                <w:bCs/>
                <w:szCs w:val="21"/>
              </w:rPr>
            </w:pPr>
            <w:r>
              <w:rPr>
                <w:rFonts w:hint="eastAsia" w:ascii="宋体" w:hAnsi="宋体" w:cs="宋体"/>
                <w:kern w:val="0"/>
                <w:szCs w:val="21"/>
              </w:rPr>
              <w:t>主要技术人员</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vAlign w:val="center"/>
          </w:tcPr>
          <w:p>
            <w:pPr>
              <w:widowControl/>
              <w:spacing w:line="40" w:lineRule="atLeast"/>
              <w:jc w:val="center"/>
              <w:rPr>
                <w:rFonts w:ascii="宋体" w:hAnsi="宋体" w:cs="宋体"/>
                <w:kern w:val="0"/>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adjustRightInd w:val="0"/>
              <w:snapToGrid w:val="0"/>
              <w:jc w:val="center"/>
              <w:rPr>
                <w:rFonts w:ascii="宋体" w:hAnsi="宋体" w:cs="宋体"/>
                <w:bCs/>
                <w:szCs w:val="21"/>
              </w:rPr>
            </w:pPr>
          </w:p>
        </w:tc>
        <w:tc>
          <w:tcPr>
            <w:tcW w:w="1800" w:type="dxa"/>
            <w:tcBorders>
              <w:right w:val="single" w:color="auto" w:sz="4" w:space="0"/>
            </w:tcBorders>
            <w:vAlign w:val="center"/>
          </w:tcPr>
          <w:p>
            <w:pPr>
              <w:adjustRightInd w:val="0"/>
              <w:snapToGrid w:val="0"/>
              <w:jc w:val="center"/>
              <w:rPr>
                <w:rFonts w:ascii="宋体" w:hAnsi="宋体" w:cs="宋体"/>
                <w:bCs/>
                <w:szCs w:val="21"/>
              </w:rPr>
            </w:pPr>
          </w:p>
        </w:tc>
        <w:tc>
          <w:tcPr>
            <w:tcW w:w="828" w:type="dxa"/>
            <w:tcBorders>
              <w:left w:val="single" w:color="auto" w:sz="4" w:space="0"/>
            </w:tcBorders>
            <w:vAlign w:val="center"/>
          </w:tcPr>
          <w:p>
            <w:pPr>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vAlign w:val="center"/>
          </w:tcPr>
          <w:p>
            <w:pPr>
              <w:widowControl/>
              <w:spacing w:line="40" w:lineRule="atLeast"/>
              <w:jc w:val="center"/>
              <w:rPr>
                <w:rFonts w:ascii="宋体" w:hAnsi="宋体" w:cs="宋体"/>
                <w:kern w:val="0"/>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adjustRightInd w:val="0"/>
              <w:snapToGrid w:val="0"/>
              <w:jc w:val="center"/>
              <w:rPr>
                <w:rFonts w:ascii="宋体" w:hAnsi="宋体" w:cs="宋体"/>
                <w:bCs/>
                <w:szCs w:val="21"/>
              </w:rPr>
            </w:pPr>
          </w:p>
        </w:tc>
        <w:tc>
          <w:tcPr>
            <w:tcW w:w="1800" w:type="dxa"/>
            <w:tcBorders>
              <w:right w:val="single" w:color="auto" w:sz="4" w:space="0"/>
            </w:tcBorders>
            <w:vAlign w:val="center"/>
          </w:tcPr>
          <w:p>
            <w:pPr>
              <w:adjustRightInd w:val="0"/>
              <w:snapToGrid w:val="0"/>
              <w:jc w:val="center"/>
              <w:rPr>
                <w:rFonts w:ascii="宋体" w:hAnsi="宋体" w:cs="宋体"/>
                <w:bCs/>
                <w:szCs w:val="21"/>
              </w:rPr>
            </w:pPr>
          </w:p>
        </w:tc>
        <w:tc>
          <w:tcPr>
            <w:tcW w:w="828" w:type="dxa"/>
            <w:tcBorders>
              <w:left w:val="single" w:color="auto" w:sz="4" w:space="0"/>
            </w:tcBorders>
            <w:vAlign w:val="center"/>
          </w:tcPr>
          <w:p>
            <w:pPr>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vAlign w:val="center"/>
          </w:tcPr>
          <w:p>
            <w:pPr>
              <w:widowControl/>
              <w:adjustRightInd w:val="0"/>
              <w:snapToGrid w:val="0"/>
              <w:jc w:val="center"/>
              <w:rPr>
                <w:rFonts w:ascii="宋体" w:hAnsi="宋体" w:cs="宋体"/>
                <w:bCs/>
                <w:szCs w:val="21"/>
              </w:rPr>
            </w:pPr>
            <w:r>
              <w:rPr>
                <w:rFonts w:hint="eastAsia" w:ascii="宋体" w:hAnsi="宋体" w:cs="宋体"/>
                <w:kern w:val="0"/>
                <w:szCs w:val="21"/>
              </w:rPr>
              <w:t>其他人员</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tcPr>
          <w:p>
            <w:pPr>
              <w:widowControl/>
              <w:adjustRightInd w:val="0"/>
              <w:snapToGrid w:val="0"/>
              <w:rPr>
                <w:rFonts w:ascii="宋体" w:hAnsi="宋体" w:cs="宋体"/>
                <w:bCs/>
                <w:szCs w:val="21"/>
              </w:rPr>
            </w:pPr>
          </w:p>
        </w:tc>
        <w:tc>
          <w:tcPr>
            <w:tcW w:w="1800" w:type="dxa"/>
            <w:tcBorders>
              <w:right w:val="single" w:color="auto" w:sz="4" w:space="0"/>
            </w:tcBorders>
          </w:tcPr>
          <w:p>
            <w:pPr>
              <w:widowControl/>
              <w:adjustRightInd w:val="0"/>
              <w:snapToGrid w:val="0"/>
              <w:rPr>
                <w:rFonts w:ascii="宋体" w:hAnsi="宋体" w:cs="宋体"/>
                <w:bCs/>
                <w:szCs w:val="21"/>
              </w:rPr>
            </w:pPr>
          </w:p>
        </w:tc>
        <w:tc>
          <w:tcPr>
            <w:tcW w:w="828" w:type="dxa"/>
            <w:tcBorders>
              <w:left w:val="single" w:color="auto" w:sz="4" w:space="0"/>
            </w:tcBorders>
          </w:tcPr>
          <w:p>
            <w:pPr>
              <w:widowControl/>
              <w:adjustRightInd w:val="0"/>
              <w:snapToGrid w:val="0"/>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拟投入本项目人员总数</w:t>
            </w:r>
          </w:p>
        </w:tc>
        <w:tc>
          <w:tcPr>
            <w:tcW w:w="8208" w:type="dxa"/>
            <w:gridSpan w:val="8"/>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______________人（拟投入项目人员总数＝项目负责人+主要技术人员数+其他人员数）</w:t>
            </w:r>
          </w:p>
        </w:tc>
      </w:tr>
    </w:tbl>
    <w:p>
      <w:pPr>
        <w:widowControl/>
        <w:adjustRightInd w:val="0"/>
        <w:snapToGrid w:val="0"/>
        <w:spacing w:line="400" w:lineRule="atLeast"/>
        <w:rPr>
          <w:rFonts w:ascii="宋体" w:hAnsi="宋体" w:cs="宋体"/>
          <w:szCs w:val="21"/>
        </w:rPr>
      </w:pPr>
      <w:r>
        <w:rPr>
          <w:rFonts w:hint="eastAsia" w:ascii="宋体" w:hAnsi="宋体" w:cs="宋体"/>
          <w:szCs w:val="21"/>
        </w:rPr>
        <w:t>注：1.</w:t>
      </w:r>
      <w:r>
        <w:rPr>
          <w:rFonts w:hint="eastAsia" w:ascii="宋体" w:hAnsi="宋体" w:cs="宋体"/>
          <w:szCs w:val="21"/>
        </w:rPr>
        <w:tab/>
      </w:r>
      <w:r>
        <w:rPr>
          <w:rFonts w:hint="eastAsia" w:ascii="宋体" w:hAnsi="宋体" w:cs="宋体"/>
          <w:szCs w:val="21"/>
        </w:rPr>
        <w:t>本表若不能反映全部实际情况，除在备注栏说明外，亦可另行制表说明；</w:t>
      </w:r>
    </w:p>
    <w:p>
      <w:pPr>
        <w:widowControl/>
        <w:adjustRightInd w:val="0"/>
        <w:snapToGrid w:val="0"/>
        <w:spacing w:line="400" w:lineRule="atLeast"/>
        <w:ind w:firstLine="420" w:firstLineChars="200"/>
        <w:rPr>
          <w:rFonts w:ascii="宋体" w:hAnsi="宋体" w:cs="宋体"/>
          <w:szCs w:val="21"/>
        </w:rPr>
      </w:pPr>
      <w:r>
        <w:rPr>
          <w:rFonts w:hint="eastAsia" w:ascii="宋体" w:hAnsi="宋体" w:cs="宋体"/>
          <w:szCs w:val="21"/>
        </w:rPr>
        <w:t>2、从事本工作时间为在本岗位的工作年限；</w:t>
      </w:r>
    </w:p>
    <w:p>
      <w:pPr>
        <w:widowControl/>
        <w:adjustRightInd w:val="0"/>
        <w:snapToGrid w:val="0"/>
        <w:spacing w:line="400" w:lineRule="atLeast"/>
        <w:ind w:firstLine="420" w:firstLineChars="200"/>
        <w:rPr>
          <w:rFonts w:ascii="宋体" w:hAnsi="宋体" w:cs="宋体"/>
          <w:szCs w:val="21"/>
        </w:rPr>
      </w:pPr>
      <w:r>
        <w:rPr>
          <w:rFonts w:hint="eastAsia" w:ascii="宋体" w:hAnsi="宋体" w:cs="宋体"/>
          <w:szCs w:val="21"/>
        </w:rPr>
        <w:t>3、附各类人员的相关证书(职称证书、执业资格证书等)复印件（如果有）。</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szCs w:val="21"/>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pStyle w:val="63"/>
        <w:rPr>
          <w:rFonts w:ascii="宋体" w:hAnsi="宋体" w:eastAsia="宋体" w:cs="宋体"/>
          <w:sz w:val="21"/>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jc w:val="center"/>
        <w:outlineLvl w:val="0"/>
        <w:rPr>
          <w:rFonts w:ascii="宋体" w:hAnsi="宋体" w:cs="宋体"/>
          <w:szCs w:val="21"/>
          <w:u w:val="single"/>
        </w:rPr>
      </w:pPr>
      <w:r>
        <w:rPr>
          <w:rFonts w:hint="eastAsia" w:ascii="宋体" w:hAnsi="宋体" w:cs="宋体"/>
          <w:b/>
          <w:sz w:val="32"/>
          <w:szCs w:val="32"/>
        </w:rPr>
        <w:t>四、技术/商务响应与偏离表</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939"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085"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1449"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676"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494"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pStyle w:val="63"/>
        <w:rPr>
          <w:rFonts w:ascii="宋体" w:hAnsi="宋体" w:eastAsia="宋体" w:cs="宋体"/>
          <w:sz w:val="21"/>
          <w:szCs w:val="21"/>
        </w:rPr>
      </w:pPr>
    </w:p>
    <w:p>
      <w:pPr>
        <w:jc w:val="center"/>
        <w:rPr>
          <w:rFonts w:ascii="宋体" w:hAnsi="宋体" w:cs="宋体"/>
          <w:b/>
          <w:szCs w:val="21"/>
        </w:rPr>
      </w:pPr>
    </w:p>
    <w:p>
      <w:pPr>
        <w:rPr>
          <w:rFonts w:ascii="宋体" w:hAnsi="宋体" w:cs="宋体"/>
          <w:b/>
          <w:szCs w:val="21"/>
        </w:rPr>
      </w:pPr>
      <w:r>
        <w:rPr>
          <w:rFonts w:hint="eastAsia" w:ascii="宋体" w:hAnsi="宋体" w:cs="宋体"/>
          <w:b/>
          <w:szCs w:val="21"/>
        </w:rPr>
        <w:br w:type="page"/>
      </w:r>
    </w:p>
    <w:p>
      <w:pPr>
        <w:jc w:val="center"/>
        <w:rPr>
          <w:rFonts w:ascii="宋体" w:hAnsi="宋体" w:cs="宋体"/>
          <w:b/>
          <w:sz w:val="32"/>
          <w:szCs w:val="32"/>
        </w:rPr>
      </w:pPr>
      <w:r>
        <w:rPr>
          <w:rFonts w:hint="eastAsia" w:ascii="宋体" w:hAnsi="宋体" w:cs="宋体"/>
          <w:b/>
          <w:sz w:val="32"/>
          <w:szCs w:val="32"/>
        </w:rPr>
        <w:t>五、报价一览表及报价文件</w:t>
      </w:r>
    </w:p>
    <w:p>
      <w:pPr>
        <w:tabs>
          <w:tab w:val="left" w:pos="1680"/>
        </w:tabs>
        <w:adjustRightInd w:val="0"/>
        <w:snapToGrid w:val="0"/>
        <w:rPr>
          <w:rFonts w:ascii="宋体" w:hAnsi="宋体" w:cs="宋体"/>
          <w:b/>
          <w:bCs/>
          <w:szCs w:val="21"/>
        </w:rPr>
      </w:pPr>
      <w:r>
        <w:rPr>
          <w:rFonts w:hint="eastAsia" w:ascii="宋体" w:hAnsi="宋体" w:cs="宋体"/>
          <w:b/>
          <w:bCs/>
          <w:szCs w:val="21"/>
        </w:rPr>
        <w:t>附件9</w:t>
      </w:r>
      <w:r>
        <w:rPr>
          <w:rFonts w:hint="eastAsia" w:ascii="宋体" w:hAnsi="宋体" w:cs="宋体"/>
          <w:b/>
          <w:bCs/>
          <w:szCs w:val="21"/>
        </w:rPr>
        <w:tab/>
      </w:r>
    </w:p>
    <w:p>
      <w:pPr>
        <w:adjustRightInd w:val="0"/>
        <w:snapToGrid w:val="0"/>
        <w:jc w:val="center"/>
        <w:rPr>
          <w:rFonts w:ascii="宋体" w:hAnsi="宋体" w:cs="宋体"/>
          <w:b/>
          <w:bCs/>
          <w:szCs w:val="21"/>
        </w:rPr>
      </w:pPr>
    </w:p>
    <w:p>
      <w:pPr>
        <w:adjustRightInd w:val="0"/>
        <w:snapToGrid w:val="0"/>
        <w:jc w:val="center"/>
        <w:rPr>
          <w:rFonts w:ascii="宋体" w:hAnsi="宋体" w:cs="宋体"/>
          <w:b/>
          <w:bCs/>
          <w:sz w:val="28"/>
          <w:szCs w:val="28"/>
        </w:rPr>
      </w:pPr>
      <w:r>
        <w:rPr>
          <w:rFonts w:hint="eastAsia" w:ascii="宋体" w:hAnsi="宋体" w:cs="宋体"/>
          <w:b/>
          <w:bCs/>
          <w:sz w:val="28"/>
          <w:szCs w:val="28"/>
        </w:rPr>
        <w:t>报价一览表（服务类适用）</w:t>
      </w:r>
    </w:p>
    <w:tbl>
      <w:tblPr>
        <w:tblStyle w:val="4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3325"/>
        <w:gridCol w:w="1687"/>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09" w:type="pct"/>
            <w:tcBorders>
              <w:tl2br w:val="nil"/>
              <w:tr2bl w:val="nil"/>
            </w:tcBorders>
            <w:vAlign w:val="center"/>
          </w:tcPr>
          <w:p>
            <w:pPr>
              <w:ind w:right="23" w:rightChars="11"/>
              <w:jc w:val="center"/>
              <w:rPr>
                <w:rFonts w:ascii="宋体" w:hAnsi="宋体"/>
                <w:szCs w:val="21"/>
              </w:rPr>
            </w:pPr>
            <w:r>
              <w:rPr>
                <w:rFonts w:ascii="宋体" w:hAnsi="宋体"/>
                <w:szCs w:val="21"/>
              </w:rPr>
              <w:t>项目</w:t>
            </w:r>
            <w:r>
              <w:rPr>
                <w:rFonts w:hint="eastAsia" w:ascii="宋体" w:hAnsi="宋体"/>
                <w:szCs w:val="21"/>
              </w:rPr>
              <w:t>名称</w:t>
            </w:r>
          </w:p>
        </w:tc>
        <w:tc>
          <w:tcPr>
            <w:tcW w:w="1768" w:type="pct"/>
            <w:tcBorders>
              <w:tl2br w:val="nil"/>
              <w:tr2bl w:val="nil"/>
            </w:tcBorders>
            <w:vAlign w:val="center"/>
          </w:tcPr>
          <w:p>
            <w:pPr>
              <w:ind w:right="23" w:rightChars="11"/>
              <w:jc w:val="center"/>
              <w:rPr>
                <w:rFonts w:ascii="宋体" w:hAnsi="宋体"/>
                <w:szCs w:val="21"/>
              </w:rPr>
            </w:pPr>
          </w:p>
        </w:tc>
        <w:tc>
          <w:tcPr>
            <w:tcW w:w="897" w:type="pct"/>
            <w:tcBorders>
              <w:tl2br w:val="nil"/>
              <w:tr2bl w:val="nil"/>
            </w:tcBorders>
            <w:vAlign w:val="center"/>
          </w:tcPr>
          <w:p>
            <w:pPr>
              <w:ind w:right="23" w:rightChars="11"/>
              <w:jc w:val="center"/>
              <w:rPr>
                <w:rFonts w:ascii="宋体" w:hAnsi="宋体"/>
                <w:szCs w:val="21"/>
              </w:rPr>
            </w:pPr>
            <w:r>
              <w:rPr>
                <w:rFonts w:hint="eastAsia" w:ascii="宋体" w:hAnsi="宋体"/>
                <w:szCs w:val="21"/>
              </w:rPr>
              <w:t>委托代理编号</w:t>
            </w:r>
          </w:p>
        </w:tc>
        <w:tc>
          <w:tcPr>
            <w:tcW w:w="1025" w:type="pct"/>
            <w:tcBorders>
              <w:tl2br w:val="nil"/>
              <w:tr2bl w:val="nil"/>
            </w:tcBorders>
            <w:vAlign w:val="center"/>
          </w:tcPr>
          <w:p>
            <w:pPr>
              <w:ind w:right="23" w:rightChars="11"/>
              <w:jc w:val="center"/>
              <w:rPr>
                <w:rFonts w:ascii="宋体" w:hAnsi="宋体"/>
                <w:szCs w:val="21"/>
              </w:rPr>
            </w:pP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hint="eastAsia" w:ascii="宋体" w:hAnsi="宋体"/>
                <w:szCs w:val="21"/>
              </w:rPr>
              <w:t>服务内容</w:t>
            </w:r>
          </w:p>
        </w:tc>
        <w:tc>
          <w:tcPr>
            <w:tcW w:w="3690" w:type="pct"/>
            <w:gridSpan w:val="3"/>
            <w:tcBorders>
              <w:tl2br w:val="nil"/>
              <w:tr2bl w:val="nil"/>
            </w:tcBorders>
            <w:vAlign w:val="center"/>
          </w:tcPr>
          <w:p>
            <w:pPr>
              <w:ind w:right="23" w:rightChars="11"/>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eastAsia="宋体"/>
                <w:szCs w:val="21"/>
                <w:lang w:val="en-US" w:eastAsia="zh-CN"/>
              </w:rPr>
            </w:pPr>
            <w:r>
              <w:rPr>
                <w:rFonts w:hint="eastAsia" w:ascii="宋体" w:hAnsi="宋体"/>
                <w:szCs w:val="21"/>
                <w:lang w:val="en-US" w:eastAsia="zh-CN"/>
              </w:rPr>
              <w:t>可研编制费</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设计费(含方案设计及初步设计，不含施工图设计）</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水土保持报告书费</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环境影响评价报告表费</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投标总价（可研编制费+设计费(含方案设计及初步设计，不含施工图设计）+水土保持报告书费+环境影响评价报告表费）</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设计成交优惠率</w:t>
            </w:r>
          </w:p>
        </w:tc>
        <w:tc>
          <w:tcPr>
            <w:tcW w:w="3690" w:type="pct"/>
            <w:gridSpan w:val="3"/>
            <w:tcBorders>
              <w:tl2br w:val="nil"/>
              <w:tr2bl w:val="nil"/>
            </w:tcBorders>
            <w:vAlign w:val="center"/>
          </w:tcPr>
          <w:p>
            <w:pPr>
              <w:ind w:right="23" w:rightChars="11"/>
              <w:jc w:val="both"/>
              <w:rPr>
                <w:rFonts w:hint="default" w:ascii="宋体" w:hAnsi="宋体" w:eastAsia="宋体"/>
                <w:szCs w:val="21"/>
                <w:lang w:val="en-US" w:eastAsia="zh-CN"/>
              </w:rPr>
            </w:pPr>
            <w:r>
              <w:rPr>
                <w:rFonts w:hint="eastAsia" w:ascii="宋体" w:hAnsi="宋体"/>
                <w:szCs w:val="21"/>
                <w:lang w:eastAsia="zh-CN"/>
              </w:rPr>
              <w:t>设计成交优惠率=【（1-设计费/设计费最高限价）*100%】=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服务周期</w:t>
            </w:r>
          </w:p>
        </w:tc>
        <w:tc>
          <w:tcPr>
            <w:tcW w:w="3690" w:type="pct"/>
            <w:gridSpan w:val="3"/>
            <w:tcBorders>
              <w:tl2br w:val="nil"/>
              <w:tr2bl w:val="nil"/>
            </w:tcBorders>
            <w:vAlign w:val="center"/>
          </w:tcPr>
          <w:p>
            <w:pPr>
              <w:ind w:right="23" w:rightChars="11"/>
              <w:jc w:val="both"/>
              <w:rPr>
                <w:rFonts w:hint="eastAsia" w:ascii="宋体" w:hAnsi="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hint="eastAsia" w:ascii="宋体" w:hAnsi="宋体"/>
                <w:szCs w:val="21"/>
              </w:rPr>
              <w:t>项目负责人</w:t>
            </w:r>
          </w:p>
        </w:tc>
        <w:tc>
          <w:tcPr>
            <w:tcW w:w="3690" w:type="pct"/>
            <w:gridSpan w:val="3"/>
            <w:tcBorders>
              <w:tl2br w:val="nil"/>
              <w:tr2bl w:val="nil"/>
            </w:tcBorders>
            <w:vAlign w:val="center"/>
          </w:tcPr>
          <w:p>
            <w:pPr>
              <w:ind w:right="23" w:rightChars="11"/>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ascii="宋体" w:hAnsi="宋体"/>
                <w:szCs w:val="21"/>
              </w:rPr>
              <w:t>备  注</w:t>
            </w:r>
          </w:p>
        </w:tc>
        <w:tc>
          <w:tcPr>
            <w:tcW w:w="3690" w:type="pct"/>
            <w:gridSpan w:val="3"/>
            <w:tcBorders>
              <w:tl2br w:val="nil"/>
              <w:tr2bl w:val="nil"/>
            </w:tcBorders>
            <w:vAlign w:val="center"/>
          </w:tcPr>
          <w:p>
            <w:pPr>
              <w:numPr>
                <w:ilvl w:val="0"/>
                <w:numId w:val="8"/>
              </w:numPr>
              <w:ind w:right="23" w:rightChars="11"/>
              <w:jc w:val="both"/>
              <w:rPr>
                <w:rFonts w:hint="eastAsia"/>
                <w:lang w:val="en-US" w:eastAsia="zh-CN"/>
              </w:rPr>
            </w:pPr>
            <w:r>
              <w:rPr>
                <w:rFonts w:hint="eastAsia"/>
                <w:lang w:val="en-US" w:eastAsia="zh-CN"/>
              </w:rPr>
              <w:t>可研编制费用为包干价,不得高于40000元。水土保持报告书费为包干价，不得高于60000元。</w:t>
            </w:r>
            <w:r>
              <w:rPr>
                <w:rFonts w:hint="eastAsia" w:ascii="宋体" w:hAnsi="宋体"/>
                <w:szCs w:val="21"/>
                <w:lang w:val="en-US" w:eastAsia="zh-CN"/>
              </w:rPr>
              <w:t>环境影响评价报告表费</w:t>
            </w:r>
            <w:r>
              <w:rPr>
                <w:rFonts w:hint="eastAsia"/>
                <w:lang w:val="en-US" w:eastAsia="zh-CN"/>
              </w:rPr>
              <w:t>为包干价，不得高于20000元。</w:t>
            </w:r>
          </w:p>
          <w:p>
            <w:pPr>
              <w:numPr>
                <w:ilvl w:val="0"/>
                <w:numId w:val="0"/>
              </w:numPr>
              <w:ind w:right="23" w:rightChars="11"/>
              <w:jc w:val="both"/>
              <w:rPr>
                <w:rFonts w:hint="eastAsia"/>
                <w:lang w:val="en-US" w:eastAsia="zh-CN"/>
              </w:rPr>
            </w:pPr>
            <w:r>
              <w:rPr>
                <w:rFonts w:hint="eastAsia"/>
                <w:lang w:val="en-US" w:eastAsia="zh-CN"/>
              </w:rPr>
              <w:t>2、投标总价仅作为投标报价评审计分所用，不作为结算依据。</w:t>
            </w:r>
          </w:p>
          <w:p>
            <w:pPr>
              <w:rPr>
                <w:rFonts w:hint="default"/>
                <w:lang w:val="en-US" w:eastAsia="zh-CN"/>
              </w:rPr>
            </w:pPr>
            <w:r>
              <w:rPr>
                <w:rFonts w:hint="eastAsia"/>
                <w:lang w:val="en-US" w:eastAsia="zh-CN"/>
              </w:rPr>
              <w:t>3、设计费结算在计价格【2002】10号《工程勘察设计收费标准》标准的60%基础上再乘以（1-成交优惠率）。计费额以施工招标上限值为准，没有施工招标上限值的按工程最终结算价为计费额。设计费最高不得超过401100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8" w:type="default"/>
          <w:footerReference r:id="rId9" w:type="default"/>
          <w:pgSz w:w="11906" w:h="16838"/>
          <w:pgMar w:top="1361" w:right="1361" w:bottom="1361" w:left="1361"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b/>
          <w:bCs/>
          <w:szCs w:val="21"/>
        </w:rPr>
      </w:pPr>
      <w:r>
        <w:rPr>
          <w:rFonts w:hint="eastAsia" w:ascii="宋体" w:hAnsi="宋体" w:cs="宋体"/>
          <w:b/>
          <w:bCs/>
          <w:szCs w:val="21"/>
        </w:rPr>
        <w:t>附件9-1</w:t>
      </w:r>
    </w:p>
    <w:p>
      <w:pPr>
        <w:adjustRightInd w:val="0"/>
        <w:snapToGrid w:val="0"/>
        <w:rPr>
          <w:rFonts w:ascii="宋体" w:hAnsi="宋体" w:cs="宋体"/>
          <w:b/>
          <w:bCs/>
          <w:szCs w:val="21"/>
        </w:rPr>
      </w:pPr>
    </w:p>
    <w:p>
      <w:pPr>
        <w:adjustRightInd w:val="0"/>
        <w:snapToGrid w:val="0"/>
        <w:jc w:val="center"/>
        <w:rPr>
          <w:rFonts w:ascii="宋体" w:hAnsi="宋体" w:cs="宋体"/>
          <w:b/>
          <w:bCs/>
          <w:sz w:val="28"/>
          <w:szCs w:val="28"/>
        </w:rPr>
      </w:pPr>
      <w:r>
        <w:rPr>
          <w:rFonts w:hint="eastAsia" w:ascii="宋体" w:hAnsi="宋体" w:cs="宋体"/>
          <w:b/>
          <w:bCs/>
          <w:sz w:val="28"/>
          <w:szCs w:val="28"/>
        </w:rPr>
        <w:t>分项价格表</w:t>
      </w:r>
    </w:p>
    <w:p>
      <w:pPr>
        <w:spacing w:line="360" w:lineRule="exact"/>
        <w:jc w:val="left"/>
        <w:rPr>
          <w:rFonts w:ascii="宋体" w:hAnsi="宋体" w:cs="宋体"/>
          <w:b/>
          <w:szCs w:val="21"/>
        </w:rPr>
      </w:pPr>
      <w:r>
        <w:rPr>
          <w:rFonts w:hint="eastAsia" w:ascii="宋体" w:hAnsi="宋体" w:cs="宋体"/>
          <w:b/>
          <w:szCs w:val="21"/>
        </w:rPr>
        <w:t xml:space="preserve">                                                                                                   金额单位：元</w:t>
      </w:r>
    </w:p>
    <w:tbl>
      <w:tblPr>
        <w:tblStyle w:val="45"/>
        <w:tblW w:w="103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97"/>
        <w:gridCol w:w="1883"/>
        <w:gridCol w:w="2555"/>
        <w:gridCol w:w="3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序号</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费用分项名称</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计算过程和公式/计算依据</w:t>
            </w:r>
          </w:p>
        </w:tc>
        <w:tc>
          <w:tcPr>
            <w:tcW w:w="255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金额（元）</w:t>
            </w:r>
          </w:p>
        </w:tc>
        <w:tc>
          <w:tcPr>
            <w:tcW w:w="3046" w:type="dxa"/>
            <w:tcBorders>
              <w:tl2br w:val="nil"/>
              <w:tr2bl w:val="nil"/>
            </w:tcBorders>
            <w:vAlign w:val="center"/>
          </w:tcPr>
          <w:p>
            <w:pPr>
              <w:pStyle w:val="301"/>
              <w:topLinePunct/>
              <w:spacing w:line="300" w:lineRule="exact"/>
              <w:rPr>
                <w:rFonts w:ascii="宋体" w:hAns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1</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设计费(含方案设计及初步设计，不含施工图设计)</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pStyle w:val="301"/>
              <w:wordWrap w:val="0"/>
              <w:topLinePunct/>
              <w:spacing w:line="30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2</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可研编制费</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3</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水土保持报告书费</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4</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环境影响评价报告表费</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725" w:type="dxa"/>
            <w:gridSpan w:val="3"/>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合计</w:t>
            </w:r>
          </w:p>
        </w:tc>
        <w:tc>
          <w:tcPr>
            <w:tcW w:w="2555" w:type="dxa"/>
            <w:tcBorders>
              <w:tl2br w:val="nil"/>
              <w:tr2bl w:val="nil"/>
            </w:tcBorders>
            <w:vAlign w:val="center"/>
          </w:tcPr>
          <w:p>
            <w:pPr>
              <w:pStyle w:val="301"/>
              <w:topLinePunct/>
              <w:spacing w:line="300" w:lineRule="exact"/>
              <w:jc w:val="center"/>
              <w:rPr>
                <w:rFonts w:ascii="宋体" w:hAnsi="宋体"/>
                <w:sz w:val="21"/>
                <w:szCs w:val="21"/>
              </w:rPr>
            </w:pPr>
          </w:p>
        </w:tc>
        <w:tc>
          <w:tcPr>
            <w:tcW w:w="3046" w:type="dxa"/>
            <w:tcBorders>
              <w:tl2br w:val="nil"/>
              <w:tr2bl w:val="nil"/>
            </w:tcBorders>
            <w:vAlign w:val="center"/>
          </w:tcPr>
          <w:p>
            <w:pPr>
              <w:pStyle w:val="301"/>
              <w:topLinePunct/>
              <w:spacing w:line="300" w:lineRule="exact"/>
              <w:rPr>
                <w:rFonts w:ascii="宋体" w:hAnsi="宋体"/>
                <w:sz w:val="21"/>
                <w:szCs w:val="21"/>
              </w:rPr>
            </w:pPr>
            <w:r>
              <w:rPr>
                <w:rFonts w:hint="eastAsia" w:ascii="宋体" w:hAnsi="宋体"/>
                <w:sz w:val="21"/>
                <w:szCs w:val="21"/>
              </w:rPr>
              <w:t>第1至4项分项费用之和</w:t>
            </w:r>
          </w:p>
        </w:tc>
      </w:tr>
    </w:tbl>
    <w:p>
      <w:pPr>
        <w:adjustRightInd w:val="0"/>
        <w:snapToGrid w:val="0"/>
        <w:spacing w:line="320" w:lineRule="exact"/>
        <w:ind w:right="23" w:rightChars="11"/>
        <w:jc w:val="left"/>
        <w:rPr>
          <w:rFonts w:ascii="仿宋" w:hAnsi="仿宋" w:eastAsia="仿宋" w:cs="仿宋"/>
          <w:szCs w:val="21"/>
        </w:rPr>
      </w:pPr>
    </w:p>
    <w:p>
      <w:pPr>
        <w:adjustRightInd w:val="0"/>
        <w:snapToGrid w:val="0"/>
        <w:spacing w:line="360" w:lineRule="auto"/>
        <w:jc w:val="left"/>
        <w:rPr>
          <w:rFonts w:ascii="仿宋" w:hAnsi="仿宋" w:eastAsia="仿宋" w:cs="仿宋"/>
          <w:szCs w:val="21"/>
        </w:rPr>
      </w:pPr>
      <w:r>
        <w:rPr>
          <w:rFonts w:hint="eastAsia" w:ascii="仿宋" w:hAnsi="仿宋" w:eastAsia="仿宋" w:cs="仿宋"/>
          <w:szCs w:val="21"/>
        </w:rPr>
        <w:t>注：（1）本表包含磋商文件第四章《采购需求》或其他部分对该项目所有要求的详细报价。“合计”应与附件9-1《报价一览表》“报价”一致；</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b/>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jc w:val="left"/>
        <w:rPr>
          <w:rFonts w:ascii="宋体" w:hAnsi="宋体" w:cs="宋体"/>
          <w:b/>
          <w:szCs w:val="21"/>
        </w:rPr>
        <w:sectPr>
          <w:headerReference r:id="rId10" w:type="default"/>
          <w:footerReference r:id="rId11" w:type="default"/>
          <w:pgSz w:w="11906" w:h="16838"/>
          <w:pgMar w:top="1361" w:right="1361" w:bottom="1361" w:left="1361" w:header="851" w:footer="992" w:gutter="0"/>
          <w:cols w:space="720" w:num="1"/>
          <w:docGrid w:linePitch="312" w:charSpace="0"/>
        </w:sectPr>
      </w:pPr>
    </w:p>
    <w:p>
      <w:pPr>
        <w:pStyle w:val="63"/>
        <w:rPr>
          <w:rFonts w:ascii="宋体" w:hAnsi="宋体" w:eastAsia="宋体" w:cs="宋体"/>
          <w:sz w:val="21"/>
          <w:szCs w:val="21"/>
        </w:rPr>
      </w:pPr>
    </w:p>
    <w:p>
      <w:pPr>
        <w:tabs>
          <w:tab w:val="center" w:pos="4893"/>
          <w:tab w:val="left" w:pos="8541"/>
        </w:tabs>
        <w:adjustRightInd w:val="0"/>
        <w:snapToGrid w:val="0"/>
        <w:spacing w:line="360" w:lineRule="auto"/>
        <w:ind w:left="-88" w:leftChars="-42"/>
        <w:jc w:val="left"/>
        <w:rPr>
          <w:rFonts w:ascii="宋体" w:hAnsi="宋体" w:cs="宋体"/>
          <w:sz w:val="32"/>
          <w:szCs w:val="32"/>
        </w:rPr>
      </w:pPr>
      <w:r>
        <w:rPr>
          <w:rFonts w:hint="eastAsia" w:ascii="宋体" w:hAnsi="宋体" w:cs="宋体"/>
          <w:b/>
          <w:sz w:val="32"/>
          <w:szCs w:val="32"/>
        </w:rPr>
        <w:tab/>
      </w:r>
      <w:r>
        <w:rPr>
          <w:rFonts w:hint="eastAsia" w:ascii="宋体" w:hAnsi="宋体" w:cs="宋体"/>
          <w:b/>
          <w:sz w:val="32"/>
          <w:szCs w:val="32"/>
        </w:rPr>
        <w:t>七</w:t>
      </w:r>
      <w:r>
        <w:rPr>
          <w:rFonts w:hint="eastAsia" w:ascii="宋体" w:hAnsi="宋体" w:cs="宋体"/>
          <w:b/>
          <w:bCs/>
          <w:sz w:val="32"/>
          <w:szCs w:val="32"/>
        </w:rPr>
        <w:t>、供应商认为需要提供的其它资料</w:t>
      </w:r>
      <w:r>
        <w:rPr>
          <w:rFonts w:hint="eastAsia" w:ascii="宋体" w:hAnsi="宋体" w:cs="宋体"/>
          <w:b/>
          <w:bCs/>
          <w:sz w:val="32"/>
          <w:szCs w:val="32"/>
        </w:rPr>
        <w:tab/>
      </w: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pStyle w:val="63"/>
        <w:rPr>
          <w:rFonts w:ascii="宋体" w:hAnsi="宋体" w:eastAsia="宋体" w:cs="宋体"/>
          <w:sz w:val="21"/>
          <w:szCs w:val="21"/>
        </w:rPr>
      </w:pPr>
    </w:p>
    <w:p>
      <w:pPr>
        <w:rPr>
          <w:rFonts w:ascii="宋体" w:hAnsi="宋体" w:cs="宋体"/>
          <w:b/>
          <w:sz w:val="32"/>
          <w:szCs w:val="32"/>
        </w:rPr>
      </w:pPr>
      <w:r>
        <w:rPr>
          <w:rFonts w:hint="eastAsia" w:ascii="宋体" w:hAnsi="宋体" w:cs="宋体"/>
          <w:b/>
          <w:sz w:val="32"/>
          <w:szCs w:val="32"/>
        </w:rPr>
        <w:br w:type="page"/>
      </w: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八、最后报价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szCs w:val="21"/>
        </w:rPr>
      </w:pPr>
      <w:r>
        <w:rPr>
          <w:rFonts w:hint="eastAsia" w:ascii="宋体" w:hAnsi="宋体"/>
          <w:szCs w:val="21"/>
        </w:rPr>
        <w:t>说明：</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1、最后报价不需要与响应文件一起提交，磋商时按磋商小组的要求提供。</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2、</w:t>
      </w:r>
      <w:r>
        <w:rPr>
          <w:rFonts w:hint="eastAsia" w:ascii="宋体" w:hAnsi="宋体"/>
          <w:b/>
          <w:bCs/>
          <w:szCs w:val="21"/>
        </w:rPr>
        <w:t>最后报价格式应按本章“附件9、报价一览表及分项报价”中格式和内容提供，包括“（一）报价一览表”、“（二）分项报价”各两份</w:t>
      </w:r>
      <w:r>
        <w:rPr>
          <w:rFonts w:hint="eastAsia" w:ascii="宋体" w:hAnsi="宋体"/>
          <w:szCs w:val="21"/>
        </w:rPr>
        <w:t>。否则，响应文件将被拒绝。</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3、最后报价应在规定时间内提交，如果未提交，视同前一次报价为最后报价；除非有实质性变更，供应商的最后报价不得高于</w:t>
      </w:r>
      <w:r>
        <w:rPr>
          <w:rFonts w:hint="eastAsia" w:ascii="宋体" w:hAnsi="宋体"/>
          <w:b/>
          <w:szCs w:val="21"/>
        </w:rPr>
        <w:t>前面报价和最高限价</w:t>
      </w:r>
      <w:r>
        <w:rPr>
          <w:rFonts w:hint="eastAsia" w:ascii="宋体" w:hAnsi="宋体"/>
          <w:szCs w:val="21"/>
        </w:rPr>
        <w:t>，否则，在磋商时将其视为无效响应文件。</w:t>
      </w:r>
    </w:p>
    <w:p>
      <w:pPr>
        <w:adjustRightInd w:val="0"/>
        <w:snapToGrid w:val="0"/>
        <w:spacing w:line="360" w:lineRule="auto"/>
        <w:rPr>
          <w:rFonts w:ascii="宋体" w:hAnsi="宋体" w:cs="宋体"/>
          <w:b/>
          <w:sz w:val="32"/>
          <w:szCs w:val="32"/>
        </w:rPr>
      </w:pPr>
    </w:p>
    <w:sectPr>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ascii="仿宋" w:hAnsi="仿宋" w:eastAsia="仿宋" w:cs="仿宋"/>
      </w:rPr>
    </w:pPr>
    <w:r>
      <w:rPr>
        <w:rFonts w:hint="eastAsia" w:ascii="仿宋" w:hAnsi="仿宋" w:eastAsia="仿宋" w:cs="仿宋"/>
      </w:rPr>
      <w:t>玉赤路（长韶娄-香格里大道）道路工程设计、可研、水土保持及环境评价服务采购项目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仿宋" w:hAnsi="仿宋" w:eastAsia="仿宋" w:cs="仿宋"/>
      </w:rPr>
      <w:t>玉赤路（长韶娄-香格里大道）道路工程设计、可研、水土保持及环境评价服务采购项目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仿宋" w:hAnsi="仿宋" w:eastAsia="仿宋" w:cs="仿宋"/>
      </w:rPr>
      <w:t>玉赤路（长韶娄-香格里大道）道路工程设计、可研、水土保持及环境评价服务采购项目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仿宋" w:hAnsi="仿宋" w:eastAsia="仿宋" w:cs="仿宋"/>
      </w:rPr>
      <w:t>玉赤路（长韶娄-香格里大道）道路工程设计、可研、水土保持及环境评价服务采购项目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E65FD"/>
    <w:multiLevelType w:val="singleLevel"/>
    <w:tmpl w:val="9A7E65FD"/>
    <w:lvl w:ilvl="0" w:tentative="0">
      <w:start w:val="5"/>
      <w:numFmt w:val="chineseCounting"/>
      <w:suff w:val="space"/>
      <w:lvlText w:val="第%1条"/>
      <w:lvlJc w:val="left"/>
      <w:rPr>
        <w:rFonts w:hint="eastAsia"/>
        <w:b/>
        <w:bCs/>
      </w:rPr>
    </w:lvl>
  </w:abstractNum>
  <w:abstractNum w:abstractNumId="1">
    <w:nsid w:val="C63EF682"/>
    <w:multiLevelType w:val="singleLevel"/>
    <w:tmpl w:val="C63EF682"/>
    <w:lvl w:ilvl="0" w:tentative="0">
      <w:start w:val="1"/>
      <w:numFmt w:val="decimal"/>
      <w:suff w:val="nothing"/>
      <w:lvlText w:val="（%1）"/>
      <w:lvlJc w:val="left"/>
    </w:lvl>
  </w:abstractNum>
  <w:abstractNum w:abstractNumId="2">
    <w:nsid w:val="F3B613A0"/>
    <w:multiLevelType w:val="singleLevel"/>
    <w:tmpl w:val="F3B613A0"/>
    <w:lvl w:ilvl="0" w:tentative="0">
      <w:start w:val="1"/>
      <w:numFmt w:val="decimal"/>
      <w:suff w:val="nothing"/>
      <w:lvlText w:val="%1、"/>
      <w:lvlJc w:val="left"/>
    </w:lvl>
  </w:abstractNum>
  <w:abstractNum w:abstractNumId="3">
    <w:nsid w:val="0155646D"/>
    <w:multiLevelType w:val="singleLevel"/>
    <w:tmpl w:val="0155646D"/>
    <w:lvl w:ilvl="0" w:tentative="0">
      <w:start w:val="2"/>
      <w:numFmt w:val="decimal"/>
      <w:suff w:val="nothing"/>
      <w:lvlText w:val="%1、"/>
      <w:lvlJc w:val="left"/>
    </w:lvl>
  </w:abstractNum>
  <w:abstractNum w:abstractNumId="4">
    <w:nsid w:val="063C3A65"/>
    <w:multiLevelType w:val="singleLevel"/>
    <w:tmpl w:val="063C3A65"/>
    <w:lvl w:ilvl="0" w:tentative="0">
      <w:start w:val="1"/>
      <w:numFmt w:val="chineseCounting"/>
      <w:suff w:val="nothing"/>
      <w:lvlText w:val="%1、"/>
      <w:lvlJc w:val="left"/>
      <w:rPr>
        <w:rFonts w:hint="eastAsia"/>
      </w:rPr>
    </w:lvl>
  </w:abstractNum>
  <w:abstractNum w:abstractNumId="5">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61CDD65"/>
    <w:multiLevelType w:val="singleLevel"/>
    <w:tmpl w:val="761CDD65"/>
    <w:lvl w:ilvl="0" w:tentative="0">
      <w:start w:val="1"/>
      <w:numFmt w:val="decimal"/>
      <w:suff w:val="nothing"/>
      <w:lvlText w:val="%1、"/>
      <w:lvlJc w:val="left"/>
    </w:lvl>
  </w:abstractNum>
  <w:abstractNum w:abstractNumId="7">
    <w:nsid w:val="7E5F5059"/>
    <w:multiLevelType w:val="singleLevel"/>
    <w:tmpl w:val="7E5F5059"/>
    <w:lvl w:ilvl="0" w:tentative="0">
      <w:start w:val="1"/>
      <w:numFmt w:val="chineseCounting"/>
      <w:suff w:val="nothing"/>
      <w:lvlText w:val="%1、"/>
      <w:lvlJc w:val="left"/>
      <w:rPr>
        <w:rFonts w:hint="eastAsia"/>
      </w:r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OTAzYzRmOTBkMTIxOTM4Y2Q1YTBhMjE4N2M1ODYifQ=="/>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23618E"/>
    <w:rsid w:val="02434CF7"/>
    <w:rsid w:val="02B66554"/>
    <w:rsid w:val="03011F7B"/>
    <w:rsid w:val="03E65BF4"/>
    <w:rsid w:val="04123A07"/>
    <w:rsid w:val="053012A5"/>
    <w:rsid w:val="05456756"/>
    <w:rsid w:val="05834B0B"/>
    <w:rsid w:val="059E1945"/>
    <w:rsid w:val="05C00253"/>
    <w:rsid w:val="06224324"/>
    <w:rsid w:val="063E2A4E"/>
    <w:rsid w:val="06406F87"/>
    <w:rsid w:val="06677F89"/>
    <w:rsid w:val="0671785A"/>
    <w:rsid w:val="06F74371"/>
    <w:rsid w:val="07073453"/>
    <w:rsid w:val="070F06C1"/>
    <w:rsid w:val="070F4CB4"/>
    <w:rsid w:val="07400C9D"/>
    <w:rsid w:val="07633B1F"/>
    <w:rsid w:val="07814A8A"/>
    <w:rsid w:val="07AA2823"/>
    <w:rsid w:val="07DC2068"/>
    <w:rsid w:val="07DF49B9"/>
    <w:rsid w:val="07E6254E"/>
    <w:rsid w:val="08027ECC"/>
    <w:rsid w:val="08204893"/>
    <w:rsid w:val="08215844"/>
    <w:rsid w:val="0837618C"/>
    <w:rsid w:val="089B03BE"/>
    <w:rsid w:val="08D0058E"/>
    <w:rsid w:val="08D36AB3"/>
    <w:rsid w:val="092208D6"/>
    <w:rsid w:val="094814F1"/>
    <w:rsid w:val="09630085"/>
    <w:rsid w:val="09A82D92"/>
    <w:rsid w:val="09DA7CC8"/>
    <w:rsid w:val="0A3D4E0D"/>
    <w:rsid w:val="0B277301"/>
    <w:rsid w:val="0B6F0C4C"/>
    <w:rsid w:val="0B925135"/>
    <w:rsid w:val="0BB51797"/>
    <w:rsid w:val="0BF30382"/>
    <w:rsid w:val="0C0A07BD"/>
    <w:rsid w:val="0C367CBC"/>
    <w:rsid w:val="0CAF0AA7"/>
    <w:rsid w:val="0CC1756D"/>
    <w:rsid w:val="0D081A83"/>
    <w:rsid w:val="0DD24882"/>
    <w:rsid w:val="0E9144CA"/>
    <w:rsid w:val="0F4B202F"/>
    <w:rsid w:val="1004486E"/>
    <w:rsid w:val="1006534B"/>
    <w:rsid w:val="100A0195"/>
    <w:rsid w:val="106704C4"/>
    <w:rsid w:val="10702130"/>
    <w:rsid w:val="10B70AE5"/>
    <w:rsid w:val="10F51BC1"/>
    <w:rsid w:val="11062460"/>
    <w:rsid w:val="1129570C"/>
    <w:rsid w:val="119F2CCD"/>
    <w:rsid w:val="11A76352"/>
    <w:rsid w:val="11D16BFE"/>
    <w:rsid w:val="12802AFE"/>
    <w:rsid w:val="12CF660E"/>
    <w:rsid w:val="130C4392"/>
    <w:rsid w:val="136241A1"/>
    <w:rsid w:val="13C8152F"/>
    <w:rsid w:val="13C9021C"/>
    <w:rsid w:val="13E32A6B"/>
    <w:rsid w:val="146C1A0A"/>
    <w:rsid w:val="14AB24E5"/>
    <w:rsid w:val="14D7452C"/>
    <w:rsid w:val="14FD50CC"/>
    <w:rsid w:val="152D05F0"/>
    <w:rsid w:val="1546292F"/>
    <w:rsid w:val="15703208"/>
    <w:rsid w:val="15D82657"/>
    <w:rsid w:val="162A05A0"/>
    <w:rsid w:val="16895AB9"/>
    <w:rsid w:val="16B61083"/>
    <w:rsid w:val="16B712B8"/>
    <w:rsid w:val="17016732"/>
    <w:rsid w:val="17284D71"/>
    <w:rsid w:val="1758691B"/>
    <w:rsid w:val="176F6C9D"/>
    <w:rsid w:val="180240B7"/>
    <w:rsid w:val="186F40DA"/>
    <w:rsid w:val="18A67A46"/>
    <w:rsid w:val="18EB6101"/>
    <w:rsid w:val="19704F75"/>
    <w:rsid w:val="19D40037"/>
    <w:rsid w:val="1A5F1C1B"/>
    <w:rsid w:val="1ABC5F1D"/>
    <w:rsid w:val="1AD7642D"/>
    <w:rsid w:val="1B36775D"/>
    <w:rsid w:val="1BCC29F8"/>
    <w:rsid w:val="1C632FAA"/>
    <w:rsid w:val="1CAB4B49"/>
    <w:rsid w:val="1D0C3AEE"/>
    <w:rsid w:val="1D1E46E9"/>
    <w:rsid w:val="1D6E542A"/>
    <w:rsid w:val="1D762D0C"/>
    <w:rsid w:val="1DD01994"/>
    <w:rsid w:val="1E2A28EC"/>
    <w:rsid w:val="1E6B6282"/>
    <w:rsid w:val="1ECC023E"/>
    <w:rsid w:val="1EE45762"/>
    <w:rsid w:val="1F065028"/>
    <w:rsid w:val="1F30683C"/>
    <w:rsid w:val="1FB2006F"/>
    <w:rsid w:val="1FD70E73"/>
    <w:rsid w:val="20012DA5"/>
    <w:rsid w:val="202F7912"/>
    <w:rsid w:val="203942EC"/>
    <w:rsid w:val="204845C8"/>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5183606"/>
    <w:rsid w:val="253A1658"/>
    <w:rsid w:val="25670A93"/>
    <w:rsid w:val="25C55B15"/>
    <w:rsid w:val="25E31CEE"/>
    <w:rsid w:val="25F724E4"/>
    <w:rsid w:val="269F7FB2"/>
    <w:rsid w:val="26AB31F9"/>
    <w:rsid w:val="27206C9A"/>
    <w:rsid w:val="27377C00"/>
    <w:rsid w:val="278124A0"/>
    <w:rsid w:val="27977369"/>
    <w:rsid w:val="27CA57BE"/>
    <w:rsid w:val="28681032"/>
    <w:rsid w:val="28D95227"/>
    <w:rsid w:val="294F555C"/>
    <w:rsid w:val="29E7300B"/>
    <w:rsid w:val="2A232544"/>
    <w:rsid w:val="2A3A75DF"/>
    <w:rsid w:val="2B0C26D9"/>
    <w:rsid w:val="2BF10171"/>
    <w:rsid w:val="2BFF228B"/>
    <w:rsid w:val="2CE50DF5"/>
    <w:rsid w:val="2CE83322"/>
    <w:rsid w:val="2D1E60FD"/>
    <w:rsid w:val="2D2A4ACD"/>
    <w:rsid w:val="2E1A0F93"/>
    <w:rsid w:val="2E386797"/>
    <w:rsid w:val="2E49028D"/>
    <w:rsid w:val="2E6751EF"/>
    <w:rsid w:val="2E8828A0"/>
    <w:rsid w:val="2E8B6297"/>
    <w:rsid w:val="2F3C7955"/>
    <w:rsid w:val="2F4D3FAD"/>
    <w:rsid w:val="2F797A5E"/>
    <w:rsid w:val="2F9B5B3B"/>
    <w:rsid w:val="2FAE0334"/>
    <w:rsid w:val="30963095"/>
    <w:rsid w:val="30B363DF"/>
    <w:rsid w:val="30F90E76"/>
    <w:rsid w:val="311F11FF"/>
    <w:rsid w:val="3163472E"/>
    <w:rsid w:val="316B4522"/>
    <w:rsid w:val="31F2254D"/>
    <w:rsid w:val="323C7EED"/>
    <w:rsid w:val="323E39E4"/>
    <w:rsid w:val="329B4993"/>
    <w:rsid w:val="32C32377"/>
    <w:rsid w:val="330D6186"/>
    <w:rsid w:val="33794C4B"/>
    <w:rsid w:val="339A10EE"/>
    <w:rsid w:val="33B913AD"/>
    <w:rsid w:val="33C050F4"/>
    <w:rsid w:val="35411BBA"/>
    <w:rsid w:val="355377A7"/>
    <w:rsid w:val="355F439E"/>
    <w:rsid w:val="35660E95"/>
    <w:rsid w:val="35877E86"/>
    <w:rsid w:val="35984784"/>
    <w:rsid w:val="35C2060E"/>
    <w:rsid w:val="35D5640E"/>
    <w:rsid w:val="35EC7E76"/>
    <w:rsid w:val="35EF1EC9"/>
    <w:rsid w:val="361545A4"/>
    <w:rsid w:val="361909F0"/>
    <w:rsid w:val="36343134"/>
    <w:rsid w:val="367E6AA5"/>
    <w:rsid w:val="36892178"/>
    <w:rsid w:val="36C83179"/>
    <w:rsid w:val="36D36DF1"/>
    <w:rsid w:val="37016910"/>
    <w:rsid w:val="3774310E"/>
    <w:rsid w:val="37A9280B"/>
    <w:rsid w:val="381F37DC"/>
    <w:rsid w:val="38251308"/>
    <w:rsid w:val="38671A23"/>
    <w:rsid w:val="38E205DE"/>
    <w:rsid w:val="38F039F2"/>
    <w:rsid w:val="394414A1"/>
    <w:rsid w:val="39DA4A0D"/>
    <w:rsid w:val="3A4956B9"/>
    <w:rsid w:val="3A9B1A78"/>
    <w:rsid w:val="3AB07AD0"/>
    <w:rsid w:val="3AE03D3A"/>
    <w:rsid w:val="3C5C21FE"/>
    <w:rsid w:val="3C607BCD"/>
    <w:rsid w:val="3C9618E6"/>
    <w:rsid w:val="3CC84251"/>
    <w:rsid w:val="3D675B32"/>
    <w:rsid w:val="3D7B6962"/>
    <w:rsid w:val="3D8B1499"/>
    <w:rsid w:val="3DE360A4"/>
    <w:rsid w:val="3DE900E7"/>
    <w:rsid w:val="3EA30BC7"/>
    <w:rsid w:val="3EC82AC2"/>
    <w:rsid w:val="3EFD0E80"/>
    <w:rsid w:val="3F0B2AC6"/>
    <w:rsid w:val="3F21665F"/>
    <w:rsid w:val="3F593AF6"/>
    <w:rsid w:val="3F6710D8"/>
    <w:rsid w:val="3F7171A7"/>
    <w:rsid w:val="403511AD"/>
    <w:rsid w:val="407D7735"/>
    <w:rsid w:val="40D640C9"/>
    <w:rsid w:val="412E317D"/>
    <w:rsid w:val="414C6B29"/>
    <w:rsid w:val="41995757"/>
    <w:rsid w:val="41B17D81"/>
    <w:rsid w:val="41D4693E"/>
    <w:rsid w:val="42C33BA9"/>
    <w:rsid w:val="42C817D4"/>
    <w:rsid w:val="433C3B01"/>
    <w:rsid w:val="4413082D"/>
    <w:rsid w:val="441A0035"/>
    <w:rsid w:val="44AB453E"/>
    <w:rsid w:val="44BB3DA1"/>
    <w:rsid w:val="44C07DD5"/>
    <w:rsid w:val="44F62BD1"/>
    <w:rsid w:val="45154971"/>
    <w:rsid w:val="45B83E73"/>
    <w:rsid w:val="45F4643C"/>
    <w:rsid w:val="46CD58D4"/>
    <w:rsid w:val="47847DB4"/>
    <w:rsid w:val="47A974CF"/>
    <w:rsid w:val="48CA77A5"/>
    <w:rsid w:val="49515E20"/>
    <w:rsid w:val="49B358AE"/>
    <w:rsid w:val="49C8583C"/>
    <w:rsid w:val="49CA1F21"/>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D3C2AEE"/>
    <w:rsid w:val="4D761E2D"/>
    <w:rsid w:val="4D7D1B31"/>
    <w:rsid w:val="4DF96CE5"/>
    <w:rsid w:val="4E17716C"/>
    <w:rsid w:val="4E2F7205"/>
    <w:rsid w:val="4E2F73B3"/>
    <w:rsid w:val="4E3403B6"/>
    <w:rsid w:val="4E883004"/>
    <w:rsid w:val="4EB01B6C"/>
    <w:rsid w:val="4F270F69"/>
    <w:rsid w:val="4F272A4D"/>
    <w:rsid w:val="4F2953A8"/>
    <w:rsid w:val="4F6676C5"/>
    <w:rsid w:val="4FE638BC"/>
    <w:rsid w:val="50564A09"/>
    <w:rsid w:val="5086682B"/>
    <w:rsid w:val="509F2C3B"/>
    <w:rsid w:val="50E861E0"/>
    <w:rsid w:val="51611D22"/>
    <w:rsid w:val="517B1FF3"/>
    <w:rsid w:val="51BA2C30"/>
    <w:rsid w:val="524704CD"/>
    <w:rsid w:val="5272458A"/>
    <w:rsid w:val="527C5D26"/>
    <w:rsid w:val="52CD749F"/>
    <w:rsid w:val="53391AA9"/>
    <w:rsid w:val="53A40351"/>
    <w:rsid w:val="53B31DD9"/>
    <w:rsid w:val="54006011"/>
    <w:rsid w:val="54F66D5C"/>
    <w:rsid w:val="557502BD"/>
    <w:rsid w:val="55774188"/>
    <w:rsid w:val="558D76D9"/>
    <w:rsid w:val="55AA7F37"/>
    <w:rsid w:val="56044479"/>
    <w:rsid w:val="5636377B"/>
    <w:rsid w:val="564F57CA"/>
    <w:rsid w:val="56551179"/>
    <w:rsid w:val="568062FF"/>
    <w:rsid w:val="56DB3D55"/>
    <w:rsid w:val="56F30D3E"/>
    <w:rsid w:val="57090E46"/>
    <w:rsid w:val="575C111A"/>
    <w:rsid w:val="5806097D"/>
    <w:rsid w:val="580E4014"/>
    <w:rsid w:val="58201942"/>
    <w:rsid w:val="58525997"/>
    <w:rsid w:val="58C3730D"/>
    <w:rsid w:val="58ED5699"/>
    <w:rsid w:val="590574CC"/>
    <w:rsid w:val="591305FD"/>
    <w:rsid w:val="596D03BB"/>
    <w:rsid w:val="59951007"/>
    <w:rsid w:val="59A40FB6"/>
    <w:rsid w:val="59EB50B3"/>
    <w:rsid w:val="59F134F3"/>
    <w:rsid w:val="5ADF1011"/>
    <w:rsid w:val="5B7B562E"/>
    <w:rsid w:val="5B834092"/>
    <w:rsid w:val="5BA70114"/>
    <w:rsid w:val="5BBB382C"/>
    <w:rsid w:val="5BF01678"/>
    <w:rsid w:val="5BFB3FFB"/>
    <w:rsid w:val="5D380EAD"/>
    <w:rsid w:val="5D5C1A16"/>
    <w:rsid w:val="5D7B6DC6"/>
    <w:rsid w:val="5D861C18"/>
    <w:rsid w:val="5D8641D0"/>
    <w:rsid w:val="5DA54794"/>
    <w:rsid w:val="5E48718B"/>
    <w:rsid w:val="5E9038B6"/>
    <w:rsid w:val="5EC37AEA"/>
    <w:rsid w:val="5F372160"/>
    <w:rsid w:val="601B661B"/>
    <w:rsid w:val="60243382"/>
    <w:rsid w:val="612328B5"/>
    <w:rsid w:val="614E7A3D"/>
    <w:rsid w:val="61882395"/>
    <w:rsid w:val="61A06245"/>
    <w:rsid w:val="61D01188"/>
    <w:rsid w:val="622F0AD0"/>
    <w:rsid w:val="62592222"/>
    <w:rsid w:val="627D1A0F"/>
    <w:rsid w:val="6280132C"/>
    <w:rsid w:val="633F11E7"/>
    <w:rsid w:val="635527B8"/>
    <w:rsid w:val="63560B10"/>
    <w:rsid w:val="638A089F"/>
    <w:rsid w:val="641B7471"/>
    <w:rsid w:val="653E58EA"/>
    <w:rsid w:val="65640A91"/>
    <w:rsid w:val="65753F23"/>
    <w:rsid w:val="658B441F"/>
    <w:rsid w:val="65D5012F"/>
    <w:rsid w:val="65E46075"/>
    <w:rsid w:val="66101578"/>
    <w:rsid w:val="663E6386"/>
    <w:rsid w:val="66636F9A"/>
    <w:rsid w:val="666A0329"/>
    <w:rsid w:val="666B5BC5"/>
    <w:rsid w:val="66A279CC"/>
    <w:rsid w:val="66B56F86"/>
    <w:rsid w:val="66F62E42"/>
    <w:rsid w:val="67584625"/>
    <w:rsid w:val="67E52301"/>
    <w:rsid w:val="67F729B8"/>
    <w:rsid w:val="68C01CC1"/>
    <w:rsid w:val="68C3491F"/>
    <w:rsid w:val="68E67FBD"/>
    <w:rsid w:val="690C5693"/>
    <w:rsid w:val="69490E27"/>
    <w:rsid w:val="697274F4"/>
    <w:rsid w:val="6996428D"/>
    <w:rsid w:val="699D0603"/>
    <w:rsid w:val="69C12C5B"/>
    <w:rsid w:val="6A2F527A"/>
    <w:rsid w:val="6A3D1D64"/>
    <w:rsid w:val="6A876531"/>
    <w:rsid w:val="6AA02261"/>
    <w:rsid w:val="6ADF6E0B"/>
    <w:rsid w:val="6AFE3F61"/>
    <w:rsid w:val="6B4856E7"/>
    <w:rsid w:val="6B4858A0"/>
    <w:rsid w:val="6B8E7875"/>
    <w:rsid w:val="6BBD714D"/>
    <w:rsid w:val="6C303DC2"/>
    <w:rsid w:val="6CC200F5"/>
    <w:rsid w:val="6D4318D3"/>
    <w:rsid w:val="6E7C6AE0"/>
    <w:rsid w:val="6E950F17"/>
    <w:rsid w:val="6E964B3F"/>
    <w:rsid w:val="6EA77C40"/>
    <w:rsid w:val="6F2D45E9"/>
    <w:rsid w:val="6F2F65B3"/>
    <w:rsid w:val="6F3C042B"/>
    <w:rsid w:val="702F1093"/>
    <w:rsid w:val="708665F8"/>
    <w:rsid w:val="70A26FBA"/>
    <w:rsid w:val="72734A09"/>
    <w:rsid w:val="72B142EC"/>
    <w:rsid w:val="73A04B22"/>
    <w:rsid w:val="73A5019F"/>
    <w:rsid w:val="73CB4AF8"/>
    <w:rsid w:val="73E01983"/>
    <w:rsid w:val="74060A0E"/>
    <w:rsid w:val="741D0552"/>
    <w:rsid w:val="75124D13"/>
    <w:rsid w:val="7551418B"/>
    <w:rsid w:val="75AA6A67"/>
    <w:rsid w:val="75F63DAF"/>
    <w:rsid w:val="76206A69"/>
    <w:rsid w:val="76341608"/>
    <w:rsid w:val="76793371"/>
    <w:rsid w:val="76876186"/>
    <w:rsid w:val="769B4BE1"/>
    <w:rsid w:val="76AE24B4"/>
    <w:rsid w:val="76C81C77"/>
    <w:rsid w:val="77101448"/>
    <w:rsid w:val="77B80485"/>
    <w:rsid w:val="78004C43"/>
    <w:rsid w:val="780226D4"/>
    <w:rsid w:val="78862B6F"/>
    <w:rsid w:val="78B418D7"/>
    <w:rsid w:val="78C00E75"/>
    <w:rsid w:val="78C63702"/>
    <w:rsid w:val="79066482"/>
    <w:rsid w:val="79826B20"/>
    <w:rsid w:val="79D179DF"/>
    <w:rsid w:val="7A7E50C0"/>
    <w:rsid w:val="7AF52F82"/>
    <w:rsid w:val="7B300BB7"/>
    <w:rsid w:val="7B4E51DD"/>
    <w:rsid w:val="7B8657AD"/>
    <w:rsid w:val="7BEF538F"/>
    <w:rsid w:val="7C0431F7"/>
    <w:rsid w:val="7C4D54FC"/>
    <w:rsid w:val="7C5604C4"/>
    <w:rsid w:val="7C8E04DE"/>
    <w:rsid w:val="7C914C43"/>
    <w:rsid w:val="7CB93960"/>
    <w:rsid w:val="7D0050EB"/>
    <w:rsid w:val="7D1D5C9D"/>
    <w:rsid w:val="7D311748"/>
    <w:rsid w:val="7D6417AF"/>
    <w:rsid w:val="7E32109D"/>
    <w:rsid w:val="7EF56987"/>
    <w:rsid w:val="7F0A6CDA"/>
    <w:rsid w:val="7F3E639F"/>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5"/>
    <w:qFormat/>
    <w:uiPriority w:val="0"/>
    <w:pPr>
      <w:keepNext/>
      <w:jc w:val="center"/>
      <w:outlineLvl w:val="0"/>
    </w:pPr>
    <w:rPr>
      <w:b/>
      <w:bCs/>
      <w:sz w:val="24"/>
      <w:szCs w:val="20"/>
    </w:rPr>
  </w:style>
  <w:style w:type="paragraph" w:styleId="7">
    <w:name w:val="heading 2"/>
    <w:basedOn w:val="1"/>
    <w:next w:val="1"/>
    <w:link w:val="66"/>
    <w:qFormat/>
    <w:uiPriority w:val="0"/>
    <w:pPr>
      <w:keepNext/>
      <w:keepLines/>
      <w:spacing w:line="360" w:lineRule="auto"/>
      <w:outlineLvl w:val="1"/>
    </w:pPr>
    <w:rPr>
      <w:rFonts w:ascii="Arial" w:hAnsi="Arial"/>
      <w:b/>
      <w:bCs/>
      <w:sz w:val="24"/>
      <w:szCs w:val="32"/>
    </w:rPr>
  </w:style>
  <w:style w:type="paragraph" w:styleId="8">
    <w:name w:val="heading 3"/>
    <w:basedOn w:val="1"/>
    <w:next w:val="1"/>
    <w:link w:val="67"/>
    <w:qFormat/>
    <w:uiPriority w:val="0"/>
    <w:pPr>
      <w:keepNext/>
      <w:keepLines/>
      <w:spacing w:before="260" w:after="260" w:line="416" w:lineRule="auto"/>
      <w:outlineLvl w:val="2"/>
    </w:pPr>
    <w:rPr>
      <w:b/>
      <w:bCs/>
      <w:sz w:val="32"/>
      <w:szCs w:val="32"/>
    </w:rPr>
  </w:style>
  <w:style w:type="paragraph" w:styleId="9">
    <w:name w:val="heading 4"/>
    <w:basedOn w:val="1"/>
    <w:next w:val="1"/>
    <w:link w:val="68"/>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6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71"/>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7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7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link w:val="76"/>
    <w:qFormat/>
    <w:uiPriority w:val="0"/>
    <w:pPr>
      <w:spacing w:after="120"/>
      <w:ind w:left="420" w:leftChars="200"/>
    </w:pPr>
  </w:style>
  <w:style w:type="paragraph" w:styleId="4">
    <w:name w:val="annotation subject"/>
    <w:basedOn w:val="5"/>
    <w:next w:val="1"/>
    <w:link w:val="84"/>
    <w:qFormat/>
    <w:uiPriority w:val="0"/>
    <w:rPr>
      <w:b/>
      <w:bCs/>
    </w:rPr>
  </w:style>
  <w:style w:type="paragraph" w:styleId="5">
    <w:name w:val="annotation text"/>
    <w:basedOn w:val="1"/>
    <w:next w:val="1"/>
    <w:link w:val="74"/>
    <w:semiHidden/>
    <w:qFormat/>
    <w:uiPriority w:val="0"/>
    <w:pPr>
      <w:jc w:val="left"/>
    </w:pPr>
  </w:style>
  <w:style w:type="paragraph" w:styleId="15">
    <w:name w:val="toc 7"/>
    <w:basedOn w:val="1"/>
    <w:next w:val="1"/>
    <w:qFormat/>
    <w:uiPriority w:val="0"/>
    <w:pPr>
      <w:ind w:left="2520" w:leftChars="1200"/>
    </w:pPr>
    <w:rPr>
      <w:szCs w:val="22"/>
    </w:rPr>
  </w:style>
  <w:style w:type="paragraph" w:styleId="16">
    <w:name w:val="Normal Indent"/>
    <w:basedOn w:val="1"/>
    <w:qFormat/>
    <w:uiPriority w:val="0"/>
    <w:pPr>
      <w:widowControl/>
      <w:ind w:firstLine="420"/>
      <w:jc w:val="left"/>
    </w:pPr>
    <w:rPr>
      <w:kern w:val="0"/>
      <w:sz w:val="20"/>
      <w:szCs w:val="20"/>
    </w:rPr>
  </w:style>
  <w:style w:type="paragraph" w:styleId="17">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8">
    <w:name w:val="Document Map"/>
    <w:basedOn w:val="1"/>
    <w:semiHidden/>
    <w:qFormat/>
    <w:uiPriority w:val="0"/>
    <w:pPr>
      <w:shd w:val="clear" w:color="auto" w:fill="000080"/>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5"/>
    <w:qFormat/>
    <w:uiPriority w:val="0"/>
    <w:pPr>
      <w:spacing w:after="12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next w:val="1"/>
    <w:link w:val="77"/>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1"/>
    <w:link w:val="78"/>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9"/>
    <w:qFormat/>
    <w:uiPriority w:val="0"/>
    <w:rPr>
      <w:sz w:val="18"/>
      <w:szCs w:val="18"/>
    </w:rPr>
  </w:style>
  <w:style w:type="paragraph" w:styleId="30">
    <w:name w:val="footer"/>
    <w:basedOn w:val="1"/>
    <w:link w:val="64"/>
    <w:qFormat/>
    <w:uiPriority w:val="0"/>
    <w:pPr>
      <w:tabs>
        <w:tab w:val="center" w:pos="4153"/>
        <w:tab w:val="right" w:pos="8306"/>
      </w:tabs>
      <w:snapToGrid w:val="0"/>
      <w:jc w:val="left"/>
    </w:pPr>
    <w:rPr>
      <w:sz w:val="18"/>
      <w:szCs w:val="18"/>
    </w:rPr>
  </w:style>
  <w:style w:type="paragraph" w:styleId="31">
    <w:name w:val="envelope return"/>
    <w:basedOn w:val="1"/>
    <w:unhideWhenUsed/>
    <w:qFormat/>
    <w:uiPriority w:val="99"/>
    <w:pPr>
      <w:snapToGrid w:val="0"/>
    </w:pPr>
    <w:rPr>
      <w:rFonts w:ascii="Arial" w:hAnsi="Arial"/>
      <w:sz w:val="28"/>
    </w:rPr>
  </w:style>
  <w:style w:type="paragraph" w:styleId="32">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link w:val="82"/>
    <w:qFormat/>
    <w:uiPriority w:val="0"/>
    <w:pPr>
      <w:spacing w:after="120"/>
      <w:ind w:left="420" w:leftChars="200"/>
    </w:pPr>
    <w:rPr>
      <w:sz w:val="16"/>
      <w:szCs w:val="16"/>
    </w:r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0"/>
    </w:rPr>
  </w:style>
  <w:style w:type="paragraph" w:styleId="44">
    <w:name w:val="Title"/>
    <w:basedOn w:val="1"/>
    <w:next w:val="1"/>
    <w:link w:val="83"/>
    <w:qFormat/>
    <w:uiPriority w:val="0"/>
    <w:pPr>
      <w:spacing w:before="240" w:after="60"/>
      <w:jc w:val="center"/>
      <w:outlineLvl w:val="0"/>
    </w:pPr>
    <w:rPr>
      <w:rFonts w:ascii="Cambria" w:hAnsi="Cambria"/>
      <w:b/>
      <w:sz w:val="32"/>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62"/>
    <w:next w:val="1"/>
    <w:qFormat/>
    <w:uiPriority w:val="0"/>
    <w:pPr>
      <w:ind w:firstLine="420" w:firstLineChars="200"/>
    </w:pPr>
  </w:style>
  <w:style w:type="paragraph" w:customStyle="1" w:styleId="62">
    <w:name w:val="正文_0"/>
    <w:next w:val="6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Char1"/>
    <w:link w:val="30"/>
    <w:qFormat/>
    <w:uiPriority w:val="0"/>
    <w:rPr>
      <w:rFonts w:eastAsia="宋体"/>
      <w:kern w:val="2"/>
      <w:sz w:val="18"/>
      <w:szCs w:val="18"/>
      <w:lang w:val="en-US" w:eastAsia="zh-CN" w:bidi="ar-SA"/>
    </w:rPr>
  </w:style>
  <w:style w:type="character" w:customStyle="1" w:styleId="65">
    <w:name w:val="标题 1 Char1"/>
    <w:link w:val="6"/>
    <w:qFormat/>
    <w:uiPriority w:val="0"/>
    <w:rPr>
      <w:rFonts w:eastAsia="宋体"/>
      <w:b/>
      <w:bCs/>
      <w:kern w:val="2"/>
      <w:sz w:val="24"/>
      <w:lang w:val="en-US" w:eastAsia="zh-CN" w:bidi="ar-SA"/>
    </w:rPr>
  </w:style>
  <w:style w:type="character" w:customStyle="1" w:styleId="66">
    <w:name w:val="标题 2 Char1"/>
    <w:link w:val="7"/>
    <w:qFormat/>
    <w:uiPriority w:val="0"/>
    <w:rPr>
      <w:rFonts w:ascii="Arial" w:hAnsi="Arial" w:eastAsia="宋体"/>
      <w:b/>
      <w:bCs/>
      <w:kern w:val="2"/>
      <w:sz w:val="24"/>
      <w:szCs w:val="32"/>
      <w:lang w:val="en-US" w:eastAsia="zh-CN" w:bidi="ar-SA"/>
    </w:rPr>
  </w:style>
  <w:style w:type="character" w:customStyle="1" w:styleId="67">
    <w:name w:val="标题 3 Char1"/>
    <w:link w:val="8"/>
    <w:qFormat/>
    <w:uiPriority w:val="0"/>
    <w:rPr>
      <w:rFonts w:eastAsia="宋体"/>
      <w:b/>
      <w:bCs/>
      <w:kern w:val="2"/>
      <w:sz w:val="32"/>
      <w:szCs w:val="32"/>
      <w:lang w:val="en-US" w:eastAsia="zh-CN" w:bidi="ar-SA"/>
    </w:rPr>
  </w:style>
  <w:style w:type="character" w:customStyle="1" w:styleId="68">
    <w:name w:val="标题 4 Char1"/>
    <w:link w:val="9"/>
    <w:qFormat/>
    <w:uiPriority w:val="0"/>
    <w:rPr>
      <w:rFonts w:ascii="Arial" w:hAnsi="Arial" w:eastAsia="黑体"/>
      <w:b/>
      <w:bCs/>
      <w:kern w:val="2"/>
      <w:sz w:val="28"/>
      <w:szCs w:val="28"/>
      <w:lang w:val="en-US" w:eastAsia="zh-CN" w:bidi="ar-SA"/>
    </w:rPr>
  </w:style>
  <w:style w:type="character" w:customStyle="1" w:styleId="69">
    <w:name w:val="标题 5 Char1"/>
    <w:link w:val="10"/>
    <w:qFormat/>
    <w:uiPriority w:val="0"/>
    <w:rPr>
      <w:rFonts w:eastAsia="宋体"/>
      <w:b/>
      <w:bCs/>
      <w:sz w:val="28"/>
      <w:szCs w:val="28"/>
      <w:lang w:val="en-US" w:eastAsia="zh-CN" w:bidi="ar-SA"/>
    </w:rPr>
  </w:style>
  <w:style w:type="character" w:customStyle="1" w:styleId="70">
    <w:name w:val="标题 6 Char1"/>
    <w:link w:val="11"/>
    <w:qFormat/>
    <w:uiPriority w:val="0"/>
    <w:rPr>
      <w:rFonts w:ascii="Arial" w:hAnsi="Arial" w:eastAsia="黑体"/>
      <w:b/>
      <w:bCs/>
      <w:sz w:val="24"/>
      <w:szCs w:val="24"/>
      <w:lang w:val="en-US" w:eastAsia="zh-CN" w:bidi="ar-SA"/>
    </w:rPr>
  </w:style>
  <w:style w:type="character" w:customStyle="1" w:styleId="71">
    <w:name w:val="标题 7 Char1"/>
    <w:link w:val="12"/>
    <w:qFormat/>
    <w:uiPriority w:val="0"/>
    <w:rPr>
      <w:rFonts w:eastAsia="宋体"/>
      <w:b/>
      <w:bCs/>
      <w:sz w:val="24"/>
      <w:szCs w:val="24"/>
      <w:lang w:val="en-US" w:eastAsia="zh-CN" w:bidi="ar-SA"/>
    </w:rPr>
  </w:style>
  <w:style w:type="character" w:customStyle="1" w:styleId="72">
    <w:name w:val="标题 8 Char1"/>
    <w:link w:val="13"/>
    <w:qFormat/>
    <w:uiPriority w:val="0"/>
    <w:rPr>
      <w:rFonts w:ascii="Arial" w:hAnsi="Arial" w:eastAsia="黑体"/>
      <w:sz w:val="24"/>
      <w:szCs w:val="24"/>
      <w:lang w:val="en-US" w:eastAsia="zh-CN" w:bidi="ar-SA"/>
    </w:rPr>
  </w:style>
  <w:style w:type="character" w:customStyle="1" w:styleId="73">
    <w:name w:val="标题 9 Char1"/>
    <w:link w:val="14"/>
    <w:qFormat/>
    <w:uiPriority w:val="0"/>
    <w:rPr>
      <w:rFonts w:ascii="Arial" w:hAnsi="Arial" w:eastAsia="黑体"/>
      <w:sz w:val="21"/>
      <w:szCs w:val="21"/>
      <w:lang w:val="en-US" w:eastAsia="zh-CN" w:bidi="ar-SA"/>
    </w:rPr>
  </w:style>
  <w:style w:type="character" w:customStyle="1" w:styleId="74">
    <w:name w:val="批注文字 Char1"/>
    <w:link w:val="5"/>
    <w:qFormat/>
    <w:uiPriority w:val="0"/>
    <w:rPr>
      <w:rFonts w:eastAsia="宋体"/>
      <w:kern w:val="2"/>
      <w:sz w:val="21"/>
      <w:szCs w:val="24"/>
      <w:lang w:val="en-US" w:eastAsia="zh-CN" w:bidi="ar-SA"/>
    </w:rPr>
  </w:style>
  <w:style w:type="character" w:customStyle="1" w:styleId="75">
    <w:name w:val="正文文本 Char"/>
    <w:link w:val="21"/>
    <w:qFormat/>
    <w:uiPriority w:val="99"/>
    <w:rPr>
      <w:kern w:val="2"/>
      <w:sz w:val="21"/>
      <w:szCs w:val="24"/>
    </w:rPr>
  </w:style>
  <w:style w:type="character" w:customStyle="1" w:styleId="76">
    <w:name w:val="正文文本缩进 Char"/>
    <w:link w:val="3"/>
    <w:qFormat/>
    <w:uiPriority w:val="0"/>
    <w:rPr>
      <w:rFonts w:eastAsia="宋体"/>
      <w:kern w:val="2"/>
      <w:sz w:val="21"/>
      <w:szCs w:val="24"/>
      <w:lang w:val="en-US" w:eastAsia="zh-CN" w:bidi="ar-SA"/>
    </w:rPr>
  </w:style>
  <w:style w:type="character" w:customStyle="1" w:styleId="77">
    <w:name w:val="纯文本 Char"/>
    <w:link w:val="25"/>
    <w:semiHidden/>
    <w:qFormat/>
    <w:locked/>
    <w:uiPriority w:val="0"/>
    <w:rPr>
      <w:rFonts w:ascii="宋体" w:hAnsi="Courier New" w:eastAsia="宋体" w:cs="Courier New"/>
      <w:kern w:val="2"/>
      <w:sz w:val="21"/>
      <w:szCs w:val="21"/>
      <w:lang w:val="en-US" w:eastAsia="zh-CN" w:bidi="ar-SA"/>
    </w:rPr>
  </w:style>
  <w:style w:type="character" w:customStyle="1" w:styleId="78">
    <w:name w:val="日期 Char1"/>
    <w:link w:val="27"/>
    <w:qFormat/>
    <w:uiPriority w:val="0"/>
    <w:rPr>
      <w:rFonts w:eastAsia="宋体"/>
      <w:kern w:val="2"/>
      <w:sz w:val="24"/>
      <w:lang w:val="en-US" w:eastAsia="zh-CN" w:bidi="ar-SA"/>
    </w:rPr>
  </w:style>
  <w:style w:type="character" w:customStyle="1" w:styleId="79">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80">
    <w:name w:val="页眉 Char1"/>
    <w:link w:val="32"/>
    <w:qFormat/>
    <w:uiPriority w:val="0"/>
    <w:rPr>
      <w:rFonts w:eastAsia="宋体"/>
      <w:kern w:val="2"/>
      <w:sz w:val="18"/>
      <w:szCs w:val="18"/>
      <w:lang w:val="en-US" w:eastAsia="zh-CN" w:bidi="ar-SA"/>
    </w:rPr>
  </w:style>
  <w:style w:type="character" w:customStyle="1" w:styleId="81">
    <w:name w:val="副标题 Char"/>
    <w:link w:val="35"/>
    <w:qFormat/>
    <w:uiPriority w:val="0"/>
    <w:rPr>
      <w:rFonts w:ascii="Cambria" w:hAnsi="Cambria" w:cs="Times New Roman"/>
      <w:b/>
      <w:bCs/>
      <w:kern w:val="28"/>
      <w:sz w:val="32"/>
      <w:szCs w:val="32"/>
    </w:rPr>
  </w:style>
  <w:style w:type="character" w:customStyle="1" w:styleId="82">
    <w:name w:val="正文文本缩进 3 Char1"/>
    <w:link w:val="37"/>
    <w:qFormat/>
    <w:uiPriority w:val="0"/>
    <w:rPr>
      <w:rFonts w:eastAsia="宋体"/>
      <w:kern w:val="2"/>
      <w:sz w:val="16"/>
      <w:szCs w:val="16"/>
      <w:lang w:val="en-US" w:eastAsia="zh-CN" w:bidi="ar-SA"/>
    </w:rPr>
  </w:style>
  <w:style w:type="character" w:customStyle="1" w:styleId="83">
    <w:name w:val="标题 Char2"/>
    <w:link w:val="44"/>
    <w:qFormat/>
    <w:uiPriority w:val="0"/>
    <w:rPr>
      <w:rFonts w:ascii="Cambria" w:hAnsi="Cambria"/>
      <w:b/>
      <w:kern w:val="2"/>
      <w:sz w:val="32"/>
      <w:szCs w:val="24"/>
    </w:rPr>
  </w:style>
  <w:style w:type="character" w:customStyle="1" w:styleId="84">
    <w:name w:val="批注主题 Char1"/>
    <w:link w:val="4"/>
    <w:qFormat/>
    <w:uiPriority w:val="0"/>
    <w:rPr>
      <w:rFonts w:eastAsia="宋体"/>
      <w:b/>
      <w:bCs/>
      <w:kern w:val="2"/>
      <w:sz w:val="21"/>
      <w:szCs w:val="24"/>
      <w:lang w:val="en-US" w:eastAsia="zh-CN" w:bidi="ar-SA"/>
    </w:rPr>
  </w:style>
  <w:style w:type="character" w:customStyle="1" w:styleId="85">
    <w:name w:val="bds_more9"/>
    <w:qFormat/>
    <w:uiPriority w:val="0"/>
    <w:rPr>
      <w:rFonts w:ascii="Times New Roman" w:hAnsi="Times New Roman" w:eastAsia="宋体"/>
    </w:rPr>
  </w:style>
  <w:style w:type="character" w:customStyle="1" w:styleId="86">
    <w:name w:val="页眉 Char"/>
    <w:qFormat/>
    <w:uiPriority w:val="0"/>
    <w:rPr>
      <w:kern w:val="2"/>
      <w:sz w:val="18"/>
      <w:szCs w:val="18"/>
    </w:rPr>
  </w:style>
  <w:style w:type="character" w:customStyle="1" w:styleId="87">
    <w:name w:val="Font Style123"/>
    <w:unhideWhenUsed/>
    <w:qFormat/>
    <w:uiPriority w:val="0"/>
    <w:rPr>
      <w:rFonts w:hint="eastAsia" w:ascii="宋体" w:hAnsi="宋体" w:eastAsia="宋体"/>
      <w:b/>
      <w:sz w:val="32"/>
    </w:rPr>
  </w:style>
  <w:style w:type="character" w:customStyle="1" w:styleId="88">
    <w:name w:val="Char Char17"/>
    <w:qFormat/>
    <w:uiPriority w:val="0"/>
    <w:rPr>
      <w:rFonts w:ascii="宋体" w:hAnsi="Times New Roman" w:eastAsia="宋体"/>
      <w:b/>
      <w:sz w:val="28"/>
      <w:lang w:val="en-US" w:eastAsia="zh-CN" w:bidi="ar-SA"/>
    </w:rPr>
  </w:style>
  <w:style w:type="character" w:customStyle="1" w:styleId="89">
    <w:name w:val="Font Style105"/>
    <w:unhideWhenUsed/>
    <w:qFormat/>
    <w:uiPriority w:val="0"/>
    <w:rPr>
      <w:rFonts w:hint="eastAsia" w:ascii="Times New Roman" w:hAnsi="Times New Roman" w:eastAsia="Times New Roman"/>
      <w:w w:val="60"/>
      <w:sz w:val="26"/>
    </w:rPr>
  </w:style>
  <w:style w:type="character" w:customStyle="1" w:styleId="90">
    <w:name w:val="Font Style90"/>
    <w:unhideWhenUsed/>
    <w:qFormat/>
    <w:uiPriority w:val="0"/>
    <w:rPr>
      <w:rFonts w:hint="eastAsia" w:ascii="宋体" w:hAnsi="宋体" w:eastAsia="宋体"/>
      <w:b/>
      <w:spacing w:val="-20"/>
      <w:sz w:val="40"/>
    </w:rPr>
  </w:style>
  <w:style w:type="character" w:customStyle="1" w:styleId="91">
    <w:name w:val="Font Style127"/>
    <w:unhideWhenUsed/>
    <w:qFormat/>
    <w:uiPriority w:val="0"/>
    <w:rPr>
      <w:rFonts w:hint="eastAsia" w:ascii="Times New Roman" w:hAnsi="Times New Roman" w:eastAsia="Times New Roman"/>
      <w:sz w:val="20"/>
    </w:rPr>
  </w:style>
  <w:style w:type="character" w:customStyle="1" w:styleId="92">
    <w:name w:val="bds_more8"/>
    <w:qFormat/>
    <w:uiPriority w:val="0"/>
    <w:rPr>
      <w:rFonts w:ascii="Times New Roman" w:hAnsi="Times New Roman" w:eastAsia="宋体"/>
    </w:rPr>
  </w:style>
  <w:style w:type="character" w:customStyle="1" w:styleId="93">
    <w:name w:val="Font Style119"/>
    <w:unhideWhenUsed/>
    <w:qFormat/>
    <w:uiPriority w:val="0"/>
    <w:rPr>
      <w:rFonts w:hint="eastAsia" w:ascii="宋体" w:hAnsi="宋体" w:eastAsia="宋体"/>
      <w:sz w:val="24"/>
    </w:rPr>
  </w:style>
  <w:style w:type="character" w:customStyle="1" w:styleId="94">
    <w:name w:val="标题 4 Char"/>
    <w:qFormat/>
    <w:uiPriority w:val="0"/>
    <w:rPr>
      <w:rFonts w:ascii="Arial" w:hAnsi="Arial" w:eastAsia="宋体" w:cs="Times New Roman"/>
      <w:b/>
      <w:bCs/>
      <w:szCs w:val="28"/>
    </w:rPr>
  </w:style>
  <w:style w:type="character" w:customStyle="1" w:styleId="95">
    <w:name w:val="副标题 Char1"/>
    <w:qFormat/>
    <w:uiPriority w:val="0"/>
    <w:rPr>
      <w:rFonts w:ascii="Cambria" w:hAnsi="Cambria"/>
      <w:b/>
      <w:bCs/>
      <w:kern w:val="28"/>
      <w:sz w:val="32"/>
      <w:szCs w:val="32"/>
    </w:rPr>
  </w:style>
  <w:style w:type="character" w:customStyle="1" w:styleId="96">
    <w:name w:val="bds_more10"/>
    <w:qFormat/>
    <w:uiPriority w:val="0"/>
    <w:rPr>
      <w:rFonts w:ascii="Times New Roman" w:hAnsi="Times New Roman" w:eastAsia="宋体"/>
    </w:rPr>
  </w:style>
  <w:style w:type="character" w:customStyle="1" w:styleId="97">
    <w:name w:val="bds_nopic"/>
    <w:qFormat/>
    <w:uiPriority w:val="0"/>
    <w:rPr>
      <w:rFonts w:ascii="Times New Roman" w:hAnsi="Times New Roman" w:eastAsia="宋体"/>
    </w:rPr>
  </w:style>
  <w:style w:type="character" w:customStyle="1" w:styleId="98">
    <w:name w:val="Font Style121"/>
    <w:unhideWhenUsed/>
    <w:qFormat/>
    <w:uiPriority w:val="0"/>
    <w:rPr>
      <w:rFonts w:hint="eastAsia" w:ascii="宋体" w:hAnsi="宋体" w:eastAsia="宋体"/>
      <w:spacing w:val="-10"/>
      <w:sz w:val="30"/>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content_2"/>
    <w:qFormat/>
    <w:uiPriority w:val="0"/>
    <w:rPr>
      <w:sz w:val="19"/>
      <w:szCs w:val="19"/>
    </w:rPr>
  </w:style>
  <w:style w:type="character" w:customStyle="1" w:styleId="101">
    <w:name w:val="Font Style115"/>
    <w:unhideWhenUsed/>
    <w:qFormat/>
    <w:uiPriority w:val="0"/>
    <w:rPr>
      <w:rFonts w:hint="eastAsia" w:ascii="Times New Roman" w:hAnsi="Times New Roman" w:eastAsia="Times New Roman"/>
      <w:sz w:val="16"/>
    </w:rPr>
  </w:style>
  <w:style w:type="character" w:customStyle="1" w:styleId="102">
    <w:name w:val="Char Char16"/>
    <w:qFormat/>
    <w:uiPriority w:val="0"/>
    <w:rPr>
      <w:rFonts w:ascii="宋体" w:hAnsi="Times New Roman" w:eastAsia="宋体"/>
      <w:b/>
      <w:sz w:val="24"/>
      <w:lang w:val="en-US" w:eastAsia="zh-CN" w:bidi="ar-SA"/>
    </w:rPr>
  </w:style>
  <w:style w:type="character" w:customStyle="1" w:styleId="103">
    <w:name w:val="Font Style94"/>
    <w:unhideWhenUsed/>
    <w:qFormat/>
    <w:uiPriority w:val="0"/>
    <w:rPr>
      <w:rFonts w:hint="eastAsia" w:ascii="Times New Roman" w:hAnsi="Times New Roman" w:eastAsia="Times New Roman"/>
      <w:sz w:val="28"/>
    </w:rPr>
  </w:style>
  <w:style w:type="character" w:customStyle="1" w:styleId="104">
    <w:name w:val="Font Style133"/>
    <w:unhideWhenUsed/>
    <w:qFormat/>
    <w:uiPriority w:val="0"/>
    <w:rPr>
      <w:rFonts w:hint="eastAsia" w:ascii="宋体" w:hAnsi="宋体" w:eastAsia="宋体"/>
      <w:spacing w:val="30"/>
      <w:sz w:val="24"/>
    </w:rPr>
  </w:style>
  <w:style w:type="character" w:customStyle="1" w:styleId="105">
    <w:name w:val="bds_nopic1"/>
    <w:qFormat/>
    <w:uiPriority w:val="0"/>
    <w:rPr>
      <w:rFonts w:ascii="Times New Roman" w:hAnsi="Times New Roman" w:eastAsia="宋体"/>
    </w:rPr>
  </w:style>
  <w:style w:type="character" w:customStyle="1" w:styleId="106">
    <w:name w:val="Char Char151"/>
    <w:qFormat/>
    <w:uiPriority w:val="0"/>
    <w:rPr>
      <w:b/>
      <w:bCs/>
      <w:sz w:val="24"/>
      <w:szCs w:val="24"/>
    </w:rPr>
  </w:style>
  <w:style w:type="character" w:customStyle="1" w:styleId="107">
    <w:name w:val="Font Style86"/>
    <w:unhideWhenUsed/>
    <w:qFormat/>
    <w:uiPriority w:val="0"/>
    <w:rPr>
      <w:rFonts w:hint="eastAsia" w:ascii="黑体" w:hAnsi="黑体" w:eastAsia="黑体"/>
      <w:spacing w:val="10"/>
      <w:sz w:val="30"/>
    </w:rPr>
  </w:style>
  <w:style w:type="character" w:customStyle="1" w:styleId="108">
    <w:name w:val="Char Char141"/>
    <w:qFormat/>
    <w:uiPriority w:val="0"/>
    <w:rPr>
      <w:rFonts w:ascii="Arial" w:hAnsi="Arial" w:eastAsia="黑体"/>
      <w:b/>
      <w:bCs/>
      <w:sz w:val="28"/>
      <w:szCs w:val="28"/>
      <w:lang w:val="en-US" w:eastAsia="zh-CN" w:bidi="ar-SA"/>
    </w:rPr>
  </w:style>
  <w:style w:type="character" w:customStyle="1" w:styleId="109">
    <w:name w:val="polysemyexp"/>
    <w:qFormat/>
    <w:uiPriority w:val="0"/>
    <w:rPr>
      <w:rFonts w:ascii="Times New Roman" w:hAnsi="Times New Roman" w:eastAsia="宋体"/>
      <w:color w:val="AAAAAA"/>
      <w:sz w:val="18"/>
      <w:szCs w:val="18"/>
    </w:rPr>
  </w:style>
  <w:style w:type="character" w:customStyle="1" w:styleId="110">
    <w:name w:val="fontstrikethrough"/>
    <w:qFormat/>
    <w:uiPriority w:val="0"/>
    <w:rPr>
      <w:strike/>
    </w:rPr>
  </w:style>
  <w:style w:type="character" w:customStyle="1" w:styleId="111">
    <w:name w:val="sidecatalog-dot"/>
    <w:qFormat/>
    <w:uiPriority w:val="0"/>
    <w:rPr>
      <w:rFonts w:ascii="Times New Roman" w:hAnsi="Times New Roman" w:eastAsia="宋体"/>
    </w:rPr>
  </w:style>
  <w:style w:type="character" w:customStyle="1" w:styleId="112">
    <w:name w:val="p0 Char Char"/>
    <w:qFormat/>
    <w:uiPriority w:val="0"/>
    <w:rPr>
      <w:rFonts w:eastAsia="宋体"/>
      <w:kern w:val="2"/>
      <w:sz w:val="21"/>
      <w:szCs w:val="21"/>
      <w:lang w:val="en-US" w:eastAsia="zh-CN" w:bidi="ar-SA"/>
    </w:rPr>
  </w:style>
  <w:style w:type="character" w:customStyle="1" w:styleId="113">
    <w:name w:val="批注框文本 Char"/>
    <w:qFormat/>
    <w:uiPriority w:val="0"/>
    <w:rPr>
      <w:kern w:val="2"/>
      <w:sz w:val="18"/>
      <w:szCs w:val="18"/>
    </w:rPr>
  </w:style>
  <w:style w:type="character" w:customStyle="1" w:styleId="114">
    <w:name w:val="标题 9 Char"/>
    <w:qFormat/>
    <w:uiPriority w:val="0"/>
    <w:rPr>
      <w:rFonts w:ascii="Arial" w:hAnsi="Arial" w:eastAsia="黑体"/>
      <w:sz w:val="21"/>
      <w:szCs w:val="21"/>
    </w:rPr>
  </w:style>
  <w:style w:type="character" w:customStyle="1" w:styleId="115">
    <w:name w:val="Char Char61"/>
    <w:qFormat/>
    <w:uiPriority w:val="0"/>
    <w:rPr>
      <w:rFonts w:ascii="Arial" w:hAnsi="Arial" w:eastAsia="黑体"/>
      <w:sz w:val="24"/>
      <w:szCs w:val="24"/>
      <w:lang w:val="en-US" w:eastAsia="zh-CN" w:bidi="ar-SA"/>
    </w:rPr>
  </w:style>
  <w:style w:type="character" w:customStyle="1" w:styleId="116">
    <w:name w:val="标题 3 Char"/>
    <w:qFormat/>
    <w:uiPriority w:val="0"/>
    <w:rPr>
      <w:b/>
      <w:bCs/>
      <w:sz w:val="24"/>
      <w:szCs w:val="24"/>
    </w:rPr>
  </w:style>
  <w:style w:type="character" w:customStyle="1" w:styleId="117">
    <w:name w:val="Font Style104"/>
    <w:unhideWhenUsed/>
    <w:qFormat/>
    <w:uiPriority w:val="0"/>
    <w:rPr>
      <w:rFonts w:hint="eastAsia" w:ascii="宋体" w:hAnsi="宋体" w:eastAsia="宋体"/>
      <w:spacing w:val="30"/>
      <w:sz w:val="18"/>
    </w:rPr>
  </w:style>
  <w:style w:type="character" w:customStyle="1" w:styleId="118">
    <w:name w:val="Char Char14"/>
    <w:qFormat/>
    <w:uiPriority w:val="0"/>
    <w:rPr>
      <w:rFonts w:ascii="Arial" w:hAnsi="Arial" w:eastAsia="黑体"/>
      <w:b/>
      <w:bCs/>
      <w:sz w:val="28"/>
      <w:szCs w:val="28"/>
      <w:lang w:val="en-US" w:eastAsia="zh-CN" w:bidi="ar-SA"/>
    </w:rPr>
  </w:style>
  <w:style w:type="character" w:customStyle="1" w:styleId="119">
    <w:name w:val="Font Style128"/>
    <w:unhideWhenUsed/>
    <w:qFormat/>
    <w:uiPriority w:val="0"/>
    <w:rPr>
      <w:rFonts w:hint="eastAsia" w:ascii="Times New Roman" w:hAnsi="Times New Roman" w:eastAsia="Times New Roman"/>
      <w:sz w:val="16"/>
    </w:rPr>
  </w:style>
  <w:style w:type="character" w:customStyle="1" w:styleId="120">
    <w:name w:val="样式1 字符"/>
    <w:link w:val="121"/>
    <w:qFormat/>
    <w:uiPriority w:val="0"/>
    <w:rPr>
      <w:rFonts w:ascii="宋体" w:hAnsi="宋体"/>
      <w:sz w:val="21"/>
      <w:szCs w:val="21"/>
    </w:rPr>
  </w:style>
  <w:style w:type="paragraph" w:customStyle="1" w:styleId="121">
    <w:name w:val="样式1"/>
    <w:basedOn w:val="1"/>
    <w:link w:val="120"/>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qFormat/>
    <w:uiPriority w:val="0"/>
    <w:rPr>
      <w:bdr w:val="single" w:color="000000" w:sz="6" w:space="0"/>
    </w:rPr>
  </w:style>
  <w:style w:type="character" w:customStyle="1" w:styleId="123">
    <w:name w:val="纯文本 字符"/>
    <w:qFormat/>
    <w:uiPriority w:val="0"/>
    <w:rPr>
      <w:rFonts w:ascii="宋体" w:hAnsi="Courier New" w:eastAsia="宋体" w:cs="Courier New"/>
      <w:kern w:val="2"/>
      <w:sz w:val="21"/>
      <w:szCs w:val="21"/>
      <w:lang w:val="en-US" w:eastAsia="zh-CN" w:bidi="ar-SA"/>
    </w:rPr>
  </w:style>
  <w:style w:type="character" w:customStyle="1" w:styleId="124">
    <w:name w:val="标题 4 Char Char"/>
    <w:qFormat/>
    <w:uiPriority w:val="0"/>
    <w:rPr>
      <w:rFonts w:ascii="Arial" w:hAnsi="Arial" w:eastAsia="宋体"/>
      <w:b/>
      <w:bCs/>
      <w:kern w:val="2"/>
      <w:sz w:val="21"/>
      <w:szCs w:val="28"/>
      <w:lang w:val="en-US" w:eastAsia="zh-CN" w:bidi="ar-SA"/>
    </w:rPr>
  </w:style>
  <w:style w:type="character" w:customStyle="1" w:styleId="125">
    <w:name w:val="标题 5 Char"/>
    <w:qFormat/>
    <w:uiPriority w:val="0"/>
    <w:rPr>
      <w:b/>
      <w:bCs/>
      <w:kern w:val="2"/>
      <w:sz w:val="28"/>
      <w:szCs w:val="28"/>
    </w:rPr>
  </w:style>
  <w:style w:type="character" w:customStyle="1" w:styleId="126">
    <w:name w:val="标题 1 Char"/>
    <w:qFormat/>
    <w:uiPriority w:val="0"/>
    <w:rPr>
      <w:rFonts w:ascii="Cambria" w:hAnsi="Cambria"/>
      <w:b/>
      <w:bCs/>
      <w:kern w:val="32"/>
      <w:sz w:val="32"/>
      <w:szCs w:val="32"/>
    </w:rPr>
  </w:style>
  <w:style w:type="character" w:customStyle="1" w:styleId="127">
    <w:name w:val="morelink-item"/>
    <w:qFormat/>
    <w:uiPriority w:val="0"/>
    <w:rPr>
      <w:rFonts w:ascii="Times New Roman" w:hAnsi="Times New Roman" w:eastAsia="宋体"/>
    </w:rPr>
  </w:style>
  <w:style w:type="character" w:customStyle="1" w:styleId="128">
    <w:name w:val="Char Char6"/>
    <w:qFormat/>
    <w:uiPriority w:val="0"/>
    <w:rPr>
      <w:rFonts w:ascii="Arial" w:hAnsi="Arial" w:eastAsia="黑体"/>
      <w:sz w:val="24"/>
      <w:szCs w:val="24"/>
      <w:lang w:val="en-US" w:eastAsia="zh-CN" w:bidi="ar-SA"/>
    </w:rPr>
  </w:style>
  <w:style w:type="character" w:customStyle="1" w:styleId="129">
    <w:name w:val="Font Style122"/>
    <w:unhideWhenUsed/>
    <w:qFormat/>
    <w:uiPriority w:val="0"/>
    <w:rPr>
      <w:rFonts w:hint="eastAsia" w:ascii="宋体" w:hAnsi="宋体" w:eastAsia="宋体"/>
      <w:spacing w:val="20"/>
      <w:sz w:val="24"/>
    </w:rPr>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polysemyred"/>
    <w:qFormat/>
    <w:uiPriority w:val="0"/>
    <w:rPr>
      <w:rFonts w:ascii="Times New Roman" w:hAnsi="Times New Roman" w:eastAsia="宋体"/>
      <w:color w:val="FF6666"/>
      <w:sz w:val="18"/>
      <w:szCs w:val="18"/>
    </w:rPr>
  </w:style>
  <w:style w:type="character" w:customStyle="1" w:styleId="132">
    <w:name w:val="sidecatalog-dot1"/>
    <w:qFormat/>
    <w:uiPriority w:val="0"/>
    <w:rPr>
      <w:rFonts w:ascii="Times New Roman" w:hAnsi="Times New Roman" w:eastAsia="宋体"/>
    </w:rPr>
  </w:style>
  <w:style w:type="character" w:customStyle="1" w:styleId="133">
    <w:name w:val="表头 Char"/>
    <w:link w:val="134"/>
    <w:qFormat/>
    <w:uiPriority w:val="0"/>
    <w:rPr>
      <w:rFonts w:ascii="Arial" w:hAnsi="Arial" w:eastAsia="黑体" w:cs="宋体"/>
      <w:kern w:val="2"/>
    </w:rPr>
  </w:style>
  <w:style w:type="paragraph" w:customStyle="1" w:styleId="134">
    <w:name w:val="表头"/>
    <w:basedOn w:val="17"/>
    <w:link w:val="133"/>
    <w:qFormat/>
    <w:uiPriority w:val="0"/>
    <w:pPr>
      <w:spacing w:before="152" w:after="160" w:line="360" w:lineRule="auto"/>
      <w:ind w:left="-180"/>
      <w:jc w:val="center"/>
    </w:pPr>
    <w:rPr>
      <w:rFonts w:ascii="Arial" w:hAnsi="Arial"/>
    </w:rPr>
  </w:style>
  <w:style w:type="character" w:customStyle="1" w:styleId="135">
    <w:name w:val="Font Style125"/>
    <w:unhideWhenUsed/>
    <w:qFormat/>
    <w:uiPriority w:val="0"/>
    <w:rPr>
      <w:rFonts w:hint="eastAsia" w:ascii="宋体" w:hAnsi="宋体" w:eastAsia="宋体"/>
      <w:b/>
      <w:sz w:val="26"/>
    </w:rPr>
  </w:style>
  <w:style w:type="character" w:customStyle="1" w:styleId="136">
    <w:name w:val="批注文字 Char"/>
    <w:qFormat/>
    <w:uiPriority w:val="0"/>
    <w:rPr>
      <w:kern w:val="2"/>
      <w:sz w:val="21"/>
      <w:szCs w:val="24"/>
    </w:rPr>
  </w:style>
  <w:style w:type="character" w:customStyle="1" w:styleId="137">
    <w:name w:val="Char Char161"/>
    <w:qFormat/>
    <w:uiPriority w:val="0"/>
    <w:rPr>
      <w:rFonts w:ascii="宋体" w:hAnsi="Times New Roman" w:eastAsia="宋体"/>
      <w:b/>
      <w:sz w:val="24"/>
      <w:lang w:val="en-US" w:eastAsia="zh-CN" w:bidi="ar-SA"/>
    </w:rPr>
  </w:style>
  <w:style w:type="character" w:customStyle="1" w:styleId="138">
    <w:name w:val="标题 7 Char"/>
    <w:qFormat/>
    <w:uiPriority w:val="0"/>
    <w:rPr>
      <w:b/>
      <w:bCs/>
      <w:sz w:val="24"/>
      <w:szCs w:val="24"/>
    </w:rPr>
  </w:style>
  <w:style w:type="character" w:customStyle="1" w:styleId="139">
    <w:name w:val="标题 Char"/>
    <w:qFormat/>
    <w:uiPriority w:val="0"/>
    <w:rPr>
      <w:rFonts w:ascii="Cambria" w:hAnsi="Cambria"/>
      <w:b/>
      <w:kern w:val="2"/>
      <w:sz w:val="32"/>
      <w:szCs w:val="24"/>
    </w:rPr>
  </w:style>
  <w:style w:type="character" w:customStyle="1" w:styleId="140">
    <w:name w:val="批注主题 Char"/>
    <w:qFormat/>
    <w:uiPriority w:val="0"/>
    <w:rPr>
      <w:b/>
      <w:bCs/>
      <w:kern w:val="2"/>
      <w:sz w:val="21"/>
      <w:szCs w:val="24"/>
    </w:rPr>
  </w:style>
  <w:style w:type="character" w:customStyle="1" w:styleId="141">
    <w:name w:val="Char Char171"/>
    <w:qFormat/>
    <w:uiPriority w:val="0"/>
    <w:rPr>
      <w:rFonts w:ascii="宋体" w:hAnsi="Times New Roman" w:eastAsia="宋体"/>
      <w:b/>
      <w:sz w:val="28"/>
      <w:lang w:val="en-US" w:eastAsia="zh-CN" w:bidi="ar-SA"/>
    </w:rPr>
  </w:style>
  <w:style w:type="character" w:customStyle="1" w:styleId="142">
    <w:name w:val="Font Style134"/>
    <w:unhideWhenUsed/>
    <w:qFormat/>
    <w:uiPriority w:val="0"/>
    <w:rPr>
      <w:rFonts w:hint="eastAsia" w:ascii="宋体" w:hAnsi="宋体" w:eastAsia="宋体"/>
      <w:spacing w:val="20"/>
      <w:sz w:val="22"/>
    </w:rPr>
  </w:style>
  <w:style w:type="character" w:customStyle="1" w:styleId="143">
    <w:name w:val="标题 6 Char"/>
    <w:qFormat/>
    <w:uiPriority w:val="0"/>
    <w:rPr>
      <w:rFonts w:ascii="Arial" w:hAnsi="Arial" w:eastAsia="黑体"/>
      <w:b/>
      <w:bCs/>
      <w:sz w:val="24"/>
      <w:szCs w:val="24"/>
    </w:rPr>
  </w:style>
  <w:style w:type="character" w:customStyle="1" w:styleId="144">
    <w:name w:val="bds_nopic2"/>
    <w:qFormat/>
    <w:uiPriority w:val="0"/>
    <w:rPr>
      <w:rFonts w:ascii="Times New Roman" w:hAnsi="Times New Roman" w:eastAsia="宋体"/>
    </w:rPr>
  </w:style>
  <w:style w:type="character" w:customStyle="1" w:styleId="145">
    <w:name w:val="sort"/>
    <w:qFormat/>
    <w:uiPriority w:val="0"/>
    <w:rPr>
      <w:rFonts w:ascii="Times New Roman" w:hAnsi="Times New Roman" w:eastAsia="宋体"/>
      <w:color w:val="FFFFFF"/>
      <w:bdr w:val="single" w:color="auto" w:sz="24" w:space="0"/>
    </w:rPr>
  </w:style>
  <w:style w:type="character" w:customStyle="1" w:styleId="146">
    <w:name w:val="纯文本 Char2"/>
    <w:qFormat/>
    <w:uiPriority w:val="0"/>
    <w:rPr>
      <w:rFonts w:ascii="宋体" w:hAnsi="Courier New" w:eastAsia="宋体"/>
      <w:kern w:val="2"/>
      <w:sz w:val="21"/>
      <w:szCs w:val="21"/>
      <w:lang w:val="en-US" w:eastAsia="zh-CN" w:bidi="ar-SA"/>
    </w:rPr>
  </w:style>
  <w:style w:type="character" w:customStyle="1" w:styleId="147">
    <w:name w:val="sort1"/>
    <w:qFormat/>
    <w:uiPriority w:val="0"/>
    <w:rPr>
      <w:rFonts w:ascii="Times New Roman" w:hAnsi="Times New Roman" w:eastAsia="宋体"/>
    </w:rPr>
  </w:style>
  <w:style w:type="character" w:customStyle="1" w:styleId="148">
    <w:name w:val="Font Style126"/>
    <w:unhideWhenUsed/>
    <w:qFormat/>
    <w:uiPriority w:val="0"/>
    <w:rPr>
      <w:rFonts w:hint="eastAsia" w:ascii="宋体" w:hAnsi="宋体" w:eastAsia="宋体"/>
      <w:b/>
      <w:spacing w:val="-30"/>
      <w:sz w:val="28"/>
    </w:rPr>
  </w:style>
  <w:style w:type="character" w:customStyle="1" w:styleId="149">
    <w:name w:val="正文文本缩进 3 Char"/>
    <w:qFormat/>
    <w:uiPriority w:val="0"/>
    <w:rPr>
      <w:rFonts w:ascii="宋体" w:hAnsi="MS Sans Serif"/>
      <w:color w:val="000000"/>
      <w:sz w:val="24"/>
    </w:rPr>
  </w:style>
  <w:style w:type="character" w:customStyle="1" w:styleId="150">
    <w:name w:val="日期 Char"/>
    <w:qFormat/>
    <w:uiPriority w:val="0"/>
    <w:rPr>
      <w:kern w:val="2"/>
      <w:sz w:val="21"/>
      <w:szCs w:val="24"/>
    </w:rPr>
  </w:style>
  <w:style w:type="character" w:customStyle="1" w:styleId="151">
    <w:name w:val="Font Style116"/>
    <w:unhideWhenUsed/>
    <w:qFormat/>
    <w:uiPriority w:val="0"/>
    <w:rPr>
      <w:rFonts w:hint="eastAsia" w:ascii="宋体" w:hAnsi="宋体" w:eastAsia="宋体"/>
      <w:spacing w:val="-20"/>
      <w:sz w:val="24"/>
    </w:rPr>
  </w:style>
  <w:style w:type="character" w:customStyle="1" w:styleId="152">
    <w:name w:val="desc"/>
    <w:qFormat/>
    <w:uiPriority w:val="0"/>
    <w:rPr>
      <w:rFonts w:ascii="Times New Roman" w:hAnsi="Times New Roman" w:eastAsia="宋体"/>
      <w:color w:val="000000"/>
      <w:sz w:val="18"/>
      <w:szCs w:val="18"/>
    </w:rPr>
  </w:style>
  <w:style w:type="character" w:customStyle="1" w:styleId="153">
    <w:name w:val="lemmatitleh12"/>
    <w:qFormat/>
    <w:uiPriority w:val="0"/>
    <w:rPr>
      <w:rFonts w:ascii="Times New Roman" w:hAnsi="Times New Roman" w:eastAsia="宋体"/>
    </w:rPr>
  </w:style>
  <w:style w:type="character" w:customStyle="1" w:styleId="154">
    <w:name w:val="placard-notice"/>
    <w:qFormat/>
    <w:uiPriority w:val="0"/>
    <w:rPr>
      <w:sz w:val="18"/>
      <w:szCs w:val="18"/>
    </w:rPr>
  </w:style>
  <w:style w:type="character" w:customStyle="1" w:styleId="155">
    <w:name w:val="标题 8 Char"/>
    <w:qFormat/>
    <w:uiPriority w:val="0"/>
    <w:rPr>
      <w:rFonts w:ascii="Arial" w:hAnsi="Arial" w:eastAsia="黑体"/>
      <w:sz w:val="24"/>
      <w:szCs w:val="24"/>
    </w:rPr>
  </w:style>
  <w:style w:type="character" w:customStyle="1" w:styleId="156">
    <w:name w:val="样式2 字符"/>
    <w:link w:val="157"/>
    <w:qFormat/>
    <w:uiPriority w:val="0"/>
    <w:rPr>
      <w:rFonts w:ascii="仿宋_GB2312" w:hAnsi="Times New Roman" w:eastAsia="仿宋_GB2312"/>
      <w:kern w:val="2"/>
      <w:sz w:val="32"/>
      <w:szCs w:val="32"/>
    </w:rPr>
  </w:style>
  <w:style w:type="paragraph" w:customStyle="1" w:styleId="157">
    <w:name w:val="样式2"/>
    <w:basedOn w:val="1"/>
    <w:link w:val="156"/>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qFormat/>
    <w:uiPriority w:val="0"/>
    <w:rPr>
      <w:rFonts w:hint="eastAsia" w:ascii="宋体" w:hAnsi="宋体" w:eastAsia="宋体" w:cs="宋体"/>
    </w:rPr>
  </w:style>
  <w:style w:type="character" w:customStyle="1" w:styleId="159">
    <w:name w:val="Font Style131"/>
    <w:unhideWhenUsed/>
    <w:qFormat/>
    <w:uiPriority w:val="0"/>
    <w:rPr>
      <w:rFonts w:hint="eastAsia" w:ascii="Times New Roman" w:hAnsi="Times New Roman" w:eastAsia="Times New Roman"/>
      <w:sz w:val="18"/>
    </w:rPr>
  </w:style>
  <w:style w:type="character" w:customStyle="1" w:styleId="160">
    <w:name w:val="Char Char15"/>
    <w:qFormat/>
    <w:uiPriority w:val="0"/>
    <w:rPr>
      <w:b/>
      <w:bCs/>
      <w:sz w:val="24"/>
      <w:szCs w:val="24"/>
    </w:rPr>
  </w:style>
  <w:style w:type="character" w:customStyle="1" w:styleId="161">
    <w:name w:val="bds_more7"/>
    <w:qFormat/>
    <w:uiPriority w:val="0"/>
    <w:rPr>
      <w:rFonts w:ascii="Times New Roman" w:hAnsi="Times New Roman" w:eastAsia="宋体"/>
    </w:rPr>
  </w:style>
  <w:style w:type="character" w:customStyle="1" w:styleId="162">
    <w:name w:val="批注文字 Char Char"/>
    <w:qFormat/>
    <w:uiPriority w:val="0"/>
    <w:rPr>
      <w:kern w:val="2"/>
      <w:sz w:val="21"/>
      <w:szCs w:val="24"/>
      <w:lang w:bidi="ar-SA"/>
    </w:rPr>
  </w:style>
  <w:style w:type="character" w:customStyle="1" w:styleId="163">
    <w:name w:val="sidecatalog-index1"/>
    <w:qFormat/>
    <w:uiPriority w:val="0"/>
    <w:rPr>
      <w:rFonts w:ascii="Arial" w:hAnsi="Arial" w:eastAsia="宋体" w:cs="Arial"/>
      <w:b/>
      <w:color w:val="999999"/>
      <w:sz w:val="21"/>
      <w:szCs w:val="21"/>
    </w:rPr>
  </w:style>
  <w:style w:type="character" w:customStyle="1" w:styleId="164">
    <w:name w:val="10"/>
    <w:qFormat/>
    <w:uiPriority w:val="0"/>
    <w:rPr>
      <w:rFonts w:hint="default" w:ascii="Times New Roman" w:hAnsi="Times New Roman" w:cs="Times New Roman"/>
    </w:rPr>
  </w:style>
  <w:style w:type="character" w:customStyle="1" w:styleId="165">
    <w:name w:val="sidecatalog-index2"/>
    <w:qFormat/>
    <w:uiPriority w:val="0"/>
    <w:rPr>
      <w:rFonts w:ascii="Arail" w:hAnsi="Arail" w:eastAsia="Arail" w:cs="Arail"/>
      <w:color w:val="999999"/>
      <w:sz w:val="21"/>
      <w:szCs w:val="21"/>
    </w:rPr>
  </w:style>
  <w:style w:type="character" w:customStyle="1" w:styleId="166">
    <w:name w:val="plus"/>
    <w:qFormat/>
    <w:uiPriority w:val="0"/>
    <w:rPr>
      <w:rFonts w:ascii="Times New Roman" w:hAnsi="Times New Roman" w:eastAsia="宋体"/>
      <w:b/>
      <w:vanish/>
      <w:color w:val="1F8DEF"/>
      <w:sz w:val="24"/>
      <w:szCs w:val="24"/>
    </w:rPr>
  </w:style>
  <w:style w:type="character" w:customStyle="1" w:styleId="167">
    <w:name w:val="标题 Char1"/>
    <w:qFormat/>
    <w:uiPriority w:val="0"/>
    <w:rPr>
      <w:rFonts w:ascii="Cambria" w:hAnsi="Cambria" w:eastAsia="宋体" w:cs="Times New Roman"/>
      <w:b/>
      <w:bCs/>
      <w:sz w:val="32"/>
      <w:szCs w:val="32"/>
    </w:rPr>
  </w:style>
  <w:style w:type="character" w:customStyle="1" w:styleId="16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qFormat/>
    <w:uiPriority w:val="0"/>
    <w:rPr>
      <w:kern w:val="2"/>
      <w:sz w:val="18"/>
      <w:szCs w:val="18"/>
    </w:rPr>
  </w:style>
  <w:style w:type="character" w:customStyle="1" w:styleId="170">
    <w:name w:val="样式2 Char Char"/>
    <w:qFormat/>
    <w:uiPriority w:val="0"/>
    <w:rPr>
      <w:rFonts w:eastAsia="宋体"/>
      <w:kern w:val="2"/>
      <w:sz w:val="18"/>
      <w:szCs w:val="18"/>
      <w:lang w:val="en-US" w:eastAsia="zh-CN" w:bidi="ar-SA"/>
    </w:rPr>
  </w:style>
  <w:style w:type="character" w:customStyle="1" w:styleId="171">
    <w:name w:val="p0 Char"/>
    <w:link w:val="172"/>
    <w:qFormat/>
    <w:uiPriority w:val="0"/>
    <w:rPr>
      <w:rFonts w:eastAsia="宋体"/>
      <w:sz w:val="21"/>
      <w:szCs w:val="21"/>
      <w:lang w:val="en-US" w:eastAsia="zh-CN" w:bidi="ar-SA"/>
    </w:rPr>
  </w:style>
  <w:style w:type="paragraph" w:customStyle="1" w:styleId="172">
    <w:name w:val="p0"/>
    <w:basedOn w:val="1"/>
    <w:link w:val="171"/>
    <w:qFormat/>
    <w:uiPriority w:val="0"/>
    <w:pPr>
      <w:widowControl/>
    </w:pPr>
    <w:rPr>
      <w:kern w:val="0"/>
      <w:szCs w:val="21"/>
    </w:rPr>
  </w:style>
  <w:style w:type="character" w:customStyle="1" w:styleId="173">
    <w:name w:val="Font Style117"/>
    <w:unhideWhenUsed/>
    <w:qFormat/>
    <w:uiPriority w:val="0"/>
    <w:rPr>
      <w:rFonts w:hint="eastAsia" w:ascii="宋体" w:hAnsi="宋体" w:eastAsia="宋体"/>
      <w:spacing w:val="20"/>
      <w:sz w:val="24"/>
    </w:rPr>
  </w:style>
  <w:style w:type="paragraph" w:customStyle="1" w:styleId="174">
    <w:name w:val="Style59"/>
    <w:basedOn w:val="1"/>
    <w:unhideWhenUsed/>
    <w:qFormat/>
    <w:uiPriority w:val="0"/>
  </w:style>
  <w:style w:type="paragraph" w:customStyle="1" w:styleId="17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8"/>
    <w:qFormat/>
    <w:uiPriority w:val="0"/>
    <w:rPr>
      <w:rFonts w:ascii="Tahoma" w:hAnsi="Tahoma"/>
    </w:rPr>
  </w:style>
  <w:style w:type="paragraph" w:customStyle="1" w:styleId="178">
    <w:name w:val="默认段落字体 Para Char Char Char Char Char Char Char Char Char Char Char Char Char Char Char Char Char Char Char"/>
    <w:basedOn w:val="1"/>
    <w:qFormat/>
    <w:uiPriority w:val="0"/>
  </w:style>
  <w:style w:type="paragraph" w:customStyle="1" w:styleId="179">
    <w:name w:val="标题3"/>
    <w:basedOn w:val="6"/>
    <w:qFormat/>
    <w:uiPriority w:val="0"/>
    <w:pPr>
      <w:spacing w:beforeLines="50" w:afterLines="50" w:line="400" w:lineRule="exact"/>
      <w:jc w:val="both"/>
    </w:pPr>
    <w:rPr>
      <w:rFonts w:ascii="宋体" w:hAnsi="宋体"/>
      <w:kern w:val="32"/>
      <w:szCs w:val="32"/>
    </w:rPr>
  </w:style>
  <w:style w:type="paragraph" w:customStyle="1" w:styleId="18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unhideWhenUsed/>
    <w:qFormat/>
    <w:uiPriority w:val="0"/>
    <w:pPr>
      <w:spacing w:line="542" w:lineRule="exact"/>
      <w:jc w:val="right"/>
    </w:pPr>
  </w:style>
  <w:style w:type="paragraph" w:customStyle="1" w:styleId="182">
    <w:name w:val="Style15"/>
    <w:basedOn w:val="1"/>
    <w:unhideWhenUsed/>
    <w:qFormat/>
    <w:uiPriority w:val="0"/>
    <w:pPr>
      <w:spacing w:line="557" w:lineRule="exact"/>
      <w:ind w:firstLine="672"/>
    </w:pPr>
  </w:style>
  <w:style w:type="paragraph" w:customStyle="1" w:styleId="183">
    <w:name w:val="Style23"/>
    <w:basedOn w:val="1"/>
    <w:unhideWhenUsed/>
    <w:qFormat/>
    <w:uiPriority w:val="0"/>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Style21"/>
    <w:basedOn w:val="1"/>
    <w:unhideWhenUsed/>
    <w:qFormat/>
    <w:uiPriority w:val="0"/>
    <w:pPr>
      <w:spacing w:line="566" w:lineRule="exact"/>
      <w:ind w:firstLine="682"/>
    </w:pPr>
  </w:style>
  <w:style w:type="paragraph" w:customStyle="1" w:styleId="187">
    <w:name w:val="Style46"/>
    <w:basedOn w:val="1"/>
    <w:unhideWhenUsed/>
    <w:qFormat/>
    <w:uiPriority w:val="0"/>
    <w:pPr>
      <w:spacing w:line="672" w:lineRule="exact"/>
    </w:pPr>
  </w:style>
  <w:style w:type="paragraph" w:customStyle="1" w:styleId="188">
    <w:name w:val="Style12"/>
    <w:basedOn w:val="1"/>
    <w:unhideWhenUsed/>
    <w:qFormat/>
    <w:uiPriority w:val="0"/>
    <w:pPr>
      <w:spacing w:line="564" w:lineRule="exact"/>
      <w:ind w:hanging="115"/>
    </w:pPr>
  </w:style>
  <w:style w:type="paragraph" w:customStyle="1" w:styleId="189">
    <w:name w:val="Style50"/>
    <w:basedOn w:val="1"/>
    <w:unhideWhenUsed/>
    <w:qFormat/>
    <w:uiPriority w:val="0"/>
  </w:style>
  <w:style w:type="paragraph" w:customStyle="1" w:styleId="190">
    <w:name w:val="1 Char Char Char Char"/>
    <w:basedOn w:val="1"/>
    <w:qFormat/>
    <w:uiPriority w:val="0"/>
  </w:style>
  <w:style w:type="paragraph" w:customStyle="1" w:styleId="191">
    <w:name w:val="修订1"/>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unhideWhenUsed/>
    <w:qFormat/>
    <w:uiPriority w:val="0"/>
    <w:pPr>
      <w:spacing w:line="564" w:lineRule="exact"/>
      <w:ind w:firstLine="682"/>
    </w:pPr>
  </w:style>
  <w:style w:type="paragraph" w:customStyle="1" w:styleId="193">
    <w:name w:val="Style5"/>
    <w:basedOn w:val="1"/>
    <w:unhideWhenUsed/>
    <w:qFormat/>
    <w:uiPriority w:val="0"/>
  </w:style>
  <w:style w:type="paragraph" w:customStyle="1" w:styleId="194">
    <w:name w:val="Style58"/>
    <w:basedOn w:val="1"/>
    <w:unhideWhenUsed/>
    <w:qFormat/>
    <w:uiPriority w:val="0"/>
    <w:pPr>
      <w:spacing w:line="413" w:lineRule="exact"/>
    </w:pPr>
  </w:style>
  <w:style w:type="paragraph" w:customStyle="1" w:styleId="19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unhideWhenUsed/>
    <w:qFormat/>
    <w:uiPriority w:val="0"/>
  </w:style>
  <w:style w:type="paragraph" w:customStyle="1" w:styleId="198">
    <w:name w:val="Style61"/>
    <w:basedOn w:val="1"/>
    <w:unhideWhenUsed/>
    <w:qFormat/>
    <w:uiPriority w:val="0"/>
  </w:style>
  <w:style w:type="paragraph" w:customStyle="1" w:styleId="199">
    <w:name w:val="修订2"/>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unhideWhenUsed/>
    <w:qFormat/>
    <w:uiPriority w:val="0"/>
  </w:style>
  <w:style w:type="paragraph" w:customStyle="1" w:styleId="203">
    <w:name w:val="Style29"/>
    <w:basedOn w:val="1"/>
    <w:unhideWhenUsed/>
    <w:qFormat/>
    <w:uiPriority w:val="0"/>
    <w:pPr>
      <w:spacing w:line="547" w:lineRule="exact"/>
      <w:ind w:firstLine="547"/>
    </w:pPr>
  </w:style>
  <w:style w:type="paragraph" w:customStyle="1" w:styleId="204">
    <w:name w:val="Char1 Char Char Char 字元 Char Char 字元 Char 字元 Char1 Char Char Char"/>
    <w:basedOn w:val="1"/>
    <w:qFormat/>
    <w:uiPriority w:val="0"/>
    <w:rPr>
      <w:szCs w:val="20"/>
    </w:rPr>
  </w:style>
  <w:style w:type="paragraph" w:customStyle="1" w:styleId="20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qFormat/>
    <w:uiPriority w:val="0"/>
    <w:pPr>
      <w:ind w:firstLine="420" w:firstLineChars="200"/>
    </w:pPr>
    <w:rPr>
      <w:rFonts w:cs="Calibri"/>
      <w:szCs w:val="21"/>
    </w:rPr>
  </w:style>
  <w:style w:type="paragraph" w:customStyle="1" w:styleId="208">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qFormat/>
    <w:uiPriority w:val="0"/>
    <w:rPr>
      <w:rFonts w:ascii="Calibri" w:hAnsi="Calibri" w:cs="宋体"/>
      <w:szCs w:val="21"/>
    </w:rPr>
  </w:style>
  <w:style w:type="paragraph" w:customStyle="1" w:styleId="210">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unhideWhenUsed/>
    <w:qFormat/>
    <w:uiPriority w:val="0"/>
    <w:pPr>
      <w:spacing w:line="437" w:lineRule="exact"/>
    </w:pPr>
  </w:style>
  <w:style w:type="paragraph" w:customStyle="1" w:styleId="212">
    <w:name w:val="附录标识"/>
    <w:basedOn w:val="205"/>
    <w:qFormat/>
    <w:uiPriority w:val="0"/>
    <w:pPr>
      <w:tabs>
        <w:tab w:val="left" w:pos="6405"/>
      </w:tabs>
      <w:spacing w:after="200"/>
    </w:pPr>
    <w:rPr>
      <w:sz w:val="21"/>
    </w:rPr>
  </w:style>
  <w:style w:type="paragraph" w:customStyle="1" w:styleId="213">
    <w:name w:val="Style81"/>
    <w:basedOn w:val="1"/>
    <w:unhideWhenUsed/>
    <w:qFormat/>
    <w:uiPriority w:val="0"/>
    <w:pPr>
      <w:spacing w:line="547" w:lineRule="exact"/>
    </w:pPr>
  </w:style>
  <w:style w:type="paragraph" w:customStyle="1" w:styleId="21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qFormat/>
    <w:uiPriority w:val="0"/>
    <w:pPr>
      <w:tabs>
        <w:tab w:val="left" w:pos="907"/>
      </w:tabs>
      <w:spacing w:line="360" w:lineRule="auto"/>
    </w:pPr>
    <w:rPr>
      <w:rFonts w:ascii="宋体" w:hAnsi="宋体"/>
      <w:sz w:val="24"/>
    </w:rPr>
  </w:style>
  <w:style w:type="paragraph" w:customStyle="1" w:styleId="21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7">
    <w:name w:val="Style73"/>
    <w:basedOn w:val="1"/>
    <w:unhideWhenUsed/>
    <w:qFormat/>
    <w:uiPriority w:val="0"/>
    <w:pPr>
      <w:spacing w:line="538" w:lineRule="exact"/>
      <w:ind w:firstLine="533"/>
    </w:pPr>
  </w:style>
  <w:style w:type="paragraph" w:customStyle="1" w:styleId="218">
    <w:name w:val="Style11"/>
    <w:basedOn w:val="1"/>
    <w:unhideWhenUsed/>
    <w:qFormat/>
    <w:uiPriority w:val="0"/>
    <w:pPr>
      <w:spacing w:line="559" w:lineRule="exact"/>
      <w:ind w:firstLine="590"/>
    </w:pPr>
  </w:style>
  <w:style w:type="paragraph" w:customStyle="1" w:styleId="219">
    <w:name w:val="Style16"/>
    <w:basedOn w:val="1"/>
    <w:unhideWhenUsed/>
    <w:qFormat/>
    <w:uiPriority w:val="0"/>
    <w:pPr>
      <w:jc w:val="right"/>
    </w:pPr>
  </w:style>
  <w:style w:type="paragraph" w:customStyle="1" w:styleId="220">
    <w:name w:val="Style52"/>
    <w:basedOn w:val="1"/>
    <w:unhideWhenUsed/>
    <w:qFormat/>
    <w:uiPriority w:val="0"/>
    <w:pPr>
      <w:spacing w:line="682" w:lineRule="exact"/>
      <w:ind w:firstLine="557"/>
    </w:pPr>
  </w:style>
  <w:style w:type="paragraph" w:customStyle="1" w:styleId="221">
    <w:name w:val="Style72"/>
    <w:basedOn w:val="1"/>
    <w:unhideWhenUsed/>
    <w:qFormat/>
    <w:uiPriority w:val="0"/>
  </w:style>
  <w:style w:type="paragraph" w:customStyle="1" w:styleId="222">
    <w:name w:val="Char Char Char"/>
    <w:basedOn w:val="1"/>
    <w:qFormat/>
    <w:uiPriority w:val="0"/>
    <w:rPr>
      <w:rFonts w:ascii="宋体" w:hAnsi="宋体"/>
      <w:b/>
      <w:sz w:val="28"/>
      <w:szCs w:val="28"/>
    </w:rPr>
  </w:style>
  <w:style w:type="paragraph" w:customStyle="1" w:styleId="22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unhideWhenUsed/>
    <w:qFormat/>
    <w:uiPriority w:val="0"/>
  </w:style>
  <w:style w:type="paragraph" w:customStyle="1" w:styleId="22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0">
    <w:name w:val="Style54"/>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Style56"/>
    <w:basedOn w:val="1"/>
    <w:unhideWhenUsed/>
    <w:qFormat/>
    <w:uiPriority w:val="0"/>
  </w:style>
  <w:style w:type="paragraph" w:customStyle="1" w:styleId="233">
    <w:name w:val="Style8"/>
    <w:basedOn w:val="1"/>
    <w:unhideWhenUsed/>
    <w:qFormat/>
    <w:uiPriority w:val="0"/>
    <w:pPr>
      <w:spacing w:line="566" w:lineRule="exact"/>
      <w:jc w:val="center"/>
    </w:pPr>
  </w:style>
  <w:style w:type="paragraph" w:customStyle="1" w:styleId="234">
    <w:name w:val="列表段落1"/>
    <w:basedOn w:val="1"/>
    <w:qFormat/>
    <w:uiPriority w:val="0"/>
    <w:pPr>
      <w:ind w:firstLine="420" w:firstLineChars="200"/>
    </w:pPr>
    <w:rPr>
      <w:rFonts w:cs="Calibri"/>
      <w:szCs w:val="21"/>
    </w:rPr>
  </w:style>
  <w:style w:type="paragraph" w:customStyle="1" w:styleId="235">
    <w:name w:val="Style10"/>
    <w:basedOn w:val="1"/>
    <w:unhideWhenUsed/>
    <w:qFormat/>
    <w:uiPriority w:val="0"/>
    <w:pPr>
      <w:spacing w:line="538" w:lineRule="exact"/>
    </w:pPr>
  </w:style>
  <w:style w:type="paragraph" w:customStyle="1" w:styleId="236">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qFormat/>
    <w:uiPriority w:val="0"/>
    <w:rPr>
      <w:szCs w:val="20"/>
    </w:rPr>
  </w:style>
  <w:style w:type="paragraph" w:customStyle="1" w:styleId="239">
    <w:name w:val="Style67"/>
    <w:basedOn w:val="1"/>
    <w:unhideWhenUsed/>
    <w:qFormat/>
    <w:uiPriority w:val="0"/>
    <w:pPr>
      <w:spacing w:line="566" w:lineRule="exact"/>
      <w:ind w:firstLine="552"/>
    </w:pPr>
  </w:style>
  <w:style w:type="paragraph" w:customStyle="1" w:styleId="240">
    <w:name w:val="Style69"/>
    <w:basedOn w:val="1"/>
    <w:unhideWhenUsed/>
    <w:qFormat/>
    <w:uiPriority w:val="0"/>
    <w:pPr>
      <w:spacing w:line="557" w:lineRule="exact"/>
      <w:ind w:firstLine="1666"/>
    </w:pPr>
  </w:style>
  <w:style w:type="paragraph" w:customStyle="1" w:styleId="241">
    <w:name w:val="标题2"/>
    <w:basedOn w:val="44"/>
    <w:qFormat/>
    <w:uiPriority w:val="0"/>
    <w:pPr>
      <w:spacing w:after="240"/>
      <w:jc w:val="left"/>
    </w:pPr>
    <w:rPr>
      <w:sz w:val="30"/>
    </w:rPr>
  </w:style>
  <w:style w:type="paragraph" w:customStyle="1" w:styleId="242">
    <w:name w:val="Style9"/>
    <w:basedOn w:val="1"/>
    <w:unhideWhenUsed/>
    <w:qFormat/>
    <w:uiPriority w:val="0"/>
  </w:style>
  <w:style w:type="paragraph" w:customStyle="1" w:styleId="243">
    <w:name w:val="Style28"/>
    <w:basedOn w:val="1"/>
    <w:unhideWhenUsed/>
    <w:qFormat/>
    <w:uiPriority w:val="0"/>
    <w:pPr>
      <w:spacing w:line="552" w:lineRule="exact"/>
      <w:ind w:firstLine="547"/>
    </w:pPr>
  </w:style>
  <w:style w:type="paragraph" w:customStyle="1" w:styleId="244">
    <w:name w:val="Style42"/>
    <w:basedOn w:val="1"/>
    <w:unhideWhenUsed/>
    <w:qFormat/>
    <w:uiPriority w:val="0"/>
    <w:pPr>
      <w:spacing w:line="542" w:lineRule="exact"/>
      <w:ind w:firstLine="547"/>
    </w:pPr>
  </w:style>
  <w:style w:type="paragraph" w:customStyle="1" w:styleId="245">
    <w:name w:val="Style65"/>
    <w:basedOn w:val="1"/>
    <w:unhideWhenUsed/>
    <w:qFormat/>
    <w:uiPriority w:val="0"/>
  </w:style>
  <w:style w:type="paragraph" w:customStyle="1" w:styleId="246">
    <w:name w:val="Char2"/>
    <w:basedOn w:val="1"/>
    <w:qFormat/>
    <w:uiPriority w:val="0"/>
    <w:pPr>
      <w:tabs>
        <w:tab w:val="left" w:pos="360"/>
      </w:tabs>
      <w:ind w:left="360" w:hanging="360" w:hangingChars="200"/>
    </w:pPr>
    <w:rPr>
      <w:sz w:val="24"/>
    </w:rPr>
  </w:style>
  <w:style w:type="paragraph" w:customStyle="1" w:styleId="247">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8">
    <w:name w:val="_Style 39"/>
    <w:basedOn w:val="237"/>
    <w:qFormat/>
    <w:uiPriority w:val="0"/>
  </w:style>
  <w:style w:type="paragraph" w:customStyle="1" w:styleId="249">
    <w:name w:val="Style76"/>
    <w:basedOn w:val="1"/>
    <w:unhideWhenUsed/>
    <w:qFormat/>
    <w:uiPriority w:val="0"/>
  </w:style>
  <w:style w:type="paragraph" w:customStyle="1" w:styleId="250">
    <w:name w:val="Style47"/>
    <w:basedOn w:val="1"/>
    <w:unhideWhenUsed/>
    <w:qFormat/>
    <w:uiPriority w:val="0"/>
  </w:style>
  <w:style w:type="paragraph" w:customStyle="1" w:styleId="25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qFormat/>
    <w:uiPriority w:val="0"/>
    <w:pPr>
      <w:spacing w:afterLines="50" w:line="360" w:lineRule="auto"/>
    </w:pPr>
    <w:rPr>
      <w:rFonts w:ascii="宋体" w:hAnsi="宋体"/>
      <w:b/>
      <w:sz w:val="30"/>
      <w:szCs w:val="21"/>
    </w:rPr>
  </w:style>
  <w:style w:type="paragraph" w:customStyle="1" w:styleId="253">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qFormat/>
    <w:uiPriority w:val="0"/>
    <w:pPr>
      <w:widowControl/>
      <w:spacing w:after="160" w:line="240" w:lineRule="exact"/>
      <w:jc w:val="left"/>
    </w:pPr>
  </w:style>
  <w:style w:type="paragraph" w:customStyle="1" w:styleId="255">
    <w:name w:val="Style68"/>
    <w:basedOn w:val="1"/>
    <w:unhideWhenUsed/>
    <w:qFormat/>
    <w:uiPriority w:val="0"/>
    <w:pPr>
      <w:spacing w:line="547" w:lineRule="exact"/>
    </w:pPr>
  </w:style>
  <w:style w:type="paragraph" w:customStyle="1" w:styleId="256">
    <w:name w:val="Style62"/>
    <w:basedOn w:val="1"/>
    <w:unhideWhenUsed/>
    <w:qFormat/>
    <w:uiPriority w:val="0"/>
  </w:style>
  <w:style w:type="paragraph" w:customStyle="1" w:styleId="257">
    <w:name w:val="Style64"/>
    <w:basedOn w:val="1"/>
    <w:unhideWhenUsed/>
    <w:qFormat/>
    <w:uiPriority w:val="0"/>
  </w:style>
  <w:style w:type="paragraph" w:customStyle="1" w:styleId="258">
    <w:name w:val="Style70"/>
    <w:basedOn w:val="1"/>
    <w:unhideWhenUsed/>
    <w:qFormat/>
    <w:uiPriority w:val="0"/>
    <w:pPr>
      <w:spacing w:line="549" w:lineRule="exact"/>
      <w:ind w:firstLine="686"/>
    </w:pPr>
  </w:style>
  <w:style w:type="paragraph" w:customStyle="1" w:styleId="259">
    <w:name w:val="列出段落11"/>
    <w:basedOn w:val="1"/>
    <w:qFormat/>
    <w:uiPriority w:val="99"/>
    <w:pPr>
      <w:ind w:firstLine="420" w:firstLineChars="200"/>
    </w:pPr>
  </w:style>
  <w:style w:type="paragraph" w:customStyle="1" w:styleId="260">
    <w:name w:val="Style53"/>
    <w:basedOn w:val="1"/>
    <w:unhideWhenUsed/>
    <w:qFormat/>
    <w:uiPriority w:val="0"/>
    <w:pPr>
      <w:spacing w:line="533" w:lineRule="exact"/>
      <w:ind w:firstLine="581"/>
    </w:pPr>
  </w:style>
  <w:style w:type="paragraph" w:customStyle="1" w:styleId="261">
    <w:name w:val="p16"/>
    <w:basedOn w:val="1"/>
    <w:qFormat/>
    <w:uiPriority w:val="0"/>
    <w:pPr>
      <w:widowControl/>
      <w:jc w:val="left"/>
    </w:pPr>
    <w:rPr>
      <w:kern w:val="0"/>
      <w:szCs w:val="21"/>
    </w:rPr>
  </w:style>
  <w:style w:type="paragraph" w:customStyle="1" w:styleId="262">
    <w:name w:val="Char1 Char Char Char1"/>
    <w:basedOn w:val="1"/>
    <w:qFormat/>
    <w:uiPriority w:val="0"/>
    <w:pPr>
      <w:widowControl/>
      <w:spacing w:after="160" w:line="240" w:lineRule="exact"/>
      <w:jc w:val="left"/>
    </w:pPr>
    <w:rPr>
      <w:kern w:val="0"/>
      <w:sz w:val="24"/>
      <w:szCs w:val="20"/>
    </w:rPr>
  </w:style>
  <w:style w:type="paragraph" w:customStyle="1" w:styleId="263">
    <w:name w:val="Style45"/>
    <w:basedOn w:val="1"/>
    <w:unhideWhenUsed/>
    <w:qFormat/>
    <w:uiPriority w:val="0"/>
  </w:style>
  <w:style w:type="paragraph" w:customStyle="1" w:styleId="264">
    <w:name w:val="Style41"/>
    <w:basedOn w:val="1"/>
    <w:unhideWhenUsed/>
    <w:qFormat/>
    <w:uiPriority w:val="0"/>
    <w:pPr>
      <w:spacing w:line="542" w:lineRule="exact"/>
      <w:ind w:firstLine="125"/>
    </w:pPr>
  </w:style>
  <w:style w:type="paragraph" w:customStyle="1" w:styleId="265">
    <w:name w:val="标题 1 +"/>
    <w:basedOn w:val="6"/>
    <w:next w:val="1"/>
    <w:qFormat/>
    <w:uiPriority w:val="0"/>
    <w:pPr>
      <w:keepLines/>
      <w:spacing w:line="600" w:lineRule="auto"/>
    </w:pPr>
    <w:rPr>
      <w:rFonts w:eastAsia="黑体"/>
      <w:kern w:val="0"/>
      <w:sz w:val="32"/>
      <w:szCs w:val="32"/>
    </w:rPr>
  </w:style>
  <w:style w:type="paragraph" w:customStyle="1" w:styleId="266">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7">
    <w:name w:val="Style44"/>
    <w:basedOn w:val="1"/>
    <w:unhideWhenUsed/>
    <w:qFormat/>
    <w:uiPriority w:val="0"/>
  </w:style>
  <w:style w:type="paragraph" w:customStyle="1" w:styleId="268">
    <w:name w:val="Style77"/>
    <w:basedOn w:val="1"/>
    <w:unhideWhenUsed/>
    <w:qFormat/>
    <w:uiPriority w:val="0"/>
  </w:style>
  <w:style w:type="paragraph" w:customStyle="1" w:styleId="269">
    <w:name w:val="_Style 284"/>
    <w:basedOn w:val="1"/>
    <w:next w:val="200"/>
    <w:qFormat/>
    <w:uiPriority w:val="0"/>
    <w:pPr>
      <w:ind w:left="720"/>
    </w:pPr>
    <w:rPr>
      <w:rFonts w:cs="Calibri"/>
      <w:szCs w:val="22"/>
    </w:rPr>
  </w:style>
  <w:style w:type="paragraph" w:customStyle="1" w:styleId="270">
    <w:name w:val="Char Char Char1"/>
    <w:basedOn w:val="1"/>
    <w:qFormat/>
    <w:uiPriority w:val="0"/>
    <w:rPr>
      <w:rFonts w:ascii="宋体" w:hAnsi="宋体"/>
      <w:b/>
      <w:sz w:val="28"/>
      <w:szCs w:val="28"/>
    </w:rPr>
  </w:style>
  <w:style w:type="paragraph" w:customStyle="1" w:styleId="271">
    <w:name w:val="Style71"/>
    <w:basedOn w:val="1"/>
    <w:unhideWhenUsed/>
    <w:qFormat/>
    <w:uiPriority w:val="0"/>
    <w:pPr>
      <w:spacing w:line="538" w:lineRule="exact"/>
      <w:ind w:firstLine="101"/>
    </w:pPr>
  </w:style>
  <w:style w:type="paragraph" w:customStyle="1" w:styleId="27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qFormat/>
    <w:uiPriority w:val="0"/>
    <w:rPr>
      <w:kern w:val="0"/>
      <w:sz w:val="20"/>
      <w:szCs w:val="20"/>
    </w:rPr>
  </w:style>
  <w:style w:type="paragraph" w:customStyle="1" w:styleId="274">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unhideWhenUsed/>
    <w:qFormat/>
    <w:uiPriority w:val="0"/>
  </w:style>
  <w:style w:type="paragraph" w:customStyle="1" w:styleId="277">
    <w:name w:val="列出段落2"/>
    <w:basedOn w:val="1"/>
    <w:qFormat/>
    <w:uiPriority w:val="0"/>
    <w:pPr>
      <w:ind w:firstLine="420" w:firstLineChars="200"/>
    </w:pPr>
    <w:rPr>
      <w:szCs w:val="22"/>
    </w:rPr>
  </w:style>
  <w:style w:type="paragraph" w:customStyle="1" w:styleId="27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qFormat/>
    <w:uiPriority w:val="0"/>
    <w:pPr>
      <w:widowControl/>
      <w:spacing w:after="160" w:line="240" w:lineRule="exact"/>
      <w:jc w:val="left"/>
    </w:pPr>
    <w:rPr>
      <w:kern w:val="0"/>
      <w:sz w:val="24"/>
      <w:szCs w:val="20"/>
    </w:rPr>
  </w:style>
  <w:style w:type="paragraph" w:customStyle="1" w:styleId="281">
    <w:name w:val="Style13"/>
    <w:basedOn w:val="1"/>
    <w:unhideWhenUsed/>
    <w:qFormat/>
    <w:uiPriority w:val="0"/>
  </w:style>
  <w:style w:type="paragraph" w:customStyle="1" w:styleId="282">
    <w:name w:val="Style27"/>
    <w:basedOn w:val="1"/>
    <w:unhideWhenUsed/>
    <w:qFormat/>
    <w:uiPriority w:val="0"/>
  </w:style>
  <w:style w:type="paragraph" w:customStyle="1" w:styleId="283">
    <w:name w:val="Style26"/>
    <w:basedOn w:val="1"/>
    <w:unhideWhenUsed/>
    <w:qFormat/>
    <w:uiPriority w:val="0"/>
  </w:style>
  <w:style w:type="paragraph" w:customStyle="1" w:styleId="284">
    <w:name w:val="Char1 Char Char Char Char Char Char Char Char Char"/>
    <w:basedOn w:val="1"/>
    <w:qFormat/>
    <w:uiPriority w:val="0"/>
    <w:rPr>
      <w:szCs w:val="20"/>
    </w:rPr>
  </w:style>
  <w:style w:type="paragraph" w:customStyle="1" w:styleId="285">
    <w:name w:val="表格内容"/>
    <w:basedOn w:val="21"/>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0">
    <w:name w:val="c-icon29"/>
    <w:basedOn w:val="48"/>
    <w:qFormat/>
    <w:uiPriority w:val="0"/>
  </w:style>
  <w:style w:type="character" w:customStyle="1" w:styleId="291">
    <w:name w:val="hover28"/>
    <w:basedOn w:val="48"/>
    <w:qFormat/>
    <w:uiPriority w:val="0"/>
  </w:style>
  <w:style w:type="character" w:customStyle="1" w:styleId="292">
    <w:name w:val="hover29"/>
    <w:basedOn w:val="48"/>
    <w:qFormat/>
    <w:uiPriority w:val="0"/>
    <w:rPr>
      <w:color w:val="315EFB"/>
    </w:rPr>
  </w:style>
  <w:style w:type="paragraph" w:customStyle="1" w:styleId="293">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qFormat/>
    <w:uiPriority w:val="0"/>
    <w:rPr>
      <w:rFonts w:hint="eastAsia" w:ascii="仿宋_GB2312" w:eastAsia="仿宋_GB2312" w:cs="仿宋_GB2312"/>
      <w:color w:val="FF0000"/>
      <w:sz w:val="24"/>
      <w:szCs w:val="24"/>
      <w:u w:val="none"/>
    </w:rPr>
  </w:style>
  <w:style w:type="character" w:customStyle="1" w:styleId="296">
    <w:name w:val="font51"/>
    <w:qFormat/>
    <w:uiPriority w:val="0"/>
    <w:rPr>
      <w:rFonts w:hint="eastAsia" w:ascii="仿宋_GB2312" w:eastAsia="仿宋_GB2312" w:cs="仿宋_GB2312"/>
      <w:color w:val="000000"/>
      <w:sz w:val="24"/>
      <w:szCs w:val="24"/>
      <w:u w:val="none"/>
    </w:rPr>
  </w:style>
  <w:style w:type="paragraph" w:customStyle="1" w:styleId="29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qFormat/>
    <w:uiPriority w:val="0"/>
    <w:pPr>
      <w:ind w:firstLine="200"/>
    </w:pPr>
    <w:rPr>
      <w:rFonts w:ascii="宋体" w:hAnsi="宋体" w:cs="宋体"/>
    </w:rPr>
  </w:style>
  <w:style w:type="paragraph" w:styleId="299">
    <w:name w:val="List Paragraph"/>
    <w:basedOn w:val="1"/>
    <w:qFormat/>
    <w:uiPriority w:val="34"/>
    <w:pPr>
      <w:ind w:firstLine="420"/>
    </w:pPr>
  </w:style>
  <w:style w:type="paragraph" w:customStyle="1" w:styleId="300">
    <w:name w:val="BodyText"/>
    <w:basedOn w:val="1"/>
    <w:qFormat/>
    <w:uiPriority w:val="0"/>
    <w:pPr>
      <w:spacing w:after="120"/>
    </w:pPr>
    <w:rPr>
      <w:kern w:val="0"/>
      <w:sz w:val="20"/>
    </w:rPr>
  </w:style>
  <w:style w:type="paragraph" w:customStyle="1" w:styleId="301">
    <w:name w:val="Normal_11"/>
    <w:qFormat/>
    <w:uiPriority w:val="0"/>
    <w:pPr>
      <w:widowControl w:val="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47</Pages>
  <Words>25154</Words>
  <Characters>26286</Characters>
  <Lines>213</Lines>
  <Paragraphs>60</Paragraphs>
  <TotalTime>0</TotalTime>
  <ScaleCrop>false</ScaleCrop>
  <LinksUpToDate>false</LinksUpToDate>
  <CharactersWithSpaces>28634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@喜得@</cp:lastModifiedBy>
  <cp:lastPrinted>2023-05-10T08:01:00Z</cp:lastPrinted>
  <dcterms:modified xsi:type="dcterms:W3CDTF">2023-06-16T07:31:06Z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E651072704D448BF918788E39E397ED1_13</vt:lpwstr>
  </property>
  <property fmtid="{D5CDD505-2E9C-101B-9397-08002B2CF9AE}" pid="4" name="commondata">
    <vt:lpwstr>eyJoZGlkIjoiNTdkMTVkZjYyNDkwNzcwMjFkM2UxNmVmY2EwNGE4NzIifQ==</vt:lpwstr>
  </property>
</Properties>
</file>