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color w:val="auto"/>
          <w:sz w:val="32"/>
          <w:szCs w:val="32"/>
        </w:rPr>
      </w:pPr>
      <w:bookmarkStart w:id="6" w:name="_GoBack"/>
      <w:bookmarkEnd w:id="6"/>
      <w:r>
        <w:rPr>
          <w:rFonts w:hint="eastAsia" w:ascii="宋体" w:hAnsi="宋体" w:cs="宋体"/>
          <w:color w:val="auto"/>
          <w:sz w:val="32"/>
          <w:szCs w:val="32"/>
        </w:rPr>
        <w:t xml:space="preserve"> </w:t>
      </w:r>
    </w:p>
    <w:p>
      <w:pPr>
        <w:rPr>
          <w:rFonts w:ascii="宋体" w:hAnsi="宋体" w:cs="宋体"/>
          <w:color w:val="auto"/>
          <w:sz w:val="32"/>
          <w:szCs w:val="32"/>
        </w:rPr>
      </w:pPr>
    </w:p>
    <w:p>
      <w:pPr>
        <w:pStyle w:val="63"/>
        <w:rPr>
          <w:color w:val="auto"/>
        </w:rPr>
      </w:pPr>
    </w:p>
    <w:p>
      <w:pPr>
        <w:pStyle w:val="25"/>
        <w:adjustRightInd w:val="0"/>
        <w:snapToGrid w:val="0"/>
        <w:spacing w:line="360" w:lineRule="auto"/>
        <w:jc w:val="center"/>
        <w:rPr>
          <w:rFonts w:hAnsi="宋体" w:cs="宋体"/>
          <w:b/>
          <w:color w:val="auto"/>
          <w:sz w:val="84"/>
          <w:szCs w:val="84"/>
        </w:rPr>
      </w:pPr>
    </w:p>
    <w:p>
      <w:pPr>
        <w:pStyle w:val="25"/>
        <w:adjustRightInd w:val="0"/>
        <w:snapToGrid w:val="0"/>
        <w:spacing w:line="360" w:lineRule="auto"/>
        <w:jc w:val="center"/>
        <w:rPr>
          <w:rFonts w:hAnsi="宋体" w:cs="宋体"/>
          <w:b/>
          <w:color w:val="auto"/>
          <w:sz w:val="84"/>
          <w:szCs w:val="84"/>
        </w:rPr>
      </w:pPr>
      <w:r>
        <w:rPr>
          <w:rFonts w:hint="eastAsia" w:hAnsi="宋体" w:cs="宋体"/>
          <w:b/>
          <w:color w:val="auto"/>
          <w:sz w:val="84"/>
          <w:szCs w:val="84"/>
        </w:rPr>
        <w:t>竞争性磋商文件</w:t>
      </w:r>
    </w:p>
    <w:p>
      <w:pPr>
        <w:pStyle w:val="25"/>
        <w:adjustRightInd w:val="0"/>
        <w:snapToGrid w:val="0"/>
        <w:spacing w:before="156" w:beforeLines="50" w:line="360" w:lineRule="auto"/>
        <w:ind w:left="846" w:leftChars="403" w:firstLine="157" w:firstLineChars="49"/>
        <w:rPr>
          <w:rFonts w:hAnsi="宋体" w:cs="宋体"/>
          <w:b/>
          <w:color w:val="auto"/>
          <w:sz w:val="32"/>
          <w:szCs w:val="32"/>
        </w:rPr>
      </w:pPr>
    </w:p>
    <w:p>
      <w:pPr>
        <w:pStyle w:val="25"/>
        <w:adjustRightInd w:val="0"/>
        <w:snapToGrid w:val="0"/>
        <w:spacing w:before="156" w:beforeLines="50" w:line="360" w:lineRule="auto"/>
        <w:ind w:left="846" w:leftChars="403" w:firstLine="157" w:firstLineChars="49"/>
        <w:rPr>
          <w:rFonts w:hAnsi="宋体" w:cs="宋体"/>
          <w:b/>
          <w:color w:val="auto"/>
          <w:sz w:val="32"/>
          <w:szCs w:val="32"/>
        </w:rPr>
      </w:pPr>
    </w:p>
    <w:p>
      <w:pPr>
        <w:pStyle w:val="25"/>
        <w:adjustRightInd w:val="0"/>
        <w:snapToGrid w:val="0"/>
        <w:spacing w:before="156" w:beforeLines="50" w:line="360" w:lineRule="auto"/>
        <w:ind w:left="846" w:leftChars="403" w:firstLine="157" w:firstLineChars="49"/>
        <w:rPr>
          <w:rFonts w:hAnsi="宋体" w:cs="宋体"/>
          <w:b/>
          <w:color w:val="auto"/>
          <w:sz w:val="32"/>
          <w:szCs w:val="32"/>
        </w:rPr>
      </w:pPr>
    </w:p>
    <w:p>
      <w:pPr>
        <w:pStyle w:val="25"/>
        <w:adjustRightInd w:val="0"/>
        <w:snapToGrid w:val="0"/>
        <w:spacing w:line="360" w:lineRule="auto"/>
        <w:ind w:firstLine="640" w:firstLineChars="200"/>
        <w:rPr>
          <w:rFonts w:hint="eastAsia" w:hAnsi="宋体" w:cs="宋体"/>
          <w:b/>
          <w:bCs/>
          <w:color w:val="auto"/>
          <w:sz w:val="32"/>
          <w:szCs w:val="32"/>
          <w:u w:val="single"/>
          <w:lang w:eastAsia="zh-CN"/>
        </w:rPr>
      </w:pPr>
      <w:r>
        <w:rPr>
          <w:rFonts w:hint="eastAsia" w:hAnsi="宋体" w:cs="宋体"/>
          <w:color w:val="auto"/>
          <w:sz w:val="32"/>
          <w:szCs w:val="32"/>
        </w:rPr>
        <w:t>采购项目名称：</w:t>
      </w:r>
      <w:r>
        <w:rPr>
          <w:rFonts w:hint="eastAsia" w:hAnsi="宋体" w:cs="宋体"/>
          <w:b/>
          <w:bCs/>
          <w:color w:val="auto"/>
          <w:sz w:val="32"/>
          <w:szCs w:val="32"/>
          <w:u w:val="single"/>
          <w:lang w:eastAsia="zh-CN"/>
        </w:rPr>
        <w:t>雨污分流（联丰路（智开路~含浦大道）、</w:t>
      </w:r>
    </w:p>
    <w:p>
      <w:pPr>
        <w:pStyle w:val="25"/>
        <w:adjustRightInd w:val="0"/>
        <w:snapToGrid w:val="0"/>
        <w:spacing w:line="360" w:lineRule="auto"/>
        <w:ind w:firstLine="1285" w:firstLineChars="400"/>
        <w:rPr>
          <w:rFonts w:hint="eastAsia" w:hAnsi="宋体" w:eastAsia="宋体" w:cs="宋体"/>
          <w:color w:val="auto"/>
          <w:sz w:val="32"/>
          <w:szCs w:val="32"/>
          <w:u w:val="single"/>
          <w:lang w:eastAsia="zh-CN"/>
        </w:rPr>
      </w:pPr>
      <w:r>
        <w:rPr>
          <w:rFonts w:hint="eastAsia" w:hAnsi="宋体" w:cs="宋体"/>
          <w:b/>
          <w:bCs/>
          <w:color w:val="auto"/>
          <w:sz w:val="32"/>
          <w:szCs w:val="32"/>
          <w:u w:val="single"/>
          <w:lang w:eastAsia="zh-CN"/>
        </w:rPr>
        <w:t>市政管道修复及市政错混接改造）（施工图设计）服务</w:t>
      </w:r>
    </w:p>
    <w:p>
      <w:pPr>
        <w:pStyle w:val="25"/>
        <w:adjustRightInd w:val="0"/>
        <w:snapToGrid w:val="0"/>
        <w:spacing w:line="360" w:lineRule="auto"/>
        <w:ind w:firstLine="640" w:firstLineChars="200"/>
        <w:rPr>
          <w:rFonts w:hint="eastAsia" w:hAnsi="宋体" w:eastAsia="宋体" w:cs="宋体"/>
          <w:color w:val="auto"/>
          <w:sz w:val="32"/>
          <w:szCs w:val="32"/>
          <w:u w:val="single"/>
          <w:lang w:eastAsia="zh-CN"/>
        </w:rPr>
      </w:pPr>
      <w:r>
        <w:rPr>
          <w:rFonts w:hint="eastAsia" w:hAnsi="宋体" w:cs="宋体"/>
          <w:color w:val="auto"/>
          <w:sz w:val="32"/>
          <w:szCs w:val="32"/>
        </w:rPr>
        <w:t>采   购   人：</w:t>
      </w:r>
      <w:r>
        <w:rPr>
          <w:rFonts w:hint="eastAsia" w:hAnsi="宋体" w:cs="宋体"/>
          <w:b/>
          <w:bCs/>
          <w:color w:val="auto"/>
          <w:sz w:val="32"/>
          <w:szCs w:val="32"/>
          <w:u w:val="single"/>
          <w:lang w:eastAsia="zh-CN"/>
        </w:rPr>
        <w:t>湖南智谷投资发展集团有限公司</w:t>
      </w:r>
    </w:p>
    <w:p>
      <w:pPr>
        <w:pStyle w:val="25"/>
        <w:adjustRightInd w:val="0"/>
        <w:snapToGrid w:val="0"/>
        <w:spacing w:line="360" w:lineRule="auto"/>
        <w:ind w:firstLine="640" w:firstLineChars="200"/>
        <w:rPr>
          <w:rFonts w:hint="default" w:hAnsi="宋体" w:cs="宋体"/>
          <w:b/>
          <w:bCs/>
          <w:color w:val="auto"/>
          <w:sz w:val="32"/>
          <w:szCs w:val="32"/>
          <w:u w:val="single"/>
          <w:lang w:val="en-US" w:eastAsia="zh-CN"/>
        </w:rPr>
      </w:pPr>
      <w:r>
        <w:rPr>
          <w:rFonts w:hint="eastAsia" w:hAnsi="宋体" w:cs="宋体"/>
          <w:color w:val="auto"/>
          <w:sz w:val="32"/>
          <w:szCs w:val="32"/>
        </w:rPr>
        <w:t>委托代理编号：</w:t>
      </w:r>
      <w:r>
        <w:rPr>
          <w:rFonts w:hint="eastAsia" w:hAnsi="宋体" w:cs="宋体"/>
          <w:b/>
          <w:bCs/>
          <w:color w:val="auto"/>
          <w:sz w:val="32"/>
          <w:szCs w:val="32"/>
          <w:u w:val="single"/>
          <w:lang w:eastAsia="zh-CN"/>
        </w:rPr>
        <w:t>XQCG202</w:t>
      </w:r>
      <w:r>
        <w:rPr>
          <w:rFonts w:hint="eastAsia" w:hAnsi="宋体" w:cs="宋体"/>
          <w:b/>
          <w:bCs/>
          <w:color w:val="auto"/>
          <w:sz w:val="32"/>
          <w:szCs w:val="32"/>
          <w:u w:val="single"/>
          <w:lang w:val="en-US" w:eastAsia="zh-CN"/>
        </w:rPr>
        <w:t>3</w:t>
      </w:r>
      <w:r>
        <w:rPr>
          <w:rFonts w:hint="eastAsia" w:hAnsi="宋体" w:cs="宋体"/>
          <w:b/>
          <w:bCs/>
          <w:color w:val="auto"/>
          <w:sz w:val="32"/>
          <w:szCs w:val="32"/>
          <w:u w:val="single"/>
          <w:lang w:eastAsia="zh-CN"/>
        </w:rPr>
        <w:t>-</w:t>
      </w:r>
      <w:r>
        <w:rPr>
          <w:rFonts w:hint="eastAsia" w:hAnsi="宋体" w:cs="宋体"/>
          <w:b/>
          <w:bCs/>
          <w:color w:val="auto"/>
          <w:sz w:val="32"/>
          <w:szCs w:val="32"/>
          <w:u w:val="single"/>
          <w:lang w:val="en-US" w:eastAsia="zh-CN"/>
        </w:rPr>
        <w:t xml:space="preserve">105   </w:t>
      </w:r>
    </w:p>
    <w:p>
      <w:pPr>
        <w:pStyle w:val="25"/>
        <w:adjustRightInd w:val="0"/>
        <w:snapToGrid w:val="0"/>
        <w:spacing w:line="360" w:lineRule="auto"/>
        <w:ind w:firstLine="640" w:firstLineChars="200"/>
        <w:rPr>
          <w:rFonts w:hint="eastAsia" w:hAnsi="宋体" w:eastAsia="宋体" w:cs="宋体"/>
          <w:b/>
          <w:color w:val="auto"/>
          <w:sz w:val="32"/>
          <w:szCs w:val="32"/>
          <w:lang w:eastAsia="zh-CN"/>
        </w:rPr>
      </w:pPr>
      <w:r>
        <w:rPr>
          <w:rFonts w:hint="eastAsia" w:hAnsi="宋体" w:cs="宋体"/>
          <w:color w:val="auto"/>
          <w:sz w:val="32"/>
          <w:szCs w:val="32"/>
        </w:rPr>
        <w:t>采购代理机构：</w:t>
      </w:r>
      <w:r>
        <w:rPr>
          <w:rFonts w:hint="eastAsia" w:hAnsi="宋体" w:cs="宋体"/>
          <w:b/>
          <w:bCs/>
          <w:color w:val="auto"/>
          <w:sz w:val="32"/>
          <w:szCs w:val="32"/>
          <w:u w:val="single"/>
          <w:lang w:eastAsia="zh-CN"/>
        </w:rPr>
        <w:t>湖南新泉工程咨询有限公司</w:t>
      </w:r>
    </w:p>
    <w:p>
      <w:pPr>
        <w:pStyle w:val="25"/>
        <w:adjustRightInd w:val="0"/>
        <w:snapToGrid w:val="0"/>
        <w:spacing w:before="156" w:beforeLines="50" w:line="360" w:lineRule="auto"/>
        <w:ind w:firstLine="948" w:firstLineChars="295"/>
        <w:rPr>
          <w:rFonts w:hAnsi="宋体" w:cs="宋体"/>
          <w:b/>
          <w:color w:val="auto"/>
          <w:sz w:val="32"/>
          <w:szCs w:val="32"/>
        </w:rPr>
      </w:pPr>
      <w:r>
        <w:rPr>
          <w:rFonts w:hint="eastAsia" w:hAnsi="宋体" w:cs="宋体"/>
          <w:b/>
          <w:color w:val="auto"/>
          <w:sz w:val="32"/>
          <w:szCs w:val="32"/>
        </w:rPr>
        <w:t xml:space="preserve">  </w:t>
      </w:r>
    </w:p>
    <w:p>
      <w:pPr>
        <w:pStyle w:val="25"/>
        <w:adjustRightInd w:val="0"/>
        <w:snapToGrid w:val="0"/>
        <w:spacing w:before="156" w:beforeLines="50" w:line="360" w:lineRule="auto"/>
        <w:ind w:firstLine="948" w:firstLineChars="295"/>
        <w:rPr>
          <w:rFonts w:hAnsi="宋体" w:cs="宋体"/>
          <w:b/>
          <w:color w:val="auto"/>
          <w:sz w:val="32"/>
          <w:szCs w:val="32"/>
        </w:rPr>
      </w:pPr>
    </w:p>
    <w:p>
      <w:pPr>
        <w:pStyle w:val="25"/>
        <w:adjustRightInd w:val="0"/>
        <w:snapToGrid w:val="0"/>
        <w:spacing w:before="156" w:beforeLines="50" w:line="360" w:lineRule="auto"/>
        <w:ind w:firstLine="948" w:firstLineChars="295"/>
        <w:rPr>
          <w:rFonts w:hAnsi="宋体" w:cs="宋体"/>
          <w:b/>
          <w:color w:val="auto"/>
          <w:sz w:val="32"/>
          <w:szCs w:val="32"/>
        </w:rPr>
      </w:pPr>
    </w:p>
    <w:p>
      <w:pPr>
        <w:pStyle w:val="25"/>
        <w:adjustRightInd w:val="0"/>
        <w:snapToGrid w:val="0"/>
        <w:spacing w:line="360" w:lineRule="auto"/>
        <w:ind w:firstLine="361" w:firstLineChars="100"/>
        <w:jc w:val="center"/>
        <w:rPr>
          <w:rFonts w:hAnsi="宋体" w:cs="宋体"/>
          <w:b/>
          <w:color w:val="auto"/>
          <w:sz w:val="36"/>
          <w:szCs w:val="36"/>
        </w:rPr>
        <w:sectPr>
          <w:headerReference r:id="rId3" w:type="default"/>
          <w:footerReference r:id="rId4" w:type="default"/>
          <w:pgSz w:w="11906" w:h="16838"/>
          <w:pgMar w:top="1361" w:right="1361" w:bottom="1361" w:left="1361" w:header="851" w:footer="992" w:gutter="0"/>
          <w:cols w:space="0" w:num="1"/>
          <w:titlePg/>
          <w:docGrid w:type="lines" w:linePitch="312" w:charSpace="0"/>
        </w:sectPr>
      </w:pPr>
      <w:r>
        <w:rPr>
          <w:rFonts w:hint="eastAsia" w:hAnsi="宋体" w:cs="宋体"/>
          <w:b/>
          <w:color w:val="auto"/>
          <w:sz w:val="36"/>
          <w:szCs w:val="36"/>
        </w:rPr>
        <w:t>二〇二</w:t>
      </w:r>
      <w:r>
        <w:rPr>
          <w:rFonts w:hint="eastAsia" w:hAnsi="宋体" w:cs="宋体"/>
          <w:b/>
          <w:color w:val="auto"/>
          <w:sz w:val="36"/>
          <w:szCs w:val="36"/>
          <w:lang w:val="en-US" w:eastAsia="zh-CN"/>
        </w:rPr>
        <w:t>三</w:t>
      </w:r>
      <w:r>
        <w:rPr>
          <w:rFonts w:hint="eastAsia" w:hAnsi="宋体" w:cs="宋体"/>
          <w:b/>
          <w:color w:val="auto"/>
          <w:sz w:val="36"/>
          <w:szCs w:val="36"/>
        </w:rPr>
        <w:t>年</w:t>
      </w:r>
      <w:r>
        <w:rPr>
          <w:rFonts w:hint="eastAsia" w:hAnsi="宋体" w:cs="宋体"/>
          <w:b/>
          <w:color w:val="auto"/>
          <w:sz w:val="36"/>
          <w:szCs w:val="36"/>
          <w:lang w:val="en-US" w:eastAsia="zh-CN"/>
        </w:rPr>
        <w:t>十二</w:t>
      </w:r>
      <w:r>
        <w:rPr>
          <w:rFonts w:hint="eastAsia" w:hAnsi="宋体" w:cs="宋体"/>
          <w:b/>
          <w:color w:val="auto"/>
          <w:sz w:val="36"/>
          <w:szCs w:val="36"/>
        </w:rPr>
        <w:t>月</w:t>
      </w:r>
    </w:p>
    <w:p>
      <w:pPr>
        <w:pStyle w:val="25"/>
        <w:adjustRightInd w:val="0"/>
        <w:snapToGrid w:val="0"/>
        <w:spacing w:line="360" w:lineRule="auto"/>
        <w:ind w:firstLine="680" w:firstLineChars="100"/>
        <w:jc w:val="center"/>
        <w:rPr>
          <w:rFonts w:hAnsi="宋体" w:cs="宋体"/>
          <w:color w:val="auto"/>
          <w:spacing w:val="160"/>
          <w:sz w:val="36"/>
          <w:szCs w:val="36"/>
        </w:rPr>
      </w:pPr>
      <w:r>
        <w:rPr>
          <w:rFonts w:hint="eastAsia" w:hAnsi="宋体" w:cs="宋体"/>
          <w:color w:val="auto"/>
          <w:spacing w:val="160"/>
          <w:sz w:val="36"/>
          <w:szCs w:val="36"/>
        </w:rPr>
        <w:t>目录</w:t>
      </w:r>
    </w:p>
    <w:p>
      <w:pPr>
        <w:pStyle w:val="25"/>
        <w:adjustRightInd w:val="0"/>
        <w:snapToGrid w:val="0"/>
        <w:spacing w:line="360" w:lineRule="auto"/>
        <w:rPr>
          <w:rFonts w:hAnsi="宋体" w:cs="宋体"/>
          <w:b/>
          <w:color w:val="auto"/>
          <w:sz w:val="24"/>
          <w:szCs w:val="24"/>
        </w:rPr>
      </w:pPr>
    </w:p>
    <w:p>
      <w:pPr>
        <w:pStyle w:val="25"/>
        <w:adjustRightInd w:val="0"/>
        <w:snapToGrid w:val="0"/>
        <w:spacing w:line="360" w:lineRule="auto"/>
        <w:rPr>
          <w:rFonts w:hAnsi="宋体" w:cs="宋体"/>
          <w:b/>
          <w:color w:val="auto"/>
          <w:sz w:val="24"/>
          <w:szCs w:val="24"/>
        </w:rPr>
      </w:pPr>
      <w:r>
        <w:rPr>
          <w:rFonts w:hint="eastAsia" w:hAnsi="宋体" w:cs="宋体"/>
          <w:b/>
          <w:color w:val="auto"/>
          <w:sz w:val="24"/>
          <w:szCs w:val="24"/>
        </w:rPr>
        <w:t>第一章  磋商邀请</w:t>
      </w:r>
    </w:p>
    <w:p>
      <w:pPr>
        <w:pStyle w:val="25"/>
        <w:adjustRightInd w:val="0"/>
        <w:snapToGrid w:val="0"/>
        <w:spacing w:line="360" w:lineRule="auto"/>
        <w:rPr>
          <w:rFonts w:hAnsi="宋体" w:cs="宋体"/>
          <w:b/>
          <w:color w:val="auto"/>
          <w:sz w:val="24"/>
          <w:szCs w:val="24"/>
        </w:rPr>
      </w:pPr>
      <w:r>
        <w:rPr>
          <w:rFonts w:hint="eastAsia" w:hAnsi="宋体" w:cs="宋体"/>
          <w:b/>
          <w:color w:val="auto"/>
          <w:sz w:val="24"/>
          <w:szCs w:val="24"/>
        </w:rPr>
        <w:t>第二章  磋商须知</w:t>
      </w:r>
    </w:p>
    <w:p>
      <w:pPr>
        <w:tabs>
          <w:tab w:val="left" w:pos="1440"/>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磋商须知前附表</w:t>
      </w:r>
    </w:p>
    <w:p>
      <w:pPr>
        <w:tabs>
          <w:tab w:val="left" w:pos="1440"/>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磋商须知正文</w:t>
      </w:r>
    </w:p>
    <w:p>
      <w:pPr>
        <w:tabs>
          <w:tab w:val="left" w:pos="1440"/>
        </w:tabs>
        <w:adjustRightInd w:val="0"/>
        <w:snapToGrid w:val="0"/>
        <w:spacing w:line="360" w:lineRule="auto"/>
        <w:ind w:firstLine="630" w:firstLineChars="300"/>
        <w:rPr>
          <w:rFonts w:ascii="宋体" w:hAnsi="宋体" w:cs="宋体"/>
          <w:color w:val="auto"/>
          <w:szCs w:val="21"/>
        </w:rPr>
      </w:pPr>
      <w:r>
        <w:rPr>
          <w:rFonts w:hint="eastAsia" w:ascii="宋体" w:hAnsi="宋体" w:cs="宋体"/>
          <w:color w:val="auto"/>
          <w:szCs w:val="21"/>
        </w:rPr>
        <w:t>一、说明</w:t>
      </w:r>
    </w:p>
    <w:p>
      <w:pPr>
        <w:tabs>
          <w:tab w:val="left" w:pos="1440"/>
        </w:tabs>
        <w:adjustRightInd w:val="0"/>
        <w:snapToGrid w:val="0"/>
        <w:spacing w:line="360" w:lineRule="auto"/>
        <w:ind w:firstLine="630" w:firstLineChars="300"/>
        <w:rPr>
          <w:rFonts w:ascii="宋体" w:hAnsi="宋体" w:cs="宋体"/>
          <w:color w:val="auto"/>
          <w:szCs w:val="21"/>
        </w:rPr>
      </w:pPr>
      <w:r>
        <w:rPr>
          <w:rFonts w:hint="eastAsia" w:ascii="宋体" w:hAnsi="宋体" w:cs="宋体"/>
          <w:color w:val="auto"/>
          <w:szCs w:val="21"/>
        </w:rPr>
        <w:t>二、</w:t>
      </w:r>
      <w:r>
        <w:rPr>
          <w:rFonts w:hint="eastAsia" w:ascii="宋体" w:hAnsi="宋体" w:cs="宋体"/>
          <w:bCs/>
          <w:color w:val="auto"/>
          <w:szCs w:val="21"/>
        </w:rPr>
        <w:t>磋商</w:t>
      </w:r>
      <w:r>
        <w:rPr>
          <w:rFonts w:hint="eastAsia" w:ascii="宋体" w:hAnsi="宋体" w:cs="宋体"/>
          <w:color w:val="auto"/>
          <w:szCs w:val="21"/>
        </w:rPr>
        <w:t>文件</w:t>
      </w:r>
    </w:p>
    <w:p>
      <w:pPr>
        <w:adjustRightInd w:val="0"/>
        <w:snapToGrid w:val="0"/>
        <w:spacing w:line="360" w:lineRule="auto"/>
        <w:ind w:firstLine="630" w:firstLineChars="300"/>
        <w:rPr>
          <w:rFonts w:ascii="宋体" w:hAnsi="宋体" w:cs="宋体"/>
          <w:color w:val="auto"/>
          <w:szCs w:val="21"/>
        </w:rPr>
      </w:pPr>
      <w:r>
        <w:rPr>
          <w:rFonts w:hint="eastAsia" w:ascii="宋体" w:hAnsi="宋体" w:cs="宋体"/>
          <w:color w:val="auto"/>
          <w:szCs w:val="21"/>
        </w:rPr>
        <w:t>三、响应文件</w:t>
      </w:r>
    </w:p>
    <w:p>
      <w:pPr>
        <w:adjustRightInd w:val="0"/>
        <w:snapToGrid w:val="0"/>
        <w:spacing w:line="360" w:lineRule="auto"/>
        <w:ind w:firstLine="630" w:firstLineChars="300"/>
        <w:rPr>
          <w:rFonts w:ascii="宋体" w:hAnsi="宋体" w:cs="宋体"/>
          <w:color w:val="auto"/>
          <w:szCs w:val="21"/>
        </w:rPr>
      </w:pPr>
      <w:r>
        <w:rPr>
          <w:rFonts w:hint="eastAsia" w:ascii="宋体" w:hAnsi="宋体" w:cs="宋体"/>
          <w:color w:val="auto"/>
          <w:szCs w:val="21"/>
        </w:rPr>
        <w:t>四、响应文件的递交</w:t>
      </w:r>
    </w:p>
    <w:p>
      <w:pPr>
        <w:adjustRightInd w:val="0"/>
        <w:snapToGrid w:val="0"/>
        <w:spacing w:line="360" w:lineRule="auto"/>
        <w:ind w:firstLine="630" w:firstLineChars="300"/>
        <w:rPr>
          <w:rFonts w:ascii="宋体" w:hAnsi="宋体" w:cs="宋体"/>
          <w:bCs/>
          <w:color w:val="auto"/>
          <w:szCs w:val="21"/>
        </w:rPr>
      </w:pPr>
      <w:r>
        <w:rPr>
          <w:rFonts w:hint="eastAsia" w:ascii="宋体" w:hAnsi="宋体" w:cs="宋体"/>
          <w:bCs/>
          <w:color w:val="auto"/>
          <w:szCs w:val="21"/>
        </w:rPr>
        <w:t>五、</w:t>
      </w:r>
      <w:r>
        <w:rPr>
          <w:rFonts w:hint="eastAsia" w:ascii="宋体" w:hAnsi="宋体" w:cs="宋体"/>
          <w:color w:val="auto"/>
          <w:szCs w:val="21"/>
        </w:rPr>
        <w:t>响应文件</w:t>
      </w:r>
      <w:r>
        <w:rPr>
          <w:rFonts w:hint="eastAsia" w:ascii="宋体" w:hAnsi="宋体" w:cs="宋体"/>
          <w:bCs/>
          <w:color w:val="auto"/>
          <w:szCs w:val="21"/>
        </w:rPr>
        <w:t>的</w:t>
      </w:r>
      <w:r>
        <w:rPr>
          <w:rFonts w:hint="eastAsia" w:ascii="宋体" w:hAnsi="宋体" w:cs="宋体"/>
          <w:color w:val="auto"/>
          <w:szCs w:val="21"/>
        </w:rPr>
        <w:t>磋商与评审</w:t>
      </w:r>
    </w:p>
    <w:p>
      <w:pPr>
        <w:adjustRightInd w:val="0"/>
        <w:snapToGrid w:val="0"/>
        <w:spacing w:line="360" w:lineRule="auto"/>
        <w:ind w:firstLine="630" w:firstLineChars="300"/>
        <w:rPr>
          <w:rFonts w:ascii="宋体" w:hAnsi="宋体" w:cs="宋体"/>
          <w:color w:val="auto"/>
          <w:szCs w:val="21"/>
        </w:rPr>
      </w:pPr>
      <w:r>
        <w:rPr>
          <w:rFonts w:hint="eastAsia" w:ascii="宋体" w:hAnsi="宋体" w:cs="宋体"/>
          <w:color w:val="auto"/>
          <w:szCs w:val="21"/>
        </w:rPr>
        <w:t>六、成交结果信息公布与授予合同</w:t>
      </w:r>
    </w:p>
    <w:p>
      <w:pPr>
        <w:adjustRightInd w:val="0"/>
        <w:snapToGrid w:val="0"/>
        <w:spacing w:line="360" w:lineRule="auto"/>
        <w:ind w:firstLine="630" w:firstLineChars="300"/>
        <w:jc w:val="left"/>
        <w:rPr>
          <w:rFonts w:ascii="宋体" w:hAnsi="宋体" w:cs="宋体"/>
          <w:color w:val="auto"/>
          <w:szCs w:val="21"/>
        </w:rPr>
      </w:pPr>
      <w:r>
        <w:rPr>
          <w:rFonts w:hint="eastAsia" w:ascii="宋体" w:hAnsi="宋体" w:cs="宋体"/>
          <w:color w:val="auto"/>
          <w:szCs w:val="21"/>
        </w:rPr>
        <w:t>七、其它规定</w:t>
      </w:r>
    </w:p>
    <w:p>
      <w:pPr>
        <w:adjustRightInd w:val="0"/>
        <w:snapToGrid w:val="0"/>
        <w:spacing w:line="360" w:lineRule="auto"/>
        <w:rPr>
          <w:rFonts w:ascii="宋体" w:hAnsi="宋体" w:cs="宋体"/>
          <w:b/>
          <w:color w:val="auto"/>
          <w:sz w:val="24"/>
        </w:rPr>
      </w:pPr>
      <w:r>
        <w:rPr>
          <w:rFonts w:hint="eastAsia" w:ascii="宋体" w:hAnsi="宋体" w:cs="宋体"/>
          <w:b/>
          <w:color w:val="auto"/>
          <w:sz w:val="24"/>
        </w:rPr>
        <w:t>第三章  采购合同格式</w:t>
      </w:r>
    </w:p>
    <w:p>
      <w:pPr>
        <w:adjustRightInd w:val="0"/>
        <w:snapToGrid w:val="0"/>
        <w:spacing w:line="360" w:lineRule="auto"/>
        <w:rPr>
          <w:rFonts w:ascii="宋体" w:hAnsi="宋体" w:cs="宋体"/>
          <w:b/>
          <w:color w:val="auto"/>
          <w:sz w:val="24"/>
        </w:rPr>
      </w:pPr>
      <w:r>
        <w:rPr>
          <w:rFonts w:hint="eastAsia" w:ascii="宋体" w:hAnsi="宋体" w:cs="宋体"/>
          <w:b/>
          <w:color w:val="auto"/>
          <w:sz w:val="24"/>
        </w:rPr>
        <w:t>第四章  采购需求</w:t>
      </w:r>
    </w:p>
    <w:p>
      <w:pPr>
        <w:pStyle w:val="25"/>
        <w:adjustRightInd w:val="0"/>
        <w:snapToGrid w:val="0"/>
        <w:spacing w:line="360" w:lineRule="auto"/>
        <w:rPr>
          <w:rFonts w:hAnsi="宋体" w:cs="宋体"/>
          <w:b/>
          <w:color w:val="auto"/>
          <w:sz w:val="24"/>
          <w:szCs w:val="24"/>
        </w:rPr>
      </w:pPr>
      <w:r>
        <w:rPr>
          <w:rFonts w:hint="eastAsia" w:hAnsi="宋体" w:cs="宋体"/>
          <w:b/>
          <w:color w:val="auto"/>
          <w:sz w:val="24"/>
          <w:szCs w:val="24"/>
        </w:rPr>
        <w:t xml:space="preserve">第五章  </w:t>
      </w:r>
      <w:r>
        <w:rPr>
          <w:rFonts w:hint="eastAsia" w:hAnsi="宋体" w:cs="宋体"/>
          <w:b/>
          <w:color w:val="auto"/>
          <w:sz w:val="24"/>
        </w:rPr>
        <w:t>响应文件组成</w:t>
      </w:r>
    </w:p>
    <w:p>
      <w:pPr>
        <w:spacing w:line="360" w:lineRule="exact"/>
        <w:rPr>
          <w:rFonts w:ascii="宋体" w:hAnsi="宋体" w:cs="宋体"/>
          <w:b/>
          <w:color w:val="auto"/>
          <w:sz w:val="24"/>
        </w:rPr>
      </w:pPr>
    </w:p>
    <w:p>
      <w:pPr>
        <w:spacing w:line="360" w:lineRule="exact"/>
        <w:rPr>
          <w:rFonts w:ascii="宋体" w:hAnsi="宋体" w:cs="宋体"/>
          <w:b/>
          <w:color w:val="auto"/>
          <w:sz w:val="24"/>
        </w:rPr>
      </w:pPr>
    </w:p>
    <w:p>
      <w:pPr>
        <w:spacing w:line="360" w:lineRule="exact"/>
        <w:rPr>
          <w:rFonts w:ascii="宋体" w:hAnsi="宋体" w:cs="宋体"/>
          <w:b/>
          <w:color w:val="auto"/>
          <w:sz w:val="24"/>
        </w:rPr>
      </w:pPr>
    </w:p>
    <w:p>
      <w:pPr>
        <w:spacing w:line="360" w:lineRule="exact"/>
        <w:rPr>
          <w:rFonts w:ascii="宋体" w:hAnsi="宋体" w:cs="宋体"/>
          <w:b/>
          <w:color w:val="auto"/>
          <w:sz w:val="24"/>
        </w:rPr>
      </w:pPr>
    </w:p>
    <w:p>
      <w:pPr>
        <w:spacing w:line="360" w:lineRule="exact"/>
        <w:rPr>
          <w:rFonts w:ascii="宋体" w:hAnsi="宋体" w:cs="宋体"/>
          <w:b/>
          <w:color w:val="auto"/>
          <w:sz w:val="24"/>
        </w:rPr>
      </w:pPr>
    </w:p>
    <w:p>
      <w:pPr>
        <w:jc w:val="center"/>
        <w:rPr>
          <w:rFonts w:ascii="宋体" w:hAnsi="宋体" w:cs="宋体"/>
          <w:color w:val="auto"/>
          <w:sz w:val="32"/>
          <w:szCs w:val="32"/>
        </w:rPr>
      </w:pPr>
    </w:p>
    <w:p>
      <w:pPr>
        <w:jc w:val="center"/>
        <w:rPr>
          <w:rFonts w:ascii="宋体" w:hAnsi="宋体" w:cs="宋体"/>
          <w:color w:val="auto"/>
          <w:sz w:val="32"/>
          <w:szCs w:val="32"/>
        </w:rPr>
      </w:pPr>
    </w:p>
    <w:p>
      <w:pPr>
        <w:jc w:val="center"/>
        <w:rPr>
          <w:rFonts w:ascii="宋体" w:hAnsi="宋体" w:cs="宋体"/>
          <w:color w:val="auto"/>
          <w:sz w:val="32"/>
          <w:szCs w:val="32"/>
        </w:rPr>
      </w:pPr>
    </w:p>
    <w:p>
      <w:pPr>
        <w:jc w:val="center"/>
        <w:rPr>
          <w:rFonts w:ascii="宋体" w:hAnsi="宋体" w:cs="宋体"/>
          <w:color w:val="auto"/>
          <w:sz w:val="32"/>
          <w:szCs w:val="32"/>
        </w:rPr>
      </w:pPr>
    </w:p>
    <w:p>
      <w:pPr>
        <w:jc w:val="center"/>
        <w:rPr>
          <w:rFonts w:ascii="宋体" w:hAnsi="宋体" w:cs="宋体"/>
          <w:color w:val="auto"/>
          <w:sz w:val="32"/>
          <w:szCs w:val="32"/>
        </w:rPr>
      </w:pPr>
    </w:p>
    <w:p>
      <w:pPr>
        <w:jc w:val="center"/>
        <w:rPr>
          <w:rFonts w:ascii="宋体" w:hAnsi="宋体" w:cs="宋体"/>
          <w:color w:val="auto"/>
          <w:sz w:val="32"/>
          <w:szCs w:val="32"/>
        </w:rPr>
      </w:pPr>
    </w:p>
    <w:p>
      <w:pPr>
        <w:rPr>
          <w:rFonts w:ascii="宋体" w:hAnsi="宋体" w:cs="宋体"/>
          <w:color w:val="auto"/>
          <w:sz w:val="32"/>
          <w:szCs w:val="32"/>
        </w:rPr>
      </w:pPr>
    </w:p>
    <w:p>
      <w:pPr>
        <w:numPr>
          <w:ilvl w:val="0"/>
          <w:numId w:val="1"/>
        </w:numPr>
        <w:ind w:left="3780" w:leftChars="0" w:firstLineChars="0"/>
        <w:jc w:val="left"/>
        <w:rPr>
          <w:rFonts w:hint="eastAsia" w:ascii="宋体" w:hAnsi="宋体" w:cs="宋体"/>
          <w:b/>
          <w:color w:val="auto"/>
          <w:sz w:val="32"/>
          <w:szCs w:val="32"/>
        </w:rPr>
      </w:pPr>
      <w:r>
        <w:rPr>
          <w:rFonts w:hint="eastAsia" w:ascii="宋体" w:hAnsi="宋体" w:cs="宋体"/>
          <w:b/>
          <w:color w:val="auto"/>
          <w:sz w:val="32"/>
          <w:szCs w:val="32"/>
        </w:rPr>
        <w:br w:type="page"/>
      </w:r>
      <w:r>
        <w:rPr>
          <w:rFonts w:hint="eastAsia" w:ascii="宋体" w:hAnsi="宋体" w:cs="宋体"/>
          <w:b/>
          <w:color w:val="auto"/>
          <w:sz w:val="32"/>
          <w:szCs w:val="32"/>
        </w:rPr>
        <w:t xml:space="preserve"> 磋商邀请</w:t>
      </w:r>
    </w:p>
    <w:p>
      <w:pPr>
        <w:pStyle w:val="2"/>
        <w:numPr>
          <w:ilvl w:val="0"/>
          <w:numId w:val="0"/>
        </w:numPr>
      </w:pPr>
    </w:p>
    <w:p>
      <w:pPr>
        <w:spacing w:line="360" w:lineRule="auto"/>
        <w:ind w:firstLine="420" w:firstLineChars="200"/>
        <w:rPr>
          <w:rFonts w:ascii="宋体" w:hAnsi="宋体" w:cs="宋体"/>
          <w:color w:val="auto"/>
          <w:szCs w:val="21"/>
        </w:rPr>
      </w:pPr>
      <w:r>
        <w:rPr>
          <w:rFonts w:hint="eastAsia" w:ascii="宋体" w:hAnsi="宋体" w:cs="宋体"/>
          <w:color w:val="auto"/>
          <w:szCs w:val="21"/>
          <w:u w:val="single"/>
          <w:lang w:eastAsia="zh-CN"/>
        </w:rPr>
        <w:t>湖南新泉工程咨询有限公司</w:t>
      </w:r>
      <w:r>
        <w:rPr>
          <w:rFonts w:hint="eastAsia" w:ascii="宋体" w:hAnsi="宋体" w:cs="宋体"/>
          <w:color w:val="auto"/>
          <w:szCs w:val="21"/>
        </w:rPr>
        <w:t>受</w:t>
      </w:r>
      <w:r>
        <w:rPr>
          <w:rFonts w:hint="eastAsia" w:ascii="宋体" w:hAnsi="宋体" w:cs="宋体"/>
          <w:color w:val="auto"/>
          <w:szCs w:val="21"/>
          <w:u w:val="single"/>
          <w:lang w:eastAsia="zh-CN"/>
        </w:rPr>
        <w:t>湖南智谷投资发展集团有限公司</w:t>
      </w:r>
      <w:r>
        <w:rPr>
          <w:rFonts w:hint="eastAsia" w:ascii="宋体" w:hAnsi="宋体" w:cs="宋体"/>
          <w:color w:val="auto"/>
          <w:szCs w:val="21"/>
        </w:rPr>
        <w:t>的委托，对</w:t>
      </w:r>
      <w:r>
        <w:rPr>
          <w:rFonts w:hint="eastAsia" w:ascii="宋体" w:hAnsi="宋体" w:cs="宋体"/>
          <w:color w:val="auto"/>
          <w:szCs w:val="21"/>
          <w:u w:val="single"/>
          <w:lang w:eastAsia="zh-CN"/>
        </w:rPr>
        <w:t>雨污分流（联丰路（智开路~含浦大道）、市政管道修复及市政错混接改造）（施工图设计）服务</w:t>
      </w:r>
      <w:r>
        <w:rPr>
          <w:rFonts w:hint="eastAsia" w:ascii="宋体" w:hAnsi="宋体" w:cs="宋体"/>
          <w:color w:val="auto"/>
          <w:szCs w:val="21"/>
        </w:rPr>
        <w:t>进行竞争性磋商采购，现采用</w:t>
      </w:r>
      <w:r>
        <w:rPr>
          <w:rFonts w:hint="eastAsia" w:ascii="宋体" w:hAnsi="宋体" w:cs="宋体"/>
          <w:color w:val="auto"/>
          <w:szCs w:val="21"/>
          <w:u w:val="single"/>
        </w:rPr>
        <w:t>发布公告</w:t>
      </w:r>
      <w:r>
        <w:rPr>
          <w:rFonts w:hint="eastAsia" w:ascii="宋体" w:hAnsi="宋体" w:cs="宋体"/>
          <w:color w:val="auto"/>
          <w:szCs w:val="21"/>
        </w:rPr>
        <w:t>的方式，邀请符合资格条件的供应商参与竞争性磋商采购活动。</w:t>
      </w:r>
    </w:p>
    <w:p>
      <w:pPr>
        <w:numPr>
          <w:ilvl w:val="0"/>
          <w:numId w:val="2"/>
        </w:numPr>
        <w:spacing w:line="360" w:lineRule="auto"/>
        <w:ind w:firstLine="422" w:firstLineChars="200"/>
        <w:rPr>
          <w:rFonts w:ascii="宋体" w:hAnsi="宋体" w:cs="宋体"/>
          <w:b/>
          <w:color w:val="auto"/>
          <w:szCs w:val="21"/>
        </w:rPr>
      </w:pPr>
      <w:r>
        <w:rPr>
          <w:rFonts w:hint="eastAsia" w:ascii="宋体" w:hAnsi="宋体" w:cs="宋体"/>
          <w:b/>
          <w:color w:val="auto"/>
          <w:szCs w:val="21"/>
        </w:rPr>
        <w:t>采购项目基本概况</w:t>
      </w:r>
    </w:p>
    <w:p>
      <w:pPr>
        <w:numPr>
          <w:ilvl w:val="0"/>
          <w:numId w:val="3"/>
        </w:numPr>
        <w:spacing w:line="360" w:lineRule="auto"/>
        <w:ind w:firstLine="420" w:firstLineChars="200"/>
        <w:rPr>
          <w:rFonts w:ascii="宋体" w:hAnsi="宋体" w:cs="宋体"/>
          <w:color w:val="auto"/>
          <w:szCs w:val="21"/>
        </w:rPr>
      </w:pPr>
      <w:r>
        <w:rPr>
          <w:rFonts w:hint="eastAsia" w:ascii="宋体" w:hAnsi="宋体" w:cs="宋体"/>
          <w:color w:val="auto"/>
          <w:szCs w:val="21"/>
        </w:rPr>
        <w:t>采购项目名称：</w:t>
      </w:r>
      <w:r>
        <w:rPr>
          <w:rFonts w:hint="eastAsia" w:ascii="宋体" w:hAnsi="宋体" w:cs="宋体"/>
          <w:color w:val="auto"/>
          <w:szCs w:val="21"/>
          <w:lang w:eastAsia="zh-CN"/>
        </w:rPr>
        <w:t>雨</w:t>
      </w:r>
      <w:r>
        <w:rPr>
          <w:rFonts w:hint="eastAsia" w:ascii="宋体" w:hAnsi="宋体" w:cs="宋体"/>
          <w:color w:val="auto"/>
          <w:szCs w:val="21"/>
          <w:u w:val="single"/>
          <w:lang w:eastAsia="zh-CN"/>
        </w:rPr>
        <w:t>污分流（联丰路（智开路~含浦大道）、市政管道修复及市政错混接改造）（施工图设计）服务</w:t>
      </w:r>
    </w:p>
    <w:p>
      <w:pPr>
        <w:numPr>
          <w:ilvl w:val="0"/>
          <w:numId w:val="3"/>
        </w:numPr>
        <w:spacing w:line="360" w:lineRule="auto"/>
        <w:ind w:firstLine="420" w:firstLineChars="200"/>
        <w:rPr>
          <w:rFonts w:ascii="宋体" w:hAnsi="宋体" w:cs="宋体"/>
          <w:color w:val="auto"/>
          <w:szCs w:val="21"/>
        </w:rPr>
      </w:pPr>
      <w:r>
        <w:rPr>
          <w:rFonts w:hint="eastAsia" w:ascii="宋体" w:hAnsi="宋体" w:cs="宋体"/>
          <w:color w:val="auto"/>
          <w:szCs w:val="21"/>
        </w:rPr>
        <w:t>委托代理编号</w:t>
      </w:r>
      <w:r>
        <w:rPr>
          <w:rFonts w:hint="eastAsia" w:ascii="宋体" w:hAnsi="宋体" w:cs="宋体"/>
          <w:color w:val="auto"/>
          <w:szCs w:val="21"/>
          <w:u w:val="single"/>
        </w:rPr>
        <w:t>：</w:t>
      </w:r>
      <w:r>
        <w:rPr>
          <w:rFonts w:hint="eastAsia" w:ascii="宋体" w:hAnsi="宋体" w:cs="宋体"/>
          <w:color w:val="auto"/>
          <w:szCs w:val="21"/>
          <w:u w:val="single"/>
          <w:lang w:val="en-US" w:eastAsia="zh-CN"/>
        </w:rPr>
        <w:t>XQCG2023-105</w:t>
      </w:r>
    </w:p>
    <w:p>
      <w:pPr>
        <w:spacing w:line="360" w:lineRule="auto"/>
        <w:ind w:firstLine="420" w:firstLineChars="200"/>
        <w:rPr>
          <w:rFonts w:ascii="宋体" w:hAnsi="宋体" w:cs="宋体"/>
          <w:color w:val="auto"/>
          <w:szCs w:val="21"/>
        </w:rPr>
      </w:pPr>
      <w:r>
        <w:rPr>
          <w:rFonts w:hint="eastAsia" w:ascii="宋体" w:hAnsi="宋体" w:cs="宋体"/>
          <w:color w:val="auto"/>
          <w:szCs w:val="21"/>
        </w:rPr>
        <w:t>3、采购项目标的、数量及简要规格描述或项目基本概况介绍：详见磋商文件“第四章 采购需求”。</w:t>
      </w:r>
    </w:p>
    <w:p>
      <w:pPr>
        <w:spacing w:line="360" w:lineRule="auto"/>
        <w:ind w:firstLine="422" w:firstLineChars="200"/>
        <w:outlineLvl w:val="0"/>
        <w:rPr>
          <w:rFonts w:ascii="宋体" w:hAnsi="宋体" w:cs="宋体"/>
          <w:b/>
          <w:bCs/>
          <w:color w:val="auto"/>
          <w:szCs w:val="21"/>
          <w:u w:val="single"/>
        </w:rPr>
      </w:pPr>
      <w:r>
        <w:rPr>
          <w:rFonts w:hint="eastAsia" w:ascii="宋体" w:hAnsi="宋体" w:cs="宋体"/>
          <w:b/>
          <w:bCs/>
          <w:color w:val="auto"/>
          <w:szCs w:val="21"/>
        </w:rPr>
        <w:t>二、采购项目总预算：人民币</w:t>
      </w:r>
      <w:r>
        <w:rPr>
          <w:rFonts w:hint="eastAsia" w:ascii="宋体" w:hAnsi="宋体" w:cs="宋体"/>
          <w:b/>
          <w:bCs/>
          <w:color w:val="auto"/>
          <w:szCs w:val="21"/>
          <w:u w:val="single"/>
          <w:lang w:val="en-US" w:eastAsia="zh-CN"/>
        </w:rPr>
        <w:t>830700.00</w:t>
      </w:r>
      <w:r>
        <w:rPr>
          <w:rFonts w:hint="eastAsia" w:ascii="宋体" w:hAnsi="宋体" w:cs="宋体"/>
          <w:b/>
          <w:bCs/>
          <w:color w:val="auto"/>
          <w:szCs w:val="21"/>
          <w:highlight w:val="none"/>
          <w:u w:val="none"/>
        </w:rPr>
        <w:t>元。</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三、供应商资格条件：</w:t>
      </w:r>
    </w:p>
    <w:p>
      <w:pPr>
        <w:spacing w:line="360" w:lineRule="auto"/>
        <w:ind w:firstLine="420" w:firstLineChars="200"/>
        <w:outlineLvl w:val="0"/>
        <w:rPr>
          <w:rFonts w:ascii="宋体" w:hAnsi="宋体" w:cs="宋体"/>
          <w:color w:val="auto"/>
          <w:szCs w:val="21"/>
        </w:rPr>
      </w:pPr>
      <w:r>
        <w:rPr>
          <w:rFonts w:hint="eastAsia" w:ascii="宋体" w:hAnsi="宋体" w:cs="宋体"/>
          <w:bCs/>
          <w:color w:val="auto"/>
          <w:szCs w:val="21"/>
        </w:rPr>
        <w:t>1、供应商基本资格条件：</w:t>
      </w:r>
      <w:r>
        <w:rPr>
          <w:rFonts w:hint="eastAsia" w:ascii="宋体" w:hAnsi="宋体" w:cs="宋体"/>
          <w:color w:val="auto"/>
          <w:szCs w:val="21"/>
        </w:rPr>
        <w:t>符合《中华人民共和国政府采购法》第二十二条规定的供应商条件，并提供以下资格证明文件：</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1</w:t>
      </w:r>
      <w:r>
        <w:rPr>
          <w:rFonts w:hint="eastAsia" w:ascii="宋体" w:hAnsi="宋体" w:eastAsia="宋体" w:cs="宋体"/>
          <w:bCs/>
          <w:color w:val="auto"/>
          <w:szCs w:val="21"/>
        </w:rPr>
        <w:t>)法人提交企业法人营业执照副本(或者法人登记证书)以及组织机构代码证副本复印件；</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2</w:t>
      </w:r>
      <w:r>
        <w:rPr>
          <w:rFonts w:hint="eastAsia" w:ascii="宋体" w:hAnsi="宋体" w:eastAsia="宋体" w:cs="宋体"/>
          <w:bCs/>
          <w:color w:val="auto"/>
          <w:szCs w:val="21"/>
        </w:rPr>
        <w:t>)</w:t>
      </w:r>
      <w:r>
        <w:rPr>
          <w:rFonts w:hint="eastAsia" w:ascii="宋体" w:hAnsi="宋体" w:cs="宋体"/>
          <w:color w:val="auto"/>
          <w:szCs w:val="21"/>
        </w:rPr>
        <w:t>法人提交法定代表人身份证明原件或者法定代表人授权委托书原件及提供被授权代表人在投标单位近三个月内任意一个月的社保证明并附法定代表人身份证明原件，自然人提交身份证复印件</w:t>
      </w:r>
      <w:r>
        <w:rPr>
          <w:rFonts w:hint="eastAsia" w:ascii="宋体" w:hAnsi="宋体" w:eastAsia="宋体" w:cs="宋体"/>
          <w:bCs/>
          <w:color w:val="auto"/>
          <w:szCs w:val="21"/>
        </w:rPr>
        <w:t>；</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3</w:t>
      </w:r>
      <w:r>
        <w:rPr>
          <w:rFonts w:hint="eastAsia" w:ascii="宋体" w:hAnsi="宋体" w:eastAsia="宋体" w:cs="宋体"/>
          <w:bCs/>
          <w:color w:val="auto"/>
          <w:szCs w:val="21"/>
        </w:rPr>
        <w:t>)按《关于政府采购促进中小企业发展若干措施的通知》长财采购[2022]10号文的规定，</w:t>
      </w:r>
      <w:r>
        <w:rPr>
          <w:rFonts w:hint="eastAsia" w:ascii="宋体" w:hAnsi="宋体" w:cs="宋体"/>
          <w:bCs/>
          <w:color w:val="auto"/>
          <w:szCs w:val="21"/>
          <w:lang w:val="en-US" w:eastAsia="zh-CN"/>
        </w:rPr>
        <w:t>供应商</w:t>
      </w:r>
      <w:r>
        <w:rPr>
          <w:rFonts w:hint="eastAsia" w:ascii="宋体" w:hAnsi="宋体" w:eastAsia="宋体" w:cs="宋体"/>
          <w:bCs/>
          <w:color w:val="auto"/>
          <w:szCs w:val="21"/>
        </w:rPr>
        <w:t>按</w:t>
      </w:r>
      <w:r>
        <w:rPr>
          <w:rFonts w:hint="eastAsia" w:ascii="宋体" w:hAnsi="宋体" w:cs="宋体"/>
          <w:bCs/>
          <w:color w:val="auto"/>
          <w:szCs w:val="21"/>
          <w:lang w:val="en-US" w:eastAsia="zh-CN"/>
        </w:rPr>
        <w:t>磋商</w:t>
      </w:r>
      <w:r>
        <w:rPr>
          <w:rFonts w:hint="eastAsia" w:ascii="宋体" w:hAnsi="宋体" w:eastAsia="宋体" w:cs="宋体"/>
          <w:bCs/>
          <w:color w:val="auto"/>
          <w:szCs w:val="21"/>
        </w:rPr>
        <w:t>文件内格式提供《湖南省政府采购供应商资格承诺函》参与投标，无需再提供财务报告、依法缴纳税收和社会保险费的证明材料、参加政府采购活动前3年内在经营活动中没有重大违法记录的书面声明。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4</w:t>
      </w:r>
      <w:r>
        <w:rPr>
          <w:rFonts w:hint="eastAsia" w:ascii="宋体" w:hAnsi="宋体" w:eastAsia="宋体" w:cs="宋体"/>
          <w:bCs/>
          <w:color w:val="auto"/>
          <w:szCs w:val="21"/>
        </w:rPr>
        <w:t>）其他说明：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①非法人组织参与投标需提供的证明材料。</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③资格证明文件复印件需加盖供应商公章。</w:t>
      </w:r>
    </w:p>
    <w:p>
      <w:pPr>
        <w:spacing w:line="360" w:lineRule="auto"/>
        <w:ind w:firstLine="420" w:firstLineChars="200"/>
        <w:outlineLvl w:val="0"/>
        <w:rPr>
          <w:rFonts w:hint="eastAsia" w:ascii="宋体" w:hAnsi="宋体" w:eastAsia="宋体" w:cs="宋体"/>
          <w:bCs/>
          <w:color w:val="auto"/>
          <w:szCs w:val="21"/>
          <w:lang w:val="en-US" w:eastAsia="zh-CN"/>
        </w:rPr>
      </w:pPr>
      <w:r>
        <w:rPr>
          <w:rFonts w:hint="eastAsia" w:ascii="宋体" w:hAnsi="宋体" w:eastAsia="宋体" w:cs="宋体"/>
          <w:bCs/>
          <w:color w:val="auto"/>
          <w:szCs w:val="21"/>
        </w:rPr>
        <w:t>备注：以上所提的近三个月是指：</w:t>
      </w:r>
      <w:r>
        <w:rPr>
          <w:rFonts w:hint="eastAsia" w:ascii="宋体" w:hAnsi="宋体" w:eastAsia="宋体" w:cs="宋体"/>
          <w:bCs/>
          <w:color w:val="auto"/>
          <w:szCs w:val="21"/>
          <w:lang w:eastAsia="zh-CN"/>
        </w:rPr>
        <w:t>2023年</w:t>
      </w:r>
      <w:r>
        <w:rPr>
          <w:rFonts w:hint="eastAsia" w:ascii="宋体" w:hAnsi="宋体" w:cs="宋体"/>
          <w:bCs/>
          <w:color w:val="auto"/>
          <w:szCs w:val="21"/>
          <w:lang w:val="en-US" w:eastAsia="zh-CN"/>
        </w:rPr>
        <w:t>9</w:t>
      </w:r>
      <w:r>
        <w:rPr>
          <w:rFonts w:hint="eastAsia" w:ascii="宋体" w:hAnsi="宋体" w:eastAsia="宋体" w:cs="宋体"/>
          <w:bCs/>
          <w:color w:val="auto"/>
          <w:szCs w:val="21"/>
          <w:lang w:eastAsia="zh-CN"/>
        </w:rPr>
        <w:t>月至2023年</w:t>
      </w:r>
      <w:r>
        <w:rPr>
          <w:rFonts w:hint="eastAsia" w:ascii="宋体" w:hAnsi="宋体" w:cs="宋体"/>
          <w:bCs/>
          <w:color w:val="auto"/>
          <w:szCs w:val="21"/>
          <w:lang w:val="en-US" w:eastAsia="zh-CN"/>
        </w:rPr>
        <w:t>11</w:t>
      </w:r>
      <w:r>
        <w:rPr>
          <w:rFonts w:hint="eastAsia" w:ascii="宋体" w:hAnsi="宋体" w:eastAsia="宋体" w:cs="宋体"/>
          <w:bCs/>
          <w:color w:val="auto"/>
          <w:szCs w:val="21"/>
          <w:lang w:eastAsia="zh-CN"/>
        </w:rPr>
        <w:t>月</w:t>
      </w:r>
      <w:r>
        <w:rPr>
          <w:rFonts w:hint="eastAsia" w:ascii="宋体" w:hAnsi="宋体" w:eastAsia="宋体" w:cs="宋体"/>
          <w:bCs/>
          <w:color w:val="auto"/>
          <w:szCs w:val="21"/>
        </w:rPr>
        <w:t>。</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lang w:val="en-US" w:eastAsia="zh-CN"/>
        </w:rPr>
        <w:t xml:space="preserve"> 2、供应商特定资格条件：具备住房城乡建设主管部门颁发的下列条件之一：①工程设计综合甲级资质；②工程设计市政行业乙级及以上资质；③</w:t>
      </w:r>
      <w:r>
        <w:rPr>
          <w:rFonts w:hint="eastAsia" w:ascii="宋体" w:hAnsi="宋体" w:eastAsia="宋体" w:cs="宋体"/>
          <w:bCs/>
          <w:color w:val="auto"/>
          <w:szCs w:val="21"/>
          <w:lang w:val="zh-TW" w:eastAsia="zh-TW"/>
        </w:rPr>
        <w:t>工程设计市政行业（燃气工程、轨道交通工程除外）</w:t>
      </w:r>
      <w:r>
        <w:rPr>
          <w:rFonts w:hint="eastAsia" w:ascii="宋体" w:hAnsi="宋体" w:eastAsia="宋体" w:cs="宋体"/>
          <w:bCs/>
          <w:color w:val="auto"/>
          <w:szCs w:val="21"/>
          <w:lang w:val="en-US" w:eastAsia="zh-CN"/>
        </w:rPr>
        <w:t>乙级及以上</w:t>
      </w:r>
      <w:r>
        <w:rPr>
          <w:rFonts w:hint="eastAsia" w:ascii="宋体" w:hAnsi="宋体" w:eastAsia="宋体" w:cs="宋体"/>
          <w:bCs/>
          <w:color w:val="auto"/>
          <w:szCs w:val="21"/>
          <w:lang w:val="zh-TW" w:eastAsia="zh-TW"/>
        </w:rPr>
        <w:t>资质</w:t>
      </w:r>
      <w:r>
        <w:rPr>
          <w:rFonts w:hint="eastAsia" w:ascii="宋体" w:hAnsi="宋体" w:eastAsia="宋体" w:cs="宋体"/>
          <w:bCs/>
          <w:color w:val="auto"/>
          <w:szCs w:val="21"/>
          <w:lang w:val="zh-TW" w:eastAsia="zh-CN"/>
        </w:rPr>
        <w:t>；</w:t>
      </w:r>
      <w:r>
        <w:rPr>
          <w:rFonts w:hint="eastAsia" w:ascii="宋体" w:hAnsi="宋体" w:eastAsia="宋体" w:cs="宋体"/>
          <w:bCs/>
          <w:color w:val="auto"/>
          <w:szCs w:val="21"/>
          <w:lang w:val="en-US" w:eastAsia="zh-CN"/>
        </w:rPr>
        <w:t>④工程设计市政行业（</w:t>
      </w:r>
      <w:r>
        <w:rPr>
          <w:rFonts w:hint="eastAsia" w:ascii="宋体" w:hAnsi="宋体" w:cs="宋体"/>
          <w:bCs/>
          <w:color w:val="auto"/>
          <w:szCs w:val="21"/>
          <w:lang w:val="en-US" w:eastAsia="zh-CN"/>
        </w:rPr>
        <w:t>排水</w:t>
      </w:r>
      <w:r>
        <w:rPr>
          <w:rFonts w:hint="eastAsia" w:ascii="宋体" w:hAnsi="宋体" w:eastAsia="宋体" w:cs="宋体"/>
          <w:bCs/>
          <w:color w:val="auto"/>
          <w:szCs w:val="21"/>
          <w:lang w:val="en-US" w:eastAsia="zh-CN"/>
        </w:rPr>
        <w:t>工程）专业</w:t>
      </w:r>
      <w:r>
        <w:rPr>
          <w:rFonts w:hint="eastAsia" w:ascii="宋体" w:hAnsi="宋体" w:cs="宋体"/>
          <w:bCs/>
          <w:color w:val="auto"/>
          <w:szCs w:val="21"/>
          <w:lang w:val="en-US" w:eastAsia="zh-CN"/>
        </w:rPr>
        <w:t>乙</w:t>
      </w:r>
      <w:r>
        <w:rPr>
          <w:rFonts w:hint="eastAsia" w:ascii="宋体" w:hAnsi="宋体" w:eastAsia="宋体" w:cs="宋体"/>
          <w:bCs/>
          <w:color w:val="auto"/>
          <w:szCs w:val="21"/>
          <w:lang w:val="en-US" w:eastAsia="zh-CN"/>
        </w:rPr>
        <w:t>级及以上资质</w:t>
      </w:r>
      <w:r>
        <w:rPr>
          <w:rFonts w:hint="eastAsia" w:ascii="宋体" w:hAnsi="宋体" w:cs="宋体"/>
          <w:bCs/>
          <w:color w:val="auto"/>
          <w:szCs w:val="21"/>
          <w:lang w:val="en-US" w:eastAsia="zh-CN"/>
        </w:rPr>
        <w:t>。</w:t>
      </w:r>
    </w:p>
    <w:p>
      <w:pPr>
        <w:pStyle w:val="2"/>
        <w:spacing w:after="0" w:line="360" w:lineRule="auto"/>
        <w:ind w:left="0" w:leftChars="0"/>
        <w:rPr>
          <w:rFonts w:ascii="宋体" w:hAnsi="宋体" w:cs="宋体"/>
          <w:color w:val="auto"/>
          <w:szCs w:val="21"/>
        </w:rPr>
      </w:pPr>
      <w:r>
        <w:rPr>
          <w:rFonts w:hint="eastAsia" w:ascii="宋体" w:hAnsi="宋体" w:cs="宋体"/>
          <w:color w:val="auto"/>
          <w:lang w:val="en-US" w:eastAsia="zh-CN"/>
        </w:rPr>
        <w:t>3</w:t>
      </w:r>
      <w:r>
        <w:rPr>
          <w:rFonts w:hint="eastAsia" w:ascii="宋体" w:hAnsi="宋体" w:cs="宋体"/>
          <w:color w:val="auto"/>
        </w:rPr>
        <w:t>、本项目不接受联合体磋商。</w:t>
      </w:r>
    </w:p>
    <w:p>
      <w:pPr>
        <w:spacing w:line="360" w:lineRule="auto"/>
        <w:ind w:firstLine="420" w:firstLineChars="200"/>
        <w:rPr>
          <w:rFonts w:ascii="宋体" w:hAnsi="宋体" w:cs="宋体"/>
          <w:b/>
          <w:color w:val="auto"/>
          <w:szCs w:val="21"/>
          <w:highlight w:val="none"/>
        </w:rPr>
      </w:pPr>
      <w:r>
        <w:rPr>
          <w:rFonts w:hint="eastAsia" w:ascii="宋体" w:hAnsi="宋体" w:cs="宋体"/>
          <w:color w:val="auto"/>
          <w:szCs w:val="21"/>
        </w:rPr>
        <w:t xml:space="preserve"> </w:t>
      </w:r>
      <w:r>
        <w:rPr>
          <w:rFonts w:hint="eastAsia" w:ascii="宋体" w:hAnsi="宋体" w:cs="宋体"/>
          <w:b/>
          <w:bCs/>
          <w:color w:val="auto"/>
          <w:szCs w:val="21"/>
        </w:rPr>
        <w:t>四、</w:t>
      </w:r>
      <w:r>
        <w:rPr>
          <w:rFonts w:hint="eastAsia" w:ascii="宋体" w:hAnsi="宋体" w:cs="宋体"/>
          <w:b/>
          <w:color w:val="auto"/>
          <w:szCs w:val="21"/>
        </w:rPr>
        <w:t>获取磋商文件的时间、地点</w:t>
      </w:r>
      <w:r>
        <w:rPr>
          <w:rFonts w:hint="eastAsia" w:ascii="宋体" w:hAnsi="宋体" w:cs="宋体"/>
          <w:b/>
          <w:color w:val="auto"/>
          <w:szCs w:val="21"/>
          <w:highlight w:val="none"/>
        </w:rPr>
        <w:t>、方式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凡有意参加磋商采购活动的，请于</w:t>
      </w:r>
      <w:r>
        <w:rPr>
          <w:rFonts w:hint="eastAsia" w:ascii="宋体" w:hAnsi="宋体" w:cs="宋体"/>
          <w:color w:val="auto"/>
          <w:szCs w:val="21"/>
          <w:highlight w:val="none"/>
          <w:u w:val="single"/>
          <w:lang w:val="en-US" w:eastAsia="zh-CN"/>
        </w:rPr>
        <w:t>2023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29</w:t>
      </w:r>
      <w:r>
        <w:rPr>
          <w:rFonts w:hint="eastAsia" w:ascii="宋体" w:hAnsi="宋体" w:cs="宋体"/>
          <w:color w:val="auto"/>
          <w:szCs w:val="21"/>
          <w:highlight w:val="none"/>
        </w:rPr>
        <w:t>日起至</w:t>
      </w:r>
      <w:r>
        <w:rPr>
          <w:rFonts w:hint="eastAsia" w:ascii="宋体" w:hAnsi="宋体" w:cs="宋体"/>
          <w:color w:val="auto"/>
          <w:szCs w:val="21"/>
          <w:highlight w:val="none"/>
          <w:u w:val="single"/>
          <w:lang w:val="en-US" w:eastAsia="zh-CN"/>
        </w:rPr>
        <w:t>2024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8</w:t>
      </w:r>
      <w:r>
        <w:rPr>
          <w:rFonts w:hint="eastAsia" w:ascii="宋体" w:hAnsi="宋体" w:cs="宋体"/>
          <w:color w:val="auto"/>
          <w:szCs w:val="21"/>
          <w:highlight w:val="none"/>
        </w:rPr>
        <w:t>日(节假日除外)，每日上午</w:t>
      </w:r>
      <w:r>
        <w:rPr>
          <w:rFonts w:hint="eastAsia" w:ascii="宋体" w:hAnsi="宋体" w:cs="宋体"/>
          <w:color w:val="auto"/>
          <w:highlight w:val="none"/>
          <w:u w:val="single"/>
        </w:rPr>
        <w:t xml:space="preserve">9:00 </w:t>
      </w:r>
      <w:r>
        <w:rPr>
          <w:rFonts w:hint="eastAsia" w:ascii="宋体" w:hAnsi="宋体" w:cs="宋体"/>
          <w:color w:val="auto"/>
          <w:highlight w:val="none"/>
        </w:rPr>
        <w:t>～</w:t>
      </w:r>
      <w:r>
        <w:rPr>
          <w:rFonts w:hint="eastAsia" w:ascii="宋体" w:hAnsi="宋体" w:cs="宋体"/>
          <w:color w:val="auto"/>
          <w:highlight w:val="none"/>
          <w:u w:val="single"/>
        </w:rPr>
        <w:t xml:space="preserve"> 12:00 </w:t>
      </w:r>
      <w:r>
        <w:rPr>
          <w:rFonts w:hint="eastAsia" w:ascii="宋体" w:hAnsi="宋体" w:cs="宋体"/>
          <w:color w:val="auto"/>
          <w:highlight w:val="none"/>
        </w:rPr>
        <w:t>，下午</w:t>
      </w:r>
      <w:r>
        <w:rPr>
          <w:rFonts w:hint="eastAsia" w:ascii="宋体" w:hAnsi="宋体" w:cs="宋体"/>
          <w:color w:val="auto"/>
          <w:highlight w:val="none"/>
          <w:u w:val="single"/>
        </w:rPr>
        <w:t xml:space="preserve"> 14:</w:t>
      </w:r>
      <w:r>
        <w:rPr>
          <w:rFonts w:hint="eastAsia" w:ascii="宋体" w:hAnsi="宋体" w:cs="宋体"/>
          <w:color w:val="auto"/>
          <w:highlight w:val="none"/>
          <w:u w:val="single"/>
          <w:lang w:val="en-US" w:eastAsia="zh-CN"/>
        </w:rPr>
        <w:t>0</w:t>
      </w:r>
      <w:r>
        <w:rPr>
          <w:rFonts w:hint="eastAsia" w:ascii="宋体" w:hAnsi="宋体" w:cs="宋体"/>
          <w:color w:val="auto"/>
          <w:highlight w:val="none"/>
          <w:u w:val="single"/>
        </w:rPr>
        <w:t xml:space="preserve">0 </w:t>
      </w:r>
      <w:r>
        <w:rPr>
          <w:rFonts w:hint="eastAsia" w:ascii="宋体" w:hAnsi="宋体" w:cs="宋体"/>
          <w:color w:val="auto"/>
          <w:highlight w:val="none"/>
        </w:rPr>
        <w:t>～</w:t>
      </w:r>
      <w:r>
        <w:rPr>
          <w:rFonts w:hint="eastAsia" w:ascii="宋体" w:hAnsi="宋体" w:cs="宋体"/>
          <w:color w:val="auto"/>
          <w:highlight w:val="none"/>
          <w:u w:val="single"/>
        </w:rPr>
        <w:t xml:space="preserve"> 17:00 </w:t>
      </w:r>
      <w:r>
        <w:rPr>
          <w:rFonts w:hint="eastAsia" w:ascii="宋体" w:hAnsi="宋体" w:cs="宋体"/>
          <w:color w:val="auto"/>
          <w:highlight w:val="none"/>
        </w:rPr>
        <w:t>(</w:t>
      </w:r>
      <w:r>
        <w:rPr>
          <w:rFonts w:hint="eastAsia" w:ascii="宋体" w:hAnsi="宋体" w:cs="宋体"/>
          <w:color w:val="auto"/>
          <w:szCs w:val="21"/>
          <w:highlight w:val="none"/>
        </w:rPr>
        <w:t>北京时间)，持法定代表人身份证明或授权委托书(附法定代表人身份证明)、个人身份证等原件到</w:t>
      </w:r>
      <w:r>
        <w:rPr>
          <w:rFonts w:hint="eastAsia" w:ascii="宋体" w:hAnsi="宋体" w:cs="宋体"/>
          <w:color w:val="auto"/>
          <w:szCs w:val="21"/>
          <w:highlight w:val="none"/>
          <w:u w:val="single"/>
          <w:lang w:eastAsia="zh-CN"/>
        </w:rPr>
        <w:t>湖南新泉工程咨询有限公司（长沙市岳麓区潇湘南路一段208号柏宁地王广场北栋5层5002室）</w:t>
      </w:r>
      <w:r>
        <w:rPr>
          <w:rFonts w:hint="eastAsia" w:ascii="宋体" w:hAnsi="宋体" w:cs="宋体"/>
          <w:color w:val="auto"/>
          <w:szCs w:val="21"/>
          <w:highlight w:val="none"/>
        </w:rPr>
        <w:t xml:space="preserve">获取磋商文件。 </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五、响应文件提交的截止时间、开启时间及地点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1、提交首次响应文件的截止时间为</w:t>
      </w:r>
      <w:r>
        <w:rPr>
          <w:rFonts w:hint="eastAsia" w:ascii="宋体" w:hAnsi="宋体" w:cs="宋体"/>
          <w:color w:val="auto"/>
          <w:szCs w:val="21"/>
          <w:highlight w:val="none"/>
          <w:u w:val="single"/>
          <w:lang w:val="en-US" w:eastAsia="zh-CN"/>
        </w:rPr>
        <w:t>2024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rPr>
        <w:t>日</w:t>
      </w:r>
      <w:r>
        <w:rPr>
          <w:rFonts w:hint="eastAsia" w:ascii="宋体" w:hAnsi="宋体" w:cs="宋体"/>
          <w:color w:val="auto"/>
          <w:szCs w:val="21"/>
          <w:highlight w:val="none"/>
          <w:u w:val="single"/>
          <w:lang w:val="en-US" w:eastAsia="zh-CN"/>
        </w:rPr>
        <w:t>14</w:t>
      </w:r>
      <w:r>
        <w:rPr>
          <w:rFonts w:hint="eastAsia" w:ascii="宋体" w:hAnsi="宋体" w:cs="宋体"/>
          <w:color w:val="auto"/>
          <w:szCs w:val="21"/>
          <w:highlight w:val="none"/>
        </w:rPr>
        <w:t>时</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rPr>
        <w:t>分（北京时间），地点为</w:t>
      </w:r>
      <w:r>
        <w:rPr>
          <w:rFonts w:hint="eastAsia" w:ascii="宋体" w:hAnsi="宋体" w:cs="宋体"/>
          <w:color w:val="auto"/>
          <w:szCs w:val="21"/>
          <w:highlight w:val="none"/>
          <w:u w:val="single"/>
          <w:lang w:eastAsia="zh-CN"/>
        </w:rPr>
        <w:t>湖南新泉工程咨询有限公司（长沙市岳麓区潇湘南路一段208号柏宁地王广场北栋5层5002室）</w:t>
      </w:r>
      <w:r>
        <w:rPr>
          <w:rFonts w:hint="eastAsia" w:ascii="宋体" w:hAnsi="宋体" w:cs="宋体"/>
          <w:color w:val="auto"/>
          <w:szCs w:val="21"/>
          <w:highlight w:val="none"/>
        </w:rPr>
        <w:t>(指定地点)。在截止时间后送达的响应文件为无效文件，采购人、采购代理机构或者磋商小组应当拒收。</w:t>
      </w:r>
    </w:p>
    <w:p>
      <w:pPr>
        <w:tabs>
          <w:tab w:val="left" w:pos="360"/>
        </w:tabs>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2、首次响应文件的开启时间及地点与提交首次响应文件的截止时间及地点为同一时间及地点。</w:t>
      </w:r>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六、采购项目联系人姓名和电话</w:t>
      </w:r>
    </w:p>
    <w:p>
      <w:pPr>
        <w:spacing w:line="360" w:lineRule="auto"/>
        <w:ind w:firstLine="420" w:firstLineChars="200"/>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采 购 人：</w:t>
      </w:r>
      <w:r>
        <w:rPr>
          <w:rFonts w:hint="eastAsia" w:ascii="宋体" w:hAnsi="宋体" w:cs="宋体"/>
          <w:color w:val="auto"/>
          <w:szCs w:val="21"/>
          <w:highlight w:val="none"/>
          <w:lang w:eastAsia="zh-CN"/>
        </w:rPr>
        <w:t>湖南智谷投资发展集团有限公司</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地  址：湖南省长沙市岳麓区学士街道学士路336号检验检测产业园A-1栋23楼</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联系人：</w:t>
      </w:r>
      <w:r>
        <w:rPr>
          <w:rFonts w:hint="eastAsia" w:ascii="宋体" w:hAnsi="宋体" w:cs="宋体"/>
          <w:color w:val="auto"/>
          <w:szCs w:val="21"/>
          <w:lang w:val="en-US" w:eastAsia="zh-CN"/>
        </w:rPr>
        <w:t>何先生</w:t>
      </w:r>
    </w:p>
    <w:p>
      <w:pPr>
        <w:spacing w:line="360" w:lineRule="auto"/>
        <w:ind w:firstLine="420" w:firstLineChars="200"/>
        <w:jc w:val="left"/>
        <w:rPr>
          <w:rFonts w:hint="eastAsia" w:ascii="宋体" w:hAnsi="宋体" w:cs="宋体"/>
          <w:color w:val="auto"/>
          <w:szCs w:val="21"/>
        </w:rPr>
      </w:pPr>
      <w:r>
        <w:rPr>
          <w:rFonts w:hint="eastAsia" w:ascii="宋体" w:hAnsi="宋体" w:cs="宋体"/>
          <w:color w:val="auto"/>
          <w:szCs w:val="21"/>
        </w:rPr>
        <w:t>联系电话：0731-88051319</w:t>
      </w:r>
    </w:p>
    <w:p>
      <w:pPr>
        <w:rPr>
          <w:rFonts w:hint="eastAsia" w:ascii="宋体" w:hAnsi="宋体" w:cs="宋体"/>
          <w:color w:val="auto"/>
          <w:szCs w:val="21"/>
        </w:rPr>
      </w:pPr>
    </w:p>
    <w:p>
      <w:pPr>
        <w:spacing w:line="360" w:lineRule="auto"/>
        <w:ind w:firstLine="420" w:firstLineChars="200"/>
        <w:jc w:val="left"/>
        <w:rPr>
          <w:rFonts w:hint="eastAsia" w:ascii="宋体" w:hAnsi="宋体" w:eastAsia="宋体" w:cs="宋体"/>
          <w:color w:val="auto"/>
          <w:szCs w:val="21"/>
          <w:lang w:eastAsia="zh-CN"/>
        </w:rPr>
      </w:pPr>
      <w:r>
        <w:rPr>
          <w:rFonts w:hint="eastAsia" w:ascii="宋体" w:hAnsi="宋体" w:cs="宋体"/>
          <w:color w:val="auto"/>
          <w:szCs w:val="21"/>
        </w:rPr>
        <w:t>采购代理机构：</w:t>
      </w:r>
      <w:r>
        <w:rPr>
          <w:rFonts w:hint="eastAsia" w:ascii="宋体" w:hAnsi="宋体" w:cs="宋体"/>
          <w:color w:val="auto"/>
          <w:szCs w:val="21"/>
          <w:lang w:eastAsia="zh-CN"/>
        </w:rPr>
        <w:t>湖南新泉工程咨询有限公司</w:t>
      </w:r>
    </w:p>
    <w:p>
      <w:pPr>
        <w:spacing w:line="360" w:lineRule="auto"/>
        <w:ind w:firstLine="420" w:firstLineChars="200"/>
        <w:jc w:val="left"/>
        <w:rPr>
          <w:rFonts w:hint="default" w:ascii="宋体" w:hAnsi="宋体" w:eastAsia="宋体" w:cs="宋体"/>
          <w:color w:val="auto"/>
          <w:szCs w:val="21"/>
          <w:lang w:val="en-US" w:eastAsia="zh-CN"/>
        </w:rPr>
      </w:pPr>
      <w:r>
        <w:rPr>
          <w:rFonts w:hint="eastAsia" w:ascii="宋体" w:hAnsi="宋体" w:cs="宋体"/>
          <w:color w:val="auto"/>
          <w:szCs w:val="21"/>
        </w:rPr>
        <w:t>地  址：</w:t>
      </w:r>
      <w:r>
        <w:rPr>
          <w:rFonts w:hint="eastAsia" w:ascii="宋体" w:hAnsi="宋体" w:cs="宋体"/>
          <w:color w:val="auto"/>
          <w:szCs w:val="21"/>
          <w:lang w:val="en-US" w:eastAsia="zh-CN"/>
        </w:rPr>
        <w:t xml:space="preserve"> 长沙市岳麓区潇湘南路一段208号柏宁地王广场北栋5层5002室</w:t>
      </w:r>
    </w:p>
    <w:p>
      <w:pPr>
        <w:spacing w:line="400" w:lineRule="exact"/>
        <w:ind w:firstLine="424" w:firstLineChars="202"/>
        <w:rPr>
          <w:rFonts w:hint="default" w:ascii="宋体" w:hAnsi="宋体" w:eastAsia="宋体" w:cs="宋体"/>
          <w:color w:val="auto"/>
          <w:kern w:val="1"/>
          <w:lang w:val="en-US" w:eastAsia="zh-CN"/>
        </w:rPr>
      </w:pPr>
      <w:r>
        <w:rPr>
          <w:rFonts w:hint="eastAsia" w:ascii="宋体" w:hAnsi="宋体" w:cs="宋体"/>
          <w:color w:val="auto"/>
          <w:kern w:val="1"/>
        </w:rPr>
        <w:t>联系人：</w:t>
      </w:r>
      <w:r>
        <w:rPr>
          <w:rFonts w:hint="eastAsia" w:ascii="宋体" w:hAnsi="宋体" w:cs="宋体"/>
          <w:color w:val="auto"/>
          <w:kern w:val="1"/>
          <w:lang w:val="en-US" w:eastAsia="zh-CN"/>
        </w:rPr>
        <w:t xml:space="preserve"> 何佳、陈珊</w:t>
      </w:r>
    </w:p>
    <w:p>
      <w:pPr>
        <w:spacing w:line="400" w:lineRule="exact"/>
        <w:ind w:firstLine="424" w:firstLineChars="202"/>
        <w:rPr>
          <w:rFonts w:hint="default" w:ascii="宋体" w:hAnsi="宋体" w:cs="宋体"/>
          <w:color w:val="auto"/>
          <w:kern w:val="1"/>
          <w:lang w:val="en-US" w:eastAsia="zh-CN"/>
        </w:rPr>
      </w:pPr>
      <w:r>
        <w:rPr>
          <w:rFonts w:hint="eastAsia" w:ascii="宋体" w:hAnsi="宋体" w:cs="宋体"/>
          <w:color w:val="auto"/>
          <w:kern w:val="1"/>
        </w:rPr>
        <w:t>电  话：</w:t>
      </w:r>
      <w:r>
        <w:rPr>
          <w:rFonts w:hint="eastAsia" w:ascii="宋体" w:hAnsi="宋体" w:cs="宋体"/>
          <w:color w:val="auto"/>
          <w:kern w:val="1"/>
          <w:lang w:val="en-US" w:eastAsia="zh-CN"/>
        </w:rPr>
        <w:t xml:space="preserve"> 0731-85226831</w:t>
      </w:r>
    </w:p>
    <w:p>
      <w:pPr>
        <w:pStyle w:val="2"/>
        <w:rPr>
          <w:rFonts w:hint="eastAsia"/>
          <w:color w:val="auto"/>
          <w:lang w:eastAsia="zh-CN"/>
        </w:rPr>
      </w:pP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监管部门：本项目接受</w:t>
      </w:r>
      <w:r>
        <w:rPr>
          <w:rFonts w:hint="eastAsia" w:ascii="宋体" w:hAnsi="宋体" w:cs="宋体"/>
          <w:color w:val="auto"/>
          <w:szCs w:val="21"/>
          <w:lang w:eastAsia="zh-CN"/>
        </w:rPr>
        <w:t>湖南智谷投资发展集团有限公司</w:t>
      </w:r>
      <w:r>
        <w:rPr>
          <w:rFonts w:hint="eastAsia" w:ascii="宋体" w:hAnsi="宋体" w:cs="宋体"/>
          <w:color w:val="auto"/>
          <w:szCs w:val="21"/>
        </w:rPr>
        <w:t>审计监察部监督</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电    话：杨先生</w:t>
      </w:r>
    </w:p>
    <w:p>
      <w:pPr>
        <w:spacing w:line="360" w:lineRule="auto"/>
        <w:ind w:firstLine="420" w:firstLineChars="200"/>
        <w:jc w:val="left"/>
        <w:rPr>
          <w:rFonts w:ascii="宋体" w:hAnsi="宋体" w:cs="宋体"/>
          <w:color w:val="auto"/>
          <w:szCs w:val="21"/>
        </w:rPr>
      </w:pPr>
      <w:r>
        <w:rPr>
          <w:rFonts w:hint="eastAsia" w:ascii="宋体" w:hAnsi="宋体" w:cs="宋体"/>
          <w:color w:val="auto"/>
          <w:szCs w:val="21"/>
        </w:rPr>
        <w:t>联 系 人：0731-85581812</w:t>
      </w:r>
    </w:p>
    <w:p>
      <w:pPr>
        <w:spacing w:line="360" w:lineRule="auto"/>
        <w:ind w:firstLine="643" w:firstLineChars="200"/>
        <w:jc w:val="left"/>
        <w:rPr>
          <w:rFonts w:hAnsi="宋体" w:cs="宋体"/>
          <w:b/>
          <w:color w:val="auto"/>
          <w:sz w:val="32"/>
          <w:szCs w:val="32"/>
        </w:rPr>
      </w:pPr>
    </w:p>
    <w:p>
      <w:pPr>
        <w:pStyle w:val="25"/>
        <w:spacing w:line="360" w:lineRule="auto"/>
        <w:ind w:firstLine="643" w:firstLineChars="200"/>
        <w:jc w:val="center"/>
        <w:rPr>
          <w:rFonts w:hAnsi="宋体" w:cs="宋体"/>
          <w:b/>
          <w:color w:val="auto"/>
          <w:sz w:val="32"/>
          <w:szCs w:val="32"/>
        </w:rPr>
        <w:sectPr>
          <w:headerReference r:id="rId5" w:type="first"/>
          <w:footerReference r:id="rId7" w:type="first"/>
          <w:footerReference r:id="rId6" w:type="default"/>
          <w:pgSz w:w="11906" w:h="16838"/>
          <w:pgMar w:top="1361" w:right="1361" w:bottom="1361" w:left="1361" w:header="851" w:footer="992" w:gutter="0"/>
          <w:pgNumType w:start="1"/>
          <w:cols w:space="0" w:num="1"/>
          <w:titlePg/>
          <w:docGrid w:type="lines" w:linePitch="312" w:charSpace="0"/>
        </w:sectPr>
      </w:pPr>
    </w:p>
    <w:p>
      <w:pPr>
        <w:pStyle w:val="25"/>
        <w:jc w:val="center"/>
        <w:rPr>
          <w:rFonts w:hAnsi="宋体" w:cs="宋体"/>
          <w:b/>
          <w:color w:val="auto"/>
          <w:sz w:val="32"/>
          <w:szCs w:val="32"/>
        </w:rPr>
      </w:pPr>
      <w:r>
        <w:rPr>
          <w:rFonts w:hint="eastAsia" w:hAnsi="宋体" w:cs="宋体"/>
          <w:b/>
          <w:color w:val="auto"/>
          <w:sz w:val="32"/>
          <w:szCs w:val="32"/>
        </w:rPr>
        <w:t>第二章 磋商须知</w:t>
      </w:r>
    </w:p>
    <w:p>
      <w:pPr>
        <w:pStyle w:val="25"/>
        <w:rPr>
          <w:rFonts w:hAnsi="宋体" w:cs="宋体"/>
          <w:b/>
          <w:color w:val="auto"/>
          <w:sz w:val="24"/>
          <w:szCs w:val="24"/>
        </w:rPr>
      </w:pPr>
      <w:r>
        <w:rPr>
          <w:rFonts w:hint="eastAsia" w:hAnsi="宋体" w:cs="宋体"/>
          <w:b/>
          <w:color w:val="auto"/>
          <w:sz w:val="24"/>
          <w:szCs w:val="24"/>
        </w:rPr>
        <w:t>磋商须知前附表</w:t>
      </w:r>
    </w:p>
    <w:p>
      <w:pPr>
        <w:pStyle w:val="25"/>
        <w:rPr>
          <w:rFonts w:hAnsi="宋体" w:cs="宋体"/>
          <w:color w:val="auto"/>
        </w:rPr>
      </w:pPr>
      <w:r>
        <w:rPr>
          <w:rFonts w:hint="eastAsia" w:hAnsi="宋体" w:cs="宋体"/>
          <w:color w:val="auto"/>
        </w:rPr>
        <w:t>注： 请在方框□内划√选择，在“条款号”内限选一项。（本项目采用的条款用“■”标示）</w:t>
      </w:r>
    </w:p>
    <w:tbl>
      <w:tblPr>
        <w:tblStyle w:val="45"/>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69"/>
        <w:gridCol w:w="2076"/>
        <w:gridCol w:w="54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 w:hRule="atLeast"/>
          <w:tblHeader/>
          <w:jc w:val="center"/>
        </w:trPr>
        <w:tc>
          <w:tcPr>
            <w:tcW w:w="995" w:type="pct"/>
            <w:vAlign w:val="center"/>
          </w:tcPr>
          <w:p>
            <w:pPr>
              <w:adjustRightInd w:val="0"/>
              <w:snapToGrid w:val="0"/>
              <w:spacing w:line="320" w:lineRule="exact"/>
              <w:jc w:val="center"/>
              <w:rPr>
                <w:rFonts w:ascii="宋体" w:hAnsi="宋体" w:cs="宋体"/>
                <w:b/>
                <w:color w:val="auto"/>
                <w:szCs w:val="21"/>
              </w:rPr>
            </w:pPr>
            <w:r>
              <w:rPr>
                <w:rFonts w:hint="eastAsia" w:ascii="宋体" w:hAnsi="宋体" w:cs="宋体"/>
                <w:b/>
                <w:color w:val="auto"/>
                <w:szCs w:val="21"/>
              </w:rPr>
              <w:t>条款号</w:t>
            </w:r>
          </w:p>
        </w:tc>
        <w:tc>
          <w:tcPr>
            <w:tcW w:w="1105" w:type="pct"/>
            <w:vAlign w:val="center"/>
          </w:tcPr>
          <w:p>
            <w:pPr>
              <w:adjustRightInd w:val="0"/>
              <w:snapToGrid w:val="0"/>
              <w:spacing w:line="320" w:lineRule="exact"/>
              <w:jc w:val="center"/>
              <w:rPr>
                <w:rFonts w:ascii="宋体" w:hAnsi="宋体" w:cs="宋体"/>
                <w:b/>
                <w:color w:val="auto"/>
                <w:szCs w:val="21"/>
              </w:rPr>
            </w:pPr>
            <w:r>
              <w:rPr>
                <w:rFonts w:hint="eastAsia" w:ascii="宋体" w:hAnsi="宋体" w:cs="宋体"/>
                <w:b/>
                <w:color w:val="auto"/>
                <w:szCs w:val="21"/>
              </w:rPr>
              <w:t>条款名称</w:t>
            </w:r>
          </w:p>
        </w:tc>
        <w:tc>
          <w:tcPr>
            <w:tcW w:w="2899" w:type="pct"/>
            <w:vAlign w:val="center"/>
          </w:tcPr>
          <w:p>
            <w:pPr>
              <w:adjustRightInd w:val="0"/>
              <w:snapToGrid w:val="0"/>
              <w:spacing w:line="320" w:lineRule="exact"/>
              <w:jc w:val="center"/>
              <w:rPr>
                <w:rFonts w:ascii="宋体" w:hAnsi="宋体" w:cs="宋体"/>
                <w:b/>
                <w:color w:val="auto"/>
                <w:szCs w:val="21"/>
              </w:rPr>
            </w:pPr>
            <w:r>
              <w:rPr>
                <w:rFonts w:hint="eastAsia" w:ascii="宋体" w:hAnsi="宋体" w:cs="宋体"/>
                <w:b/>
                <w:color w:val="auto"/>
                <w:szCs w:val="21"/>
              </w:rPr>
              <w:t>编列内容规定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5000" w:type="pct"/>
            <w:gridSpan w:val="3"/>
            <w:vAlign w:val="center"/>
          </w:tcPr>
          <w:p>
            <w:pPr>
              <w:adjustRightInd w:val="0"/>
              <w:snapToGrid w:val="0"/>
              <w:spacing w:line="320" w:lineRule="exact"/>
              <w:rPr>
                <w:rFonts w:ascii="宋体" w:hAnsi="宋体" w:cs="宋体"/>
                <w:color w:val="auto"/>
                <w:szCs w:val="21"/>
              </w:rPr>
            </w:pPr>
            <w:r>
              <w:rPr>
                <w:rFonts w:hint="eastAsia" w:ascii="宋体" w:hAnsi="宋体" w:cs="宋体"/>
                <w:b/>
                <w:color w:val="auto"/>
                <w:szCs w:val="21"/>
              </w:rPr>
              <w:t>一、说明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采购项目</w:t>
            </w:r>
          </w:p>
        </w:tc>
        <w:tc>
          <w:tcPr>
            <w:tcW w:w="2899" w:type="pct"/>
            <w:vAlign w:val="center"/>
          </w:tcPr>
          <w:p>
            <w:pPr>
              <w:spacing w:line="320" w:lineRule="exact"/>
              <w:rPr>
                <w:rFonts w:hint="eastAsia" w:ascii="宋体" w:hAnsi="宋体" w:eastAsia="宋体" w:cs="宋体"/>
                <w:color w:val="auto"/>
                <w:szCs w:val="21"/>
                <w:lang w:eastAsia="zh-CN"/>
              </w:rPr>
            </w:pPr>
            <w:r>
              <w:rPr>
                <w:rFonts w:hint="eastAsia" w:ascii="宋体" w:hAnsi="宋体" w:cs="宋体"/>
                <w:color w:val="auto"/>
                <w:szCs w:val="21"/>
                <w:lang w:eastAsia="zh-CN"/>
              </w:rPr>
              <w:t>雨污分流（联丰路（智开路~含浦大道）、市政管道修复及市政错混接改造）（施工图设计）服务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第二章第2.1款</w:t>
            </w:r>
          </w:p>
        </w:tc>
        <w:tc>
          <w:tcPr>
            <w:tcW w:w="110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采购人</w:t>
            </w:r>
          </w:p>
        </w:tc>
        <w:tc>
          <w:tcPr>
            <w:tcW w:w="2899" w:type="pct"/>
            <w:vAlign w:val="center"/>
          </w:tcPr>
          <w:p>
            <w:pPr>
              <w:adjustRightInd w:val="0"/>
              <w:snapToGrid w:val="0"/>
              <w:spacing w:line="320" w:lineRule="exact"/>
              <w:jc w:val="lef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采 购 人：</w:t>
            </w:r>
            <w:r>
              <w:rPr>
                <w:rFonts w:hint="eastAsia" w:ascii="宋体" w:hAnsi="宋体" w:cs="宋体"/>
                <w:color w:val="auto"/>
                <w:szCs w:val="21"/>
                <w:highlight w:val="none"/>
                <w:lang w:eastAsia="zh-CN"/>
              </w:rPr>
              <w:t>湖南智谷投资发展集团有限公司</w:t>
            </w:r>
          </w:p>
          <w:p>
            <w:pPr>
              <w:adjustRightInd w:val="0"/>
              <w:snapToGrid w:val="0"/>
              <w:spacing w:line="320" w:lineRule="exact"/>
              <w:jc w:val="left"/>
              <w:rPr>
                <w:rFonts w:hint="eastAsia" w:ascii="宋体" w:hAnsi="宋体" w:cs="宋体"/>
                <w:color w:val="auto"/>
                <w:szCs w:val="21"/>
                <w:highlight w:val="none"/>
              </w:rPr>
            </w:pPr>
            <w:r>
              <w:rPr>
                <w:rFonts w:hint="eastAsia" w:ascii="宋体" w:hAnsi="宋体" w:cs="宋体"/>
                <w:color w:val="auto"/>
                <w:szCs w:val="21"/>
                <w:highlight w:val="none"/>
              </w:rPr>
              <w:t>地  址：湖南省长沙市岳麓区学士街道学士路336号检验检测产业园A-1栋23楼</w:t>
            </w:r>
          </w:p>
          <w:p>
            <w:pPr>
              <w:adjustRightInd w:val="0"/>
              <w:snapToGrid w:val="0"/>
              <w:spacing w:line="320" w:lineRule="exact"/>
              <w:jc w:val="left"/>
              <w:rPr>
                <w:rFonts w:hint="eastAsia" w:ascii="宋体" w:hAnsi="宋体" w:cs="宋体"/>
                <w:color w:val="auto"/>
                <w:szCs w:val="21"/>
                <w:highlight w:val="none"/>
              </w:rPr>
            </w:pPr>
            <w:r>
              <w:rPr>
                <w:rFonts w:hint="eastAsia" w:ascii="宋体" w:hAnsi="宋体" w:cs="宋体"/>
                <w:color w:val="auto"/>
                <w:szCs w:val="21"/>
                <w:highlight w:val="none"/>
              </w:rPr>
              <w:t>联系人：</w:t>
            </w:r>
            <w:r>
              <w:rPr>
                <w:rFonts w:hint="eastAsia" w:ascii="宋体" w:hAnsi="宋体" w:cs="宋体"/>
                <w:color w:val="auto"/>
                <w:szCs w:val="21"/>
                <w:highlight w:val="none"/>
                <w:lang w:val="en-US" w:eastAsia="zh-CN"/>
              </w:rPr>
              <w:t>何先生</w:t>
            </w:r>
          </w:p>
          <w:p>
            <w:pPr>
              <w:adjustRightInd w:val="0"/>
              <w:snapToGrid w:val="0"/>
              <w:spacing w:line="320" w:lineRule="exact"/>
              <w:jc w:val="left"/>
              <w:rPr>
                <w:rFonts w:ascii="宋体" w:hAnsi="宋体" w:cs="宋体"/>
                <w:color w:val="auto"/>
                <w:szCs w:val="21"/>
                <w:highlight w:val="none"/>
              </w:rPr>
            </w:pPr>
            <w:r>
              <w:rPr>
                <w:rFonts w:hint="eastAsia" w:ascii="宋体" w:hAnsi="宋体" w:cs="宋体"/>
                <w:color w:val="auto"/>
                <w:szCs w:val="21"/>
                <w:highlight w:val="none"/>
              </w:rPr>
              <w:t>联系电话：0731-88051319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第二章第2.2款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采购代理机构</w:t>
            </w:r>
          </w:p>
        </w:tc>
        <w:tc>
          <w:tcPr>
            <w:tcW w:w="2899" w:type="pct"/>
            <w:vAlign w:val="center"/>
          </w:tcPr>
          <w:p>
            <w:pPr>
              <w:pStyle w:val="25"/>
              <w:spacing w:line="320" w:lineRule="exact"/>
              <w:jc w:val="left"/>
              <w:rPr>
                <w:rFonts w:hint="eastAsia" w:hAnsi="宋体" w:eastAsia="宋体" w:cs="宋体"/>
                <w:color w:val="auto"/>
                <w:lang w:eastAsia="zh-CN"/>
              </w:rPr>
            </w:pPr>
            <w:r>
              <w:rPr>
                <w:rFonts w:hint="eastAsia" w:hAnsi="宋体" w:cs="宋体"/>
                <w:color w:val="auto"/>
              </w:rPr>
              <w:t>名    称：</w:t>
            </w:r>
            <w:r>
              <w:rPr>
                <w:rFonts w:hint="eastAsia" w:hAnsi="宋体" w:cs="宋体"/>
                <w:color w:val="auto"/>
                <w:lang w:eastAsia="zh-CN"/>
              </w:rPr>
              <w:t>湖南新泉工程咨询有限公司</w:t>
            </w:r>
          </w:p>
          <w:p>
            <w:pPr>
              <w:spacing w:line="400" w:lineRule="exact"/>
              <w:rPr>
                <w:rFonts w:hint="eastAsia" w:hAnsi="宋体" w:cs="宋体"/>
                <w:color w:val="auto"/>
                <w:lang w:eastAsia="zh-CN"/>
              </w:rPr>
            </w:pPr>
            <w:r>
              <w:rPr>
                <w:rFonts w:hint="eastAsia" w:hAnsi="宋体" w:cs="宋体"/>
                <w:color w:val="auto"/>
              </w:rPr>
              <w:t>地    址：</w:t>
            </w:r>
            <w:r>
              <w:rPr>
                <w:rFonts w:hint="eastAsia" w:hAnsi="宋体" w:cs="宋体"/>
                <w:color w:val="auto"/>
                <w:lang w:eastAsia="zh-CN"/>
              </w:rPr>
              <w:t>长沙市岳麓区潇湘南路一段208号柏宁地王广场北栋5层5002室</w:t>
            </w:r>
          </w:p>
          <w:p>
            <w:pPr>
              <w:spacing w:line="400" w:lineRule="exact"/>
              <w:rPr>
                <w:rFonts w:hint="eastAsia" w:ascii="宋体" w:hAnsi="宋体" w:eastAsia="宋体" w:cs="宋体"/>
                <w:color w:val="auto"/>
                <w:szCs w:val="21"/>
                <w:lang w:val="en-US" w:eastAsia="zh-CN"/>
              </w:rPr>
            </w:pPr>
            <w:r>
              <w:rPr>
                <w:rFonts w:hint="eastAsia" w:ascii="宋体" w:hAnsi="宋体" w:eastAsia="宋体" w:cs="宋体"/>
                <w:color w:val="auto"/>
                <w:szCs w:val="21"/>
                <w:lang w:eastAsia="zh-CN"/>
              </w:rPr>
              <w:t>联系人：</w:t>
            </w:r>
            <w:r>
              <w:rPr>
                <w:rFonts w:hint="eastAsia" w:ascii="宋体" w:hAnsi="宋体" w:eastAsia="宋体" w:cs="宋体"/>
                <w:color w:val="auto"/>
                <w:szCs w:val="21"/>
                <w:lang w:val="en-US" w:eastAsia="zh-CN"/>
              </w:rPr>
              <w:t xml:space="preserve"> 何佳、陈珊</w:t>
            </w:r>
          </w:p>
          <w:p>
            <w:pPr>
              <w:spacing w:line="400" w:lineRule="exact"/>
              <w:rPr>
                <w:rFonts w:hint="eastAsia" w:ascii="宋体" w:hAnsi="宋体" w:eastAsia="宋体" w:cs="宋体"/>
                <w:color w:val="auto"/>
                <w:szCs w:val="21"/>
                <w:lang w:eastAsia="zh-CN"/>
              </w:rPr>
            </w:pPr>
            <w:r>
              <w:rPr>
                <w:rFonts w:hint="eastAsia" w:ascii="宋体" w:hAnsi="宋体" w:eastAsia="宋体" w:cs="宋体"/>
                <w:color w:val="auto"/>
                <w:szCs w:val="21"/>
                <w:lang w:eastAsia="zh-CN"/>
              </w:rPr>
              <w:t>电  话：</w:t>
            </w:r>
            <w:r>
              <w:rPr>
                <w:rFonts w:hint="eastAsia" w:ascii="宋体" w:hAnsi="宋体" w:eastAsia="宋体" w:cs="宋体"/>
                <w:color w:val="auto"/>
                <w:szCs w:val="21"/>
                <w:lang w:val="en-US" w:eastAsia="zh-CN"/>
              </w:rPr>
              <w:t xml:space="preserve"> 0731-85226831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第二章第2.3款</w:t>
            </w:r>
          </w:p>
        </w:tc>
        <w:tc>
          <w:tcPr>
            <w:tcW w:w="1105" w:type="pct"/>
            <w:vAlign w:val="center"/>
          </w:tcPr>
          <w:p>
            <w:pPr>
              <w:adjustRightInd w:val="0"/>
              <w:snapToGrid w:val="0"/>
              <w:spacing w:line="320" w:lineRule="exact"/>
              <w:jc w:val="center"/>
              <w:rPr>
                <w:rFonts w:ascii="宋体" w:hAnsi="宋体" w:cs="宋体"/>
                <w:bCs/>
                <w:color w:val="auto"/>
                <w:szCs w:val="21"/>
              </w:rPr>
            </w:pPr>
            <w:r>
              <w:rPr>
                <w:rFonts w:hint="eastAsia" w:ascii="宋体" w:hAnsi="宋体" w:cs="宋体"/>
                <w:color w:val="auto"/>
                <w:kern w:val="0"/>
                <w:szCs w:val="21"/>
              </w:rPr>
              <w:t>供应商的</w:t>
            </w:r>
            <w:r>
              <w:rPr>
                <w:rFonts w:hint="eastAsia" w:ascii="宋体" w:hAnsi="宋体" w:cs="宋体"/>
                <w:color w:val="auto"/>
                <w:szCs w:val="21"/>
              </w:rPr>
              <w:t>邀请方式</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发布公告</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从省级以上财政部门建立的供应商库中随机抽取</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采购人和评审专家分别书面推荐的方式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466"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第二章第3.1款</w:t>
            </w:r>
          </w:p>
        </w:tc>
        <w:tc>
          <w:tcPr>
            <w:tcW w:w="1105" w:type="pct"/>
            <w:vAlign w:val="center"/>
          </w:tcPr>
          <w:p>
            <w:pPr>
              <w:adjustRightInd w:val="0"/>
              <w:snapToGrid w:val="0"/>
              <w:spacing w:line="320" w:lineRule="exact"/>
              <w:jc w:val="center"/>
              <w:rPr>
                <w:rFonts w:ascii="宋体" w:hAnsi="宋体" w:cs="宋体"/>
                <w:color w:val="auto"/>
                <w:kern w:val="0"/>
                <w:szCs w:val="21"/>
              </w:rPr>
            </w:pPr>
            <w:r>
              <w:rPr>
                <w:rFonts w:hint="eastAsia" w:ascii="宋体" w:hAnsi="宋体" w:cs="宋体"/>
                <w:bCs/>
                <w:color w:val="auto"/>
                <w:szCs w:val="21"/>
                <w:highlight w:val="none"/>
              </w:rPr>
              <w:t>供应商</w:t>
            </w:r>
            <w:r>
              <w:rPr>
                <w:rFonts w:hint="eastAsia" w:ascii="宋体" w:hAnsi="宋体" w:cs="宋体"/>
                <w:color w:val="auto"/>
                <w:szCs w:val="21"/>
                <w:highlight w:val="none"/>
              </w:rPr>
              <w:t>资格条件</w:t>
            </w:r>
          </w:p>
        </w:tc>
        <w:tc>
          <w:tcPr>
            <w:tcW w:w="2899" w:type="pct"/>
            <w:vAlign w:val="center"/>
          </w:tcPr>
          <w:p>
            <w:pPr>
              <w:spacing w:line="320" w:lineRule="exact"/>
              <w:rPr>
                <w:rFonts w:hint="default" w:ascii="宋体" w:hAnsi="宋体" w:eastAsia="宋体" w:cs="宋体"/>
                <w:color w:val="auto"/>
                <w:szCs w:val="21"/>
                <w:lang w:val="en-US" w:eastAsia="zh-CN"/>
              </w:rPr>
            </w:pPr>
            <w:r>
              <w:rPr>
                <w:rFonts w:hint="eastAsia" w:ascii="宋体" w:hAnsi="宋体" w:cs="宋体"/>
                <w:color w:val="auto"/>
                <w:szCs w:val="21"/>
                <w:lang w:val="en-US" w:eastAsia="zh-CN"/>
              </w:rPr>
              <w:t>详见磋商公告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第二章第6.1款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联合体形式</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不接受</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第二章第6.2款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pacing w:val="-6"/>
                <w:szCs w:val="21"/>
              </w:rPr>
              <w:t>对联合体各方的要求</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本项目不接受联合体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第二章第7.1款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现场勘察</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采购人不组织</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采购人组织，时间：</w:t>
            </w:r>
            <w:r>
              <w:rPr>
                <w:rFonts w:hint="eastAsia" w:ascii="宋体" w:hAnsi="宋体" w:cs="宋体"/>
                <w:color w:val="auto"/>
                <w:szCs w:val="21"/>
                <w:u w:val="single"/>
              </w:rPr>
              <w:t xml:space="preserve">   </w:t>
            </w:r>
            <w:r>
              <w:rPr>
                <w:rFonts w:hint="eastAsia" w:ascii="宋体" w:hAnsi="宋体" w:cs="宋体"/>
                <w:color w:val="auto"/>
                <w:szCs w:val="21"/>
              </w:rPr>
              <w:t>地点：</w:t>
            </w:r>
            <w:r>
              <w:rPr>
                <w:rFonts w:hint="eastAsia" w:ascii="宋体" w:hAnsi="宋体" w:cs="宋体"/>
                <w:color w:val="auto"/>
                <w:szCs w:val="21"/>
                <w:u w:val="single"/>
              </w:rPr>
              <w:t xml:space="preserve">   </w:t>
            </w:r>
            <w:r>
              <w:rPr>
                <w:rFonts w:hint="eastAsia" w:ascii="宋体" w:hAnsi="宋体" w:cs="宋体"/>
                <w:color w:val="auto"/>
                <w:szCs w:val="21"/>
              </w:rPr>
              <w:t>联系人：</w:t>
            </w:r>
            <w:r>
              <w:rPr>
                <w:rFonts w:hint="eastAsia" w:ascii="宋体" w:hAnsi="宋体" w:cs="宋体"/>
                <w:color w:val="auto"/>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995" w:type="pct"/>
            <w:vAlign w:val="center"/>
          </w:tcPr>
          <w:p>
            <w:pPr>
              <w:spacing w:line="320" w:lineRule="exact"/>
              <w:rPr>
                <w:rFonts w:ascii="宋体" w:hAnsi="宋体" w:cs="宋体"/>
                <w:color w:val="auto"/>
                <w:szCs w:val="21"/>
              </w:rPr>
            </w:pPr>
            <w:r>
              <w:rPr>
                <w:rFonts w:hint="eastAsia" w:ascii="宋体" w:hAnsi="宋体" w:cs="宋体"/>
                <w:color w:val="auto"/>
                <w:szCs w:val="21"/>
              </w:rPr>
              <w:t>第二章第8.1款</w:t>
            </w:r>
          </w:p>
        </w:tc>
        <w:tc>
          <w:tcPr>
            <w:tcW w:w="1105" w:type="pct"/>
            <w:vAlign w:val="center"/>
          </w:tcPr>
          <w:p>
            <w:pPr>
              <w:spacing w:line="320" w:lineRule="exact"/>
              <w:jc w:val="center"/>
              <w:rPr>
                <w:rFonts w:ascii="宋体" w:hAnsi="宋体" w:cs="宋体"/>
                <w:color w:val="auto"/>
                <w:szCs w:val="21"/>
              </w:rPr>
            </w:pPr>
            <w:r>
              <w:rPr>
                <w:rFonts w:hint="eastAsia" w:ascii="宋体" w:hAnsi="宋体" w:cs="宋体"/>
                <w:color w:val="auto"/>
                <w:szCs w:val="21"/>
              </w:rPr>
              <w:t>采购进口产品</w:t>
            </w:r>
          </w:p>
        </w:tc>
        <w:tc>
          <w:tcPr>
            <w:tcW w:w="2899" w:type="pct"/>
            <w:vAlign w:val="center"/>
          </w:tcPr>
          <w:p>
            <w:pPr>
              <w:spacing w:line="320" w:lineRule="exact"/>
              <w:rPr>
                <w:rFonts w:ascii="宋体" w:hAnsi="宋体" w:cs="宋体"/>
                <w:color w:val="auto"/>
                <w:szCs w:val="21"/>
              </w:rPr>
            </w:pPr>
            <w:r>
              <w:rPr>
                <w:rFonts w:hint="eastAsia" w:ascii="宋体" w:hAnsi="宋体" w:cs="宋体"/>
                <w:color w:val="auto"/>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995" w:type="pct"/>
            <w:vAlign w:val="center"/>
          </w:tcPr>
          <w:p>
            <w:pPr>
              <w:spacing w:line="320" w:lineRule="exact"/>
              <w:rPr>
                <w:rFonts w:ascii="宋体" w:hAnsi="宋体" w:cs="宋体"/>
                <w:color w:val="auto"/>
                <w:szCs w:val="21"/>
              </w:rPr>
            </w:pPr>
            <w:r>
              <w:rPr>
                <w:rFonts w:hint="eastAsia" w:ascii="宋体" w:hAnsi="宋体" w:cs="宋体"/>
                <w:color w:val="auto"/>
                <w:szCs w:val="21"/>
              </w:rPr>
              <w:t>第二章第9.1款</w:t>
            </w:r>
          </w:p>
        </w:tc>
        <w:tc>
          <w:tcPr>
            <w:tcW w:w="1105" w:type="pct"/>
            <w:vAlign w:val="center"/>
          </w:tcPr>
          <w:p>
            <w:pPr>
              <w:spacing w:line="320" w:lineRule="exact"/>
              <w:jc w:val="center"/>
              <w:rPr>
                <w:rFonts w:ascii="宋体" w:hAnsi="宋体" w:cs="宋体"/>
                <w:color w:val="auto"/>
                <w:szCs w:val="21"/>
              </w:rPr>
            </w:pPr>
            <w:r>
              <w:rPr>
                <w:rFonts w:hint="eastAsia" w:ascii="宋体" w:hAnsi="宋体" w:cs="宋体"/>
                <w:color w:val="auto"/>
                <w:szCs w:val="21"/>
              </w:rPr>
              <w:t>政府采购强制采购</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3" w:hRule="atLeast"/>
          <w:jc w:val="center"/>
        </w:trPr>
        <w:tc>
          <w:tcPr>
            <w:tcW w:w="995" w:type="pct"/>
            <w:vAlign w:val="center"/>
          </w:tcPr>
          <w:p>
            <w:pPr>
              <w:spacing w:line="320" w:lineRule="exact"/>
              <w:rPr>
                <w:rFonts w:ascii="宋体" w:hAnsi="宋体" w:cs="宋体"/>
                <w:color w:val="auto"/>
                <w:szCs w:val="21"/>
              </w:rPr>
            </w:pPr>
            <w:r>
              <w:rPr>
                <w:rFonts w:hint="eastAsia" w:ascii="宋体" w:hAnsi="宋体" w:cs="宋体"/>
                <w:color w:val="auto"/>
                <w:szCs w:val="21"/>
              </w:rPr>
              <w:t>第二章第9.2款</w:t>
            </w:r>
          </w:p>
        </w:tc>
        <w:tc>
          <w:tcPr>
            <w:tcW w:w="1105" w:type="pct"/>
            <w:vAlign w:val="center"/>
          </w:tcPr>
          <w:p>
            <w:pPr>
              <w:spacing w:line="320" w:lineRule="exact"/>
              <w:jc w:val="center"/>
              <w:rPr>
                <w:rFonts w:ascii="宋体" w:hAnsi="宋体" w:cs="宋体"/>
                <w:color w:val="auto"/>
                <w:szCs w:val="21"/>
              </w:rPr>
            </w:pPr>
            <w:r>
              <w:rPr>
                <w:rFonts w:hint="eastAsia" w:ascii="宋体" w:hAnsi="宋体" w:cs="宋体"/>
                <w:color w:val="auto"/>
                <w:szCs w:val="21"/>
              </w:rPr>
              <w:t>政府采购优先采购</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995" w:type="pct"/>
            <w:vMerge w:val="restart"/>
            <w:tcBorders>
              <w:top w:val="single" w:color="auto" w:sz="4" w:space="0"/>
            </w:tcBorders>
            <w:vAlign w:val="center"/>
          </w:tcPr>
          <w:p>
            <w:pPr>
              <w:spacing w:line="320" w:lineRule="exact"/>
              <w:rPr>
                <w:rFonts w:ascii="宋体" w:hAnsi="宋体" w:cs="宋体"/>
                <w:color w:val="auto"/>
                <w:szCs w:val="21"/>
              </w:rPr>
            </w:pPr>
            <w:r>
              <w:rPr>
                <w:rFonts w:hint="eastAsia" w:ascii="宋体" w:hAnsi="宋体" w:cs="宋体"/>
                <w:color w:val="auto"/>
                <w:szCs w:val="21"/>
              </w:rPr>
              <w:t>第二章第9.6款</w:t>
            </w:r>
          </w:p>
        </w:tc>
        <w:tc>
          <w:tcPr>
            <w:tcW w:w="1105" w:type="pct"/>
            <w:tcBorders>
              <w:top w:val="single" w:color="auto" w:sz="4" w:space="0"/>
              <w:bottom w:val="single" w:color="auto" w:sz="4" w:space="0"/>
            </w:tcBorders>
            <w:vAlign w:val="center"/>
          </w:tcPr>
          <w:p>
            <w:pPr>
              <w:spacing w:line="320" w:lineRule="exact"/>
              <w:jc w:val="center"/>
              <w:rPr>
                <w:rFonts w:ascii="宋体" w:hAnsi="宋体" w:cs="宋体"/>
                <w:color w:val="auto"/>
                <w:szCs w:val="21"/>
              </w:rPr>
            </w:pPr>
            <w:r>
              <w:rPr>
                <w:rFonts w:hint="eastAsia" w:ascii="宋体" w:hAnsi="宋体" w:cs="宋体"/>
                <w:bCs/>
                <w:color w:val="auto"/>
                <w:kern w:val="0"/>
                <w:szCs w:val="21"/>
              </w:rPr>
              <w:t>政府采购支持中小企业融资</w:t>
            </w:r>
          </w:p>
        </w:tc>
        <w:tc>
          <w:tcPr>
            <w:tcW w:w="2899" w:type="pct"/>
            <w:tcBorders>
              <w:top w:val="single" w:color="auto" w:sz="4" w:space="0"/>
              <w:bottom w:val="single" w:color="auto" w:sz="4" w:space="0"/>
            </w:tcBorders>
          </w:tcPr>
          <w:p>
            <w:pPr>
              <w:adjustRightInd w:val="0"/>
              <w:snapToGrid w:val="0"/>
              <w:spacing w:line="320" w:lineRule="exact"/>
              <w:rPr>
                <w:rFonts w:ascii="宋体" w:hAnsi="宋体" w:cs="宋体"/>
                <w:color w:val="auto"/>
                <w:szCs w:val="21"/>
              </w:rPr>
            </w:pP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jc w:val="center"/>
        </w:trPr>
        <w:tc>
          <w:tcPr>
            <w:tcW w:w="995" w:type="pct"/>
            <w:vMerge w:val="continue"/>
            <w:vAlign w:val="center"/>
          </w:tcPr>
          <w:p>
            <w:pPr>
              <w:spacing w:line="320" w:lineRule="exact"/>
              <w:rPr>
                <w:rFonts w:ascii="宋体" w:hAnsi="宋体" w:cs="宋体"/>
                <w:color w:val="auto"/>
                <w:szCs w:val="21"/>
              </w:rPr>
            </w:pPr>
          </w:p>
        </w:tc>
        <w:tc>
          <w:tcPr>
            <w:tcW w:w="1105" w:type="pct"/>
            <w:vAlign w:val="center"/>
          </w:tcPr>
          <w:p>
            <w:pPr>
              <w:spacing w:line="320" w:lineRule="exact"/>
              <w:jc w:val="center"/>
              <w:rPr>
                <w:rFonts w:ascii="宋体" w:hAnsi="宋体" w:cs="宋体"/>
                <w:color w:val="auto"/>
                <w:szCs w:val="21"/>
              </w:rPr>
            </w:pPr>
            <w:r>
              <w:rPr>
                <w:rFonts w:hint="eastAsia" w:ascii="宋体" w:hAnsi="宋体" w:cs="宋体"/>
                <w:bCs/>
                <w:color w:val="auto"/>
                <w:kern w:val="0"/>
                <w:szCs w:val="21"/>
              </w:rPr>
              <w:t>政府采购信用担保</w:t>
            </w:r>
          </w:p>
        </w:tc>
        <w:tc>
          <w:tcPr>
            <w:tcW w:w="2899" w:type="pct"/>
            <w:vAlign w:val="center"/>
          </w:tcPr>
          <w:p>
            <w:pPr>
              <w:spacing w:line="320" w:lineRule="exact"/>
              <w:rPr>
                <w:rFonts w:ascii="宋体" w:hAnsi="宋体" w:cs="宋体"/>
                <w:color w:val="auto"/>
                <w:szCs w:val="21"/>
              </w:rPr>
            </w:pP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 w:hRule="atLeast"/>
          <w:jc w:val="center"/>
        </w:trPr>
        <w:tc>
          <w:tcPr>
            <w:tcW w:w="5000" w:type="pct"/>
            <w:gridSpan w:val="3"/>
            <w:vAlign w:val="center"/>
          </w:tcPr>
          <w:p>
            <w:pPr>
              <w:adjustRightInd w:val="0"/>
              <w:snapToGrid w:val="0"/>
              <w:spacing w:line="320" w:lineRule="exact"/>
              <w:rPr>
                <w:rFonts w:ascii="宋体" w:hAnsi="宋体" w:cs="宋体"/>
                <w:b/>
                <w:color w:val="auto"/>
                <w:szCs w:val="21"/>
              </w:rPr>
            </w:pPr>
            <w:r>
              <w:rPr>
                <w:rFonts w:hint="eastAsia" w:ascii="宋体" w:hAnsi="宋体" w:cs="宋体"/>
                <w:b/>
                <w:color w:val="auto"/>
                <w:szCs w:val="21"/>
              </w:rPr>
              <w:t>二、磋商文件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第二章第10.2款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磋商文件的可能实质性变动内容</w:t>
            </w:r>
          </w:p>
        </w:tc>
        <w:tc>
          <w:tcPr>
            <w:tcW w:w="2899" w:type="pct"/>
            <w:vAlign w:val="center"/>
          </w:tcPr>
          <w:p>
            <w:pPr>
              <w:adjustRightInd w:val="0"/>
              <w:snapToGrid w:val="0"/>
              <w:spacing w:line="320" w:lineRule="exact"/>
              <w:jc w:val="left"/>
              <w:rPr>
                <w:rFonts w:ascii="宋体" w:hAnsi="宋体" w:cs="宋体"/>
                <w:color w:val="auto"/>
                <w:szCs w:val="21"/>
              </w:rPr>
            </w:pPr>
            <w:r>
              <w:rPr>
                <w:rFonts w:hint="eastAsia" w:ascii="宋体" w:hAnsi="宋体" w:cs="宋体"/>
                <w:color w:val="auto"/>
                <w:szCs w:val="21"/>
              </w:rPr>
              <w:t>技术、服务、合同条款可能变动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第二章第11.1款</w:t>
            </w:r>
          </w:p>
        </w:tc>
        <w:tc>
          <w:tcPr>
            <w:tcW w:w="110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提供磋商文件期限</w:t>
            </w:r>
          </w:p>
        </w:tc>
        <w:tc>
          <w:tcPr>
            <w:tcW w:w="2899" w:type="pct"/>
            <w:vAlign w:val="center"/>
          </w:tcPr>
          <w:p>
            <w:pPr>
              <w:adjustRightInd w:val="0"/>
              <w:snapToGrid w:val="0"/>
              <w:spacing w:line="320" w:lineRule="exact"/>
              <w:jc w:val="left"/>
              <w:rPr>
                <w:rFonts w:ascii="宋体" w:hAnsi="宋体" w:cs="宋体"/>
                <w:color w:val="auto"/>
                <w:szCs w:val="21"/>
                <w:highlight w:val="none"/>
              </w:rPr>
            </w:pPr>
            <w:r>
              <w:rPr>
                <w:rFonts w:hint="eastAsia" w:ascii="宋体" w:hAnsi="宋体" w:cs="宋体"/>
                <w:color w:val="auto"/>
                <w:szCs w:val="21"/>
                <w:highlight w:val="none"/>
                <w:u w:val="single"/>
                <w:lang w:val="en-US" w:eastAsia="zh-CN"/>
              </w:rPr>
              <w:t>2023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12</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29</w:t>
            </w:r>
            <w:r>
              <w:rPr>
                <w:rFonts w:hint="eastAsia" w:ascii="宋体" w:hAnsi="宋体" w:cs="宋体"/>
                <w:color w:val="auto"/>
                <w:szCs w:val="21"/>
                <w:highlight w:val="none"/>
              </w:rPr>
              <w:t>日起至</w:t>
            </w:r>
            <w:r>
              <w:rPr>
                <w:rFonts w:hint="eastAsia" w:ascii="宋体" w:hAnsi="宋体" w:cs="宋体"/>
                <w:color w:val="auto"/>
                <w:szCs w:val="21"/>
                <w:highlight w:val="none"/>
                <w:u w:val="single"/>
                <w:lang w:val="en-US" w:eastAsia="zh-CN"/>
              </w:rPr>
              <w:t xml:space="preserve">2024 </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8</w:t>
            </w:r>
            <w:r>
              <w:rPr>
                <w:rFonts w:hint="eastAsia" w:ascii="宋体" w:hAnsi="宋体" w:cs="宋体"/>
                <w:color w:val="auto"/>
                <w:szCs w:val="21"/>
                <w:highlight w:val="none"/>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7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第二章第11.2款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领取或购买磋商文件时应提供的资料</w:t>
            </w:r>
          </w:p>
        </w:tc>
        <w:tc>
          <w:tcPr>
            <w:tcW w:w="2899" w:type="pct"/>
            <w:vAlign w:val="center"/>
          </w:tcPr>
          <w:p>
            <w:pPr>
              <w:adjustRightInd w:val="0"/>
              <w:snapToGrid w:val="0"/>
              <w:spacing w:line="320" w:lineRule="exact"/>
              <w:jc w:val="left"/>
              <w:rPr>
                <w:rFonts w:ascii="宋体" w:hAnsi="宋体" w:cs="宋体"/>
                <w:color w:val="auto"/>
                <w:szCs w:val="21"/>
                <w:u w:val="single"/>
              </w:rPr>
            </w:pPr>
            <w:r>
              <w:rPr>
                <w:rFonts w:hint="eastAsia" w:ascii="宋体" w:hAnsi="宋体" w:cs="宋体"/>
                <w:color w:val="auto"/>
                <w:szCs w:val="21"/>
              </w:rPr>
              <w:t>法定代表人身份证明或授权委托书(附法定代表人身份证明)、个人身份证等原件到</w:t>
            </w:r>
            <w:r>
              <w:rPr>
                <w:rFonts w:hint="eastAsia" w:ascii="宋体" w:hAnsi="宋体" w:cs="宋体"/>
                <w:color w:val="auto"/>
                <w:szCs w:val="21"/>
                <w:u w:val="single"/>
                <w:lang w:eastAsia="zh-CN"/>
              </w:rPr>
              <w:t>湖南新泉工程咨询有限公司（长沙市岳麓区潇湘南路一段208号柏宁地王广场北栋5层5002室）</w:t>
            </w:r>
            <w:r>
              <w:rPr>
                <w:rFonts w:hint="eastAsia" w:ascii="宋体" w:hAnsi="宋体" w:cs="宋体"/>
                <w:color w:val="auto"/>
                <w:szCs w:val="21"/>
              </w:rPr>
              <w:t>获取磋商文件。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第二章第12.1款</w:t>
            </w:r>
          </w:p>
        </w:tc>
        <w:tc>
          <w:tcPr>
            <w:tcW w:w="110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提交首次响应文件的截止时间</w:t>
            </w:r>
          </w:p>
        </w:tc>
        <w:tc>
          <w:tcPr>
            <w:tcW w:w="2899" w:type="pct"/>
            <w:vAlign w:val="center"/>
          </w:tcPr>
          <w:p>
            <w:pPr>
              <w:adjustRightInd w:val="0"/>
              <w:snapToGrid w:val="0"/>
              <w:spacing w:line="320" w:lineRule="exact"/>
              <w:jc w:val="left"/>
              <w:rPr>
                <w:rFonts w:ascii="宋体" w:hAnsi="宋体" w:cs="宋体"/>
                <w:color w:val="auto"/>
                <w:szCs w:val="21"/>
                <w:highlight w:val="none"/>
              </w:rPr>
            </w:pPr>
            <w:r>
              <w:rPr>
                <w:rFonts w:hint="eastAsia" w:ascii="宋体" w:hAnsi="宋体" w:cs="宋体"/>
                <w:color w:val="auto"/>
                <w:szCs w:val="21"/>
                <w:highlight w:val="none"/>
                <w:u w:val="single"/>
                <w:lang w:val="en-US" w:eastAsia="zh-CN"/>
              </w:rPr>
              <w:t>2024</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1</w:t>
            </w:r>
            <w:r>
              <w:rPr>
                <w:rFonts w:hint="eastAsia" w:ascii="宋体" w:hAnsi="宋体" w:cs="宋体"/>
                <w:color w:val="auto"/>
                <w:szCs w:val="21"/>
                <w:highlight w:val="none"/>
              </w:rPr>
              <w:t>月</w:t>
            </w:r>
            <w:r>
              <w:rPr>
                <w:rFonts w:hint="eastAsia" w:ascii="宋体" w:hAnsi="宋体" w:cs="宋体"/>
                <w:color w:val="auto"/>
                <w:szCs w:val="21"/>
                <w:highlight w:val="none"/>
                <w:u w:val="single"/>
                <w:lang w:val="en-US" w:eastAsia="zh-CN"/>
              </w:rPr>
              <w:t>10</w:t>
            </w:r>
            <w:r>
              <w:rPr>
                <w:rFonts w:hint="eastAsia" w:ascii="宋体" w:hAnsi="宋体" w:cs="宋体"/>
                <w:color w:val="auto"/>
                <w:szCs w:val="21"/>
                <w:highlight w:val="none"/>
              </w:rPr>
              <w:t>日</w:t>
            </w:r>
            <w:r>
              <w:rPr>
                <w:rFonts w:hint="eastAsia" w:ascii="宋体" w:hAnsi="宋体" w:cs="宋体"/>
                <w:color w:val="auto"/>
                <w:szCs w:val="21"/>
                <w:highlight w:val="none"/>
                <w:u w:val="single"/>
                <w:lang w:val="en-US" w:eastAsia="zh-CN"/>
              </w:rPr>
              <w:t>14</w:t>
            </w:r>
            <w:r>
              <w:rPr>
                <w:rFonts w:hint="eastAsia" w:ascii="宋体" w:hAnsi="宋体" w:cs="宋体"/>
                <w:color w:val="auto"/>
                <w:szCs w:val="21"/>
                <w:highlight w:val="none"/>
              </w:rPr>
              <w:t>时</w:t>
            </w:r>
            <w:r>
              <w:rPr>
                <w:rFonts w:hint="eastAsia" w:ascii="宋体" w:hAnsi="宋体" w:cs="宋体"/>
                <w:color w:val="auto"/>
                <w:szCs w:val="21"/>
                <w:highlight w:val="none"/>
                <w:u w:val="single"/>
                <w:lang w:val="en-US" w:eastAsia="zh-CN"/>
              </w:rPr>
              <w:t>30</w:t>
            </w:r>
            <w:r>
              <w:rPr>
                <w:rFonts w:hint="eastAsia" w:ascii="宋体" w:hAnsi="宋体" w:cs="宋体"/>
                <w:color w:val="auto"/>
                <w:szCs w:val="21"/>
                <w:highlight w:val="none"/>
              </w:rPr>
              <w:t>分 (北京时间)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5000" w:type="pct"/>
            <w:gridSpan w:val="3"/>
            <w:vAlign w:val="center"/>
          </w:tcPr>
          <w:p>
            <w:pPr>
              <w:adjustRightInd w:val="0"/>
              <w:snapToGrid w:val="0"/>
              <w:spacing w:line="320" w:lineRule="exact"/>
              <w:rPr>
                <w:rFonts w:ascii="宋体" w:hAnsi="宋体" w:cs="宋体"/>
                <w:color w:val="auto"/>
                <w:szCs w:val="21"/>
              </w:rPr>
            </w:pPr>
            <w:r>
              <w:rPr>
                <w:rFonts w:hint="eastAsia" w:ascii="宋体" w:hAnsi="宋体" w:cs="宋体"/>
                <w:b/>
                <w:color w:val="auto"/>
                <w:szCs w:val="21"/>
              </w:rPr>
              <w:t>三、响应文件的编写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8"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第二章第16.1款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采购项目预算</w:t>
            </w:r>
          </w:p>
        </w:tc>
        <w:tc>
          <w:tcPr>
            <w:tcW w:w="2899" w:type="pct"/>
            <w:vAlign w:val="center"/>
          </w:tcPr>
          <w:p>
            <w:pPr>
              <w:adjustRightInd w:val="0"/>
              <w:snapToGrid w:val="0"/>
              <w:spacing w:line="320" w:lineRule="exact"/>
              <w:rPr>
                <w:rFonts w:hint="eastAsia" w:ascii="宋体" w:hAnsi="宋体" w:cs="宋体"/>
                <w:b/>
                <w:bCs/>
                <w:color w:val="auto"/>
                <w:szCs w:val="21"/>
              </w:rPr>
            </w:pPr>
            <w:r>
              <w:rPr>
                <w:rFonts w:hint="eastAsia" w:ascii="宋体" w:hAnsi="宋体" w:cs="宋体"/>
                <w:b/>
                <w:bCs/>
                <w:color w:val="auto"/>
                <w:szCs w:val="21"/>
              </w:rPr>
              <w:t>预算总价：</w:t>
            </w:r>
            <w:r>
              <w:rPr>
                <w:rFonts w:hint="eastAsia" w:ascii="宋体" w:hAnsi="宋体" w:cs="宋体"/>
                <w:b/>
                <w:bCs/>
                <w:color w:val="auto"/>
                <w:szCs w:val="21"/>
                <w:lang w:val="en-US" w:eastAsia="zh-CN"/>
              </w:rPr>
              <w:t>830700.00</w:t>
            </w:r>
            <w:r>
              <w:rPr>
                <w:rFonts w:hint="eastAsia" w:ascii="宋体" w:hAnsi="宋体" w:cs="宋体"/>
                <w:b/>
                <w:bCs/>
                <w:color w:val="auto"/>
                <w:szCs w:val="21"/>
              </w:rPr>
              <w:t>元，最高限价：</w:t>
            </w:r>
            <w:r>
              <w:rPr>
                <w:rFonts w:hint="eastAsia" w:ascii="宋体" w:hAnsi="宋体" w:cs="宋体"/>
                <w:b/>
                <w:bCs/>
                <w:color w:val="auto"/>
                <w:szCs w:val="21"/>
                <w:lang w:val="en-US" w:eastAsia="zh-CN"/>
              </w:rPr>
              <w:t>830700.00</w:t>
            </w:r>
            <w:r>
              <w:rPr>
                <w:rFonts w:hint="eastAsia" w:ascii="宋体" w:hAnsi="宋体" w:cs="宋体"/>
                <w:b/>
                <w:bCs/>
                <w:color w:val="auto"/>
                <w:szCs w:val="21"/>
              </w:rPr>
              <w:t>元。</w:t>
            </w:r>
          </w:p>
          <w:p>
            <w:pPr>
              <w:adjustRightInd w:val="0"/>
              <w:snapToGrid w:val="0"/>
              <w:spacing w:line="320" w:lineRule="exact"/>
              <w:rPr>
                <w:rFonts w:ascii="宋体" w:hAnsi="宋体" w:cs="宋体"/>
                <w:color w:val="auto"/>
                <w:szCs w:val="21"/>
              </w:rPr>
            </w:pPr>
            <w:r>
              <w:rPr>
                <w:rFonts w:hint="eastAsia" w:ascii="宋体" w:hAnsi="宋体" w:cs="宋体"/>
                <w:b/>
                <w:bCs/>
                <w:color w:val="auto"/>
                <w:szCs w:val="21"/>
                <w:lang w:val="en-US" w:eastAsia="zh-CN"/>
              </w:rPr>
              <w:t>注：</w:t>
            </w:r>
            <w:r>
              <w:rPr>
                <w:rFonts w:hint="eastAsia" w:ascii="宋体" w:hAnsi="宋体" w:cs="宋体"/>
                <w:b/>
                <w:bCs/>
                <w:color w:val="auto"/>
                <w:szCs w:val="21"/>
              </w:rPr>
              <w:t>本项目磋商报价总价不得超过以上公示的最高限价，否则按无效响应处理。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第二章第17.3款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非制造商的证明文件</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不要求提供</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要求提供：（证明文件复印件须加盖供应商单位公章，否则视为无效响应）</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经销、或代理投标货物、或为投标货物提供售后服务的证明文件。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第二章第18.1款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样品提供及样品提交的时间、地点</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不要求提供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第二章第19.1款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磋商保证金</w:t>
            </w:r>
          </w:p>
        </w:tc>
        <w:tc>
          <w:tcPr>
            <w:tcW w:w="2899" w:type="pct"/>
            <w:vAlign w:val="center"/>
          </w:tcPr>
          <w:p>
            <w:pPr>
              <w:spacing w:line="320" w:lineRule="exact"/>
              <w:rPr>
                <w:rFonts w:ascii="宋体" w:hAnsi="宋体" w:cs="宋体"/>
                <w:color w:val="auto"/>
                <w:szCs w:val="21"/>
              </w:rPr>
            </w:pPr>
            <w:r>
              <w:rPr>
                <w:rFonts w:hint="eastAsia" w:ascii="宋体" w:hAnsi="宋体" w:cs="宋体"/>
                <w:color w:val="auto"/>
                <w:szCs w:val="21"/>
              </w:rPr>
              <w:t>■</w:t>
            </w:r>
            <w:r>
              <w:rPr>
                <w:rFonts w:hint="eastAsia" w:ascii="宋体" w:hAnsi="宋体" w:cs="宋体"/>
                <w:bCs/>
                <w:color w:val="auto"/>
                <w:szCs w:val="21"/>
              </w:rPr>
              <w:t xml:space="preserve"> 不要求提供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第二章第20.1款</w:t>
            </w:r>
          </w:p>
        </w:tc>
        <w:tc>
          <w:tcPr>
            <w:tcW w:w="1105" w:type="pct"/>
            <w:vAlign w:val="center"/>
          </w:tcPr>
          <w:p>
            <w:pPr>
              <w:adjustRightInd w:val="0"/>
              <w:snapToGrid w:val="0"/>
              <w:spacing w:line="320" w:lineRule="exact"/>
              <w:jc w:val="center"/>
              <w:rPr>
                <w:rFonts w:ascii="宋体" w:hAnsi="宋体" w:cs="宋体"/>
                <w:bCs/>
                <w:color w:val="auto"/>
                <w:szCs w:val="21"/>
              </w:rPr>
            </w:pPr>
            <w:r>
              <w:rPr>
                <w:rFonts w:hint="eastAsia" w:ascii="宋体" w:hAnsi="宋体" w:cs="宋体"/>
                <w:bCs/>
                <w:color w:val="auto"/>
                <w:szCs w:val="21"/>
              </w:rPr>
              <w:t>响应文件有效期</w:t>
            </w:r>
          </w:p>
        </w:tc>
        <w:tc>
          <w:tcPr>
            <w:tcW w:w="2899" w:type="pct"/>
            <w:vAlign w:val="center"/>
          </w:tcPr>
          <w:p>
            <w:pPr>
              <w:adjustRightInd w:val="0"/>
              <w:snapToGrid w:val="0"/>
              <w:spacing w:line="320" w:lineRule="exact"/>
              <w:rPr>
                <w:rFonts w:ascii="宋体" w:hAnsi="宋体" w:cs="宋体"/>
                <w:bCs/>
                <w:color w:val="auto"/>
                <w:szCs w:val="21"/>
              </w:rPr>
            </w:pPr>
            <w:r>
              <w:rPr>
                <w:rFonts w:hint="eastAsia" w:ascii="宋体" w:hAnsi="宋体" w:cs="宋体"/>
                <w:color w:val="auto"/>
                <w:szCs w:val="21"/>
                <w:u w:val="single"/>
              </w:rPr>
              <w:t xml:space="preserve"> 90 </w:t>
            </w:r>
            <w:r>
              <w:rPr>
                <w:rFonts w:hint="eastAsia" w:ascii="宋体" w:hAnsi="宋体" w:cs="宋体"/>
                <w:color w:val="auto"/>
                <w:szCs w:val="21"/>
              </w:rPr>
              <w:t>日（日历日）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第二章第21.1款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bCs/>
                <w:color w:val="auto"/>
                <w:szCs w:val="21"/>
              </w:rPr>
              <w:t>响应</w:t>
            </w:r>
            <w:r>
              <w:rPr>
                <w:rFonts w:hint="eastAsia" w:ascii="宋体" w:hAnsi="宋体" w:cs="宋体"/>
                <w:color w:val="auto"/>
                <w:szCs w:val="21"/>
              </w:rPr>
              <w:t>文件副本份数</w:t>
            </w:r>
          </w:p>
        </w:tc>
        <w:tc>
          <w:tcPr>
            <w:tcW w:w="2899" w:type="pct"/>
            <w:vAlign w:val="center"/>
          </w:tcPr>
          <w:p>
            <w:pPr>
              <w:adjustRightInd w:val="0"/>
              <w:snapToGrid w:val="0"/>
              <w:spacing w:line="320" w:lineRule="exact"/>
              <w:rPr>
                <w:rFonts w:ascii="宋体" w:hAnsi="宋体" w:cs="宋体"/>
                <w:color w:val="auto"/>
                <w:szCs w:val="21"/>
                <w:u w:val="single"/>
              </w:rPr>
            </w:pPr>
            <w:r>
              <w:rPr>
                <w:rFonts w:hint="eastAsia" w:ascii="宋体" w:hAnsi="宋体" w:cs="宋体"/>
                <w:color w:val="auto"/>
                <w:szCs w:val="21"/>
                <w:u w:val="single"/>
              </w:rPr>
              <w:t xml:space="preserve"> 叁 </w:t>
            </w:r>
            <w:r>
              <w:rPr>
                <w:rFonts w:hint="eastAsia" w:ascii="宋体" w:hAnsi="宋体" w:cs="宋体"/>
                <w:color w:val="auto"/>
                <w:szCs w:val="21"/>
              </w:rPr>
              <w:t>份（正本一份，副本两份），电子文件</w:t>
            </w:r>
            <w:r>
              <w:rPr>
                <w:rFonts w:hint="eastAsia" w:ascii="宋体" w:hAnsi="宋体" w:cs="宋体"/>
                <w:color w:val="auto"/>
                <w:szCs w:val="21"/>
                <w:lang w:val="en-US" w:eastAsia="zh-CN"/>
              </w:rPr>
              <w:t>一</w:t>
            </w:r>
            <w:r>
              <w:rPr>
                <w:rFonts w:hint="eastAsia" w:ascii="宋体" w:hAnsi="宋体" w:cs="宋体"/>
                <w:color w:val="auto"/>
                <w:szCs w:val="21"/>
              </w:rPr>
              <w:t>份（U盘密封包装，与投标文件一起封存。</w:t>
            </w:r>
            <w:r>
              <w:rPr>
                <w:rFonts w:hint="eastAsia" w:ascii="宋体" w:hAnsi="宋体" w:cs="宋体"/>
                <w:b/>
                <w:bCs/>
                <w:color w:val="auto"/>
                <w:szCs w:val="21"/>
              </w:rPr>
              <w:t>电子文件应当为投标文件正本签字盖章后的彩色扫描件版本，格式为JPG或PDF</w:t>
            </w:r>
            <w:r>
              <w:rPr>
                <w:rFonts w:hint="eastAsia" w:ascii="宋体" w:hAnsi="宋体" w:cs="宋体"/>
                <w:color w:val="auto"/>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5000" w:type="pct"/>
            <w:gridSpan w:val="3"/>
            <w:vAlign w:val="center"/>
          </w:tcPr>
          <w:p>
            <w:pPr>
              <w:adjustRightInd w:val="0"/>
              <w:snapToGrid w:val="0"/>
              <w:spacing w:line="320" w:lineRule="exact"/>
              <w:rPr>
                <w:rFonts w:ascii="宋体" w:hAnsi="宋体" w:cs="宋体"/>
                <w:b/>
                <w:bCs/>
                <w:color w:val="auto"/>
                <w:szCs w:val="21"/>
              </w:rPr>
            </w:pPr>
            <w:r>
              <w:rPr>
                <w:rFonts w:hint="eastAsia" w:ascii="宋体" w:hAnsi="宋体" w:cs="宋体"/>
                <w:b/>
                <w:color w:val="auto"/>
                <w:szCs w:val="21"/>
              </w:rPr>
              <w:t>四、响应文件的递交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5"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第二章第22.2款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封套上应载明的信息</w:t>
            </w:r>
          </w:p>
        </w:tc>
        <w:tc>
          <w:tcPr>
            <w:tcW w:w="2899" w:type="pct"/>
            <w:vAlign w:val="center"/>
          </w:tcPr>
          <w:p>
            <w:pPr>
              <w:adjustRightInd w:val="0"/>
              <w:snapToGrid w:val="0"/>
              <w:spacing w:line="400" w:lineRule="exact"/>
              <w:rPr>
                <w:rFonts w:ascii="宋体" w:hAnsi="宋体" w:cs="宋体"/>
                <w:color w:val="auto"/>
                <w:szCs w:val="21"/>
              </w:rPr>
            </w:pPr>
            <w:r>
              <w:rPr>
                <w:rFonts w:hint="eastAsia" w:ascii="宋体" w:hAnsi="宋体" w:cs="宋体"/>
                <w:color w:val="auto"/>
                <w:szCs w:val="21"/>
                <w:u w:val="single"/>
                <w:lang w:eastAsia="zh-CN"/>
              </w:rPr>
              <w:t>雨污分流（联丰路（智开路~含浦大道）、市政管道修复及市政错混接改造）（施工图设计）服务</w:t>
            </w:r>
            <w:r>
              <w:rPr>
                <w:rFonts w:hint="eastAsia" w:ascii="宋体" w:hAnsi="宋体" w:cs="宋体"/>
                <w:color w:val="auto"/>
                <w:szCs w:val="21"/>
              </w:rPr>
              <w:t>响应文件</w:t>
            </w:r>
          </w:p>
          <w:p>
            <w:pPr>
              <w:adjustRightInd w:val="0"/>
              <w:snapToGrid w:val="0"/>
              <w:spacing w:line="400" w:lineRule="exact"/>
              <w:rPr>
                <w:rFonts w:ascii="宋体" w:hAnsi="宋体" w:cs="宋体"/>
                <w:color w:val="auto"/>
                <w:szCs w:val="21"/>
                <w:u w:val="single"/>
              </w:rPr>
            </w:pPr>
            <w:r>
              <w:rPr>
                <w:rFonts w:hint="eastAsia" w:ascii="宋体" w:hAnsi="宋体" w:cs="宋体"/>
                <w:color w:val="auto"/>
                <w:szCs w:val="21"/>
              </w:rPr>
              <w:t>委托代理编号：</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adjustRightInd w:val="0"/>
              <w:snapToGrid w:val="0"/>
              <w:spacing w:line="400" w:lineRule="exact"/>
              <w:rPr>
                <w:rFonts w:ascii="宋体" w:hAnsi="宋体" w:cs="宋体"/>
                <w:color w:val="auto"/>
                <w:szCs w:val="21"/>
              </w:rPr>
            </w:pPr>
            <w:r>
              <w:rPr>
                <w:rFonts w:hint="eastAsia" w:ascii="宋体" w:hAnsi="宋体" w:cs="宋体"/>
                <w:color w:val="auto"/>
                <w:szCs w:val="21"/>
              </w:rPr>
              <w:t>供应商名称：</w:t>
            </w:r>
            <w:r>
              <w:rPr>
                <w:rFonts w:hint="eastAsia" w:ascii="宋体" w:hAnsi="宋体" w:cs="宋体"/>
                <w:color w:val="auto"/>
                <w:szCs w:val="21"/>
                <w:u w:val="single"/>
              </w:rPr>
              <w:t xml:space="preserve">                    </w:t>
            </w:r>
          </w:p>
          <w:p>
            <w:pPr>
              <w:adjustRightInd w:val="0"/>
              <w:snapToGrid w:val="0"/>
              <w:spacing w:line="400" w:lineRule="exact"/>
              <w:rPr>
                <w:rFonts w:ascii="宋体" w:hAnsi="宋体" w:cs="宋体"/>
                <w:color w:val="auto"/>
                <w:szCs w:val="21"/>
              </w:rPr>
            </w:pPr>
            <w:r>
              <w:rPr>
                <w:rFonts w:hint="eastAsia" w:ascii="宋体" w:hAnsi="宋体" w:cs="宋体"/>
                <w:color w:val="auto"/>
                <w:szCs w:val="21"/>
              </w:rPr>
              <w:t>在</w:t>
            </w:r>
            <w:r>
              <w:rPr>
                <w:rFonts w:hint="eastAsia" w:ascii="宋体" w:hAnsi="宋体" w:cs="宋体"/>
                <w:color w:val="auto"/>
                <w:szCs w:val="21"/>
                <w:u w:val="single"/>
                <w:lang w:val="en-US" w:eastAsia="zh-CN"/>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日（星期</w:t>
            </w:r>
            <w:r>
              <w:rPr>
                <w:rFonts w:hint="eastAsia" w:ascii="宋体" w:hAnsi="宋体" w:cs="宋体"/>
                <w:color w:val="auto"/>
                <w:szCs w:val="21"/>
                <w:u w:val="single"/>
              </w:rPr>
              <w:t xml:space="preserve">   </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ascii="宋体" w:hAnsi="宋体" w:cs="宋体"/>
                <w:color w:val="auto"/>
                <w:szCs w:val="21"/>
              </w:rPr>
              <w:t>时</w:t>
            </w:r>
            <w:r>
              <w:rPr>
                <w:rFonts w:hint="eastAsia" w:ascii="宋体" w:hAnsi="宋体" w:cs="宋体"/>
                <w:color w:val="auto"/>
                <w:szCs w:val="21"/>
                <w:u w:val="single"/>
              </w:rPr>
              <w:t xml:space="preserve">   </w:t>
            </w:r>
            <w:r>
              <w:rPr>
                <w:rFonts w:hint="eastAsia" w:ascii="宋体" w:hAnsi="宋体" w:cs="宋体"/>
                <w:color w:val="auto"/>
                <w:szCs w:val="21"/>
              </w:rPr>
              <w:t>分之前不得启封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第二章第24.1款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响应文件的递交地点</w:t>
            </w:r>
          </w:p>
        </w:tc>
        <w:tc>
          <w:tcPr>
            <w:tcW w:w="2899" w:type="pct"/>
            <w:vAlign w:val="center"/>
          </w:tcPr>
          <w:p>
            <w:pPr>
              <w:adjustRightInd w:val="0"/>
              <w:snapToGrid w:val="0"/>
              <w:spacing w:line="320" w:lineRule="exact"/>
              <w:rPr>
                <w:rFonts w:hint="eastAsia" w:ascii="宋体" w:hAnsi="宋体" w:eastAsia="宋体" w:cs="宋体"/>
                <w:bCs/>
                <w:color w:val="auto"/>
                <w:szCs w:val="21"/>
                <w:lang w:eastAsia="zh-CN"/>
              </w:rPr>
            </w:pPr>
            <w:r>
              <w:rPr>
                <w:rFonts w:hint="eastAsia" w:ascii="宋体" w:hAnsi="宋体" w:cs="宋体"/>
                <w:bCs/>
                <w:color w:val="auto"/>
                <w:szCs w:val="21"/>
                <w:lang w:eastAsia="zh-CN"/>
              </w:rPr>
              <w:t>湖南新泉工程咨询有限公司（长沙市岳麓区潇湘南路一段208号柏宁地王广场北栋5层5002室）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5000" w:type="pct"/>
            <w:gridSpan w:val="3"/>
            <w:vAlign w:val="center"/>
          </w:tcPr>
          <w:p>
            <w:pPr>
              <w:adjustRightInd w:val="0"/>
              <w:snapToGrid w:val="0"/>
              <w:spacing w:line="320" w:lineRule="exact"/>
              <w:rPr>
                <w:rFonts w:ascii="宋体" w:hAnsi="宋体" w:cs="宋体"/>
                <w:b/>
                <w:bCs/>
                <w:color w:val="auto"/>
                <w:szCs w:val="21"/>
              </w:rPr>
            </w:pPr>
            <w:r>
              <w:rPr>
                <w:rFonts w:hint="eastAsia" w:ascii="宋体" w:hAnsi="宋体" w:cs="宋体"/>
                <w:b/>
                <w:bCs/>
                <w:color w:val="auto"/>
                <w:szCs w:val="21"/>
              </w:rPr>
              <w:t>五、响应文件的磋商与评审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第二章第31.2款</w:t>
            </w:r>
          </w:p>
        </w:tc>
        <w:tc>
          <w:tcPr>
            <w:tcW w:w="1105"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评审因素和标准</w:t>
            </w:r>
          </w:p>
        </w:tc>
        <w:tc>
          <w:tcPr>
            <w:tcW w:w="2899" w:type="pct"/>
            <w:vAlign w:val="center"/>
          </w:tcPr>
          <w:p>
            <w:pPr>
              <w:adjustRightInd w:val="0"/>
              <w:snapToGrid w:val="0"/>
              <w:spacing w:line="320" w:lineRule="exact"/>
              <w:rPr>
                <w:rFonts w:ascii="宋体" w:hAnsi="宋体" w:cs="宋体"/>
                <w:bCs/>
                <w:color w:val="auto"/>
                <w:szCs w:val="21"/>
              </w:rPr>
            </w:pPr>
            <w:r>
              <w:rPr>
                <w:rFonts w:hint="eastAsia" w:ascii="宋体" w:hAnsi="宋体" w:cs="宋体"/>
                <w:b/>
                <w:color w:val="auto"/>
                <w:szCs w:val="21"/>
              </w:rPr>
              <w:t>见附页1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第二章第31.3款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技术、商务、价格</w:t>
            </w:r>
            <w:r>
              <w:rPr>
                <w:rFonts w:hint="eastAsia" w:ascii="宋体" w:hAnsi="宋体" w:cs="宋体"/>
                <w:color w:val="auto"/>
                <w:kern w:val="0"/>
                <w:szCs w:val="21"/>
              </w:rPr>
              <w:t>得分或总得分</w:t>
            </w:r>
            <w:r>
              <w:rPr>
                <w:rFonts w:hint="eastAsia" w:ascii="宋体" w:hAnsi="宋体" w:cs="宋体"/>
                <w:color w:val="auto"/>
                <w:szCs w:val="21"/>
              </w:rPr>
              <w:t>调整</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第二章第31.4款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多处或部分获得政府采购政策优惠的计算方法</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5000" w:type="pct"/>
            <w:gridSpan w:val="3"/>
            <w:vAlign w:val="center"/>
          </w:tcPr>
          <w:p>
            <w:pPr>
              <w:adjustRightInd w:val="0"/>
              <w:snapToGrid w:val="0"/>
              <w:spacing w:line="320" w:lineRule="exact"/>
              <w:rPr>
                <w:rFonts w:ascii="宋体" w:hAnsi="宋体" w:cs="宋体"/>
                <w:color w:val="auto"/>
                <w:szCs w:val="21"/>
              </w:rPr>
            </w:pPr>
            <w:r>
              <w:rPr>
                <w:rFonts w:hint="eastAsia" w:ascii="宋体" w:hAnsi="宋体" w:cs="宋体"/>
                <w:b/>
                <w:color w:val="auto"/>
                <w:szCs w:val="21"/>
              </w:rPr>
              <w:t>六、成交结果信息公布与授予合同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9"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第二章第37.1款、</w:t>
            </w:r>
          </w:p>
        </w:tc>
        <w:tc>
          <w:tcPr>
            <w:tcW w:w="1105" w:type="pct"/>
            <w:vAlign w:val="center"/>
          </w:tcPr>
          <w:p>
            <w:pPr>
              <w:pStyle w:val="61"/>
              <w:spacing w:line="320" w:lineRule="exact"/>
              <w:ind w:firstLine="0" w:firstLineChars="0"/>
              <w:jc w:val="center"/>
              <w:rPr>
                <w:rFonts w:ascii="宋体" w:hAnsi="宋体" w:cs="宋体"/>
                <w:color w:val="auto"/>
                <w:szCs w:val="21"/>
              </w:rPr>
            </w:pPr>
            <w:r>
              <w:rPr>
                <w:rFonts w:hint="eastAsia" w:ascii="宋体" w:hAnsi="宋体" w:cs="宋体"/>
                <w:color w:val="auto"/>
                <w:szCs w:val="21"/>
              </w:rPr>
              <w:t>发布媒体</w:t>
            </w:r>
          </w:p>
        </w:tc>
        <w:tc>
          <w:tcPr>
            <w:tcW w:w="2899" w:type="pct"/>
            <w:vAlign w:val="center"/>
          </w:tcPr>
          <w:p>
            <w:pPr>
              <w:pStyle w:val="61"/>
              <w:wordWrap w:val="0"/>
              <w:spacing w:line="320" w:lineRule="exact"/>
              <w:ind w:firstLine="0" w:firstLineChars="0"/>
              <w:jc w:val="left"/>
              <w:rPr>
                <w:rFonts w:ascii="宋体" w:hAnsi="宋体" w:cs="宋体"/>
                <w:color w:val="auto"/>
                <w:szCs w:val="21"/>
              </w:rPr>
            </w:pPr>
            <w:r>
              <w:rPr>
                <w:rFonts w:hint="eastAsia" w:ascii="宋体" w:hAnsi="宋体" w:cs="宋体"/>
                <w:color w:val="auto"/>
                <w:szCs w:val="21"/>
              </w:rPr>
              <w:t>中国湖南长沙市政府采购网（http://changs.ccgp-hunan.gov.cn）、湖南智谷投资发展集团有限公司（www.hnzhigu.cn）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第二章第39.3款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履约担保</w:t>
            </w:r>
          </w:p>
        </w:tc>
        <w:tc>
          <w:tcPr>
            <w:tcW w:w="2899" w:type="pct"/>
            <w:vAlign w:val="center"/>
          </w:tcPr>
          <w:p>
            <w:pPr>
              <w:adjustRightInd w:val="0"/>
              <w:snapToGrid w:val="0"/>
              <w:spacing w:line="320" w:lineRule="exact"/>
              <w:rPr>
                <w:rFonts w:ascii="宋体" w:hAnsi="宋体" w:cs="宋体"/>
                <w:color w:val="auto"/>
                <w:szCs w:val="21"/>
              </w:rPr>
            </w:pPr>
            <w:r>
              <w:rPr>
                <w:rFonts w:hint="eastAsia" w:ascii="宋体" w:hAnsi="宋体" w:cs="宋体"/>
                <w:color w:val="auto"/>
                <w:szCs w:val="21"/>
              </w:rPr>
              <w:t>■ 不要求提供</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 要求提供，履约担保的金额为：</w:t>
            </w:r>
            <w:r>
              <w:rPr>
                <w:rFonts w:hint="eastAsia" w:ascii="宋体" w:hAnsi="宋体" w:cs="宋体"/>
                <w:color w:val="auto"/>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5000" w:type="pct"/>
            <w:gridSpan w:val="3"/>
            <w:vAlign w:val="center"/>
          </w:tcPr>
          <w:p>
            <w:pPr>
              <w:adjustRightInd w:val="0"/>
              <w:snapToGrid w:val="0"/>
              <w:spacing w:line="320" w:lineRule="exact"/>
              <w:rPr>
                <w:rFonts w:ascii="宋体" w:hAnsi="宋体" w:cs="宋体"/>
                <w:b/>
                <w:color w:val="auto"/>
                <w:szCs w:val="21"/>
              </w:rPr>
            </w:pPr>
            <w:r>
              <w:rPr>
                <w:rFonts w:hint="eastAsia" w:ascii="宋体" w:hAnsi="宋体" w:cs="宋体"/>
                <w:b/>
                <w:color w:val="auto"/>
                <w:szCs w:val="21"/>
              </w:rPr>
              <w:t>七、其它规定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99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第二章第41.1款</w:t>
            </w:r>
          </w:p>
        </w:tc>
        <w:tc>
          <w:tcPr>
            <w:tcW w:w="110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采购代理服务费</w:t>
            </w:r>
          </w:p>
        </w:tc>
        <w:tc>
          <w:tcPr>
            <w:tcW w:w="2899" w:type="pct"/>
            <w:vAlign w:val="center"/>
          </w:tcPr>
          <w:p>
            <w:pPr>
              <w:adjustRightInd w:val="0"/>
              <w:snapToGrid w:val="0"/>
              <w:spacing w:line="320" w:lineRule="exact"/>
              <w:rPr>
                <w:rFonts w:ascii="宋体" w:hAnsi="宋体" w:cs="宋体"/>
                <w:color w:val="auto"/>
                <w:szCs w:val="21"/>
                <w:highlight w:val="none"/>
              </w:rPr>
            </w:pPr>
            <w:r>
              <w:rPr>
                <w:rFonts w:hint="eastAsia" w:ascii="宋体" w:hAnsi="宋体" w:cs="宋体"/>
                <w:color w:val="auto"/>
                <w:szCs w:val="21"/>
                <w:highlight w:val="none"/>
              </w:rPr>
              <w:t>经采购人同意，本项目采购代理服务费由中标人在领取中标通知书时参照计价格【2002】1980号文的规定向采购代理机构一次性缴纳。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第二章第42.1款</w:t>
            </w:r>
          </w:p>
        </w:tc>
        <w:tc>
          <w:tcPr>
            <w:tcW w:w="1105" w:type="pct"/>
            <w:vAlign w:val="center"/>
          </w:tcPr>
          <w:p>
            <w:pPr>
              <w:adjustRightInd w:val="0"/>
              <w:snapToGrid w:val="0"/>
              <w:spacing w:line="320" w:lineRule="exact"/>
              <w:jc w:val="center"/>
              <w:rPr>
                <w:rFonts w:ascii="宋体" w:hAnsi="宋体" w:cs="宋体"/>
                <w:color w:val="auto"/>
                <w:szCs w:val="21"/>
              </w:rPr>
            </w:pPr>
            <w:r>
              <w:rPr>
                <w:rFonts w:hint="eastAsia" w:ascii="宋体" w:hAnsi="宋体" w:cs="宋体"/>
                <w:color w:val="auto"/>
                <w:szCs w:val="21"/>
              </w:rPr>
              <w:t>其它规定</w:t>
            </w:r>
          </w:p>
        </w:tc>
        <w:tc>
          <w:tcPr>
            <w:tcW w:w="2899" w:type="pct"/>
            <w:vAlign w:val="center"/>
          </w:tcPr>
          <w:p>
            <w:pPr>
              <w:pStyle w:val="25"/>
              <w:spacing w:line="320" w:lineRule="exact"/>
              <w:jc w:val="left"/>
              <w:rPr>
                <w:rFonts w:hAnsi="宋体" w:cs="宋体"/>
                <w:color w:val="auto"/>
              </w:rPr>
            </w:pPr>
            <w:r>
              <w:rPr>
                <w:rFonts w:hint="eastAsia" w:hAnsi="宋体" w:cs="宋体"/>
                <w:color w:val="auto"/>
              </w:rPr>
              <w:t>根据《财政部关于在政府采购活动中查询及使用信用记录有关问题的通知》（财库〔2016〕125号）的规定，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5"/>
              <w:spacing w:line="320" w:lineRule="exact"/>
              <w:jc w:val="left"/>
              <w:rPr>
                <w:rFonts w:hAnsi="宋体" w:cs="宋体"/>
                <w:color w:val="auto"/>
              </w:rPr>
            </w:pPr>
            <w:r>
              <w:rPr>
                <w:rFonts w:hint="eastAsia" w:hAnsi="宋体" w:cs="宋体"/>
                <w:color w:val="auto"/>
              </w:rPr>
              <w:t>（1）信用信息查询的查询渠道：“信用中国”网站（www.creditchina.gov.cn）、中国政府采购网（www.ccgp.gov.cn）。</w:t>
            </w:r>
          </w:p>
          <w:p>
            <w:pPr>
              <w:pStyle w:val="25"/>
              <w:spacing w:line="320" w:lineRule="exact"/>
              <w:jc w:val="left"/>
              <w:rPr>
                <w:rFonts w:hAnsi="宋体" w:cs="宋体"/>
                <w:color w:val="auto"/>
              </w:rPr>
            </w:pPr>
            <w:r>
              <w:rPr>
                <w:rFonts w:hint="eastAsia" w:hAnsi="宋体" w:cs="宋体"/>
                <w:color w:val="auto"/>
              </w:rPr>
              <w:t>（2）信用信息查询的截止时点：至本项目提交首次响应文件截止时间止。</w:t>
            </w:r>
          </w:p>
          <w:p>
            <w:pPr>
              <w:pStyle w:val="25"/>
              <w:spacing w:line="320" w:lineRule="exact"/>
              <w:jc w:val="left"/>
              <w:rPr>
                <w:rFonts w:hAnsi="宋体" w:cs="宋体"/>
                <w:color w:val="auto"/>
              </w:rPr>
            </w:pPr>
            <w:r>
              <w:rPr>
                <w:rFonts w:hint="eastAsia" w:hAnsi="宋体" w:cs="宋体"/>
                <w:color w:val="auto"/>
              </w:rPr>
              <w:t>（3）信用信息查询记录的具体方式：采购人或采购代理机构在开启首次响应文件时在规定的查询渠道进行查询。</w:t>
            </w:r>
          </w:p>
          <w:p>
            <w:pPr>
              <w:adjustRightInd w:val="0"/>
              <w:snapToGrid w:val="0"/>
              <w:spacing w:line="320" w:lineRule="exact"/>
              <w:rPr>
                <w:rFonts w:ascii="宋体" w:hAnsi="宋体" w:cs="宋体"/>
                <w:color w:val="auto"/>
                <w:szCs w:val="21"/>
              </w:rPr>
            </w:pPr>
            <w:r>
              <w:rPr>
                <w:rFonts w:hint="eastAsia" w:ascii="宋体" w:hAnsi="宋体" w:cs="宋体"/>
                <w:color w:val="auto"/>
                <w:szCs w:val="21"/>
              </w:rPr>
              <w:t>（4）信用信息查询记录证据留存的具体方式：查询记录的网上打印件。</w:t>
            </w:r>
          </w:p>
        </w:tc>
      </w:tr>
    </w:tbl>
    <w:p>
      <w:pPr>
        <w:adjustRightInd w:val="0"/>
        <w:snapToGrid w:val="0"/>
        <w:spacing w:line="360" w:lineRule="auto"/>
        <w:rPr>
          <w:rFonts w:ascii="宋体" w:hAnsi="宋体" w:cs="宋体"/>
          <w:color w:val="auto"/>
          <w:kern w:val="0"/>
          <w:szCs w:val="21"/>
        </w:rPr>
        <w:sectPr>
          <w:pgSz w:w="11906" w:h="16838"/>
          <w:pgMar w:top="1361" w:right="1361" w:bottom="1440" w:left="1361" w:header="851" w:footer="992" w:gutter="0"/>
          <w:cols w:space="720" w:num="1"/>
          <w:docGrid w:type="lines" w:linePitch="312" w:charSpace="0"/>
        </w:sectPr>
      </w:pPr>
      <w:r>
        <w:rPr>
          <w:rFonts w:hint="eastAsia" w:ascii="宋体" w:hAnsi="宋体" w:cs="宋体"/>
          <w:b/>
          <w:bCs/>
          <w:color w:val="auto"/>
          <w:szCs w:val="21"/>
        </w:rPr>
        <w:br w:type="page"/>
      </w:r>
    </w:p>
    <w:p>
      <w:pPr>
        <w:rPr>
          <w:rFonts w:ascii="宋体" w:hAnsi="宋体" w:cs="宋体"/>
          <w:b/>
          <w:color w:val="auto"/>
          <w:szCs w:val="21"/>
        </w:rPr>
      </w:pPr>
      <w:r>
        <w:rPr>
          <w:rFonts w:hint="eastAsia" w:ascii="宋体" w:hAnsi="宋体" w:cs="宋体"/>
          <w:b/>
          <w:bCs/>
          <w:color w:val="auto"/>
          <w:szCs w:val="21"/>
        </w:rPr>
        <w:t>附页1</w:t>
      </w:r>
    </w:p>
    <w:p>
      <w:pPr>
        <w:spacing w:line="320" w:lineRule="exact"/>
        <w:ind w:firstLine="280" w:firstLineChars="100"/>
        <w:jc w:val="center"/>
        <w:rPr>
          <w:rFonts w:ascii="宋体" w:hAnsi="宋体" w:cs="宋体"/>
          <w:b/>
          <w:color w:val="auto"/>
          <w:sz w:val="28"/>
          <w:szCs w:val="28"/>
          <w:highlight w:val="yellow"/>
        </w:rPr>
      </w:pPr>
      <w:r>
        <w:rPr>
          <w:rFonts w:hint="eastAsia" w:ascii="宋体" w:hAnsi="宋体" w:cs="宋体"/>
          <w:b/>
          <w:color w:val="auto"/>
          <w:sz w:val="28"/>
          <w:szCs w:val="28"/>
          <w:highlight w:val="none"/>
        </w:rPr>
        <w:t>评审因素和标准</w:t>
      </w:r>
    </w:p>
    <w:tbl>
      <w:tblPr>
        <w:tblStyle w:val="45"/>
        <w:tblpPr w:leftFromText="180" w:rightFromText="180" w:vertAnchor="text" w:horzAnchor="page" w:tblpX="1364" w:tblpY="298"/>
        <w:tblOverlap w:val="never"/>
        <w:tblW w:w="951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51"/>
        <w:gridCol w:w="1051"/>
        <w:gridCol w:w="1152"/>
        <w:gridCol w:w="62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1051" w:type="dxa"/>
            <w:tcBorders>
              <w:top w:val="single" w:color="auto" w:sz="12" w:space="0"/>
              <w:left w:val="single" w:color="auto" w:sz="12" w:space="0"/>
              <w:bottom w:val="single" w:color="auto" w:sz="6" w:space="0"/>
              <w:right w:val="single" w:color="auto" w:sz="6" w:space="0"/>
            </w:tcBorders>
            <w:vAlign w:val="center"/>
          </w:tcPr>
          <w:p>
            <w:pPr>
              <w:ind w:left="626" w:hanging="623" w:hangingChars="297"/>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序号</w:t>
            </w:r>
          </w:p>
        </w:tc>
        <w:tc>
          <w:tcPr>
            <w:tcW w:w="1051" w:type="dxa"/>
            <w:tcBorders>
              <w:top w:val="single" w:color="auto" w:sz="12" w:space="0"/>
              <w:left w:val="single" w:color="auto" w:sz="6" w:space="0"/>
              <w:bottom w:val="single" w:color="auto" w:sz="6" w:space="0"/>
              <w:right w:val="single" w:color="auto" w:sz="6" w:space="0"/>
            </w:tcBorders>
            <w:vAlign w:val="center"/>
          </w:tcPr>
          <w:p>
            <w:pPr>
              <w:ind w:left="626" w:hanging="623" w:hangingChars="297"/>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评审</w:t>
            </w:r>
          </w:p>
          <w:p>
            <w:pPr>
              <w:ind w:left="626" w:hanging="623" w:hangingChars="297"/>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因素</w:t>
            </w:r>
          </w:p>
        </w:tc>
        <w:tc>
          <w:tcPr>
            <w:tcW w:w="7408" w:type="dxa"/>
            <w:gridSpan w:val="2"/>
            <w:tcBorders>
              <w:top w:val="single" w:color="auto" w:sz="12" w:space="0"/>
              <w:left w:val="single" w:color="auto" w:sz="6" w:space="0"/>
              <w:bottom w:val="single" w:color="auto" w:sz="6" w:space="0"/>
              <w:right w:val="single" w:color="auto" w:sz="12"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b/>
                <w:color w:val="auto"/>
                <w:szCs w:val="21"/>
                <w:highlight w:val="none"/>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trPr>
        <w:tc>
          <w:tcPr>
            <w:tcW w:w="1051" w:type="dxa"/>
            <w:vMerge w:val="restart"/>
            <w:tcBorders>
              <w:top w:val="single" w:color="auto" w:sz="6" w:space="0"/>
              <w:left w:val="single" w:color="auto" w:sz="12" w:space="0"/>
              <w:right w:val="single" w:color="auto" w:sz="6"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051" w:type="dxa"/>
            <w:vMerge w:val="restart"/>
            <w:tcBorders>
              <w:top w:val="single" w:color="auto" w:sz="6" w:space="0"/>
              <w:left w:val="single" w:color="auto" w:sz="6"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技术 </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F</w:t>
            </w:r>
            <w:r>
              <w:rPr>
                <w:rFonts w:hint="eastAsia" w:ascii="宋体" w:hAnsi="宋体" w:eastAsia="宋体" w:cs="宋体"/>
                <w:color w:val="auto"/>
                <w:szCs w:val="21"/>
                <w:highlight w:val="none"/>
                <w:vertAlign w:val="subscript"/>
              </w:rPr>
              <w:t>技术</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45</w:t>
            </w:r>
            <w:r>
              <w:rPr>
                <w:rFonts w:hint="eastAsia" w:ascii="宋体" w:hAnsi="宋体" w:eastAsia="宋体" w:cs="宋体"/>
                <w:color w:val="auto"/>
                <w:szCs w:val="21"/>
                <w:highlight w:val="none"/>
              </w:rPr>
              <w:t>分</w:t>
            </w:r>
          </w:p>
        </w:tc>
        <w:tc>
          <w:tcPr>
            <w:tcW w:w="1152"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整体方案（</w:t>
            </w:r>
            <w:r>
              <w:rPr>
                <w:rFonts w:hint="eastAsia" w:ascii="宋体" w:hAnsi="宋体" w:cs="宋体"/>
                <w:color w:val="auto"/>
                <w:szCs w:val="21"/>
                <w:highlight w:val="none"/>
                <w:lang w:val="en-US" w:eastAsia="zh-CN"/>
              </w:rPr>
              <w:t>10</w:t>
            </w:r>
            <w:r>
              <w:rPr>
                <w:rFonts w:hint="eastAsia" w:ascii="宋体" w:hAnsi="宋体" w:eastAsia="宋体" w:cs="宋体"/>
                <w:color w:val="auto"/>
                <w:szCs w:val="21"/>
                <w:highlight w:val="none"/>
              </w:rPr>
              <w:t>分）</w:t>
            </w:r>
          </w:p>
        </w:tc>
        <w:tc>
          <w:tcPr>
            <w:tcW w:w="6256" w:type="dxa"/>
            <w:tcBorders>
              <w:top w:val="single" w:color="auto" w:sz="6" w:space="0"/>
              <w:left w:val="single" w:color="auto" w:sz="4" w:space="0"/>
              <w:bottom w:val="single" w:color="auto" w:sz="4" w:space="0"/>
              <w:right w:val="single" w:color="auto" w:sz="12" w:space="0"/>
            </w:tcBorders>
            <w:vAlign w:val="center"/>
          </w:tcPr>
          <w:p>
            <w:pPr>
              <w:pStyle w:val="22"/>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磋商小组根据供应商提供的整体方案，包括但不限于：</w:t>
            </w:r>
          </w:p>
          <w:p>
            <w:pPr>
              <w:pStyle w:val="22"/>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①方案构思严谨、理念先进，创意新颖；</w:t>
            </w:r>
          </w:p>
          <w:p>
            <w:pPr>
              <w:pStyle w:val="22"/>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②满足功能性、经济性、先进性要求，符合工程建设要求；</w:t>
            </w:r>
          </w:p>
          <w:p>
            <w:pPr>
              <w:pStyle w:val="22"/>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③与周边环境协调、景观美化程度高的要求；</w:t>
            </w:r>
          </w:p>
          <w:p>
            <w:pPr>
              <w:pStyle w:val="22"/>
              <w:ind w:left="0" w:right="0" w:firstLine="0"/>
              <w:rPr>
                <w:rFonts w:hint="eastAsia" w:ascii="宋体" w:hAnsi="宋体" w:eastAsia="宋体" w:cs="宋体"/>
                <w:color w:val="auto"/>
                <w:highlight w:val="none"/>
              </w:rPr>
            </w:pPr>
            <w:r>
              <w:rPr>
                <w:rFonts w:hint="eastAsia" w:ascii="宋体" w:hAnsi="宋体" w:eastAsia="宋体" w:cs="宋体"/>
                <w:color w:val="auto"/>
                <w:szCs w:val="24"/>
                <w:highlight w:val="none"/>
              </w:rPr>
              <w:t>④</w:t>
            </w:r>
            <w:r>
              <w:rPr>
                <w:rFonts w:hint="eastAsia" w:ascii="宋体" w:hAnsi="宋体" w:eastAsia="宋体" w:cs="宋体"/>
                <w:color w:val="auto"/>
                <w:highlight w:val="none"/>
              </w:rPr>
              <w:t>机构、人员设置科学合理；</w:t>
            </w:r>
          </w:p>
          <w:p>
            <w:pPr>
              <w:pStyle w:val="22"/>
              <w:ind w:left="0" w:right="0" w:firstLine="0"/>
              <w:rPr>
                <w:rFonts w:hint="eastAsia" w:ascii="宋体" w:hAnsi="宋体" w:eastAsia="宋体" w:cs="宋体"/>
                <w:color w:val="auto"/>
                <w:highlight w:val="none"/>
              </w:rPr>
            </w:pPr>
            <w:r>
              <w:rPr>
                <w:rFonts w:hint="eastAsia" w:ascii="宋体" w:hAnsi="宋体" w:eastAsia="宋体" w:cs="宋体"/>
                <w:color w:val="auto"/>
                <w:szCs w:val="24"/>
                <w:highlight w:val="none"/>
              </w:rPr>
              <w:t>⑤</w:t>
            </w:r>
            <w:r>
              <w:rPr>
                <w:rFonts w:hint="eastAsia" w:ascii="宋体" w:hAnsi="宋体" w:eastAsia="宋体" w:cs="宋体"/>
                <w:color w:val="auto"/>
                <w:highlight w:val="none"/>
              </w:rPr>
              <w:t>结构方案布置合理、经济，符合工程要求。</w:t>
            </w:r>
          </w:p>
          <w:p>
            <w:pPr>
              <w:pStyle w:val="22"/>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方案满足磋商文件采购需求，完整合理、针对性强的每项计</w:t>
            </w:r>
            <w:r>
              <w:rPr>
                <w:rFonts w:hint="eastAsia" w:ascii="宋体" w:hAnsi="宋体" w:eastAsia="宋体" w:cs="宋体"/>
                <w:color w:val="auto"/>
                <w:highlight w:val="none"/>
                <w:lang w:val="en-US" w:eastAsia="zh-CN"/>
              </w:rPr>
              <w:t>2</w:t>
            </w:r>
            <w:r>
              <w:rPr>
                <w:rFonts w:hint="eastAsia" w:ascii="宋体" w:hAnsi="宋体" w:eastAsia="宋体" w:cs="宋体"/>
                <w:color w:val="auto"/>
                <w:highlight w:val="none"/>
              </w:rPr>
              <w:t>分，欠合理不完整的每项计</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rPr>
              <w:t>分，未提供不计分。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051" w:type="dxa"/>
            <w:vMerge w:val="continue"/>
            <w:tcBorders>
              <w:left w:val="single" w:color="auto" w:sz="6" w:space="0"/>
              <w:right w:val="single" w:color="auto" w:sz="4" w:space="0"/>
            </w:tcBorders>
            <w:vAlign w:val="center"/>
          </w:tcPr>
          <w:p>
            <w:pPr>
              <w:widowControl/>
              <w:jc w:val="left"/>
              <w:rPr>
                <w:rFonts w:hint="eastAsia" w:ascii="宋体" w:hAnsi="宋体" w:eastAsia="宋体" w:cs="宋体"/>
                <w:color w:val="auto"/>
                <w:szCs w:val="21"/>
                <w:highlight w:val="none"/>
              </w:rPr>
            </w:pPr>
          </w:p>
        </w:tc>
        <w:tc>
          <w:tcPr>
            <w:tcW w:w="1152" w:type="dxa"/>
            <w:tcBorders>
              <w:top w:val="single" w:color="auto" w:sz="6"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设计方案（20分）</w:t>
            </w:r>
          </w:p>
        </w:tc>
        <w:tc>
          <w:tcPr>
            <w:tcW w:w="6256" w:type="dxa"/>
            <w:tcBorders>
              <w:top w:val="single" w:color="auto" w:sz="6" w:space="0"/>
              <w:left w:val="single" w:color="auto" w:sz="4" w:space="0"/>
              <w:bottom w:val="single" w:color="auto" w:sz="4" w:space="0"/>
              <w:right w:val="single" w:color="auto" w:sz="12" w:space="0"/>
            </w:tcBorders>
            <w:vAlign w:val="center"/>
          </w:tcPr>
          <w:p>
            <w:pPr>
              <w:pStyle w:val="22"/>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磋商小组根据供应商提供的设计方案，包括但不限于：</w:t>
            </w:r>
          </w:p>
          <w:p>
            <w:pPr>
              <w:pStyle w:val="22"/>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①</w:t>
            </w:r>
            <w:r>
              <w:rPr>
                <w:rFonts w:hint="eastAsia" w:ascii="宋体" w:hAnsi="宋体" w:eastAsia="宋体" w:cs="宋体"/>
                <w:color w:val="auto"/>
                <w:szCs w:val="21"/>
                <w:highlight w:val="none"/>
              </w:rPr>
              <w:t>符合规划设计条件和磋商文件提出的其他指标要求</w:t>
            </w:r>
            <w:r>
              <w:rPr>
                <w:rFonts w:hint="eastAsia" w:ascii="宋体" w:hAnsi="宋体" w:eastAsia="宋体" w:cs="宋体"/>
                <w:color w:val="auto"/>
                <w:highlight w:val="none"/>
              </w:rPr>
              <w:t>；</w:t>
            </w:r>
          </w:p>
          <w:p>
            <w:pPr>
              <w:pStyle w:val="22"/>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②</w:t>
            </w:r>
            <w:r>
              <w:rPr>
                <w:rFonts w:hint="eastAsia" w:ascii="宋体" w:hAnsi="宋体" w:eastAsia="宋体" w:cs="宋体"/>
                <w:color w:val="auto"/>
                <w:szCs w:val="21"/>
                <w:highlight w:val="none"/>
              </w:rPr>
              <w:t>工艺设计符合拟定要求</w:t>
            </w:r>
            <w:r>
              <w:rPr>
                <w:rFonts w:hint="eastAsia" w:ascii="宋体" w:hAnsi="宋体" w:eastAsia="宋体" w:cs="宋体"/>
                <w:color w:val="auto"/>
                <w:highlight w:val="none"/>
              </w:rPr>
              <w:t>；</w:t>
            </w:r>
          </w:p>
          <w:p>
            <w:pPr>
              <w:pStyle w:val="22"/>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③</w:t>
            </w:r>
            <w:r>
              <w:rPr>
                <w:rFonts w:hint="eastAsia" w:ascii="宋体" w:hAnsi="宋体" w:eastAsia="宋体" w:cs="宋体"/>
                <w:color w:val="auto"/>
                <w:szCs w:val="21"/>
                <w:highlight w:val="none"/>
              </w:rPr>
              <w:t>布局合理，土地合理利用</w:t>
            </w:r>
            <w:r>
              <w:rPr>
                <w:rFonts w:hint="eastAsia" w:ascii="宋体" w:hAnsi="宋体" w:eastAsia="宋体" w:cs="宋体"/>
                <w:color w:val="auto"/>
                <w:highlight w:val="none"/>
              </w:rPr>
              <w:t>；</w:t>
            </w:r>
          </w:p>
          <w:p>
            <w:pPr>
              <w:pStyle w:val="22"/>
              <w:ind w:left="0" w:right="0" w:firstLine="0"/>
              <w:rPr>
                <w:rFonts w:hint="eastAsia" w:ascii="宋体" w:hAnsi="宋体" w:eastAsia="宋体" w:cs="宋体"/>
                <w:color w:val="auto"/>
                <w:highlight w:val="none"/>
              </w:rPr>
            </w:pPr>
            <w:r>
              <w:rPr>
                <w:rFonts w:hint="eastAsia" w:ascii="宋体" w:hAnsi="宋体" w:eastAsia="宋体" w:cs="宋体"/>
                <w:color w:val="auto"/>
                <w:szCs w:val="24"/>
                <w:highlight w:val="none"/>
              </w:rPr>
              <w:t>④</w:t>
            </w:r>
            <w:r>
              <w:rPr>
                <w:rFonts w:hint="eastAsia" w:ascii="宋体" w:hAnsi="宋体" w:eastAsia="宋体" w:cs="宋体"/>
                <w:color w:val="auto"/>
                <w:szCs w:val="21"/>
                <w:highlight w:val="none"/>
              </w:rPr>
              <w:t>满足交通流线及开口要求。</w:t>
            </w:r>
          </w:p>
          <w:p>
            <w:pPr>
              <w:pStyle w:val="22"/>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方案满足磋商文件采购需求，完整合理、针对性强的每项计5分，欠合理不完整的每项计2分，未提供不计分。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051" w:type="dxa"/>
            <w:vMerge w:val="continue"/>
            <w:tcBorders>
              <w:left w:val="single" w:color="auto" w:sz="6" w:space="0"/>
              <w:right w:val="single" w:color="auto" w:sz="4" w:space="0"/>
            </w:tcBorders>
            <w:vAlign w:val="center"/>
          </w:tcPr>
          <w:p>
            <w:pPr>
              <w:widowControl/>
              <w:jc w:val="left"/>
              <w:rPr>
                <w:rFonts w:hint="eastAsia" w:ascii="宋体" w:hAnsi="宋体" w:eastAsia="宋体" w:cs="宋体"/>
                <w:color w:val="auto"/>
                <w:szCs w:val="21"/>
                <w:highlight w:val="none"/>
              </w:rPr>
            </w:pPr>
          </w:p>
        </w:tc>
        <w:tc>
          <w:tcPr>
            <w:tcW w:w="1152" w:type="dxa"/>
            <w:tcBorders>
              <w:top w:val="single" w:color="auto" w:sz="6"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管控方案（9分）</w:t>
            </w:r>
          </w:p>
        </w:tc>
        <w:tc>
          <w:tcPr>
            <w:tcW w:w="6256" w:type="dxa"/>
            <w:tcBorders>
              <w:top w:val="single" w:color="auto" w:sz="6" w:space="0"/>
              <w:left w:val="single" w:color="auto" w:sz="4" w:space="0"/>
              <w:bottom w:val="single" w:color="auto" w:sz="4" w:space="0"/>
              <w:right w:val="single" w:color="auto" w:sz="12" w:space="0"/>
            </w:tcBorders>
            <w:vAlign w:val="center"/>
          </w:tcPr>
          <w:p>
            <w:pPr>
              <w:pStyle w:val="22"/>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磋商小组根据供应商提供的管控方案，包括但不限于：</w:t>
            </w:r>
          </w:p>
          <w:p>
            <w:pPr>
              <w:pStyle w:val="22"/>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①进度管控（进度及周期安排合理紧凑，保障措施全面）；</w:t>
            </w:r>
          </w:p>
          <w:p>
            <w:pPr>
              <w:pStyle w:val="22"/>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②质量管控（质量保证措施完善、有效、可行）；</w:t>
            </w:r>
          </w:p>
          <w:p>
            <w:pPr>
              <w:pStyle w:val="22"/>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③造价管控（工程造价控制措施合理可行）。</w:t>
            </w:r>
          </w:p>
          <w:p>
            <w:pPr>
              <w:pStyle w:val="22"/>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方案满足磋商文件采购需求，完整合理、针对性强的每项计3分，欠合理不完整的每项计1分，未提供不计分。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051" w:type="dxa"/>
            <w:vMerge w:val="continue"/>
            <w:tcBorders>
              <w:left w:val="single" w:color="auto" w:sz="6" w:space="0"/>
              <w:right w:val="single" w:color="auto" w:sz="4" w:space="0"/>
            </w:tcBorders>
            <w:vAlign w:val="center"/>
          </w:tcPr>
          <w:p>
            <w:pPr>
              <w:widowControl/>
              <w:jc w:val="left"/>
              <w:rPr>
                <w:rFonts w:hint="eastAsia" w:ascii="宋体" w:hAnsi="宋体" w:eastAsia="宋体" w:cs="宋体"/>
                <w:color w:val="auto"/>
                <w:szCs w:val="21"/>
                <w:highlight w:val="none"/>
              </w:rPr>
            </w:pPr>
          </w:p>
        </w:tc>
        <w:tc>
          <w:tcPr>
            <w:tcW w:w="1152" w:type="dxa"/>
            <w:tcBorders>
              <w:top w:val="single" w:color="auto" w:sz="6"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重点、难点分析及合理化建议（6分）</w:t>
            </w:r>
          </w:p>
        </w:tc>
        <w:tc>
          <w:tcPr>
            <w:tcW w:w="6256" w:type="dxa"/>
            <w:tcBorders>
              <w:top w:val="single" w:color="auto" w:sz="6" w:space="0"/>
              <w:left w:val="single" w:color="auto" w:sz="4" w:space="0"/>
              <w:bottom w:val="single" w:color="auto" w:sz="4" w:space="0"/>
              <w:right w:val="single" w:color="auto" w:sz="12" w:space="0"/>
            </w:tcBorders>
            <w:vAlign w:val="center"/>
          </w:tcPr>
          <w:p>
            <w:pPr>
              <w:pStyle w:val="22"/>
              <w:ind w:left="0" w:right="0" w:firstLine="0"/>
              <w:rPr>
                <w:rFonts w:hint="eastAsia" w:ascii="宋体" w:hAnsi="宋体" w:eastAsia="宋体" w:cs="宋体"/>
                <w:color w:val="auto"/>
                <w:highlight w:val="none"/>
              </w:rPr>
            </w:pPr>
            <w:r>
              <w:rPr>
                <w:rFonts w:hint="eastAsia" w:ascii="宋体" w:hAnsi="宋体" w:eastAsia="宋体" w:cs="宋体"/>
                <w:color w:val="auto"/>
                <w:highlight w:val="none"/>
              </w:rPr>
              <w:t>供应商根据采购需求，结合实际情况提出重点、难点分析及合理化建议，具有针对性，科学、实施性强，每条建议计3分，最多计6分，未提供不计分。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9" w:hRule="atLeast"/>
        </w:trPr>
        <w:tc>
          <w:tcPr>
            <w:tcW w:w="1051" w:type="dxa"/>
            <w:vMerge w:val="restart"/>
            <w:tcBorders>
              <w:top w:val="single" w:color="auto" w:sz="4" w:space="0"/>
              <w:left w:val="single" w:color="auto" w:sz="12" w:space="0"/>
              <w:right w:val="single" w:color="auto" w:sz="6"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051" w:type="dxa"/>
            <w:vMerge w:val="restart"/>
            <w:tcBorders>
              <w:top w:val="single" w:color="auto" w:sz="4" w:space="0"/>
              <w:left w:val="single" w:color="auto" w:sz="6" w:space="0"/>
              <w:right w:val="single" w:color="auto" w:sz="6"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商务 </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F</w:t>
            </w:r>
            <w:r>
              <w:rPr>
                <w:rFonts w:hint="eastAsia" w:ascii="宋体" w:hAnsi="宋体" w:eastAsia="宋体" w:cs="宋体"/>
                <w:color w:val="auto"/>
                <w:szCs w:val="21"/>
                <w:highlight w:val="none"/>
                <w:vertAlign w:val="subscript"/>
              </w:rPr>
              <w:t>商务</w:t>
            </w:r>
            <w:r>
              <w:rPr>
                <w:rFonts w:hint="eastAsia" w:ascii="宋体" w:hAnsi="宋体" w:eastAsia="宋体" w:cs="宋体"/>
                <w:color w:val="auto"/>
                <w:szCs w:val="21"/>
                <w:highlight w:val="none"/>
              </w:rPr>
              <w:t>＝</w:t>
            </w:r>
            <w:r>
              <w:rPr>
                <w:rFonts w:hint="eastAsia" w:ascii="宋体" w:hAnsi="宋体" w:cs="宋体"/>
                <w:color w:val="auto"/>
                <w:szCs w:val="21"/>
                <w:highlight w:val="none"/>
                <w:u w:val="single"/>
                <w:lang w:val="en-US" w:eastAsia="zh-CN"/>
              </w:rPr>
              <w:t>25</w:t>
            </w:r>
            <w:r>
              <w:rPr>
                <w:rFonts w:hint="eastAsia" w:ascii="宋体" w:hAnsi="宋体" w:eastAsia="宋体" w:cs="宋体"/>
                <w:color w:val="auto"/>
                <w:szCs w:val="21"/>
                <w:highlight w:val="none"/>
              </w:rPr>
              <w:t>分</w:t>
            </w:r>
          </w:p>
        </w:tc>
        <w:tc>
          <w:tcPr>
            <w:tcW w:w="1152" w:type="dxa"/>
            <w:tcBorders>
              <w:top w:val="single" w:color="auto" w:sz="4" w:space="0"/>
              <w:left w:val="single" w:color="auto" w:sz="6" w:space="0"/>
              <w:bottom w:val="single" w:color="auto" w:sz="6" w:space="0"/>
              <w:right w:val="single" w:color="auto" w:sz="4" w:space="0"/>
            </w:tcBorders>
            <w:vAlign w:val="center"/>
          </w:tcPr>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类似项目</w:t>
            </w:r>
          </w:p>
          <w:p>
            <w:pPr>
              <w:jc w:val="center"/>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rPr>
              <w:t>业绩</w:t>
            </w:r>
          </w:p>
          <w:p>
            <w:pPr>
              <w:jc w:val="center"/>
              <w:rPr>
                <w:rFonts w:hint="eastAsia" w:ascii="宋体" w:hAnsi="宋体" w:eastAsia="宋体" w:cs="宋体"/>
                <w:b/>
                <w:color w:val="auto"/>
                <w:szCs w:val="21"/>
                <w:highlight w:val="none"/>
              </w:rPr>
            </w:pPr>
            <w:r>
              <w:rPr>
                <w:rFonts w:hint="eastAsia" w:ascii="宋体" w:hAnsi="宋体" w:eastAsia="宋体" w:cs="宋体"/>
                <w:bCs/>
                <w:color w:val="auto"/>
                <w:szCs w:val="21"/>
                <w:highlight w:val="none"/>
              </w:rPr>
              <w:t>（9分）</w:t>
            </w:r>
          </w:p>
        </w:tc>
        <w:tc>
          <w:tcPr>
            <w:tcW w:w="6256" w:type="dxa"/>
            <w:tcBorders>
              <w:top w:val="single" w:color="auto" w:sz="4" w:space="0"/>
              <w:left w:val="single" w:color="auto" w:sz="4" w:space="0"/>
              <w:bottom w:val="single" w:color="auto" w:sz="4" w:space="0"/>
              <w:right w:val="single" w:color="auto" w:sz="12" w:space="0"/>
            </w:tcBorders>
            <w:vAlign w:val="center"/>
          </w:tcPr>
          <w:p>
            <w:pPr>
              <w:pStyle w:val="25"/>
              <w:rPr>
                <w:rFonts w:hint="eastAsia" w:ascii="宋体" w:hAnsi="宋体" w:eastAsia="宋体" w:cs="宋体"/>
                <w:color w:val="auto"/>
                <w:szCs w:val="24"/>
                <w:highlight w:val="none"/>
              </w:rPr>
            </w:pPr>
            <w:r>
              <w:rPr>
                <w:rFonts w:hint="eastAsia" w:ascii="宋体" w:hAnsi="宋体" w:eastAsia="宋体" w:cs="宋体"/>
                <w:color w:val="auto"/>
                <w:highlight w:val="none"/>
              </w:rPr>
              <w:t>供应商近三年(自磋商公告发布之日起3年内）承担过市政</w:t>
            </w:r>
            <w:r>
              <w:rPr>
                <w:rFonts w:hint="eastAsia" w:hAnsi="宋体" w:cs="宋体"/>
                <w:color w:val="auto"/>
                <w:highlight w:val="none"/>
                <w:lang w:val="en-US" w:eastAsia="zh-CN"/>
              </w:rPr>
              <w:t>排水管网设计、修复</w:t>
            </w:r>
            <w:r>
              <w:rPr>
                <w:rFonts w:hint="eastAsia" w:ascii="宋体" w:hAnsi="宋体" w:eastAsia="宋体" w:cs="宋体"/>
                <w:color w:val="auto"/>
                <w:highlight w:val="none"/>
              </w:rPr>
              <w:t>业绩的，每个计3分，最多计9分；</w:t>
            </w:r>
          </w:p>
          <w:p>
            <w:pPr>
              <w:pStyle w:val="25"/>
              <w:rPr>
                <w:rFonts w:hint="eastAsia" w:ascii="宋体" w:hAnsi="宋体" w:eastAsia="宋体" w:cs="宋体"/>
                <w:color w:val="auto"/>
                <w:highlight w:val="none"/>
              </w:rPr>
            </w:pPr>
            <w:r>
              <w:rPr>
                <w:rFonts w:hint="eastAsia" w:ascii="宋体" w:hAnsi="宋体" w:eastAsia="宋体" w:cs="宋体"/>
                <w:b/>
                <w:bCs/>
                <w:color w:val="auto"/>
                <w:szCs w:val="24"/>
                <w:highlight w:val="none"/>
              </w:rPr>
              <w:t>注：业绩证明材料同时提供中标通知书（招标项目提供，招标工程是指进入公共资源交易中心招标的工程）、合同协议书及经建设行政主管部门批准的施工图审查文件批复。有效时间以施工图审查文件批复的日期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051" w:type="dxa"/>
            <w:vMerge w:val="continue"/>
            <w:tcBorders>
              <w:left w:val="single" w:color="auto" w:sz="6"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152" w:type="dxa"/>
            <w:tcBorders>
              <w:top w:val="single" w:color="auto" w:sz="4" w:space="0"/>
              <w:left w:val="single" w:color="auto" w:sz="6" w:space="0"/>
              <w:bottom w:val="single" w:color="auto" w:sz="6" w:space="0"/>
              <w:right w:val="single" w:color="auto" w:sz="4" w:space="0"/>
            </w:tcBorders>
            <w:vAlign w:val="center"/>
          </w:tcPr>
          <w:p>
            <w:pPr>
              <w:jc w:val="center"/>
              <w:rPr>
                <w:rFonts w:hint="eastAsia" w:ascii="宋体" w:hAnsi="宋体" w:eastAsia="宋体" w:cs="宋体"/>
                <w:color w:val="auto"/>
                <w:highlight w:val="none"/>
              </w:rPr>
            </w:pPr>
            <w:r>
              <w:rPr>
                <w:rFonts w:hint="eastAsia" w:ascii="宋体" w:hAnsi="宋体" w:cs="宋体"/>
                <w:color w:val="auto"/>
                <w:highlight w:val="none"/>
              </w:rPr>
              <w:t>荣誉奖项（</w:t>
            </w:r>
            <w:r>
              <w:rPr>
                <w:rFonts w:ascii="宋体" w:hAnsi="宋体" w:cs="宋体"/>
                <w:color w:val="auto"/>
                <w:highlight w:val="none"/>
              </w:rPr>
              <w:t>6</w:t>
            </w:r>
            <w:r>
              <w:rPr>
                <w:rFonts w:hint="eastAsia" w:ascii="宋体" w:hAnsi="宋体" w:cs="宋体"/>
                <w:color w:val="auto"/>
                <w:highlight w:val="none"/>
              </w:rPr>
              <w:t>分）</w:t>
            </w:r>
          </w:p>
        </w:tc>
        <w:tc>
          <w:tcPr>
            <w:tcW w:w="6256" w:type="dxa"/>
            <w:tcBorders>
              <w:top w:val="single" w:color="auto" w:sz="4" w:space="0"/>
              <w:left w:val="single" w:color="auto" w:sz="4" w:space="0"/>
              <w:bottom w:val="single" w:color="auto" w:sz="4" w:space="0"/>
              <w:right w:val="single" w:color="auto" w:sz="12" w:space="0"/>
            </w:tcBorders>
            <w:vAlign w:val="center"/>
          </w:tcPr>
          <w:p>
            <w:pPr>
              <w:pStyle w:val="25"/>
              <w:rPr>
                <w:rFonts w:hAnsi="宋体" w:cs="宋体"/>
                <w:color w:val="auto"/>
                <w:highlight w:val="none"/>
              </w:rPr>
            </w:pPr>
            <w:r>
              <w:rPr>
                <w:rFonts w:hint="eastAsia" w:hAnsi="宋体" w:cs="宋体"/>
                <w:color w:val="auto"/>
                <w:highlight w:val="none"/>
              </w:rPr>
              <w:t>1、供应商所承接的市政公用工程类设计项目，近三年（自磋商公告发布之日起3年内）获得中国勘察设计协会颁发的市政公用工程优秀勘察设计奖一等奖每个计 3 分，二等奖每个计 2分，三等奖每个计1分。</w:t>
            </w:r>
          </w:p>
          <w:p>
            <w:pPr>
              <w:pStyle w:val="25"/>
              <w:rPr>
                <w:rFonts w:hAnsi="宋体" w:cs="宋体"/>
                <w:color w:val="auto"/>
                <w:highlight w:val="none"/>
              </w:rPr>
            </w:pPr>
            <w:r>
              <w:rPr>
                <w:rFonts w:hint="eastAsia" w:hAnsi="宋体" w:cs="宋体"/>
                <w:color w:val="auto"/>
                <w:highlight w:val="none"/>
              </w:rPr>
              <w:t>2、供应商所承接的市政公用工程类设计项目，近三年（自磋商公告发布之日起3年内）省勘察设计协会颁发的优秀工程勘察设计奖（市政公用工程设计类）奖项，一等奖每个计 2 分，二等奖每个计 1.5分，三等奖每个计 1分。</w:t>
            </w:r>
          </w:p>
          <w:p>
            <w:pPr>
              <w:pStyle w:val="25"/>
              <w:rPr>
                <w:rFonts w:hAnsi="宋体" w:cs="宋体"/>
                <w:color w:val="auto"/>
                <w:highlight w:val="none"/>
              </w:rPr>
            </w:pPr>
            <w:r>
              <w:rPr>
                <w:rFonts w:hint="eastAsia" w:hAnsi="宋体" w:cs="宋体"/>
                <w:color w:val="auto"/>
                <w:highlight w:val="none"/>
              </w:rPr>
              <w:t>注：（1）上述国家级和省级奖项累计加分不超过</w:t>
            </w:r>
            <w:r>
              <w:rPr>
                <w:rFonts w:hAnsi="宋体" w:cs="宋体"/>
                <w:color w:val="auto"/>
                <w:highlight w:val="none"/>
              </w:rPr>
              <w:t>6</w:t>
            </w:r>
            <w:r>
              <w:rPr>
                <w:rFonts w:hint="eastAsia" w:hAnsi="宋体" w:cs="宋体"/>
                <w:color w:val="auto"/>
                <w:highlight w:val="none"/>
              </w:rPr>
              <w:t>分。</w:t>
            </w:r>
          </w:p>
          <w:p>
            <w:pPr>
              <w:pStyle w:val="25"/>
              <w:rPr>
                <w:rFonts w:hAnsi="宋体" w:cs="宋体"/>
                <w:color w:val="auto"/>
                <w:highlight w:val="none"/>
              </w:rPr>
            </w:pPr>
            <w:r>
              <w:rPr>
                <w:rFonts w:hint="eastAsia" w:hAnsi="宋体" w:cs="宋体"/>
                <w:color w:val="auto"/>
                <w:highlight w:val="none"/>
              </w:rPr>
              <w:t>（2）时间以获奖证书载明的时间或文件颁发的时间为准。</w:t>
            </w:r>
          </w:p>
          <w:p>
            <w:pPr>
              <w:pStyle w:val="25"/>
              <w:rPr>
                <w:rFonts w:hint="eastAsia" w:ascii="宋体" w:hAnsi="宋体" w:eastAsia="宋体" w:cs="宋体"/>
                <w:color w:val="auto"/>
                <w:highlight w:val="none"/>
              </w:rPr>
            </w:pPr>
            <w:r>
              <w:rPr>
                <w:rFonts w:hint="eastAsia" w:hAnsi="宋体" w:cs="宋体"/>
                <w:color w:val="auto"/>
                <w:highlight w:val="none"/>
              </w:rPr>
              <w:t>（3）同一工程获取两个以上（含本数）表彰和奖励的，按其所获最高奖项计分。提供相关证明材料复印件（并加盖供应商公章），否则不计分。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5"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051" w:type="dxa"/>
            <w:vMerge w:val="continue"/>
            <w:tcBorders>
              <w:left w:val="single" w:color="auto" w:sz="6"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152" w:type="dxa"/>
            <w:tcBorders>
              <w:top w:val="single" w:color="auto" w:sz="4" w:space="0"/>
              <w:left w:val="single" w:color="auto" w:sz="6" w:space="0"/>
              <w:bottom w:val="single" w:color="auto" w:sz="6" w:space="0"/>
              <w:right w:val="single" w:color="auto" w:sz="4"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项目负责人</w:t>
            </w:r>
          </w:p>
          <w:p>
            <w:pPr>
              <w:pStyle w:val="2"/>
              <w:ind w:left="0" w:leftChars="0" w:firstLine="0" w:firstLineChars="0"/>
              <w:jc w:val="center"/>
              <w:rPr>
                <w:rFonts w:hint="eastAsia" w:ascii="宋体" w:hAnsi="宋体" w:eastAsia="宋体" w:cs="宋体"/>
                <w:color w:val="auto"/>
                <w:highlight w:val="none"/>
              </w:rPr>
            </w:pPr>
            <w:r>
              <w:rPr>
                <w:rFonts w:hint="eastAsia" w:ascii="宋体" w:hAnsi="宋体" w:eastAsia="宋体" w:cs="宋体"/>
                <w:color w:val="auto"/>
                <w:highlight w:val="none"/>
              </w:rPr>
              <w:t>（6分）</w:t>
            </w:r>
          </w:p>
        </w:tc>
        <w:tc>
          <w:tcPr>
            <w:tcW w:w="6256" w:type="dxa"/>
            <w:tcBorders>
              <w:top w:val="single" w:color="auto" w:sz="4" w:space="0"/>
              <w:left w:val="single" w:color="auto" w:sz="4" w:space="0"/>
              <w:bottom w:val="single" w:color="auto" w:sz="4" w:space="0"/>
              <w:right w:val="single" w:color="auto" w:sz="12" w:space="0"/>
            </w:tcBorders>
            <w:vAlign w:val="center"/>
          </w:tcPr>
          <w:p>
            <w:pPr>
              <w:pStyle w:val="25"/>
              <w:numPr>
                <w:ilvl w:val="0"/>
                <w:numId w:val="4"/>
              </w:numPr>
              <w:rPr>
                <w:rFonts w:hint="eastAsia" w:ascii="宋体" w:hAnsi="宋体" w:eastAsia="宋体" w:cs="宋体"/>
                <w:color w:val="auto"/>
                <w:highlight w:val="none"/>
              </w:rPr>
            </w:pPr>
            <w:r>
              <w:rPr>
                <w:rFonts w:hint="eastAsia" w:ascii="宋体" w:hAnsi="宋体" w:eastAsia="宋体" w:cs="宋体"/>
                <w:color w:val="auto"/>
                <w:highlight w:val="none"/>
              </w:rPr>
              <w:t>拟任项目负责人：具有市政公用工程专业高级及以上职称的计1分；具有注册</w:t>
            </w:r>
            <w:r>
              <w:rPr>
                <w:rFonts w:hint="eastAsia" w:hAnsi="宋体" w:cs="宋体"/>
                <w:color w:val="auto"/>
                <w:highlight w:val="none"/>
                <w:lang w:val="en-US" w:eastAsia="zh-CN"/>
              </w:rPr>
              <w:t>设备</w:t>
            </w:r>
            <w:r>
              <w:rPr>
                <w:rFonts w:hint="eastAsia" w:ascii="宋体" w:hAnsi="宋体" w:eastAsia="宋体" w:cs="宋体"/>
                <w:color w:val="auto"/>
                <w:highlight w:val="none"/>
              </w:rPr>
              <w:t>工程师（</w:t>
            </w:r>
            <w:r>
              <w:rPr>
                <w:rFonts w:hint="eastAsia" w:hAnsi="宋体" w:cs="宋体"/>
                <w:color w:val="auto"/>
                <w:highlight w:val="none"/>
                <w:lang w:val="en-US" w:eastAsia="zh-CN"/>
              </w:rPr>
              <w:t>给排水工程</w:t>
            </w:r>
            <w:r>
              <w:rPr>
                <w:rFonts w:hint="eastAsia" w:ascii="宋体" w:hAnsi="宋体" w:eastAsia="宋体" w:cs="宋体"/>
                <w:color w:val="auto"/>
                <w:highlight w:val="none"/>
              </w:rPr>
              <w:t>）证书的计1分，最多计2分。</w:t>
            </w:r>
          </w:p>
          <w:p>
            <w:pPr>
              <w:numPr>
                <w:ilvl w:val="0"/>
                <w:numId w:val="4"/>
              </w:numPr>
              <w:rPr>
                <w:rFonts w:hint="eastAsia" w:ascii="宋体" w:hAnsi="宋体" w:eastAsia="宋体" w:cs="宋体"/>
                <w:color w:val="auto"/>
                <w:highlight w:val="none"/>
              </w:rPr>
            </w:pPr>
            <w:r>
              <w:rPr>
                <w:rFonts w:hint="eastAsia" w:ascii="宋体" w:hAnsi="宋体" w:eastAsia="宋体" w:cs="宋体"/>
                <w:color w:val="auto"/>
                <w:szCs w:val="21"/>
                <w:highlight w:val="none"/>
              </w:rPr>
              <w:t>拟任项目负责人在磋商公告发布之日前近3年内获得过省级及以上主管部门或行业协会颁发的勘察设计奖（市政公用工程设计类）奖项的，每个奖项计1分，计满4分为止，提供相关证明材料复印件（并加盖供应商公章），否则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5" w:hRule="atLeast"/>
        </w:trPr>
        <w:tc>
          <w:tcPr>
            <w:tcW w:w="1051" w:type="dxa"/>
            <w:vMerge w:val="continue"/>
            <w:tcBorders>
              <w:left w:val="single" w:color="auto" w:sz="12" w:space="0"/>
              <w:bottom w:val="single" w:color="auto" w:sz="6"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051" w:type="dxa"/>
            <w:vMerge w:val="continue"/>
            <w:tcBorders>
              <w:left w:val="single" w:color="auto" w:sz="6" w:space="0"/>
              <w:bottom w:val="single" w:color="auto" w:sz="6" w:space="0"/>
              <w:right w:val="single" w:color="auto" w:sz="6" w:space="0"/>
            </w:tcBorders>
            <w:vAlign w:val="center"/>
          </w:tcPr>
          <w:p>
            <w:pPr>
              <w:widowControl/>
              <w:jc w:val="left"/>
              <w:rPr>
                <w:rFonts w:hint="eastAsia" w:ascii="宋体" w:hAnsi="宋体" w:eastAsia="宋体" w:cs="宋体"/>
                <w:color w:val="auto"/>
                <w:szCs w:val="21"/>
                <w:highlight w:val="none"/>
              </w:rPr>
            </w:pPr>
          </w:p>
        </w:tc>
        <w:tc>
          <w:tcPr>
            <w:tcW w:w="1152" w:type="dxa"/>
            <w:tcBorders>
              <w:top w:val="single" w:color="auto" w:sz="4" w:space="0"/>
              <w:left w:val="single" w:color="auto" w:sz="6" w:space="0"/>
              <w:bottom w:val="single" w:color="auto" w:sz="6" w:space="0"/>
              <w:right w:val="single" w:color="auto" w:sz="4" w:space="0"/>
            </w:tcBorders>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服务团队（</w:t>
            </w:r>
            <w:r>
              <w:rPr>
                <w:rFonts w:hint="eastAsia" w:ascii="宋体" w:hAnsi="宋体" w:cs="宋体"/>
                <w:color w:val="auto"/>
                <w:highlight w:val="none"/>
                <w:lang w:val="en-US" w:eastAsia="zh-CN"/>
              </w:rPr>
              <w:t>4</w:t>
            </w:r>
            <w:r>
              <w:rPr>
                <w:rFonts w:hint="eastAsia" w:ascii="宋体" w:hAnsi="宋体" w:eastAsia="宋体" w:cs="宋体"/>
                <w:color w:val="auto"/>
                <w:highlight w:val="none"/>
              </w:rPr>
              <w:t>分）</w:t>
            </w:r>
          </w:p>
        </w:tc>
        <w:tc>
          <w:tcPr>
            <w:tcW w:w="6256" w:type="dxa"/>
            <w:tcBorders>
              <w:top w:val="single" w:color="auto" w:sz="4" w:space="0"/>
              <w:left w:val="single" w:color="auto" w:sz="4" w:space="0"/>
              <w:bottom w:val="single" w:color="auto" w:sz="4" w:space="0"/>
              <w:right w:val="single" w:color="auto" w:sz="12" w:space="0"/>
            </w:tcBorders>
            <w:vAlign w:val="center"/>
          </w:tcPr>
          <w:p>
            <w:pPr>
              <w:pStyle w:val="22"/>
              <w:ind w:left="0" w:right="0" w:firstLine="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①给排水专业：具备市政公用工程相关专业高级及以上工程师职称或注册公用设备（给水排水）工程师证书；</w:t>
            </w:r>
          </w:p>
          <w:p>
            <w:pPr>
              <w:pStyle w:val="22"/>
              <w:ind w:left="0" w:right="0" w:firstLine="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②电力电气专业：具备电力电气工程相关专业高级及以上工程师职称或注册电气工程师证书；</w:t>
            </w:r>
          </w:p>
          <w:p>
            <w:pPr>
              <w:pStyle w:val="22"/>
              <w:ind w:left="0" w:right="0" w:firstLine="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③造价专业：具备工程专业或造价专业高级及以上工程师职称，或一级注册造价工程师证书。</w:t>
            </w:r>
          </w:p>
          <w:p>
            <w:pPr>
              <w:pStyle w:val="22"/>
              <w:ind w:left="0" w:right="0" w:firstLine="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④岩土专业：具备市政公用工程相关专业高级及以上工程师职称或国家注册土木工程师（岩土）资格证书；</w:t>
            </w:r>
          </w:p>
          <w:p>
            <w:pPr>
              <w:pStyle w:val="22"/>
              <w:ind w:left="0" w:right="0" w:firstLine="0"/>
              <w:rPr>
                <w:rFonts w:hint="eastAsia" w:ascii="宋体" w:hAnsi="宋体" w:eastAsia="宋体" w:cs="宋体"/>
                <w:color w:val="auto"/>
                <w:szCs w:val="21"/>
                <w:highlight w:val="none"/>
              </w:rPr>
            </w:pPr>
            <w:r>
              <w:rPr>
                <w:rFonts w:hint="eastAsia" w:ascii="宋体" w:hAnsi="宋体" w:eastAsia="宋体" w:cs="宋体"/>
                <w:color w:val="auto"/>
                <w:szCs w:val="21"/>
                <w:highlight w:val="none"/>
              </w:rPr>
              <w:t>⑤道路</w:t>
            </w:r>
            <w:r>
              <w:rPr>
                <w:rFonts w:hint="eastAsia" w:ascii="宋体" w:hAnsi="宋体" w:eastAsia="宋体" w:cs="宋体"/>
                <w:color w:val="auto"/>
                <w:szCs w:val="21"/>
                <w:highlight w:val="none"/>
                <w:lang w:val="en-US" w:eastAsia="zh-CN"/>
              </w:rPr>
              <w:t>与桥梁专业</w:t>
            </w:r>
            <w:r>
              <w:rPr>
                <w:rFonts w:hint="eastAsia" w:ascii="宋体" w:hAnsi="宋体" w:eastAsia="宋体" w:cs="宋体"/>
                <w:color w:val="auto"/>
                <w:szCs w:val="21"/>
                <w:highlight w:val="none"/>
              </w:rPr>
              <w:t>：具有1名及以上道路与桥梁相关专业高级及以上职称或相关注册证；</w:t>
            </w:r>
          </w:p>
          <w:p>
            <w:pPr>
              <w:pStyle w:val="22"/>
              <w:ind w:left="0" w:right="0" w:firstLine="0"/>
              <w:rPr>
                <w:rFonts w:hint="eastAsia" w:ascii="宋体" w:hAnsi="宋体" w:eastAsia="宋体" w:cs="宋体"/>
                <w:color w:val="auto"/>
                <w:szCs w:val="21"/>
                <w:highlight w:val="none"/>
              </w:rPr>
            </w:pPr>
            <w:r>
              <w:rPr>
                <w:rFonts w:hint="eastAsia" w:ascii="宋体" w:hAnsi="宋体" w:eastAsia="宋体" w:cs="宋体"/>
                <w:color w:val="auto"/>
                <w:szCs w:val="21"/>
                <w:highlight w:val="none"/>
              </w:rPr>
              <w:t>计</w:t>
            </w:r>
            <w:r>
              <w:rPr>
                <w:rFonts w:hint="eastAsia" w:ascii="宋体" w:hAnsi="宋体" w:eastAsia="宋体" w:cs="宋体"/>
                <w:color w:val="auto"/>
                <w:szCs w:val="21"/>
                <w:highlight w:val="none"/>
                <w:lang w:val="en-US" w:eastAsia="zh-CN"/>
              </w:rPr>
              <w:t>0.8</w:t>
            </w:r>
            <w:r>
              <w:rPr>
                <w:rFonts w:hint="eastAsia" w:ascii="宋体" w:hAnsi="宋体" w:eastAsia="宋体" w:cs="宋体"/>
                <w:color w:val="auto"/>
                <w:szCs w:val="21"/>
                <w:highlight w:val="none"/>
              </w:rPr>
              <w:t>分每个，每个专业不重复计分，最多计</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分，未配备或不满足要求的不计分。</w:t>
            </w:r>
          </w:p>
          <w:p>
            <w:pPr>
              <w:pStyle w:val="22"/>
              <w:ind w:left="0" w:right="0" w:firstLine="0"/>
              <w:rPr>
                <w:rFonts w:hint="eastAsia" w:ascii="宋体" w:hAnsi="宋体" w:eastAsia="宋体" w:cs="宋体"/>
                <w:b/>
                <w:bCs/>
                <w:color w:val="auto"/>
                <w:szCs w:val="24"/>
                <w:highlight w:val="none"/>
              </w:rPr>
            </w:pPr>
            <w:r>
              <w:rPr>
                <w:rFonts w:hint="eastAsia" w:ascii="宋体" w:hAnsi="宋体" w:eastAsia="宋体" w:cs="宋体"/>
                <w:b/>
                <w:bCs/>
                <w:color w:val="auto"/>
                <w:szCs w:val="24"/>
                <w:highlight w:val="none"/>
              </w:rPr>
              <w:t>注：同一人不得重复计分，人员相关注册证书中注册单位须与供应商单位名称一致，提供相关证书复印件，提供202</w:t>
            </w:r>
            <w:r>
              <w:rPr>
                <w:rFonts w:hint="eastAsia" w:ascii="宋体" w:hAnsi="宋体" w:eastAsia="宋体" w:cs="宋体"/>
                <w:b/>
                <w:bCs/>
                <w:color w:val="auto"/>
                <w:szCs w:val="24"/>
                <w:highlight w:val="none"/>
                <w:lang w:val="en-US" w:eastAsia="zh-CN"/>
              </w:rPr>
              <w:t>3</w:t>
            </w:r>
            <w:r>
              <w:rPr>
                <w:rFonts w:hint="eastAsia" w:ascii="宋体" w:hAnsi="宋体" w:eastAsia="宋体" w:cs="宋体"/>
                <w:b/>
                <w:bCs/>
                <w:color w:val="auto"/>
                <w:szCs w:val="24"/>
                <w:highlight w:val="none"/>
              </w:rPr>
              <w:t>年</w:t>
            </w:r>
            <w:r>
              <w:rPr>
                <w:rFonts w:hint="eastAsia" w:ascii="宋体" w:hAnsi="宋体" w:eastAsia="宋体" w:cs="宋体"/>
                <w:b/>
                <w:bCs/>
                <w:color w:val="auto"/>
                <w:szCs w:val="24"/>
                <w:highlight w:val="none"/>
                <w:lang w:val="en-US" w:eastAsia="zh-CN"/>
              </w:rPr>
              <w:t>7</w:t>
            </w:r>
            <w:r>
              <w:rPr>
                <w:rFonts w:hint="eastAsia" w:ascii="宋体" w:hAnsi="宋体" w:eastAsia="宋体" w:cs="宋体"/>
                <w:b/>
                <w:bCs/>
                <w:color w:val="auto"/>
                <w:szCs w:val="24"/>
                <w:highlight w:val="none"/>
              </w:rPr>
              <w:t>月以来连续3个月的社保证明，否则不计分。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trPr>
        <w:tc>
          <w:tcPr>
            <w:tcW w:w="1051" w:type="dxa"/>
            <w:tcBorders>
              <w:top w:val="single" w:color="auto" w:sz="6" w:space="0"/>
              <w:left w:val="single" w:color="auto" w:sz="12" w:space="0"/>
              <w:bottom w:val="single" w:color="auto" w:sz="12" w:space="0"/>
              <w:right w:val="single" w:color="auto" w:sz="6"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051" w:type="dxa"/>
            <w:tcBorders>
              <w:top w:val="single" w:color="auto" w:sz="4" w:space="0"/>
              <w:left w:val="single" w:color="auto" w:sz="6" w:space="0"/>
              <w:bottom w:val="single" w:color="auto" w:sz="12" w:space="0"/>
              <w:right w:val="single" w:color="auto" w:sz="6" w:space="0"/>
            </w:tcBorders>
            <w:vAlign w:val="center"/>
          </w:tcPr>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报价</w:t>
            </w:r>
          </w:p>
          <w:p>
            <w:pPr>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F</w:t>
            </w:r>
            <w:r>
              <w:rPr>
                <w:rFonts w:hint="eastAsia" w:ascii="宋体" w:hAnsi="宋体" w:eastAsia="宋体" w:cs="宋体"/>
                <w:color w:val="auto"/>
                <w:szCs w:val="21"/>
                <w:highlight w:val="none"/>
                <w:vertAlign w:val="subscript"/>
              </w:rPr>
              <w:t>磋商报价</w:t>
            </w: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30</w:t>
            </w:r>
            <w:r>
              <w:rPr>
                <w:rFonts w:hint="eastAsia" w:ascii="宋体" w:hAnsi="宋体" w:eastAsia="宋体" w:cs="宋体"/>
                <w:color w:val="auto"/>
                <w:szCs w:val="21"/>
                <w:highlight w:val="none"/>
              </w:rPr>
              <w:t>分</w:t>
            </w:r>
          </w:p>
        </w:tc>
        <w:tc>
          <w:tcPr>
            <w:tcW w:w="7408" w:type="dxa"/>
            <w:gridSpan w:val="2"/>
            <w:tcBorders>
              <w:top w:val="single" w:color="auto" w:sz="6" w:space="0"/>
              <w:left w:val="single" w:color="auto" w:sz="6" w:space="0"/>
              <w:bottom w:val="single" w:color="auto" w:sz="12" w:space="0"/>
              <w:right w:val="single" w:color="auto" w:sz="12" w:space="0"/>
            </w:tcBorders>
            <w:vAlign w:val="center"/>
          </w:tcPr>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1、满足磋商文件要求且最后报价最低的供应商的价格为磋商基准价，其价格分为满分。其他供应商的价格分统一按照下列公式计算：</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磋商报价得分=（磋商基准价/最后磋商报价）×价格权值×100</w:t>
            </w:r>
            <w:r>
              <w:rPr>
                <w:rFonts w:hint="eastAsia" w:ascii="宋体" w:hAnsi="宋体" w:eastAsia="宋体" w:cs="宋体"/>
                <w:color w:val="auto"/>
                <w:highlight w:val="none"/>
              </w:rPr>
              <w:t>；</w:t>
            </w:r>
          </w:p>
          <w:p>
            <w:pPr>
              <w:rPr>
                <w:rFonts w:hint="eastAsia" w:ascii="宋体" w:hAnsi="宋体" w:eastAsia="宋体" w:cs="宋体"/>
                <w:color w:val="auto"/>
                <w:szCs w:val="21"/>
                <w:highlight w:val="none"/>
              </w:rPr>
            </w:pPr>
            <w:r>
              <w:rPr>
                <w:rFonts w:hint="eastAsia" w:ascii="宋体" w:hAnsi="宋体" w:eastAsia="宋体" w:cs="宋体"/>
                <w:color w:val="auto"/>
                <w:szCs w:val="21"/>
                <w:highlight w:val="none"/>
              </w:rPr>
              <w:t>2、价格评审过程中，不得去掉最后报价中的最高报价和最低报价。</w:t>
            </w:r>
          </w:p>
        </w:tc>
      </w:tr>
    </w:tbl>
    <w:p>
      <w:pPr>
        <w:adjustRightInd w:val="0"/>
        <w:snapToGrid w:val="0"/>
        <w:spacing w:line="312" w:lineRule="auto"/>
        <w:rPr>
          <w:rFonts w:hint="eastAsia" w:ascii="宋体" w:hAnsi="宋体" w:eastAsia="宋体" w:cs="宋体"/>
          <w:bCs/>
          <w:color w:val="auto"/>
          <w:sz w:val="20"/>
          <w:szCs w:val="20"/>
        </w:rPr>
      </w:pPr>
    </w:p>
    <w:p>
      <w:pPr>
        <w:adjustRightInd w:val="0"/>
        <w:snapToGrid w:val="0"/>
        <w:spacing w:line="312" w:lineRule="auto"/>
        <w:ind w:firstLine="400" w:firstLineChars="200"/>
        <w:rPr>
          <w:rFonts w:hint="eastAsia" w:ascii="宋体" w:hAnsi="宋体" w:eastAsia="宋体" w:cs="宋体"/>
          <w:bCs/>
          <w:color w:val="auto"/>
          <w:sz w:val="20"/>
          <w:szCs w:val="20"/>
        </w:rPr>
      </w:pPr>
      <w:r>
        <w:rPr>
          <w:rFonts w:hint="eastAsia" w:ascii="宋体" w:hAnsi="宋体" w:cs="宋体"/>
          <w:bCs/>
          <w:color w:val="auto"/>
          <w:sz w:val="20"/>
          <w:szCs w:val="20"/>
          <w:lang w:val="en-US" w:eastAsia="zh-CN"/>
        </w:rPr>
        <w:t>注：</w:t>
      </w:r>
      <w:r>
        <w:rPr>
          <w:rFonts w:hint="eastAsia" w:ascii="宋体" w:hAnsi="宋体" w:eastAsia="宋体" w:cs="宋体"/>
          <w:bCs/>
          <w:color w:val="auto"/>
          <w:sz w:val="20"/>
          <w:szCs w:val="20"/>
        </w:rPr>
        <w:t>供应商参与政府采购应提供真实有效的证明材料，应当诚信守法、公平竞争。如有以提供虚假材料（包括但不限于虚假技术参数响应、虚假制造商产品彩页、虚假业绩、虚假证书等）、隐瞒失信信息等谋取中标的行为，一经发现，将报</w:t>
      </w:r>
      <w:r>
        <w:rPr>
          <w:rFonts w:hint="eastAsia" w:ascii="宋体" w:hAnsi="宋体" w:cs="宋体"/>
          <w:bCs/>
          <w:color w:val="auto"/>
          <w:sz w:val="20"/>
          <w:szCs w:val="20"/>
          <w:lang w:val="en-US" w:eastAsia="zh-CN"/>
        </w:rPr>
        <w:t>相关</w:t>
      </w:r>
      <w:r>
        <w:rPr>
          <w:rFonts w:hint="eastAsia" w:ascii="宋体" w:hAnsi="宋体" w:eastAsia="宋体" w:cs="宋体"/>
          <w:bCs/>
          <w:color w:val="auto"/>
          <w:sz w:val="20"/>
          <w:szCs w:val="20"/>
        </w:rPr>
        <w:t>监管部门严肃查处。</w:t>
      </w:r>
    </w:p>
    <w:p>
      <w:pPr>
        <w:pStyle w:val="61"/>
        <w:ind w:firstLine="0" w:firstLineChars="0"/>
        <w:rPr>
          <w:color w:val="auto"/>
        </w:rPr>
      </w:pPr>
    </w:p>
    <w:p>
      <w:pPr>
        <w:rPr>
          <w:color w:val="auto"/>
        </w:rPr>
      </w:pPr>
    </w:p>
    <w:p>
      <w:pPr>
        <w:rPr>
          <w:rFonts w:hint="eastAsia" w:ascii="宋体" w:hAnsi="宋体" w:cs="宋体"/>
          <w:b/>
          <w:bCs/>
          <w:color w:val="auto"/>
          <w:sz w:val="24"/>
        </w:rPr>
      </w:pPr>
      <w:r>
        <w:rPr>
          <w:rFonts w:hint="eastAsia" w:ascii="宋体" w:hAnsi="宋体" w:cs="宋体"/>
          <w:b/>
          <w:bCs/>
          <w:color w:val="auto"/>
          <w:sz w:val="24"/>
        </w:rPr>
        <w:br w:type="page"/>
      </w:r>
    </w:p>
    <w:p>
      <w:pPr>
        <w:adjustRightInd w:val="0"/>
        <w:snapToGrid w:val="0"/>
        <w:spacing w:line="360" w:lineRule="auto"/>
        <w:jc w:val="center"/>
        <w:rPr>
          <w:rFonts w:ascii="宋体" w:hAnsi="宋体" w:cs="宋体"/>
          <w:b/>
          <w:bCs/>
          <w:color w:val="auto"/>
          <w:sz w:val="24"/>
        </w:rPr>
      </w:pPr>
      <w:r>
        <w:rPr>
          <w:rFonts w:hint="eastAsia" w:ascii="宋体" w:hAnsi="宋体" w:cs="宋体"/>
          <w:b/>
          <w:bCs/>
          <w:color w:val="auto"/>
          <w:sz w:val="24"/>
        </w:rPr>
        <w:t>磋商须知正文</w:t>
      </w:r>
    </w:p>
    <w:p>
      <w:pPr>
        <w:adjustRightInd w:val="0"/>
        <w:snapToGrid w:val="0"/>
        <w:spacing w:line="360" w:lineRule="auto"/>
        <w:rPr>
          <w:rFonts w:ascii="宋体" w:hAnsi="宋体" w:cs="宋体"/>
          <w:color w:val="auto"/>
          <w:sz w:val="24"/>
        </w:rPr>
      </w:pPr>
      <w:r>
        <w:rPr>
          <w:rFonts w:hint="eastAsia" w:ascii="宋体" w:hAnsi="宋体" w:cs="宋体"/>
          <w:color w:val="auto"/>
          <w:sz w:val="24"/>
        </w:rPr>
        <w:t>一、说明</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1.适用范围</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1.1 本磋商文件仅适用于磋商须知前附表(以下简称</w:t>
      </w:r>
      <w:r>
        <w:rPr>
          <w:rFonts w:hint="eastAsia" w:ascii="宋体" w:hAnsi="宋体" w:cs="宋体"/>
          <w:b/>
          <w:color w:val="auto"/>
          <w:szCs w:val="21"/>
        </w:rPr>
        <w:t>磋商须知前附表)</w:t>
      </w:r>
      <w:r>
        <w:rPr>
          <w:rFonts w:hint="eastAsia" w:ascii="宋体" w:hAnsi="宋体" w:cs="宋体"/>
          <w:color w:val="auto"/>
          <w:szCs w:val="21"/>
        </w:rPr>
        <w:t>中所叙述的采购项目。</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2.定义</w:t>
      </w:r>
    </w:p>
    <w:p>
      <w:pPr>
        <w:adjustRightInd w:val="0"/>
        <w:snapToGrid w:val="0"/>
        <w:spacing w:line="360" w:lineRule="auto"/>
        <w:ind w:firstLine="420" w:firstLineChars="200"/>
        <w:rPr>
          <w:rFonts w:ascii="宋体" w:hAnsi="宋体" w:cs="宋体"/>
          <w:b/>
          <w:color w:val="auto"/>
          <w:szCs w:val="21"/>
        </w:rPr>
      </w:pPr>
      <w:r>
        <w:rPr>
          <w:rFonts w:hint="eastAsia" w:ascii="宋体" w:hAnsi="宋体" w:cs="宋体"/>
          <w:color w:val="auto"/>
          <w:szCs w:val="21"/>
        </w:rPr>
        <w:t>2.1 “采购人”是指依法进行采购的国家机关、事业单位、团体组织。本次采购的采购人名称、地址、电话、联系人见</w:t>
      </w:r>
      <w:r>
        <w:rPr>
          <w:rFonts w:hint="eastAsia" w:ascii="宋体" w:hAnsi="宋体" w:cs="宋体"/>
          <w:b/>
          <w:color w:val="auto"/>
          <w:szCs w:val="21"/>
        </w:rPr>
        <w:t>磋商须知前附表</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b/>
          <w:color w:val="auto"/>
          <w:szCs w:val="21"/>
        </w:rPr>
      </w:pPr>
      <w:r>
        <w:rPr>
          <w:rFonts w:hint="eastAsia" w:ascii="宋体" w:hAnsi="宋体" w:cs="宋体"/>
          <w:color w:val="auto"/>
          <w:szCs w:val="21"/>
        </w:rPr>
        <w:t>2.2 “采购代理机构”是指接受采购人委托，代理采购项目的集中采购机构和其它采购代理机构。本次采购的采购代理机构名称、地址、电话、联系人见</w:t>
      </w:r>
      <w:r>
        <w:rPr>
          <w:rFonts w:hint="eastAsia" w:ascii="宋体" w:hAnsi="宋体" w:cs="宋体"/>
          <w:b/>
          <w:color w:val="auto"/>
          <w:szCs w:val="21"/>
        </w:rPr>
        <w:t>磋商须知前附表。</w:t>
      </w:r>
    </w:p>
    <w:p>
      <w:pPr>
        <w:adjustRightInd w:val="0"/>
        <w:snapToGrid w:val="0"/>
        <w:spacing w:line="360" w:lineRule="auto"/>
        <w:ind w:firstLine="420" w:firstLineChars="200"/>
        <w:rPr>
          <w:rFonts w:ascii="宋体" w:hAnsi="宋体" w:cs="宋体"/>
          <w:bCs/>
          <w:color w:val="auto"/>
          <w:kern w:val="36"/>
          <w:szCs w:val="21"/>
        </w:rPr>
      </w:pPr>
      <w:r>
        <w:rPr>
          <w:rFonts w:hint="eastAsia" w:ascii="宋体" w:hAnsi="宋体" w:cs="宋体"/>
          <w:color w:val="auto"/>
          <w:szCs w:val="21"/>
        </w:rPr>
        <w:t>2.3 “供应商”是指响应磋商文件要求、参加竞争性磋商采购的法人、其它组织或者自然人。本次采购项目</w:t>
      </w:r>
      <w:r>
        <w:rPr>
          <w:rFonts w:hint="eastAsia" w:ascii="宋体" w:hAnsi="宋体" w:cs="宋体"/>
          <w:color w:val="auto"/>
          <w:kern w:val="0"/>
          <w:szCs w:val="21"/>
        </w:rPr>
        <w:t>邀请</w:t>
      </w:r>
      <w:r>
        <w:rPr>
          <w:rFonts w:hint="eastAsia" w:ascii="宋体" w:hAnsi="宋体" w:cs="宋体"/>
          <w:color w:val="auto"/>
          <w:szCs w:val="21"/>
        </w:rPr>
        <w:t>的</w:t>
      </w:r>
      <w:r>
        <w:rPr>
          <w:rFonts w:hint="eastAsia" w:ascii="宋体" w:hAnsi="宋体" w:cs="宋体"/>
          <w:color w:val="auto"/>
          <w:kern w:val="0"/>
          <w:szCs w:val="21"/>
        </w:rPr>
        <w:t>供应商通过</w:t>
      </w:r>
      <w:r>
        <w:rPr>
          <w:rFonts w:hint="eastAsia" w:ascii="宋体" w:hAnsi="宋体" w:cs="宋体"/>
          <w:b/>
          <w:color w:val="auto"/>
          <w:szCs w:val="21"/>
        </w:rPr>
        <w:t>磋商须知前附表</w:t>
      </w:r>
      <w:r>
        <w:rPr>
          <w:rFonts w:hint="eastAsia" w:ascii="宋体" w:hAnsi="宋体" w:cs="宋体"/>
          <w:color w:val="auto"/>
          <w:szCs w:val="21"/>
        </w:rPr>
        <w:t>所述方式</w:t>
      </w:r>
      <w:r>
        <w:rPr>
          <w:rFonts w:hint="eastAsia" w:ascii="宋体" w:hAnsi="宋体" w:cs="宋体"/>
          <w:color w:val="auto"/>
          <w:kern w:val="0"/>
          <w:szCs w:val="21"/>
        </w:rPr>
        <w:t>，邀请符合资格条件的供应商提交响应文件（含资格证明资料），参与竞争性磋商采购活动。</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szCs w:val="21"/>
        </w:rPr>
        <w:t>2.4 “磋商小组”是指</w:t>
      </w:r>
      <w:r>
        <w:rPr>
          <w:rFonts w:hint="eastAsia" w:ascii="宋体" w:hAnsi="宋体" w:cs="宋体"/>
          <w:color w:val="auto"/>
          <w:kern w:val="0"/>
          <w:szCs w:val="21"/>
        </w:rPr>
        <w:t>依据财政部</w:t>
      </w:r>
      <w:r>
        <w:rPr>
          <w:rFonts w:hint="eastAsia" w:ascii="宋体" w:hAnsi="宋体" w:cs="宋体"/>
          <w:bCs/>
          <w:color w:val="auto"/>
          <w:kern w:val="36"/>
          <w:szCs w:val="21"/>
        </w:rPr>
        <w:t>《政府采购竞争性磋商采购方式管理暂行办法》有关规定组建，依法依规</w:t>
      </w:r>
      <w:r>
        <w:rPr>
          <w:rFonts w:hint="eastAsia" w:ascii="宋体" w:hAnsi="宋体" w:cs="宋体"/>
          <w:color w:val="auto"/>
          <w:kern w:val="0"/>
          <w:szCs w:val="21"/>
        </w:rPr>
        <w:t>履行其职责和义务的机构。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2.5 “货物”是指各种形态和种类的物品，包括原资料、燃料、设备、产品等，详见《政府采购品目分类目录》(</w:t>
      </w:r>
      <w:r>
        <w:rPr>
          <w:rStyle w:val="49"/>
          <w:rFonts w:hint="eastAsia" w:ascii="宋体" w:hAnsi="宋体" w:cs="宋体"/>
          <w:b w:val="0"/>
          <w:color w:val="auto"/>
        </w:rPr>
        <w:t>财库[2013]189号</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2.6 “工程”是指建设工程，包括建筑物和构筑物的新建、改建、扩建、装修、拆除、修缮等，详见《政府采购品目分类目录》(</w:t>
      </w:r>
      <w:r>
        <w:rPr>
          <w:rStyle w:val="49"/>
          <w:rFonts w:hint="eastAsia" w:ascii="宋体" w:hAnsi="宋体" w:cs="宋体"/>
          <w:b w:val="0"/>
          <w:color w:val="auto"/>
        </w:rPr>
        <w:t>财库[2013]189号</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2.7 “服务”是指除货物和工程以外的其它政府采购对象，详见《政府采购品目分类目录》(</w:t>
      </w:r>
      <w:r>
        <w:rPr>
          <w:rStyle w:val="49"/>
          <w:rFonts w:hint="eastAsia" w:ascii="宋体" w:hAnsi="宋体" w:cs="宋体"/>
          <w:b w:val="0"/>
          <w:color w:val="auto"/>
        </w:rPr>
        <w:t>财库[2013]189号</w:t>
      </w:r>
      <w:r>
        <w:rPr>
          <w:rFonts w:hint="eastAsia" w:ascii="宋体" w:hAnsi="宋体" w:cs="宋体"/>
          <w:color w:val="auto"/>
          <w:szCs w:val="21"/>
        </w:rPr>
        <w:t>)。</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3.供应商的资格要求</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3.1 供应商应当符合</w:t>
      </w:r>
      <w:r>
        <w:rPr>
          <w:rFonts w:hint="eastAsia" w:ascii="宋体" w:hAnsi="宋体" w:cs="宋体"/>
          <w:b/>
          <w:color w:val="auto"/>
          <w:szCs w:val="21"/>
        </w:rPr>
        <w:t>磋商须知前附表</w:t>
      </w:r>
      <w:r>
        <w:rPr>
          <w:rFonts w:hint="eastAsia" w:ascii="宋体" w:hAnsi="宋体" w:cs="宋体"/>
          <w:color w:val="auto"/>
          <w:szCs w:val="21"/>
        </w:rPr>
        <w:t>中规定的资格条件要求。</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3.2供应商</w:t>
      </w:r>
      <w:r>
        <w:rPr>
          <w:rFonts w:hint="eastAsia" w:ascii="宋体" w:hAnsi="宋体" w:cs="宋体"/>
          <w:color w:val="auto"/>
        </w:rPr>
        <w:t>为联合体形式的</w:t>
      </w:r>
      <w:r>
        <w:rPr>
          <w:rFonts w:hint="eastAsia" w:ascii="宋体" w:hAnsi="宋体" w:cs="宋体"/>
          <w:color w:val="auto"/>
          <w:szCs w:val="21"/>
        </w:rPr>
        <w:t xml:space="preserve">，除应满足本章第3.1款资格条件要求及第3.3款规定外，还应遵守以下规定： </w:t>
      </w:r>
    </w:p>
    <w:p>
      <w:pPr>
        <w:adjustRightInd w:val="0"/>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kern w:val="0"/>
          <w:szCs w:val="21"/>
          <w:lang w:val="zh-CN"/>
        </w:rPr>
        <w:t>（3）以联合体形式参加采购活动的，联合体各方不得再单独参加或者与其它供应商另外组成联合体参加同一合同项下的采购活动。</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3.3 供应商不得存在下列情形之一：</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（l）与采购人、采购代理机构存在</w:t>
      </w:r>
      <w:r>
        <w:rPr>
          <w:rFonts w:hint="eastAsia" w:ascii="宋体" w:hAnsi="宋体" w:cs="宋体"/>
          <w:bCs/>
          <w:color w:val="auto"/>
          <w:szCs w:val="21"/>
        </w:rPr>
        <w:t>隶属关系或者其它利害关系</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（2）与其它供应商的法定代表人（或者负责人）为同一人，或者与其它供应商存在直接控股、管理关系。</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w:t>
      </w:r>
      <w:r>
        <w:rPr>
          <w:rFonts w:hint="eastAsia" w:ascii="宋体" w:hAnsi="宋体" w:cs="宋体"/>
          <w:bCs/>
          <w:color w:val="auto"/>
          <w:szCs w:val="21"/>
        </w:rPr>
        <w:t>受到刑事处罚，或者受到三万元以上的罚款、责令停产停业、在一至三年内禁止参加采购活动、暂扣或者吊销许可证、暂扣或者吊销执照等情形之一的行政处罚，或者存在</w:t>
      </w:r>
      <w:r>
        <w:rPr>
          <w:rFonts w:hint="eastAsia" w:ascii="宋体" w:hAnsi="宋体" w:cs="宋体"/>
          <w:color w:val="auto"/>
          <w:szCs w:val="21"/>
        </w:rPr>
        <w:t>财政部门认定的其它重大违法记录。</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 xml:space="preserve">4.参与磋商的费用 </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4.1 无论磋商的结果如何，供应商应自行承担所有与竞争性磋商采购活动有关的全部费用。</w:t>
      </w:r>
    </w:p>
    <w:p>
      <w:pPr>
        <w:pStyle w:val="25"/>
        <w:adjustRightInd w:val="0"/>
        <w:snapToGrid w:val="0"/>
        <w:spacing w:line="360" w:lineRule="auto"/>
        <w:rPr>
          <w:rFonts w:hAnsi="宋体" w:cs="宋体"/>
          <w:b/>
          <w:bCs/>
          <w:color w:val="auto"/>
        </w:rPr>
      </w:pPr>
      <w:r>
        <w:rPr>
          <w:rFonts w:hint="eastAsia" w:hAnsi="宋体" w:cs="宋体"/>
          <w:b/>
          <w:color w:val="auto"/>
        </w:rPr>
        <w:t>5．</w:t>
      </w:r>
      <w:r>
        <w:rPr>
          <w:rFonts w:hint="eastAsia" w:hAnsi="宋体" w:cs="宋体"/>
          <w:b/>
          <w:bCs/>
          <w:color w:val="auto"/>
        </w:rPr>
        <w:t>授权委托</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5.1供应商代表为供应商法定代表人的，应具备法定代表人身份证明。供应商代表不是供应商法定代表人的，应具备法定代表人授权书，并附法定代表人身份证明。</w:t>
      </w:r>
    </w:p>
    <w:p>
      <w:pPr>
        <w:pStyle w:val="25"/>
        <w:adjustRightInd w:val="0"/>
        <w:snapToGrid w:val="0"/>
        <w:spacing w:line="360" w:lineRule="auto"/>
        <w:rPr>
          <w:rFonts w:hAnsi="宋体" w:cs="宋体"/>
          <w:b/>
          <w:color w:val="auto"/>
        </w:rPr>
      </w:pPr>
      <w:r>
        <w:rPr>
          <w:rFonts w:hint="eastAsia" w:hAnsi="宋体" w:cs="宋体"/>
          <w:b/>
          <w:color w:val="auto"/>
        </w:rPr>
        <w:t>6．联合体形式</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6.1除</w:t>
      </w:r>
      <w:r>
        <w:rPr>
          <w:rFonts w:hint="eastAsia" w:hAnsi="宋体" w:cs="宋体"/>
          <w:b/>
          <w:color w:val="auto"/>
        </w:rPr>
        <w:t>磋商须知前附表</w:t>
      </w:r>
      <w:r>
        <w:rPr>
          <w:rFonts w:hint="eastAsia" w:hAnsi="宋体" w:cs="宋体"/>
          <w:color w:val="auto"/>
        </w:rPr>
        <w:t>中另有规定，本次谈判采购不接受为联合体形式的供应商。</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6.2供应商</w:t>
      </w:r>
      <w:r>
        <w:rPr>
          <w:rFonts w:hint="eastAsia" w:ascii="宋体" w:hAnsi="宋体" w:cs="宋体"/>
          <w:color w:val="auto"/>
        </w:rPr>
        <w:t>为联合体形式的</w:t>
      </w:r>
      <w:r>
        <w:rPr>
          <w:rFonts w:hint="eastAsia" w:ascii="宋体" w:hAnsi="宋体" w:cs="宋体"/>
          <w:color w:val="auto"/>
          <w:szCs w:val="21"/>
        </w:rPr>
        <w:t>，除应符合本章第3条规定外，还应遵守以下规定：</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（2）联合体各方均应当符合本章第3.1</w:t>
      </w:r>
      <w:r>
        <w:rPr>
          <w:rFonts w:hint="eastAsia" w:ascii="宋体" w:hAnsi="宋体" w:cs="宋体"/>
          <w:color w:val="auto"/>
          <w:kern w:val="0"/>
          <w:szCs w:val="21"/>
          <w:lang w:val="zh-CN"/>
        </w:rPr>
        <w:t>款</w:t>
      </w:r>
      <w:r>
        <w:rPr>
          <w:rFonts w:hint="eastAsia" w:ascii="宋体" w:hAnsi="宋体" w:cs="宋体"/>
          <w:color w:val="auto"/>
          <w:szCs w:val="21"/>
        </w:rPr>
        <w:t>规定的供应商基本资格条件；</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（3）</w:t>
      </w:r>
      <w:r>
        <w:rPr>
          <w:rFonts w:hint="eastAsia" w:ascii="宋体" w:hAnsi="宋体" w:cs="宋体"/>
          <w:color w:val="auto"/>
        </w:rPr>
        <w:t>除</w:t>
      </w:r>
      <w:r>
        <w:rPr>
          <w:rFonts w:hint="eastAsia" w:ascii="宋体" w:hAnsi="宋体" w:cs="宋体"/>
          <w:b/>
          <w:color w:val="auto"/>
        </w:rPr>
        <w:t>磋商须知前附表</w:t>
      </w:r>
      <w:r>
        <w:rPr>
          <w:rFonts w:hint="eastAsia" w:ascii="宋体" w:hAnsi="宋体" w:cs="宋体"/>
          <w:color w:val="auto"/>
        </w:rPr>
        <w:t>中另有规定，</w:t>
      </w:r>
      <w:r>
        <w:rPr>
          <w:rFonts w:hint="eastAsia" w:ascii="宋体" w:hAnsi="宋体" w:cs="宋体"/>
          <w:color w:val="auto"/>
          <w:szCs w:val="21"/>
        </w:rPr>
        <w:t>联合体双方应当符合本章第3.1</w:t>
      </w:r>
      <w:r>
        <w:rPr>
          <w:rFonts w:hint="eastAsia" w:ascii="宋体" w:hAnsi="宋体" w:cs="宋体"/>
          <w:color w:val="auto"/>
          <w:kern w:val="0"/>
          <w:szCs w:val="21"/>
          <w:lang w:val="zh-CN"/>
        </w:rPr>
        <w:t>款</w:t>
      </w:r>
      <w:r>
        <w:rPr>
          <w:rFonts w:hint="eastAsia" w:ascii="宋体" w:hAnsi="宋体" w:cs="宋体"/>
          <w:color w:val="auto"/>
          <w:szCs w:val="21"/>
        </w:rPr>
        <w:t>规定的供应商特定资格条件；</w:t>
      </w:r>
    </w:p>
    <w:p>
      <w:pPr>
        <w:adjustRightInd w:val="0"/>
        <w:snapToGrid w:val="0"/>
        <w:spacing w:line="360" w:lineRule="auto"/>
        <w:ind w:firstLine="420" w:firstLineChars="200"/>
        <w:jc w:val="left"/>
        <w:rPr>
          <w:rFonts w:ascii="宋体" w:hAnsi="宋体" w:cs="宋体"/>
          <w:color w:val="auto"/>
          <w:kern w:val="0"/>
          <w:szCs w:val="21"/>
          <w:lang w:val="zh-CN"/>
        </w:rPr>
      </w:pPr>
      <w:r>
        <w:rPr>
          <w:rFonts w:hint="eastAsia" w:ascii="宋体" w:hAnsi="宋体" w:cs="宋体"/>
          <w:color w:val="auto"/>
          <w:szCs w:val="21"/>
        </w:rPr>
        <w:t>（4）</w:t>
      </w:r>
      <w:r>
        <w:rPr>
          <w:rFonts w:hint="eastAsia" w:ascii="宋体" w:hAnsi="宋体" w:cs="宋体"/>
          <w:color w:val="auto"/>
          <w:kern w:val="0"/>
          <w:szCs w:val="21"/>
          <w:lang w:val="zh-CN"/>
        </w:rPr>
        <w:t>联合体各方不得再单独或与其它供应商组成新的联合体参加同一项目的采购活动。</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7.现场勘察</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7.1供应商应按</w:t>
      </w:r>
      <w:r>
        <w:rPr>
          <w:rFonts w:hint="eastAsia" w:ascii="宋体" w:hAnsi="宋体" w:cs="宋体"/>
          <w:b/>
          <w:color w:val="auto"/>
        </w:rPr>
        <w:t>磋商须知前附表</w:t>
      </w:r>
      <w:r>
        <w:rPr>
          <w:rFonts w:hint="eastAsia" w:ascii="宋体" w:hAnsi="宋体" w:cs="宋体"/>
          <w:color w:val="auto"/>
        </w:rPr>
        <w:t>中规定</w:t>
      </w:r>
      <w:r>
        <w:rPr>
          <w:rFonts w:hint="eastAsia" w:ascii="宋体" w:hAnsi="宋体" w:cs="宋体"/>
          <w:color w:val="auto"/>
          <w:szCs w:val="21"/>
        </w:rPr>
        <w:t>对采购项目现场和周围环境的现场考察。</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cs="宋体"/>
          <w:b/>
          <w:color w:val="auto"/>
          <w:szCs w:val="21"/>
        </w:rPr>
      </w:pPr>
      <w:r>
        <w:rPr>
          <w:rFonts w:hint="eastAsia" w:ascii="宋体" w:hAnsi="宋体" w:cs="宋体"/>
          <w:color w:val="auto"/>
          <w:szCs w:val="21"/>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ascii="宋体" w:hAnsi="宋体" w:cs="宋体"/>
          <w:b/>
          <w:color w:val="auto"/>
          <w:szCs w:val="21"/>
        </w:rPr>
      </w:pPr>
      <w:r>
        <w:rPr>
          <w:rFonts w:hint="eastAsia" w:ascii="宋体" w:hAnsi="宋体" w:cs="宋体"/>
          <w:b/>
          <w:color w:val="auto"/>
          <w:szCs w:val="21"/>
        </w:rPr>
        <w:t>8.采购进口产品</w:t>
      </w:r>
    </w:p>
    <w:p>
      <w:pPr>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szCs w:val="21"/>
        </w:rPr>
        <w:t>8.1除</w:t>
      </w:r>
      <w:r>
        <w:rPr>
          <w:rFonts w:hint="eastAsia" w:ascii="宋体" w:hAnsi="宋体" w:cs="宋体"/>
          <w:b/>
          <w:color w:val="auto"/>
          <w:szCs w:val="21"/>
        </w:rPr>
        <w:t>磋商文件前附表</w:t>
      </w:r>
      <w:r>
        <w:rPr>
          <w:rFonts w:hint="eastAsia" w:ascii="宋体" w:hAnsi="宋体" w:cs="宋体"/>
          <w:color w:val="auto"/>
          <w:szCs w:val="21"/>
        </w:rPr>
        <w:t>另有规定外，本项目</w:t>
      </w:r>
      <w:r>
        <w:rPr>
          <w:rFonts w:hint="eastAsia" w:ascii="宋体" w:hAnsi="宋体" w:cs="宋体"/>
          <w:color w:val="auto"/>
          <w:kern w:val="0"/>
          <w:szCs w:val="21"/>
        </w:rPr>
        <w:t>拒绝进口产品参加</w:t>
      </w:r>
      <w:r>
        <w:rPr>
          <w:rFonts w:hint="eastAsia" w:ascii="宋体" w:hAnsi="宋体" w:cs="宋体"/>
          <w:color w:val="auto"/>
          <w:szCs w:val="21"/>
        </w:rPr>
        <w:t>竞争性磋商采购活动</w:t>
      </w:r>
      <w:r>
        <w:rPr>
          <w:rFonts w:hint="eastAsia" w:ascii="宋体" w:hAnsi="宋体" w:cs="宋体"/>
          <w:color w:val="auto"/>
          <w:kern w:val="0"/>
          <w:szCs w:val="21"/>
        </w:rPr>
        <w:t>。</w:t>
      </w:r>
    </w:p>
    <w:p>
      <w:pPr>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8.2</w:t>
      </w:r>
      <w:r>
        <w:rPr>
          <w:rFonts w:hint="eastAsia" w:ascii="宋体" w:hAnsi="宋体" w:cs="宋体"/>
          <w:color w:val="auto"/>
          <w:szCs w:val="21"/>
        </w:rPr>
        <w:t>本章第7.1</w:t>
      </w:r>
      <w:r>
        <w:rPr>
          <w:rFonts w:hint="eastAsia" w:ascii="宋体" w:hAnsi="宋体" w:cs="宋体"/>
          <w:color w:val="auto"/>
          <w:kern w:val="0"/>
          <w:szCs w:val="21"/>
          <w:lang w:val="zh-CN"/>
        </w:rPr>
        <w:t>款</w:t>
      </w:r>
      <w:r>
        <w:rPr>
          <w:rFonts w:hint="eastAsia" w:ascii="宋体" w:hAnsi="宋体" w:cs="宋体"/>
          <w:color w:val="auto"/>
          <w:szCs w:val="21"/>
        </w:rPr>
        <w:t>规定</w:t>
      </w:r>
      <w:r>
        <w:rPr>
          <w:rFonts w:hint="eastAsia" w:ascii="宋体" w:hAnsi="宋体" w:cs="宋体"/>
          <w:color w:val="auto"/>
          <w:kern w:val="0"/>
          <w:szCs w:val="21"/>
        </w:rPr>
        <w:t>同意购买进口产品的，</w:t>
      </w:r>
      <w:r>
        <w:rPr>
          <w:rFonts w:hint="eastAsia" w:ascii="宋体" w:hAnsi="宋体" w:cs="宋体"/>
          <w:color w:val="auto"/>
          <w:szCs w:val="21"/>
        </w:rPr>
        <w:t>本项目</w:t>
      </w:r>
      <w:r>
        <w:rPr>
          <w:rFonts w:hint="eastAsia" w:ascii="宋体" w:hAnsi="宋体" w:cs="宋体"/>
          <w:color w:val="auto"/>
          <w:kern w:val="0"/>
          <w:szCs w:val="21"/>
          <w:lang w:val="zh-CN"/>
        </w:rPr>
        <w:t>采购活动</w:t>
      </w:r>
      <w:r>
        <w:rPr>
          <w:rFonts w:hint="eastAsia" w:ascii="宋体" w:hAnsi="宋体" w:cs="宋体"/>
          <w:color w:val="auto"/>
          <w:kern w:val="0"/>
          <w:szCs w:val="21"/>
        </w:rPr>
        <w:t>不限制满足</w:t>
      </w:r>
      <w:r>
        <w:rPr>
          <w:rFonts w:hint="eastAsia" w:ascii="宋体" w:hAnsi="宋体" w:cs="宋体"/>
          <w:color w:val="auto"/>
          <w:szCs w:val="21"/>
        </w:rPr>
        <w:t>磋商文件要求</w:t>
      </w:r>
      <w:r>
        <w:rPr>
          <w:rFonts w:hint="eastAsia" w:ascii="宋体" w:hAnsi="宋体" w:cs="宋体"/>
          <w:color w:val="auto"/>
          <w:kern w:val="0"/>
          <w:szCs w:val="21"/>
        </w:rPr>
        <w:t>的国内产品参与</w:t>
      </w:r>
      <w:r>
        <w:rPr>
          <w:rFonts w:hint="eastAsia" w:ascii="宋体" w:hAnsi="宋体" w:cs="宋体"/>
          <w:color w:val="auto"/>
          <w:szCs w:val="21"/>
        </w:rPr>
        <w:t>竞争性磋商</w:t>
      </w:r>
      <w:r>
        <w:rPr>
          <w:rFonts w:hint="eastAsia" w:ascii="宋体" w:hAnsi="宋体" w:cs="宋体"/>
          <w:color w:val="auto"/>
          <w:kern w:val="0"/>
          <w:szCs w:val="21"/>
        </w:rPr>
        <w:t>。</w:t>
      </w:r>
    </w:p>
    <w:p>
      <w:pPr>
        <w:adjustRightInd w:val="0"/>
        <w:snapToGrid w:val="0"/>
        <w:spacing w:line="360" w:lineRule="auto"/>
        <w:jc w:val="left"/>
        <w:rPr>
          <w:rFonts w:ascii="宋体" w:hAnsi="宋体" w:cs="宋体"/>
          <w:b/>
          <w:color w:val="auto"/>
          <w:szCs w:val="21"/>
        </w:rPr>
      </w:pPr>
      <w:r>
        <w:rPr>
          <w:rFonts w:hint="eastAsia" w:ascii="宋体" w:hAnsi="宋体" w:cs="宋体"/>
          <w:b/>
          <w:bCs/>
          <w:color w:val="auto"/>
          <w:szCs w:val="21"/>
        </w:rPr>
        <w:t>9.</w:t>
      </w:r>
      <w:r>
        <w:rPr>
          <w:rFonts w:hint="eastAsia" w:ascii="宋体" w:hAnsi="宋体" w:cs="宋体"/>
          <w:b/>
          <w:color w:val="auto"/>
          <w:szCs w:val="21"/>
        </w:rPr>
        <w:t xml:space="preserve"> 政府采购政策支持（本项目不适用）</w:t>
      </w:r>
    </w:p>
    <w:p>
      <w:pPr>
        <w:adjustRightInd w:val="0"/>
        <w:snapToGrid w:val="0"/>
        <w:spacing w:line="360" w:lineRule="auto"/>
        <w:ind w:left="902" w:hanging="902" w:hangingChars="376"/>
        <w:rPr>
          <w:rFonts w:ascii="宋体" w:hAnsi="宋体" w:cs="宋体"/>
          <w:color w:val="auto"/>
          <w:sz w:val="24"/>
        </w:rPr>
      </w:pPr>
      <w:r>
        <w:rPr>
          <w:rFonts w:hint="eastAsia" w:ascii="宋体" w:hAnsi="宋体" w:cs="宋体"/>
          <w:color w:val="auto"/>
          <w:sz w:val="24"/>
        </w:rPr>
        <w:t>二、磋商文件</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10．磋商文件的组成</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10.1 磋商文件由下列文件组成：</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第一章 磋商邀请</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第二章 磋商须知</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第三章 采购合同格式条款</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第四章 采购需求</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第五章 响应文件组成</w:t>
      </w:r>
    </w:p>
    <w:p>
      <w:pPr>
        <w:pStyle w:val="25"/>
        <w:adjustRightInd w:val="0"/>
        <w:snapToGrid w:val="0"/>
        <w:spacing w:line="360" w:lineRule="auto"/>
        <w:ind w:firstLine="420" w:firstLineChars="200"/>
        <w:rPr>
          <w:rFonts w:hAnsi="宋体" w:cs="宋体"/>
          <w:color w:val="auto"/>
          <w:kern w:val="0"/>
        </w:rPr>
      </w:pPr>
      <w:r>
        <w:rPr>
          <w:rFonts w:hint="eastAsia" w:hAnsi="宋体" w:cs="宋体"/>
          <w:color w:val="auto"/>
        </w:rPr>
        <w:t>10.2</w:t>
      </w:r>
      <w:r>
        <w:rPr>
          <w:rFonts w:hint="eastAsia" w:hAnsi="宋体" w:cs="宋体"/>
          <w:color w:val="auto"/>
          <w:kern w:val="0"/>
        </w:rPr>
        <w:t>磋商小组根据与供应商磋商情况可能实质性变动的内容，包括采购需求中的技术、服务要求以及合同条款，</w:t>
      </w:r>
      <w:r>
        <w:rPr>
          <w:rFonts w:hint="eastAsia" w:hAnsi="宋体" w:cs="宋体"/>
          <w:color w:val="auto"/>
        </w:rPr>
        <w:t>在</w:t>
      </w:r>
      <w:r>
        <w:rPr>
          <w:rFonts w:hint="eastAsia" w:hAnsi="宋体" w:cs="宋体"/>
          <w:b/>
          <w:color w:val="auto"/>
        </w:rPr>
        <w:t>磋商须知前附表</w:t>
      </w:r>
      <w:r>
        <w:rPr>
          <w:rFonts w:hint="eastAsia" w:hAnsi="宋体" w:cs="宋体"/>
          <w:color w:val="auto"/>
        </w:rPr>
        <w:t>中明确。</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rPr>
        <w:t>10.3</w:t>
      </w:r>
      <w:r>
        <w:rPr>
          <w:rFonts w:hint="eastAsia" w:ascii="宋体" w:hAnsi="宋体" w:cs="宋体"/>
          <w:color w:val="auto"/>
          <w:szCs w:val="21"/>
        </w:rPr>
        <w:t>供应商应仔细阅读</w:t>
      </w:r>
      <w:r>
        <w:rPr>
          <w:rFonts w:hint="eastAsia" w:ascii="宋体" w:hAnsi="宋体" w:cs="宋体"/>
          <w:bCs/>
          <w:color w:val="auto"/>
          <w:szCs w:val="21"/>
        </w:rPr>
        <w:t>磋商</w:t>
      </w:r>
      <w:r>
        <w:rPr>
          <w:rFonts w:hint="eastAsia" w:ascii="宋体" w:hAnsi="宋体" w:cs="宋体"/>
          <w:color w:val="auto"/>
          <w:szCs w:val="21"/>
        </w:rPr>
        <w:t>文件的全部内容，按照</w:t>
      </w:r>
      <w:r>
        <w:rPr>
          <w:rFonts w:hint="eastAsia" w:ascii="宋体" w:hAnsi="宋体" w:cs="宋体"/>
          <w:bCs/>
          <w:color w:val="auto"/>
          <w:szCs w:val="21"/>
        </w:rPr>
        <w:t>磋商</w:t>
      </w:r>
      <w:r>
        <w:rPr>
          <w:rFonts w:hint="eastAsia" w:ascii="宋体" w:hAnsi="宋体" w:cs="宋体"/>
          <w:color w:val="auto"/>
          <w:szCs w:val="21"/>
        </w:rPr>
        <w:t>文件要求编制响应文件。任何对</w:t>
      </w:r>
      <w:r>
        <w:rPr>
          <w:rFonts w:hint="eastAsia" w:ascii="宋体" w:hAnsi="宋体" w:cs="宋体"/>
          <w:bCs/>
          <w:color w:val="auto"/>
          <w:szCs w:val="21"/>
        </w:rPr>
        <w:t>磋商</w:t>
      </w:r>
      <w:r>
        <w:rPr>
          <w:rFonts w:hint="eastAsia" w:ascii="宋体" w:hAnsi="宋体" w:cs="宋体"/>
          <w:color w:val="auto"/>
          <w:szCs w:val="21"/>
        </w:rPr>
        <w:t>文件的忽略或误解不能作为响应文件存在缺陷或瑕疵的理由，其风险由供应商承担。</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11.</w:t>
      </w:r>
      <w:r>
        <w:rPr>
          <w:rFonts w:hint="eastAsia" w:ascii="宋体" w:hAnsi="宋体" w:cs="宋体"/>
          <w:b/>
          <w:color w:val="auto"/>
        </w:rPr>
        <w:t xml:space="preserve"> </w:t>
      </w:r>
      <w:r>
        <w:rPr>
          <w:rFonts w:hint="eastAsia" w:ascii="宋体" w:hAnsi="宋体" w:cs="宋体"/>
          <w:b/>
          <w:color w:val="auto"/>
          <w:szCs w:val="21"/>
        </w:rPr>
        <w:t>磋商文件的提供期限</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11.1磋商文件的提供期限自开始发出之日起不得少于五个工作日。具体提供期限见</w:t>
      </w:r>
      <w:r>
        <w:rPr>
          <w:rFonts w:hint="eastAsia" w:ascii="宋体" w:hAnsi="宋体" w:cs="宋体"/>
          <w:b/>
          <w:color w:val="auto"/>
          <w:szCs w:val="21"/>
        </w:rPr>
        <w:t>磋商文件前附表</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11.2供应商应持</w:t>
      </w:r>
      <w:r>
        <w:rPr>
          <w:rFonts w:hint="eastAsia" w:ascii="宋体" w:hAnsi="宋体" w:cs="宋体"/>
          <w:b/>
          <w:color w:val="auto"/>
          <w:szCs w:val="21"/>
        </w:rPr>
        <w:t>磋商文件前附表</w:t>
      </w:r>
      <w:r>
        <w:rPr>
          <w:rFonts w:hint="eastAsia" w:ascii="宋体" w:hAnsi="宋体" w:cs="宋体"/>
          <w:color w:val="auto"/>
          <w:szCs w:val="21"/>
        </w:rPr>
        <w:t>规定的资料领取或购买磋商文件。</w:t>
      </w:r>
    </w:p>
    <w:p>
      <w:pPr>
        <w:pStyle w:val="25"/>
        <w:adjustRightInd w:val="0"/>
        <w:snapToGrid w:val="0"/>
        <w:spacing w:line="360" w:lineRule="auto"/>
        <w:rPr>
          <w:rFonts w:hAnsi="宋体" w:cs="宋体"/>
          <w:color w:val="auto"/>
        </w:rPr>
      </w:pPr>
      <w:r>
        <w:rPr>
          <w:rFonts w:hint="eastAsia" w:hAnsi="宋体" w:cs="宋体"/>
          <w:b/>
          <w:color w:val="auto"/>
        </w:rPr>
        <w:t>12.</w:t>
      </w:r>
      <w:r>
        <w:rPr>
          <w:rFonts w:hint="eastAsia" w:hAnsi="宋体" w:cs="宋体"/>
          <w:b/>
          <w:color w:val="auto"/>
          <w:kern w:val="0"/>
        </w:rPr>
        <w:t>提交首次响应文件</w:t>
      </w:r>
      <w:r>
        <w:rPr>
          <w:rFonts w:hint="eastAsia" w:hAnsi="宋体" w:cs="宋体"/>
          <w:b/>
          <w:color w:val="auto"/>
        </w:rPr>
        <w:t>的</w:t>
      </w:r>
      <w:r>
        <w:rPr>
          <w:rFonts w:hint="eastAsia" w:hAnsi="宋体" w:cs="宋体"/>
          <w:b/>
          <w:color w:val="auto"/>
          <w:kern w:val="0"/>
        </w:rPr>
        <w:t>截止</w:t>
      </w:r>
      <w:r>
        <w:rPr>
          <w:rFonts w:hint="eastAsia" w:hAnsi="宋体" w:cs="宋体"/>
          <w:b/>
          <w:color w:val="auto"/>
        </w:rPr>
        <w:t>时间</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12.1</w:t>
      </w:r>
      <w:r>
        <w:rPr>
          <w:rFonts w:hint="eastAsia" w:hAnsi="宋体" w:cs="宋体"/>
          <w:color w:val="auto"/>
          <w:kern w:val="0"/>
        </w:rPr>
        <w:t>供应商提交首次响应文件截止</w:t>
      </w:r>
      <w:r>
        <w:rPr>
          <w:rFonts w:hint="eastAsia" w:hAnsi="宋体" w:cs="宋体"/>
          <w:color w:val="auto"/>
        </w:rPr>
        <w:t>时间见</w:t>
      </w:r>
      <w:r>
        <w:rPr>
          <w:rFonts w:hint="eastAsia" w:hAnsi="宋体" w:cs="宋体"/>
          <w:b/>
          <w:color w:val="auto"/>
        </w:rPr>
        <w:t>磋商须知前附表</w:t>
      </w:r>
      <w:r>
        <w:rPr>
          <w:rFonts w:hint="eastAsia" w:hAnsi="宋体" w:cs="宋体"/>
          <w:color w:val="auto"/>
        </w:rPr>
        <w:t>。</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13.磋商文件的澄清</w:t>
      </w:r>
      <w:r>
        <w:rPr>
          <w:rFonts w:hint="eastAsia" w:ascii="宋体" w:hAnsi="宋体" w:cs="宋体"/>
          <w:b/>
          <w:color w:val="auto"/>
          <w:kern w:val="0"/>
          <w:szCs w:val="21"/>
          <w:lang w:val="zh-CN"/>
        </w:rPr>
        <w:t>或者</w:t>
      </w:r>
      <w:r>
        <w:rPr>
          <w:rFonts w:hint="eastAsia" w:ascii="宋体" w:hAnsi="宋体" w:cs="宋体"/>
          <w:b/>
          <w:bCs/>
          <w:color w:val="auto"/>
          <w:szCs w:val="21"/>
        </w:rPr>
        <w:t>修改</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szCs w:val="21"/>
        </w:rPr>
        <w:t>13.1在</w:t>
      </w:r>
      <w:r>
        <w:rPr>
          <w:rFonts w:hint="eastAsia" w:ascii="宋体" w:hAnsi="宋体" w:cs="宋体"/>
          <w:color w:val="auto"/>
          <w:kern w:val="0"/>
          <w:szCs w:val="21"/>
        </w:rPr>
        <w:t xml:space="preserve">提交首次响应文件截止之日前，采购人、采购代理机构可以对已发出的磋商文件进行必要的澄清或者修改。 </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szCs w:val="21"/>
        </w:rPr>
        <w:t>13.2</w:t>
      </w:r>
      <w:r>
        <w:rPr>
          <w:rFonts w:hint="eastAsia" w:ascii="宋体" w:hAnsi="宋体" w:cs="宋体"/>
          <w:color w:val="auto"/>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13.2</w:t>
      </w:r>
      <w:r>
        <w:rPr>
          <w:rFonts w:hint="eastAsia" w:hAnsi="宋体" w:cs="宋体"/>
          <w:color w:val="auto"/>
          <w:kern w:val="0"/>
        </w:rPr>
        <w:t>提交首次响应文件截止时间前对磋商文件澄清或者修改内容，为磋商文件的组成部分。</w:t>
      </w:r>
    </w:p>
    <w:p>
      <w:pPr>
        <w:adjustRightInd w:val="0"/>
        <w:snapToGrid w:val="0"/>
        <w:spacing w:line="360" w:lineRule="auto"/>
        <w:ind w:left="902" w:hanging="902" w:hangingChars="376"/>
        <w:rPr>
          <w:rFonts w:ascii="宋体" w:hAnsi="宋体" w:cs="宋体"/>
          <w:color w:val="auto"/>
          <w:sz w:val="24"/>
        </w:rPr>
      </w:pPr>
      <w:r>
        <w:rPr>
          <w:rFonts w:hint="eastAsia" w:ascii="宋体" w:hAnsi="宋体" w:cs="宋体"/>
          <w:color w:val="auto"/>
          <w:sz w:val="24"/>
        </w:rPr>
        <w:t>三、响应文件</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14.一般要求</w:t>
      </w:r>
    </w:p>
    <w:p>
      <w:pPr>
        <w:adjustRightInd w:val="0"/>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 xml:space="preserve">14.2 </w:t>
      </w:r>
      <w:r>
        <w:rPr>
          <w:rFonts w:hint="eastAsia" w:ascii="宋体" w:hAnsi="宋体" w:cs="宋体"/>
          <w:color w:val="auto"/>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25"/>
        <w:adjustRightInd w:val="0"/>
        <w:snapToGrid w:val="0"/>
        <w:spacing w:line="360" w:lineRule="auto"/>
        <w:ind w:firstLine="420" w:firstLineChars="200"/>
        <w:rPr>
          <w:rFonts w:hAnsi="宋体" w:cs="宋体"/>
          <w:color w:val="auto"/>
        </w:rPr>
      </w:pPr>
      <w:r>
        <w:rPr>
          <w:rFonts w:hint="eastAsia" w:hAnsi="宋体" w:cs="宋体"/>
          <w:bCs/>
          <w:color w:val="auto"/>
        </w:rPr>
        <w:t xml:space="preserve">14.3 </w:t>
      </w:r>
      <w:r>
        <w:rPr>
          <w:rFonts w:hint="eastAsia" w:hAnsi="宋体" w:cs="宋体"/>
          <w:color w:val="auto"/>
        </w:rPr>
        <w:t>计量单位应使用我国法定计量单位，未列明时应默认为我国法定计量单位。</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14.4 响应文件应采用书面形式，电报、传真、电子邮件形式的响应文件概不接受。</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14.5 供应商应按磋商文件中提供的响应文件格式填写。</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15.</w:t>
      </w:r>
      <w:r>
        <w:rPr>
          <w:rFonts w:hint="eastAsia" w:ascii="宋体" w:hAnsi="宋体" w:cs="宋体"/>
          <w:b/>
          <w:color w:val="auto"/>
          <w:szCs w:val="21"/>
        </w:rPr>
        <w:t>响应文件</w:t>
      </w:r>
      <w:r>
        <w:rPr>
          <w:rFonts w:hint="eastAsia" w:ascii="宋体" w:hAnsi="宋体" w:cs="宋体"/>
          <w:b/>
          <w:bCs/>
          <w:color w:val="auto"/>
          <w:szCs w:val="21"/>
        </w:rPr>
        <w:t>的组成</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rPr>
        <w:t>15.1 响应文件包括下列内容：</w:t>
      </w:r>
      <w:r>
        <w:rPr>
          <w:rFonts w:hint="eastAsia" w:ascii="宋体" w:hAnsi="宋体" w:cs="宋体"/>
          <w:color w:val="auto"/>
          <w:szCs w:val="21"/>
        </w:rPr>
        <w:t xml:space="preserve"> </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（1）磋商响应声明</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（2）供应商的资格证明文件</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（3）服务方案说明</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w:t>
      </w:r>
      <w:r>
        <w:rPr>
          <w:rFonts w:hint="eastAsia" w:hAnsi="宋体" w:cs="宋体"/>
          <w:color w:val="auto"/>
          <w:lang w:val="en-US" w:eastAsia="zh-CN"/>
        </w:rPr>
        <w:t>4</w:t>
      </w:r>
      <w:r>
        <w:rPr>
          <w:rFonts w:hint="eastAsia" w:hAnsi="宋体" w:cs="宋体"/>
          <w:color w:val="auto"/>
        </w:rPr>
        <w:t>）技术/商务响应与偏离表</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w:t>
      </w:r>
      <w:r>
        <w:rPr>
          <w:rFonts w:hint="eastAsia" w:hAnsi="宋体" w:cs="宋体"/>
          <w:color w:val="auto"/>
          <w:lang w:val="en-US" w:eastAsia="zh-CN"/>
        </w:rPr>
        <w:t>5</w:t>
      </w:r>
      <w:r>
        <w:rPr>
          <w:rFonts w:hint="eastAsia" w:hAnsi="宋体" w:cs="宋体"/>
          <w:color w:val="auto"/>
        </w:rPr>
        <w:t>）报价一览表及分项价格表</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w:t>
      </w:r>
      <w:r>
        <w:rPr>
          <w:rFonts w:hint="eastAsia" w:hAnsi="宋体" w:cs="宋体"/>
          <w:color w:val="auto"/>
          <w:lang w:val="en-US" w:eastAsia="zh-CN"/>
        </w:rPr>
        <w:t>6</w:t>
      </w:r>
      <w:r>
        <w:rPr>
          <w:rFonts w:hint="eastAsia" w:hAnsi="宋体" w:cs="宋体"/>
          <w:color w:val="auto"/>
        </w:rPr>
        <w:t>）供应商认为需提供的其它资料</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w:t>
      </w:r>
      <w:r>
        <w:rPr>
          <w:rFonts w:hint="eastAsia" w:hAnsi="宋体" w:cs="宋体"/>
          <w:color w:val="auto"/>
          <w:lang w:val="en-US" w:eastAsia="zh-CN"/>
        </w:rPr>
        <w:t>7</w:t>
      </w:r>
      <w:r>
        <w:rPr>
          <w:rFonts w:hint="eastAsia" w:hAnsi="宋体" w:cs="宋体"/>
          <w:color w:val="auto"/>
        </w:rPr>
        <w:t>）最后报价</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15.2在磋商过程中，</w:t>
      </w:r>
      <w:r>
        <w:rPr>
          <w:rFonts w:hint="eastAsia" w:ascii="宋体" w:hAnsi="宋体" w:cs="宋体"/>
          <w:color w:val="auto"/>
          <w:szCs w:val="21"/>
        </w:rPr>
        <w:t>供应商</w:t>
      </w:r>
      <w:r>
        <w:rPr>
          <w:rFonts w:hint="eastAsia" w:ascii="宋体" w:hAnsi="宋体" w:cs="宋体"/>
          <w:color w:val="auto"/>
        </w:rPr>
        <w:t>根据</w:t>
      </w:r>
      <w:r>
        <w:rPr>
          <w:rFonts w:hint="eastAsia" w:ascii="宋体" w:hAnsi="宋体" w:cs="宋体"/>
          <w:color w:val="auto"/>
          <w:kern w:val="0"/>
          <w:szCs w:val="21"/>
        </w:rPr>
        <w:t>磋商小组</w:t>
      </w:r>
      <w:r>
        <w:rPr>
          <w:rFonts w:hint="eastAsia" w:ascii="宋体" w:hAnsi="宋体" w:cs="宋体"/>
          <w:bCs/>
          <w:color w:val="auto"/>
          <w:szCs w:val="21"/>
        </w:rPr>
        <w:t>书面形式要求</w:t>
      </w:r>
      <w:r>
        <w:rPr>
          <w:rFonts w:hint="eastAsia" w:ascii="宋体" w:hAnsi="宋体" w:cs="宋体"/>
          <w:color w:val="auto"/>
          <w:kern w:val="0"/>
          <w:szCs w:val="21"/>
        </w:rPr>
        <w:t>提交的</w:t>
      </w:r>
      <w:r>
        <w:rPr>
          <w:rFonts w:hint="eastAsia" w:ascii="宋体" w:hAnsi="宋体" w:cs="宋体"/>
          <w:color w:val="auto"/>
        </w:rPr>
        <w:t>最后报价(或者</w:t>
      </w:r>
      <w:r>
        <w:rPr>
          <w:rFonts w:hint="eastAsia" w:ascii="宋体" w:hAnsi="宋体" w:cs="宋体"/>
          <w:bCs/>
          <w:color w:val="auto"/>
          <w:szCs w:val="21"/>
        </w:rPr>
        <w:t>重</w:t>
      </w:r>
      <w:r>
        <w:rPr>
          <w:rFonts w:hint="eastAsia" w:ascii="宋体" w:hAnsi="宋体" w:cs="宋体"/>
          <w:color w:val="auto"/>
          <w:kern w:val="0"/>
          <w:szCs w:val="21"/>
        </w:rPr>
        <w:t>新提交的响应文件和</w:t>
      </w:r>
      <w:r>
        <w:rPr>
          <w:rFonts w:hint="eastAsia" w:ascii="宋体" w:hAnsi="宋体" w:cs="宋体"/>
          <w:color w:val="auto"/>
        </w:rPr>
        <w:t>最后报价)是</w:t>
      </w:r>
      <w:r>
        <w:rPr>
          <w:rFonts w:hint="eastAsia" w:ascii="宋体" w:hAnsi="宋体" w:cs="宋体"/>
          <w:color w:val="auto"/>
          <w:szCs w:val="21"/>
        </w:rPr>
        <w:t>响应文件</w:t>
      </w:r>
      <w:r>
        <w:rPr>
          <w:rFonts w:hint="eastAsia" w:ascii="宋体" w:hAnsi="宋体" w:cs="宋体"/>
          <w:color w:val="auto"/>
        </w:rPr>
        <w:t>的有效组成部分。</w:t>
      </w:r>
    </w:p>
    <w:p>
      <w:pPr>
        <w:adjustRightInd w:val="0"/>
        <w:snapToGrid w:val="0"/>
        <w:spacing w:line="360" w:lineRule="auto"/>
        <w:ind w:firstLine="420" w:firstLineChars="200"/>
        <w:rPr>
          <w:rFonts w:ascii="宋体" w:hAnsi="宋体" w:cs="宋体"/>
          <w:b/>
          <w:color w:val="auto"/>
        </w:rPr>
      </w:pPr>
      <w:r>
        <w:rPr>
          <w:rFonts w:hint="eastAsia" w:ascii="宋体" w:hAnsi="宋体" w:cs="宋体"/>
          <w:color w:val="auto"/>
        </w:rPr>
        <w:t>15.3</w:t>
      </w:r>
      <w:r>
        <w:rPr>
          <w:rFonts w:hint="eastAsia" w:ascii="宋体" w:hAnsi="宋体" w:cs="宋体"/>
          <w:color w:val="auto"/>
          <w:kern w:val="0"/>
          <w:szCs w:val="21"/>
        </w:rPr>
        <w:t>磋商文件规定可能发生实质性变动的，供应商应当在</w:t>
      </w:r>
      <w:r>
        <w:rPr>
          <w:rFonts w:hint="eastAsia" w:ascii="宋体" w:hAnsi="宋体" w:cs="宋体"/>
          <w:color w:val="auto"/>
        </w:rPr>
        <w:t>《技术/商务响应与偏离表》中对应内容注明。</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rPr>
        <w:t>15.4</w:t>
      </w:r>
      <w:r>
        <w:rPr>
          <w:rFonts w:hint="eastAsia" w:ascii="宋体" w:hAnsi="宋体" w:cs="宋体"/>
          <w:color w:val="auto"/>
          <w:szCs w:val="21"/>
        </w:rPr>
        <w:t>根据《政府采购法》第四十二条的规定，供应商无论成交与否，其响应文件不予退还。</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16.报价</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16.1采购项目预算或其计算方法见</w:t>
      </w:r>
      <w:r>
        <w:rPr>
          <w:rFonts w:hint="eastAsia" w:hAnsi="宋体" w:cs="宋体"/>
          <w:b/>
          <w:color w:val="auto"/>
        </w:rPr>
        <w:t>磋商须知前附表</w:t>
      </w:r>
      <w:r>
        <w:rPr>
          <w:rFonts w:hint="eastAsia" w:hAnsi="宋体" w:cs="宋体"/>
          <w:color w:val="auto"/>
        </w:rPr>
        <w:t>。</w:t>
      </w:r>
    </w:p>
    <w:p>
      <w:pPr>
        <w:pStyle w:val="172"/>
        <w:adjustRightInd w:val="0"/>
        <w:snapToGrid w:val="0"/>
        <w:spacing w:line="360" w:lineRule="auto"/>
        <w:ind w:firstLine="420" w:firstLineChars="200"/>
        <w:rPr>
          <w:rFonts w:ascii="宋体" w:hAnsi="宋体" w:cs="宋体"/>
          <w:color w:val="auto"/>
        </w:rPr>
      </w:pPr>
      <w:r>
        <w:rPr>
          <w:rFonts w:hint="eastAsia" w:ascii="宋体" w:hAnsi="宋体" w:cs="宋体"/>
          <w:color w:val="auto"/>
        </w:rPr>
        <w:t>16.2供应商应按第五章 响应文件组成格式填写。</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16.3响应文件中标明的价格在合同执行过程中是固定不变的，不得以任何理由予以变更。以可变动价格提交的报价将被认为是非实质响应而被拒绝。</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16.4</w:t>
      </w:r>
      <w:r>
        <w:rPr>
          <w:rFonts w:hint="eastAsia" w:hAnsi="宋体" w:cs="宋体"/>
          <w:color w:val="auto"/>
          <w:kern w:val="0"/>
          <w:lang w:val="zh-CN"/>
        </w:rPr>
        <w:t>供应商</w:t>
      </w:r>
      <w:r>
        <w:rPr>
          <w:rFonts w:hint="eastAsia" w:hAnsi="宋体" w:cs="宋体"/>
          <w:color w:val="auto"/>
        </w:rPr>
        <w:t>的报价不得超过采购项目预算，采购项目预算或其计算方法见</w:t>
      </w:r>
      <w:r>
        <w:rPr>
          <w:rFonts w:hint="eastAsia" w:hAnsi="宋体" w:cs="宋体"/>
          <w:b/>
          <w:color w:val="auto"/>
        </w:rPr>
        <w:t>磋商须知前附表</w:t>
      </w:r>
      <w:r>
        <w:rPr>
          <w:rFonts w:hint="eastAsia" w:hAnsi="宋体" w:cs="宋体"/>
          <w:color w:val="auto"/>
        </w:rPr>
        <w:t>。</w:t>
      </w:r>
    </w:p>
    <w:p>
      <w:pPr>
        <w:pStyle w:val="25"/>
        <w:adjustRightInd w:val="0"/>
        <w:snapToGrid w:val="0"/>
        <w:spacing w:line="360" w:lineRule="auto"/>
        <w:rPr>
          <w:rFonts w:hAnsi="宋体" w:cs="宋体"/>
          <w:b/>
          <w:color w:val="auto"/>
        </w:rPr>
      </w:pPr>
      <w:r>
        <w:rPr>
          <w:rFonts w:hint="eastAsia" w:hAnsi="宋体" w:cs="宋体"/>
          <w:b/>
          <w:color w:val="auto"/>
        </w:rPr>
        <w:t>17.供应商符合磋商文件规定的证明文件</w:t>
      </w:r>
    </w:p>
    <w:p>
      <w:pPr>
        <w:adjustRightInd w:val="0"/>
        <w:snapToGrid w:val="0"/>
        <w:spacing w:line="360" w:lineRule="auto"/>
        <w:ind w:firstLine="420" w:firstLineChars="200"/>
        <w:jc w:val="left"/>
        <w:rPr>
          <w:rFonts w:ascii="宋体" w:hAnsi="宋体" w:cs="宋体"/>
          <w:color w:val="auto"/>
        </w:rPr>
      </w:pPr>
      <w:r>
        <w:rPr>
          <w:rFonts w:hint="eastAsia" w:ascii="宋体" w:hAnsi="宋体" w:cs="宋体"/>
          <w:color w:val="auto"/>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ascii="宋体" w:hAnsi="宋体" w:cs="宋体"/>
          <w:color w:val="auto"/>
        </w:rPr>
      </w:pPr>
      <w:r>
        <w:rPr>
          <w:rFonts w:hint="eastAsia" w:ascii="宋体" w:hAnsi="宋体" w:cs="宋体"/>
          <w:color w:val="auto"/>
        </w:rPr>
        <w:t>17.2如果供应商为联合体，则应提交联合体各方资格证明文件、联合体协议。否则，在评审时将其视为无效响应。</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17.3 除</w:t>
      </w:r>
      <w:r>
        <w:rPr>
          <w:rFonts w:hint="eastAsia" w:ascii="宋体" w:hAnsi="宋体" w:cs="宋体"/>
          <w:b/>
          <w:color w:val="auto"/>
          <w:szCs w:val="21"/>
        </w:rPr>
        <w:t>磋商须知前附表</w:t>
      </w:r>
      <w:r>
        <w:rPr>
          <w:rFonts w:hint="eastAsia" w:ascii="宋体" w:hAnsi="宋体" w:cs="宋体"/>
          <w:color w:val="auto"/>
          <w:szCs w:val="21"/>
        </w:rPr>
        <w:t>另有规定外，供应商提供的货物及服务不是供应商制造或拥有的，则必须提供经销、或代理采购货物、或采购货物提供售后服务的证明文件。</w:t>
      </w:r>
    </w:p>
    <w:p>
      <w:pPr>
        <w:adjustRightInd w:val="0"/>
        <w:snapToGrid w:val="0"/>
        <w:spacing w:line="360" w:lineRule="auto"/>
        <w:jc w:val="left"/>
        <w:rPr>
          <w:rFonts w:ascii="宋体" w:hAnsi="宋体" w:cs="宋体"/>
          <w:b/>
          <w:color w:val="auto"/>
          <w:szCs w:val="21"/>
        </w:rPr>
      </w:pPr>
      <w:r>
        <w:rPr>
          <w:rFonts w:hint="eastAsia" w:ascii="宋体" w:hAnsi="宋体" w:cs="宋体"/>
          <w:b/>
          <w:color w:val="auto"/>
          <w:szCs w:val="21"/>
        </w:rPr>
        <w:t>18．样品提供</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 xml:space="preserve">18.1 </w:t>
      </w:r>
      <w:r>
        <w:rPr>
          <w:rFonts w:hint="eastAsia" w:ascii="宋体" w:hAnsi="宋体" w:cs="宋体"/>
          <w:b/>
          <w:color w:val="auto"/>
        </w:rPr>
        <w:t>磋商须知前附表</w:t>
      </w:r>
      <w:r>
        <w:rPr>
          <w:rFonts w:hint="eastAsia" w:ascii="宋体" w:hAnsi="宋体" w:cs="宋体"/>
          <w:color w:val="auto"/>
          <w:szCs w:val="21"/>
        </w:rPr>
        <w:t>规定</w:t>
      </w:r>
      <w:r>
        <w:rPr>
          <w:rFonts w:hint="eastAsia" w:ascii="宋体" w:hAnsi="宋体" w:cs="宋体"/>
          <w:bCs/>
          <w:color w:val="auto"/>
        </w:rPr>
        <w:t>供应商</w:t>
      </w:r>
      <w:r>
        <w:rPr>
          <w:rFonts w:hint="eastAsia" w:ascii="宋体" w:hAnsi="宋体" w:cs="宋体"/>
          <w:color w:val="auto"/>
          <w:szCs w:val="21"/>
        </w:rPr>
        <w:t>在</w:t>
      </w:r>
      <w:r>
        <w:rPr>
          <w:rFonts w:hint="eastAsia" w:ascii="宋体" w:hAnsi="宋体" w:cs="宋体"/>
          <w:color w:val="auto"/>
        </w:rPr>
        <w:t>磋商</w:t>
      </w:r>
      <w:r>
        <w:rPr>
          <w:rFonts w:hint="eastAsia" w:ascii="宋体" w:hAnsi="宋体" w:cs="宋体"/>
          <w:color w:val="auto"/>
          <w:szCs w:val="21"/>
        </w:rPr>
        <w:t>时提供样品的，</w:t>
      </w:r>
      <w:r>
        <w:rPr>
          <w:rFonts w:hint="eastAsia" w:ascii="宋体" w:hAnsi="宋体" w:cs="宋体"/>
          <w:bCs/>
          <w:color w:val="auto"/>
        </w:rPr>
        <w:t>供应商</w:t>
      </w:r>
      <w:r>
        <w:rPr>
          <w:rFonts w:hint="eastAsia" w:ascii="宋体" w:hAnsi="宋体" w:cs="宋体"/>
          <w:color w:val="auto"/>
          <w:szCs w:val="21"/>
        </w:rPr>
        <w:t>有以下情形之一的，在评审时将其视为无效响应。</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（1）未在</w:t>
      </w:r>
      <w:r>
        <w:rPr>
          <w:rFonts w:hint="eastAsia" w:ascii="宋体" w:hAnsi="宋体" w:cs="宋体"/>
          <w:b/>
          <w:color w:val="auto"/>
        </w:rPr>
        <w:t>磋商须知前附表</w:t>
      </w:r>
      <w:r>
        <w:rPr>
          <w:rFonts w:hint="eastAsia" w:ascii="宋体" w:hAnsi="宋体" w:cs="宋体"/>
          <w:color w:val="auto"/>
          <w:szCs w:val="21"/>
        </w:rPr>
        <w:t>规定的提交时间、地点提交的；</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w:t>
      </w:r>
      <w:r>
        <w:rPr>
          <w:rFonts w:hint="eastAsia" w:ascii="宋体" w:hAnsi="宋体" w:cs="宋体"/>
          <w:bCs/>
          <w:color w:val="auto"/>
        </w:rPr>
        <w:t>供应商</w:t>
      </w:r>
      <w:r>
        <w:rPr>
          <w:rFonts w:hint="eastAsia" w:ascii="宋体" w:hAnsi="宋体" w:cs="宋体"/>
          <w:color w:val="auto"/>
          <w:szCs w:val="21"/>
        </w:rPr>
        <w:t>提供的样品与响应文件中提供样品的型号、规格不一致的。</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19.</w:t>
      </w:r>
      <w:r>
        <w:rPr>
          <w:rFonts w:hint="eastAsia" w:ascii="宋体" w:hAnsi="宋体" w:cs="宋体"/>
          <w:color w:val="auto"/>
        </w:rPr>
        <w:t xml:space="preserve"> </w:t>
      </w:r>
      <w:r>
        <w:rPr>
          <w:rFonts w:hint="eastAsia" w:ascii="宋体" w:hAnsi="宋体" w:cs="宋体"/>
          <w:b/>
          <w:bCs/>
          <w:color w:val="auto"/>
          <w:szCs w:val="21"/>
        </w:rPr>
        <w:t>磋商保证金</w:t>
      </w:r>
    </w:p>
    <w:p>
      <w:pPr>
        <w:pStyle w:val="25"/>
        <w:adjustRightInd w:val="0"/>
        <w:snapToGrid w:val="0"/>
        <w:spacing w:line="360" w:lineRule="auto"/>
        <w:ind w:firstLine="420" w:firstLineChars="200"/>
        <w:rPr>
          <w:rFonts w:hAnsi="宋体" w:cs="宋体"/>
          <w:bCs/>
          <w:color w:val="auto"/>
        </w:rPr>
      </w:pPr>
      <w:r>
        <w:rPr>
          <w:rFonts w:hint="eastAsia" w:hAnsi="宋体" w:cs="宋体"/>
          <w:color w:val="auto"/>
        </w:rPr>
        <w:t>19.1</w:t>
      </w:r>
      <w:r>
        <w:rPr>
          <w:rFonts w:hint="eastAsia" w:hAnsi="宋体" w:cs="宋体"/>
          <w:b/>
          <w:color w:val="auto"/>
        </w:rPr>
        <w:t>磋商须知前附表</w:t>
      </w:r>
      <w:r>
        <w:rPr>
          <w:rFonts w:hint="eastAsia" w:hAnsi="宋体" w:cs="宋体"/>
          <w:color w:val="auto"/>
        </w:rPr>
        <w:t>规定交纳磋商</w:t>
      </w:r>
      <w:r>
        <w:rPr>
          <w:rFonts w:hint="eastAsia" w:hAnsi="宋体" w:cs="宋体"/>
          <w:bCs/>
          <w:color w:val="auto"/>
        </w:rPr>
        <w:t>保证金的</w:t>
      </w:r>
      <w:r>
        <w:rPr>
          <w:rFonts w:hint="eastAsia" w:hAnsi="宋体" w:cs="宋体"/>
          <w:color w:val="auto"/>
        </w:rPr>
        <w:t>，应按</w:t>
      </w:r>
      <w:r>
        <w:rPr>
          <w:rFonts w:hint="eastAsia" w:hAnsi="宋体" w:cs="宋体"/>
          <w:b/>
          <w:color w:val="auto"/>
        </w:rPr>
        <w:t>磋商须知前附表</w:t>
      </w:r>
      <w:r>
        <w:rPr>
          <w:rFonts w:hint="eastAsia" w:hAnsi="宋体" w:cs="宋体"/>
          <w:color w:val="auto"/>
        </w:rPr>
        <w:t>规定的磋商</w:t>
      </w:r>
      <w:r>
        <w:rPr>
          <w:rFonts w:hint="eastAsia" w:hAnsi="宋体" w:cs="宋体"/>
          <w:bCs/>
          <w:color w:val="auto"/>
        </w:rPr>
        <w:t>保证金形式交纳，不得以现金方式交纳</w:t>
      </w:r>
      <w:r>
        <w:rPr>
          <w:rFonts w:hint="eastAsia" w:hAnsi="宋体" w:cs="宋体"/>
          <w:color w:val="auto"/>
        </w:rPr>
        <w:t>，在</w:t>
      </w:r>
      <w:r>
        <w:rPr>
          <w:rFonts w:hint="eastAsia" w:hAnsi="宋体" w:cs="宋体"/>
          <w:color w:val="auto"/>
          <w:kern w:val="0"/>
        </w:rPr>
        <w:t>提交首次响应文件截止时间</w:t>
      </w:r>
      <w:r>
        <w:rPr>
          <w:rFonts w:hint="eastAsia" w:hAnsi="宋体" w:cs="宋体"/>
          <w:color w:val="auto"/>
        </w:rPr>
        <w:t>前，</w:t>
      </w:r>
      <w:r>
        <w:rPr>
          <w:rFonts w:hint="eastAsia" w:hAnsi="宋体" w:cs="宋体"/>
          <w:bCs/>
          <w:color w:val="auto"/>
        </w:rPr>
        <w:t>向采购代理机构交纳不超过</w:t>
      </w:r>
      <w:r>
        <w:rPr>
          <w:rFonts w:hint="eastAsia" w:hAnsi="宋体" w:cs="宋体"/>
          <w:color w:val="auto"/>
          <w:kern w:val="0"/>
          <w:lang w:val="zh-CN"/>
        </w:rPr>
        <w:t>采购项目预算2﹪</w:t>
      </w:r>
      <w:r>
        <w:rPr>
          <w:rFonts w:hint="eastAsia" w:hAnsi="宋体" w:cs="宋体"/>
          <w:bCs/>
          <w:color w:val="auto"/>
        </w:rPr>
        <w:t>的磋商保证金(数额采用四舍五入，计算至元)</w:t>
      </w:r>
      <w:r>
        <w:rPr>
          <w:rFonts w:hint="eastAsia" w:hAnsi="宋体" w:cs="宋体"/>
          <w:color w:val="auto"/>
        </w:rPr>
        <w:t>。磋商</w:t>
      </w:r>
      <w:r>
        <w:rPr>
          <w:rFonts w:hint="eastAsia" w:hAnsi="宋体" w:cs="宋体"/>
          <w:bCs/>
          <w:color w:val="auto"/>
        </w:rPr>
        <w:t>保证金有效期应当与</w:t>
      </w:r>
      <w:r>
        <w:rPr>
          <w:rFonts w:hint="eastAsia" w:hAnsi="宋体" w:cs="宋体"/>
          <w:color w:val="auto"/>
        </w:rPr>
        <w:t>本章第20.1</w:t>
      </w:r>
      <w:r>
        <w:rPr>
          <w:rFonts w:hint="eastAsia" w:hAnsi="宋体" w:cs="宋体"/>
          <w:color w:val="auto"/>
          <w:kern w:val="0"/>
          <w:lang w:val="zh-CN"/>
        </w:rPr>
        <w:t>款</w:t>
      </w:r>
      <w:r>
        <w:rPr>
          <w:rFonts w:hint="eastAsia" w:hAnsi="宋体" w:cs="宋体"/>
          <w:color w:val="auto"/>
        </w:rPr>
        <w:t>规定的</w:t>
      </w:r>
      <w:r>
        <w:rPr>
          <w:rFonts w:hint="eastAsia" w:hAnsi="宋体" w:cs="宋体"/>
          <w:bCs/>
          <w:color w:val="auto"/>
        </w:rPr>
        <w:t>响应文件有效期一致。</w:t>
      </w:r>
    </w:p>
    <w:p>
      <w:pPr>
        <w:adjustRightInd w:val="0"/>
        <w:snapToGrid w:val="0"/>
        <w:spacing w:line="360" w:lineRule="auto"/>
        <w:ind w:firstLine="420" w:firstLineChars="200"/>
        <w:rPr>
          <w:rFonts w:ascii="宋体" w:hAnsi="宋体" w:cs="宋体"/>
          <w:b/>
          <w:color w:val="auto"/>
          <w:szCs w:val="21"/>
        </w:rPr>
      </w:pPr>
      <w:r>
        <w:rPr>
          <w:rFonts w:hint="eastAsia" w:ascii="宋体" w:hAnsi="宋体" w:cs="宋体"/>
          <w:color w:val="auto"/>
          <w:szCs w:val="21"/>
        </w:rPr>
        <w:t>19.2</w:t>
      </w:r>
      <w:r>
        <w:rPr>
          <w:rFonts w:hint="eastAsia" w:ascii="宋体" w:hAnsi="宋体" w:cs="宋体"/>
          <w:color w:val="auto"/>
          <w:kern w:val="0"/>
          <w:szCs w:val="21"/>
          <w:lang w:val="zh-CN"/>
        </w:rPr>
        <w:t>供应商为联合体的，可以由联合体中的一方或者共同交纳磋商保证金，其交纳的磋商保证金，对联合体各方均具有约束力。</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19.3供应商未按照磋商文件要求提交磋商保证金的，响应无效。</w:t>
      </w:r>
    </w:p>
    <w:p>
      <w:pPr>
        <w:pStyle w:val="25"/>
        <w:tabs>
          <w:tab w:val="left" w:pos="6300"/>
        </w:tabs>
        <w:adjustRightInd w:val="0"/>
        <w:snapToGrid w:val="0"/>
        <w:spacing w:line="360" w:lineRule="auto"/>
        <w:ind w:firstLine="420" w:firstLineChars="200"/>
        <w:rPr>
          <w:rFonts w:hAnsi="宋体" w:cs="宋体"/>
          <w:color w:val="auto"/>
        </w:rPr>
      </w:pPr>
      <w:r>
        <w:rPr>
          <w:rFonts w:hint="eastAsia" w:hAnsi="宋体" w:cs="宋体"/>
          <w:color w:val="auto"/>
        </w:rPr>
        <w:t>19.4采购代理机构在成交通知书发出后5个工作日内退还未成交供应商的磋商保证金；在采购合同签订后5个工作日内退还成交供应商的磋商保证金，但因供应商自身原因导致无法及时退还的除外。</w:t>
      </w:r>
    </w:p>
    <w:p>
      <w:pPr>
        <w:pStyle w:val="25"/>
        <w:adjustRightInd w:val="0"/>
        <w:snapToGrid w:val="0"/>
        <w:spacing w:line="360" w:lineRule="auto"/>
        <w:ind w:firstLine="420" w:firstLineChars="200"/>
        <w:rPr>
          <w:rFonts w:hAnsi="宋体" w:cs="宋体"/>
          <w:color w:val="auto"/>
          <w:kern w:val="0"/>
        </w:rPr>
      </w:pPr>
      <w:r>
        <w:rPr>
          <w:rFonts w:hint="eastAsia" w:hAnsi="宋体" w:cs="宋体"/>
          <w:color w:val="auto"/>
        </w:rPr>
        <w:t xml:space="preserve">19.5 </w:t>
      </w:r>
      <w:r>
        <w:rPr>
          <w:rFonts w:hint="eastAsia" w:hAnsi="宋体" w:cs="宋体"/>
          <w:color w:val="auto"/>
          <w:kern w:val="0"/>
        </w:rPr>
        <w:t>有下列情形之一的，磋商保证金不予退还，并上缴本级财政国库：</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（1）供应商在提交首次响应文件截止时间后撤回响应文件的；</w:t>
      </w:r>
    </w:p>
    <w:p>
      <w:pPr>
        <w:widowControl/>
        <w:adjustRightInd w:val="0"/>
        <w:snapToGrid w:val="0"/>
        <w:spacing w:line="360" w:lineRule="auto"/>
        <w:ind w:firstLine="420" w:firstLineChars="200"/>
        <w:jc w:val="left"/>
        <w:rPr>
          <w:rFonts w:ascii="宋体" w:hAnsi="宋体" w:cs="宋体"/>
          <w:color w:val="auto"/>
          <w:kern w:val="0"/>
        </w:rPr>
      </w:pPr>
      <w:r>
        <w:rPr>
          <w:rFonts w:hint="eastAsia" w:ascii="宋体" w:hAnsi="宋体" w:cs="宋体"/>
          <w:color w:val="auto"/>
          <w:kern w:val="0"/>
        </w:rPr>
        <w:t>（2）供应商在响应文件中提供虚假资料的；</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rPr>
        <w:t>（3）</w:t>
      </w:r>
      <w:r>
        <w:rPr>
          <w:rFonts w:hint="eastAsia" w:ascii="宋体" w:hAnsi="宋体" w:cs="宋体"/>
          <w:color w:val="auto"/>
        </w:rPr>
        <w:t>确定成交结果后，无正当理由放弃成交资格的；</w:t>
      </w:r>
    </w:p>
    <w:p>
      <w:pPr>
        <w:widowControl/>
        <w:adjustRightInd w:val="0"/>
        <w:snapToGrid w:val="0"/>
        <w:spacing w:line="360" w:lineRule="auto"/>
        <w:ind w:firstLine="525" w:firstLineChars="250"/>
        <w:jc w:val="left"/>
        <w:rPr>
          <w:rFonts w:ascii="宋体" w:hAnsi="宋体" w:cs="宋体"/>
          <w:color w:val="auto"/>
          <w:kern w:val="0"/>
          <w:szCs w:val="21"/>
        </w:rPr>
      </w:pPr>
      <w:r>
        <w:rPr>
          <w:rFonts w:hint="eastAsia" w:ascii="宋体" w:hAnsi="宋体" w:cs="宋体"/>
          <w:color w:val="auto"/>
          <w:kern w:val="0"/>
          <w:szCs w:val="21"/>
        </w:rPr>
        <w:t>(4) 除因不可抗力或磋商文件认可的情形以外，成交供应商不与采购人签订合同的；</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（5）供应商与采购人、其它供应商或者采购代理机构恶意串通的；</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（6）磋商文件规定的其它情形。</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20.</w:t>
      </w:r>
      <w:r>
        <w:rPr>
          <w:rFonts w:hint="eastAsia" w:ascii="宋体" w:hAnsi="宋体" w:cs="宋体"/>
          <w:color w:val="auto"/>
          <w:szCs w:val="21"/>
        </w:rPr>
        <w:t xml:space="preserve"> </w:t>
      </w:r>
      <w:r>
        <w:rPr>
          <w:rFonts w:hint="eastAsia" w:ascii="宋体" w:hAnsi="宋体" w:cs="宋体"/>
          <w:b/>
          <w:color w:val="auto"/>
        </w:rPr>
        <w:t>响应文件</w:t>
      </w:r>
      <w:r>
        <w:rPr>
          <w:rFonts w:hint="eastAsia" w:ascii="宋体" w:hAnsi="宋体" w:cs="宋体"/>
          <w:b/>
          <w:color w:val="auto"/>
          <w:szCs w:val="21"/>
        </w:rPr>
        <w:t>有效期</w:t>
      </w:r>
    </w:p>
    <w:p>
      <w:pPr>
        <w:adjustRightInd w:val="0"/>
        <w:snapToGrid w:val="0"/>
        <w:spacing w:line="360" w:lineRule="auto"/>
        <w:ind w:firstLine="420" w:firstLineChars="200"/>
        <w:jc w:val="left"/>
        <w:rPr>
          <w:rFonts w:ascii="宋体" w:hAnsi="宋体" w:cs="宋体"/>
          <w:color w:val="auto"/>
        </w:rPr>
      </w:pPr>
      <w:r>
        <w:rPr>
          <w:rFonts w:hint="eastAsia" w:ascii="宋体" w:hAnsi="宋体" w:cs="宋体"/>
          <w:color w:val="auto"/>
        </w:rPr>
        <w:t>20.1响应文件</w:t>
      </w:r>
      <w:r>
        <w:rPr>
          <w:rFonts w:hint="eastAsia" w:ascii="宋体" w:hAnsi="宋体" w:cs="宋体"/>
          <w:color w:val="auto"/>
          <w:szCs w:val="21"/>
        </w:rPr>
        <w:t>有效期见</w:t>
      </w:r>
      <w:r>
        <w:rPr>
          <w:rFonts w:hint="eastAsia" w:ascii="宋体" w:hAnsi="宋体" w:cs="宋体"/>
          <w:b/>
          <w:color w:val="auto"/>
        </w:rPr>
        <w:t>磋商须知前附表</w:t>
      </w:r>
      <w:r>
        <w:rPr>
          <w:rFonts w:hint="eastAsia" w:ascii="宋体" w:hAnsi="宋体" w:cs="宋体"/>
          <w:color w:val="auto"/>
          <w:szCs w:val="21"/>
        </w:rPr>
        <w:t>，在此期间</w:t>
      </w:r>
      <w:r>
        <w:rPr>
          <w:rFonts w:hint="eastAsia" w:ascii="宋体" w:hAnsi="宋体" w:cs="宋体"/>
          <w:color w:val="auto"/>
        </w:rPr>
        <w:t>响应</w:t>
      </w:r>
      <w:r>
        <w:rPr>
          <w:rFonts w:hint="eastAsia" w:ascii="宋体" w:hAnsi="宋体" w:cs="宋体"/>
          <w:color w:val="auto"/>
          <w:szCs w:val="21"/>
        </w:rPr>
        <w:t>文件对供应商具有法律约束力，</w:t>
      </w:r>
      <w:r>
        <w:rPr>
          <w:rFonts w:hint="eastAsia" w:ascii="宋体" w:hAnsi="宋体" w:cs="宋体"/>
          <w:color w:val="auto"/>
        </w:rPr>
        <w:t>从</w:t>
      </w:r>
      <w:r>
        <w:rPr>
          <w:rFonts w:hint="eastAsia" w:ascii="宋体" w:hAnsi="宋体" w:cs="宋体"/>
          <w:color w:val="auto"/>
          <w:kern w:val="0"/>
          <w:szCs w:val="21"/>
        </w:rPr>
        <w:t>提交首次响应文件截止时间</w:t>
      </w:r>
      <w:r>
        <w:rPr>
          <w:rFonts w:hint="eastAsia" w:ascii="宋体" w:hAnsi="宋体" w:cs="宋体"/>
          <w:color w:val="auto"/>
        </w:rPr>
        <w:t>之日起计算。响应文件有效期不足的将被视为无效响应。</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21.响应文件的签署及规定</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21.1响应文件的正本和副本应装订成册，正本一份，副本份数见</w:t>
      </w:r>
      <w:r>
        <w:rPr>
          <w:rFonts w:hint="eastAsia" w:hAnsi="宋体" w:cs="宋体"/>
          <w:b/>
          <w:color w:val="auto"/>
        </w:rPr>
        <w:t>磋商须知前附表</w:t>
      </w:r>
      <w:r>
        <w:rPr>
          <w:rFonts w:hint="eastAsia" w:hAnsi="宋体" w:cs="宋体"/>
          <w:color w:val="auto"/>
        </w:rPr>
        <w:t>。正本和副本的封面上应标记“正本”或“副本”的字样，当正本和副本有差异时，以正本为准。</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21.2 响应文件正本和副本应按磋商文件要求签章处盖单位章和由法定代表人或其委托代理人签字；任何加行、涂改、增删，应有法定代表人或其委托代理人在旁边签字。否则，将导致响应文件无效。</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21.3 在磋商过程中，供应商按磋商文件规定和磋商小组要求</w:t>
      </w:r>
      <w:r>
        <w:rPr>
          <w:rFonts w:hint="eastAsia" w:hAnsi="宋体" w:cs="宋体"/>
          <w:bCs/>
          <w:color w:val="auto"/>
        </w:rPr>
        <w:t>重</w:t>
      </w:r>
      <w:r>
        <w:rPr>
          <w:rFonts w:hint="eastAsia" w:hAnsi="宋体" w:cs="宋体"/>
          <w:color w:val="auto"/>
          <w:kern w:val="0"/>
        </w:rPr>
        <w:t>新提交的响应文件</w:t>
      </w:r>
      <w:r>
        <w:rPr>
          <w:rFonts w:hint="eastAsia" w:hAnsi="宋体" w:cs="宋体"/>
          <w:color w:val="auto"/>
        </w:rPr>
        <w:t>，一式两份，可打印或用不退色墨水书写，但需经法定代表人或其委托代理人签字，</w:t>
      </w:r>
      <w:r>
        <w:rPr>
          <w:rFonts w:hint="eastAsia" w:hAnsi="宋体" w:cs="宋体"/>
          <w:color w:val="auto"/>
          <w:kern w:val="0"/>
        </w:rPr>
        <w:t>或者加盖供应商单位章</w:t>
      </w:r>
      <w:r>
        <w:rPr>
          <w:rFonts w:hint="eastAsia" w:hAnsi="宋体" w:cs="宋体"/>
          <w:color w:val="auto"/>
        </w:rPr>
        <w:t>。否则，将导致响应文件无效。</w:t>
      </w:r>
    </w:p>
    <w:p>
      <w:pPr>
        <w:adjustRightInd w:val="0"/>
        <w:snapToGrid w:val="0"/>
        <w:spacing w:line="360" w:lineRule="auto"/>
        <w:rPr>
          <w:rFonts w:ascii="宋体" w:hAnsi="宋体" w:cs="宋体"/>
          <w:color w:val="auto"/>
          <w:sz w:val="24"/>
        </w:rPr>
      </w:pPr>
      <w:r>
        <w:rPr>
          <w:rFonts w:hint="eastAsia" w:ascii="宋体" w:hAnsi="宋体" w:cs="宋体"/>
          <w:color w:val="auto"/>
          <w:sz w:val="24"/>
        </w:rPr>
        <w:t>四、响应文件的递交</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22.</w:t>
      </w:r>
      <w:r>
        <w:rPr>
          <w:rFonts w:hint="eastAsia" w:ascii="宋体" w:hAnsi="宋体" w:cs="宋体"/>
          <w:b/>
          <w:color w:val="auto"/>
          <w:szCs w:val="21"/>
        </w:rPr>
        <w:t>响应文件</w:t>
      </w:r>
      <w:r>
        <w:rPr>
          <w:rFonts w:hint="eastAsia" w:ascii="宋体" w:hAnsi="宋体" w:cs="宋体"/>
          <w:b/>
          <w:bCs/>
          <w:color w:val="auto"/>
          <w:szCs w:val="21"/>
        </w:rPr>
        <w:t>的密封和标记</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22.2响应文件封套上应写明的内容见</w:t>
      </w:r>
      <w:r>
        <w:rPr>
          <w:rFonts w:hint="eastAsia" w:ascii="宋体" w:hAnsi="宋体" w:cs="宋体"/>
          <w:b/>
          <w:color w:val="auto"/>
          <w:szCs w:val="21"/>
        </w:rPr>
        <w:t>磋商须知前附表。</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22.3响应文件如果未按上述规定密封和加写标记，采购人或采购代理机构将拒绝接收。</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23.响应文件的</w:t>
      </w:r>
      <w:r>
        <w:rPr>
          <w:rFonts w:hint="eastAsia" w:ascii="宋体" w:hAnsi="宋体" w:cs="宋体"/>
          <w:b/>
          <w:color w:val="auto"/>
          <w:kern w:val="0"/>
          <w:szCs w:val="21"/>
          <w:lang w:val="zh-CN"/>
        </w:rPr>
        <w:t>补充、修改或者撤回</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23.1</w:t>
      </w:r>
      <w:r>
        <w:rPr>
          <w:rFonts w:hint="eastAsia" w:hAnsi="宋体" w:cs="宋体"/>
          <w:color w:val="auto"/>
          <w:kern w:val="0"/>
        </w:rPr>
        <w:t>供应商在提交首次响应文件截止时间前，可以对所提交的首次响应文件进行补充、修改或者撤回，并书面通知采购人、采购代理机构。</w:t>
      </w:r>
      <w:r>
        <w:rPr>
          <w:rFonts w:hint="eastAsia" w:hAnsi="宋体" w:cs="宋体"/>
          <w:color w:val="auto"/>
        </w:rPr>
        <w:t>该通知应有供应商法定代表人或其委托代理人签字。</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23.2</w:t>
      </w:r>
      <w:r>
        <w:rPr>
          <w:rFonts w:hint="eastAsia" w:hAnsi="宋体" w:cs="宋体"/>
          <w:color w:val="auto"/>
          <w:kern w:val="0"/>
          <w:lang w:val="zh-CN"/>
        </w:rPr>
        <w:t>补充、修改的内容与响应文件不一致时，以补充、修改的内容为准。</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24.响应文件的递交与接收</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24.1 供应商应在</w:t>
      </w:r>
      <w:r>
        <w:rPr>
          <w:rFonts w:hint="eastAsia" w:ascii="宋体" w:hAnsi="宋体" w:cs="宋体"/>
          <w:color w:val="auto"/>
          <w:kern w:val="0"/>
          <w:szCs w:val="21"/>
        </w:rPr>
        <w:t>提交首次响应文件截止时间</w:t>
      </w:r>
      <w:r>
        <w:rPr>
          <w:rFonts w:hint="eastAsia" w:ascii="宋体" w:hAnsi="宋体" w:cs="宋体"/>
          <w:color w:val="auto"/>
          <w:szCs w:val="21"/>
        </w:rPr>
        <w:t>前，将响应文件送达</w:t>
      </w:r>
      <w:r>
        <w:rPr>
          <w:rFonts w:hint="eastAsia" w:ascii="宋体" w:hAnsi="宋体" w:cs="宋体"/>
          <w:b/>
          <w:color w:val="auto"/>
          <w:szCs w:val="21"/>
        </w:rPr>
        <w:t>磋商须知前附表</w:t>
      </w:r>
      <w:r>
        <w:rPr>
          <w:rFonts w:hint="eastAsia" w:ascii="宋体" w:hAnsi="宋体" w:cs="宋体"/>
          <w:color w:val="auto"/>
          <w:szCs w:val="21"/>
        </w:rPr>
        <w:t>中指定的地点。</w:t>
      </w:r>
      <w:r>
        <w:rPr>
          <w:rFonts w:hint="eastAsia" w:ascii="宋体" w:hAnsi="宋体" w:cs="宋体"/>
          <w:color w:val="auto"/>
          <w:kern w:val="0"/>
        </w:rPr>
        <w:t>在截止时间后送达的响应文件，采购人、采购代理机构或者磋商小组应当拒收。</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24.2</w:t>
      </w:r>
      <w:r>
        <w:rPr>
          <w:rFonts w:hint="eastAsia" w:hAnsi="宋体" w:cs="宋体"/>
          <w:color w:val="auto"/>
          <w:kern w:val="0"/>
        </w:rPr>
        <w:t>在提交首次响应文件截止时间后，</w:t>
      </w:r>
      <w:r>
        <w:rPr>
          <w:rFonts w:hint="eastAsia" w:hAnsi="宋体" w:cs="宋体"/>
          <w:color w:val="auto"/>
        </w:rPr>
        <w:t>由</w:t>
      </w:r>
      <w:r>
        <w:rPr>
          <w:rFonts w:hint="eastAsia" w:hAnsi="宋体" w:cs="宋体"/>
          <w:bCs/>
          <w:color w:val="auto"/>
        </w:rPr>
        <w:t>供应商代表</w:t>
      </w:r>
      <w:r>
        <w:rPr>
          <w:rFonts w:hint="eastAsia" w:hAnsi="宋体" w:cs="宋体"/>
          <w:color w:val="auto"/>
        </w:rPr>
        <w:t>当场查验</w:t>
      </w:r>
      <w:r>
        <w:rPr>
          <w:rFonts w:hint="eastAsia" w:hAnsi="宋体" w:cs="宋体"/>
          <w:bCs/>
          <w:color w:val="auto"/>
        </w:rPr>
        <w:t>响应文件</w:t>
      </w:r>
      <w:r>
        <w:rPr>
          <w:rFonts w:hint="eastAsia" w:hAnsi="宋体" w:cs="宋体"/>
          <w:color w:val="auto"/>
        </w:rPr>
        <w:t>的密封状况，采购人或</w:t>
      </w:r>
      <w:r>
        <w:rPr>
          <w:rFonts w:hint="eastAsia" w:hAnsi="宋体" w:cs="宋体"/>
          <w:bCs/>
          <w:color w:val="auto"/>
        </w:rPr>
        <w:t>采购代理机构</w:t>
      </w:r>
      <w:r>
        <w:rPr>
          <w:rFonts w:hint="eastAsia" w:hAnsi="宋体" w:cs="宋体"/>
          <w:color w:val="auto"/>
        </w:rPr>
        <w:t>不当场拆封</w:t>
      </w:r>
      <w:r>
        <w:rPr>
          <w:rFonts w:hint="eastAsia" w:hAnsi="宋体" w:cs="宋体"/>
          <w:bCs/>
          <w:color w:val="auto"/>
        </w:rPr>
        <w:t>响应文件</w:t>
      </w:r>
      <w:r>
        <w:rPr>
          <w:rFonts w:hint="eastAsia" w:hAnsi="宋体" w:cs="宋体"/>
          <w:color w:val="auto"/>
        </w:rPr>
        <w:t>。</w:t>
      </w:r>
    </w:p>
    <w:p>
      <w:pPr>
        <w:adjustRightInd w:val="0"/>
        <w:snapToGrid w:val="0"/>
        <w:spacing w:line="360" w:lineRule="auto"/>
        <w:rPr>
          <w:rFonts w:ascii="宋体" w:hAnsi="宋体" w:cs="宋体"/>
          <w:color w:val="auto"/>
          <w:sz w:val="24"/>
        </w:rPr>
      </w:pPr>
      <w:r>
        <w:rPr>
          <w:rFonts w:hint="eastAsia" w:ascii="宋体" w:hAnsi="宋体" w:cs="宋体"/>
          <w:color w:val="auto"/>
          <w:sz w:val="24"/>
        </w:rPr>
        <w:t>五、响应文件的磋商与评审</w:t>
      </w:r>
    </w:p>
    <w:p>
      <w:pPr>
        <w:tabs>
          <w:tab w:val="left" w:pos="0"/>
        </w:tabs>
        <w:adjustRightInd w:val="0"/>
        <w:snapToGrid w:val="0"/>
        <w:spacing w:line="360" w:lineRule="auto"/>
        <w:rPr>
          <w:rFonts w:ascii="宋体" w:hAnsi="宋体" w:cs="宋体"/>
          <w:b/>
          <w:bCs/>
          <w:color w:val="auto"/>
          <w:szCs w:val="21"/>
        </w:rPr>
      </w:pPr>
      <w:r>
        <w:rPr>
          <w:rFonts w:hint="eastAsia" w:ascii="宋体" w:hAnsi="宋体" w:cs="宋体"/>
          <w:b/>
          <w:bCs/>
          <w:color w:val="auto"/>
          <w:szCs w:val="21"/>
        </w:rPr>
        <w:t>25.磋商程序</w:t>
      </w:r>
    </w:p>
    <w:p>
      <w:pPr>
        <w:widowControl/>
        <w:adjustRightInd w:val="0"/>
        <w:snapToGrid w:val="0"/>
        <w:spacing w:line="360" w:lineRule="auto"/>
        <w:ind w:firstLine="420"/>
        <w:jc w:val="left"/>
        <w:rPr>
          <w:rFonts w:ascii="宋体" w:hAnsi="宋体" w:cs="宋体"/>
          <w:bCs/>
          <w:color w:val="auto"/>
          <w:szCs w:val="21"/>
        </w:rPr>
      </w:pPr>
      <w:r>
        <w:rPr>
          <w:rFonts w:hint="eastAsia" w:ascii="宋体" w:hAnsi="宋体" w:cs="宋体"/>
          <w:color w:val="auto"/>
          <w:kern w:val="0"/>
          <w:szCs w:val="21"/>
        </w:rPr>
        <w:t>25.1磋商程序：响应文件审查、磋商（包括澄清）、响应文件评审、</w:t>
      </w:r>
      <w:r>
        <w:rPr>
          <w:rFonts w:hint="eastAsia" w:ascii="宋体" w:hAnsi="宋体" w:cs="宋体"/>
          <w:bCs/>
          <w:color w:val="auto"/>
          <w:szCs w:val="21"/>
        </w:rPr>
        <w:t>提出成交供应商。其中，</w:t>
      </w:r>
      <w:r>
        <w:rPr>
          <w:rFonts w:hint="eastAsia" w:ascii="宋体" w:hAnsi="宋体" w:cs="宋体"/>
          <w:color w:val="auto"/>
          <w:kern w:val="0"/>
          <w:szCs w:val="21"/>
        </w:rPr>
        <w:t>磋商按</w:t>
      </w:r>
      <w:r>
        <w:rPr>
          <w:rFonts w:hint="eastAsia" w:ascii="宋体" w:hAnsi="宋体" w:cs="宋体"/>
          <w:color w:val="auto"/>
          <w:szCs w:val="21"/>
        </w:rPr>
        <w:t>本章</w:t>
      </w:r>
      <w:r>
        <w:rPr>
          <w:rFonts w:hint="eastAsia" w:ascii="宋体" w:hAnsi="宋体" w:cs="宋体"/>
          <w:color w:val="auto"/>
        </w:rPr>
        <w:t>第30.1</w:t>
      </w:r>
      <w:r>
        <w:rPr>
          <w:rFonts w:hint="eastAsia" w:ascii="宋体" w:hAnsi="宋体" w:cs="宋体"/>
          <w:color w:val="auto"/>
          <w:kern w:val="0"/>
          <w:szCs w:val="21"/>
          <w:lang w:val="zh-CN"/>
        </w:rPr>
        <w:t>款或者</w:t>
      </w:r>
      <w:r>
        <w:rPr>
          <w:rFonts w:hint="eastAsia" w:ascii="宋体" w:hAnsi="宋体" w:cs="宋体"/>
          <w:color w:val="auto"/>
        </w:rPr>
        <w:t>第30.2</w:t>
      </w:r>
      <w:r>
        <w:rPr>
          <w:rFonts w:hint="eastAsia" w:ascii="宋体" w:hAnsi="宋体" w:cs="宋体"/>
          <w:color w:val="auto"/>
          <w:kern w:val="0"/>
          <w:szCs w:val="21"/>
          <w:lang w:val="zh-CN"/>
        </w:rPr>
        <w:t>款</w:t>
      </w:r>
      <w:r>
        <w:rPr>
          <w:rFonts w:hint="eastAsia" w:ascii="宋体" w:hAnsi="宋体" w:cs="宋体"/>
          <w:color w:val="auto"/>
        </w:rPr>
        <w:t>情形</w:t>
      </w:r>
      <w:r>
        <w:rPr>
          <w:rFonts w:hint="eastAsia" w:ascii="宋体" w:hAnsi="宋体" w:cs="宋体"/>
          <w:bCs/>
          <w:color w:val="auto"/>
          <w:szCs w:val="21"/>
        </w:rPr>
        <w:t>进行。</w:t>
      </w:r>
    </w:p>
    <w:p>
      <w:pPr>
        <w:widowControl/>
        <w:adjustRightInd w:val="0"/>
        <w:snapToGrid w:val="0"/>
        <w:spacing w:line="360" w:lineRule="auto"/>
        <w:rPr>
          <w:rFonts w:ascii="宋体" w:hAnsi="宋体" w:cs="宋体"/>
          <w:b/>
          <w:color w:val="auto"/>
          <w:szCs w:val="21"/>
        </w:rPr>
      </w:pPr>
      <w:r>
        <w:rPr>
          <w:rFonts w:hint="eastAsia" w:ascii="宋体" w:hAnsi="宋体" w:cs="宋体"/>
          <w:b/>
          <w:color w:val="auto"/>
          <w:kern w:val="0"/>
          <w:szCs w:val="21"/>
        </w:rPr>
        <w:t>26.</w:t>
      </w:r>
      <w:r>
        <w:rPr>
          <w:rFonts w:hint="eastAsia" w:ascii="宋体" w:hAnsi="宋体" w:cs="宋体"/>
          <w:color w:val="auto"/>
        </w:rPr>
        <w:t xml:space="preserve"> </w:t>
      </w:r>
      <w:r>
        <w:rPr>
          <w:rFonts w:hint="eastAsia" w:ascii="宋体" w:hAnsi="宋体" w:cs="宋体"/>
          <w:b/>
          <w:color w:val="auto"/>
          <w:kern w:val="0"/>
          <w:szCs w:val="21"/>
        </w:rPr>
        <w:t>响应文件审查</w:t>
      </w:r>
      <w:r>
        <w:rPr>
          <w:rFonts w:hint="eastAsia" w:ascii="宋体" w:hAnsi="宋体" w:cs="宋体"/>
          <w:b/>
          <w:color w:val="auto"/>
          <w:szCs w:val="21"/>
        </w:rPr>
        <w:t xml:space="preserve"> </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26.1 资格性审查：根据本章第3.1项规定的供应商资格条件要求，对</w:t>
      </w:r>
      <w:r>
        <w:rPr>
          <w:rFonts w:hint="eastAsia" w:ascii="宋体" w:hAnsi="宋体" w:cs="宋体"/>
          <w:color w:val="auto"/>
        </w:rPr>
        <w:t>响应</w:t>
      </w:r>
      <w:r>
        <w:rPr>
          <w:rFonts w:hint="eastAsia" w:ascii="宋体" w:hAnsi="宋体" w:cs="宋体"/>
          <w:color w:val="auto"/>
          <w:szCs w:val="21"/>
        </w:rPr>
        <w:t>文件的资格证明等进行审查，以确定供应商是否具备磋商资格条件。</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26.3响应文件审查结束后，磋商小组所有成员集中与单一供应商分别进行磋商，并给予所有参加磋商的供应商平等的磋商机会。供应商应派其法定代表人或委托代理人参加磋商。</w:t>
      </w:r>
    </w:p>
    <w:p>
      <w:pPr>
        <w:pStyle w:val="25"/>
        <w:adjustRightInd w:val="0"/>
        <w:snapToGrid w:val="0"/>
        <w:spacing w:line="360" w:lineRule="auto"/>
        <w:rPr>
          <w:rFonts w:hAnsi="宋体" w:cs="宋体"/>
          <w:b/>
          <w:color w:val="auto"/>
          <w:kern w:val="0"/>
        </w:rPr>
      </w:pPr>
      <w:r>
        <w:rPr>
          <w:rFonts w:hint="eastAsia" w:hAnsi="宋体" w:cs="宋体"/>
          <w:b/>
          <w:color w:val="auto"/>
          <w:kern w:val="0"/>
        </w:rPr>
        <w:t>27.实质性响应</w:t>
      </w:r>
    </w:p>
    <w:p>
      <w:pPr>
        <w:pStyle w:val="25"/>
        <w:adjustRightInd w:val="0"/>
        <w:snapToGrid w:val="0"/>
        <w:spacing w:line="360" w:lineRule="auto"/>
        <w:ind w:firstLine="420" w:firstLineChars="200"/>
        <w:rPr>
          <w:rFonts w:hAnsi="宋体" w:cs="宋体"/>
          <w:color w:val="auto"/>
        </w:rPr>
      </w:pPr>
      <w:r>
        <w:rPr>
          <w:rFonts w:hint="eastAsia" w:hAnsi="宋体" w:cs="宋体"/>
          <w:color w:val="auto"/>
          <w:kern w:val="0"/>
        </w:rPr>
        <w:t>27.1</w:t>
      </w:r>
      <w:r>
        <w:rPr>
          <w:rFonts w:hint="eastAsia" w:hAnsi="宋体" w:cs="宋体"/>
          <w:color w:val="auto"/>
        </w:rPr>
        <w:t>实质性响应是指响应文件(包括首次响应文件、重新提交的响应文件)与磋商文件要求的所有条款、条件和规格相符，没有偏离。偏离指不满足、或不响应磋商文件的要求。</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27.2磋商文件中用“★”符号标明的条款为实质性要求和条件，对其中任何一条的偏离，在评标时将其视为投标无效。</w:t>
      </w:r>
    </w:p>
    <w:p>
      <w:pPr>
        <w:tabs>
          <w:tab w:val="left" w:pos="0"/>
          <w:tab w:val="left" w:pos="7560"/>
          <w:tab w:val="left" w:pos="7740"/>
          <w:tab w:val="left" w:pos="7920"/>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27.3</w:t>
      </w:r>
      <w:r>
        <w:rPr>
          <w:rFonts w:hint="eastAsia" w:ascii="宋体" w:hAnsi="宋体" w:cs="宋体"/>
          <w:color w:val="auto"/>
        </w:rPr>
        <w:t>响应文件是否实质性响应磋商文件要求由磋商小组依据磋商文件规定认定。</w:t>
      </w:r>
      <w:r>
        <w:rPr>
          <w:rFonts w:hint="eastAsia" w:ascii="宋体" w:hAnsi="宋体" w:cs="宋体"/>
          <w:color w:val="auto"/>
          <w:kern w:val="0"/>
          <w:szCs w:val="21"/>
        </w:rPr>
        <w:t>磋商小组</w:t>
      </w:r>
      <w:r>
        <w:rPr>
          <w:rFonts w:hint="eastAsia" w:ascii="宋体" w:hAnsi="宋体" w:cs="宋体"/>
          <w:color w:val="auto"/>
          <w:szCs w:val="21"/>
        </w:rPr>
        <w:t>决定</w:t>
      </w:r>
      <w:r>
        <w:rPr>
          <w:rFonts w:hint="eastAsia" w:ascii="宋体" w:hAnsi="宋体" w:cs="宋体"/>
          <w:color w:val="auto"/>
        </w:rPr>
        <w:t>响应文件</w:t>
      </w:r>
      <w:r>
        <w:rPr>
          <w:rFonts w:hint="eastAsia" w:ascii="宋体" w:hAnsi="宋体" w:cs="宋体"/>
          <w:color w:val="auto"/>
          <w:szCs w:val="21"/>
        </w:rPr>
        <w:t>的响应性只根据</w:t>
      </w:r>
      <w:r>
        <w:rPr>
          <w:rFonts w:hint="eastAsia" w:ascii="宋体" w:hAnsi="宋体" w:cs="宋体"/>
          <w:color w:val="auto"/>
        </w:rPr>
        <w:t>响应文件</w:t>
      </w:r>
      <w:r>
        <w:rPr>
          <w:rFonts w:hint="eastAsia" w:ascii="宋体" w:hAnsi="宋体" w:cs="宋体"/>
          <w:color w:val="auto"/>
          <w:szCs w:val="21"/>
        </w:rPr>
        <w:t>本身的真实无误的内容，而不依据外部的证据。</w:t>
      </w:r>
    </w:p>
    <w:p>
      <w:pPr>
        <w:pStyle w:val="25"/>
        <w:adjustRightInd w:val="0"/>
        <w:snapToGrid w:val="0"/>
        <w:spacing w:line="360" w:lineRule="auto"/>
        <w:rPr>
          <w:rFonts w:hAnsi="宋体" w:cs="宋体"/>
          <w:b/>
          <w:color w:val="auto"/>
          <w:kern w:val="0"/>
        </w:rPr>
      </w:pPr>
      <w:r>
        <w:rPr>
          <w:rFonts w:hint="eastAsia" w:hAnsi="宋体" w:cs="宋体"/>
          <w:b/>
          <w:color w:val="auto"/>
          <w:kern w:val="0"/>
        </w:rPr>
        <w:t xml:space="preserve">28.无效响应 </w:t>
      </w:r>
    </w:p>
    <w:p>
      <w:pPr>
        <w:pStyle w:val="25"/>
        <w:adjustRightInd w:val="0"/>
        <w:snapToGrid w:val="0"/>
        <w:spacing w:line="360" w:lineRule="auto"/>
        <w:ind w:firstLine="411" w:firstLineChars="196"/>
        <w:rPr>
          <w:rFonts w:hAnsi="宋体" w:cs="宋体"/>
          <w:b/>
          <w:color w:val="auto"/>
          <w:kern w:val="0"/>
        </w:rPr>
      </w:pPr>
      <w:r>
        <w:rPr>
          <w:rFonts w:hint="eastAsia" w:hAnsi="宋体" w:cs="宋体"/>
          <w:color w:val="auto"/>
          <w:kern w:val="0"/>
        </w:rPr>
        <w:t>28.1</w:t>
      </w:r>
      <w:r>
        <w:rPr>
          <w:rFonts w:hint="eastAsia" w:hAnsi="宋体" w:cs="宋体"/>
          <w:color w:val="auto"/>
        </w:rPr>
        <w:t>磋商小组在对资格性和符合性进行审查时，有下列情况之一的，属无效响应，</w:t>
      </w:r>
      <w:r>
        <w:rPr>
          <w:rFonts w:hint="eastAsia" w:hAnsi="宋体" w:cs="宋体"/>
          <w:color w:val="auto"/>
          <w:kern w:val="0"/>
        </w:rPr>
        <w:t>磋商小组应当告知有关供应商</w:t>
      </w:r>
      <w:r>
        <w:rPr>
          <w:rFonts w:hint="eastAsia" w:hAnsi="宋体" w:cs="宋体"/>
          <w:color w:val="auto"/>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（1）供应商不具备本章第3.1款规定的供应商资格条件要求，或存在本章第3.3款情形的；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（2）联合体不符合本章第3.2款规定的；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（3）应交未交磋商保证金或金额不足、磋商保证金缴纳形式不符合磋商文件要求的；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（4）响应文件未按照磋商文件要求签署、盖章的；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（4）响应文件不满足本章第27.1、27.2款规定的实质性要求的；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（5）响应文件有效期不足的；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（6）响应文件不符合法律、规章、规范性文件和磋商文件规定及要求的。</w:t>
      </w:r>
    </w:p>
    <w:p>
      <w:pPr>
        <w:widowControl/>
        <w:adjustRightInd w:val="0"/>
        <w:snapToGrid w:val="0"/>
        <w:spacing w:line="360" w:lineRule="auto"/>
        <w:jc w:val="left"/>
        <w:rPr>
          <w:rFonts w:ascii="宋体" w:hAnsi="宋体" w:cs="宋体"/>
          <w:b/>
          <w:color w:val="auto"/>
          <w:kern w:val="0"/>
          <w:szCs w:val="21"/>
        </w:rPr>
      </w:pPr>
      <w:r>
        <w:rPr>
          <w:rFonts w:hint="eastAsia" w:ascii="宋体" w:hAnsi="宋体" w:cs="宋体"/>
          <w:b/>
          <w:color w:val="auto"/>
          <w:kern w:val="0"/>
          <w:szCs w:val="21"/>
        </w:rPr>
        <w:t>29.澄清</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hAnsi="宋体" w:cs="宋体"/>
          <w:b/>
          <w:color w:val="auto"/>
          <w:kern w:val="0"/>
          <w:szCs w:val="21"/>
        </w:rPr>
      </w:pPr>
      <w:r>
        <w:rPr>
          <w:rFonts w:hint="eastAsia" w:ascii="宋体" w:hAnsi="宋体" w:cs="宋体"/>
          <w:b/>
          <w:color w:val="auto"/>
          <w:kern w:val="0"/>
          <w:szCs w:val="21"/>
        </w:rPr>
        <w:t>30.磋商</w:t>
      </w:r>
    </w:p>
    <w:p>
      <w:pPr>
        <w:widowControl/>
        <w:adjustRightInd w:val="0"/>
        <w:snapToGrid w:val="0"/>
        <w:spacing w:line="360" w:lineRule="auto"/>
        <w:ind w:firstLine="420"/>
        <w:jc w:val="left"/>
        <w:rPr>
          <w:rFonts w:ascii="宋体" w:hAnsi="宋体" w:cs="宋体"/>
          <w:color w:val="auto"/>
          <w:kern w:val="0"/>
          <w:szCs w:val="21"/>
          <w:lang w:val="zh-CN"/>
        </w:rPr>
      </w:pPr>
      <w:r>
        <w:rPr>
          <w:rFonts w:hint="eastAsia" w:ascii="宋体" w:hAnsi="宋体" w:cs="宋体"/>
          <w:color w:val="auto"/>
          <w:kern w:val="0"/>
          <w:szCs w:val="21"/>
        </w:rPr>
        <w:t>30.1</w:t>
      </w:r>
      <w:r>
        <w:rPr>
          <w:rFonts w:hint="eastAsia" w:ascii="宋体" w:hAnsi="宋体" w:cs="宋体"/>
          <w:color w:val="auto"/>
        </w:rPr>
        <w:t>本章第10.2项</w:t>
      </w:r>
      <w:r>
        <w:rPr>
          <w:rFonts w:hint="eastAsia" w:ascii="宋体" w:hAnsi="宋体" w:cs="宋体"/>
          <w:color w:val="auto"/>
          <w:kern w:val="0"/>
          <w:szCs w:val="21"/>
        </w:rPr>
        <w:t>未明确磋商文件实质性变动内容的，或者磋商文件明确了可能发生实质性变动内容，但在磋商过程中，</w:t>
      </w:r>
      <w:r>
        <w:rPr>
          <w:rFonts w:hint="eastAsia" w:ascii="宋体" w:hAnsi="宋体" w:cs="宋体"/>
          <w:bCs/>
          <w:color w:val="auto"/>
          <w:szCs w:val="21"/>
        </w:rPr>
        <w:t>磋商小组</w:t>
      </w:r>
      <w:r>
        <w:rPr>
          <w:rFonts w:hint="eastAsia" w:ascii="宋体" w:hAnsi="宋体" w:cs="宋体"/>
          <w:color w:val="auto"/>
          <w:kern w:val="0"/>
          <w:szCs w:val="21"/>
        </w:rPr>
        <w:t>根据磋商情况</w:t>
      </w:r>
      <w:r>
        <w:rPr>
          <w:rFonts w:hint="eastAsia" w:ascii="宋体" w:hAnsi="宋体" w:cs="宋体"/>
          <w:bCs/>
          <w:color w:val="auto"/>
          <w:szCs w:val="21"/>
        </w:rPr>
        <w:t>认为</w:t>
      </w:r>
      <w:r>
        <w:rPr>
          <w:rFonts w:hint="eastAsia" w:ascii="宋体" w:hAnsi="宋体" w:cs="宋体"/>
          <w:color w:val="auto"/>
          <w:kern w:val="0"/>
          <w:szCs w:val="21"/>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（2）磋商文件明确可能发生实质性变动，但在磋商过程中</w:t>
      </w:r>
      <w:r>
        <w:rPr>
          <w:rFonts w:hint="eastAsia" w:ascii="宋体" w:hAnsi="宋体" w:cs="宋体"/>
          <w:bCs/>
          <w:color w:val="auto"/>
          <w:szCs w:val="21"/>
        </w:rPr>
        <w:t>磋商小组</w:t>
      </w:r>
      <w:r>
        <w:rPr>
          <w:rFonts w:hint="eastAsia" w:ascii="宋体" w:hAnsi="宋体" w:cs="宋体"/>
          <w:color w:val="auto"/>
          <w:kern w:val="0"/>
          <w:szCs w:val="21"/>
        </w:rPr>
        <w:t>根据磋商情况</w:t>
      </w:r>
      <w:r>
        <w:rPr>
          <w:rFonts w:hint="eastAsia" w:ascii="宋体" w:hAnsi="宋体" w:cs="宋体"/>
          <w:bCs/>
          <w:color w:val="auto"/>
          <w:szCs w:val="21"/>
        </w:rPr>
        <w:t>认为</w:t>
      </w:r>
      <w:r>
        <w:rPr>
          <w:rFonts w:hint="eastAsia" w:ascii="宋体" w:hAnsi="宋体" w:cs="宋体"/>
          <w:color w:val="auto"/>
          <w:kern w:val="0"/>
          <w:szCs w:val="21"/>
        </w:rPr>
        <w:t>磋商文件无需发生实质性变动的，磋商小组不另行通知。</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30.2</w:t>
      </w:r>
      <w:r>
        <w:rPr>
          <w:rFonts w:hint="eastAsia" w:ascii="宋体" w:hAnsi="宋体" w:cs="宋体"/>
          <w:color w:val="auto"/>
        </w:rPr>
        <w:t>本章第10.2</w:t>
      </w:r>
      <w:r>
        <w:rPr>
          <w:rFonts w:hint="eastAsia" w:ascii="宋体" w:hAnsi="宋体" w:cs="宋体"/>
          <w:color w:val="auto"/>
          <w:kern w:val="0"/>
          <w:szCs w:val="21"/>
          <w:lang w:val="zh-CN"/>
        </w:rPr>
        <w:t>款</w:t>
      </w:r>
      <w:r>
        <w:rPr>
          <w:rFonts w:hint="eastAsia" w:ascii="宋体" w:hAnsi="宋体" w:cs="宋体"/>
          <w:color w:val="auto"/>
          <w:kern w:val="0"/>
          <w:szCs w:val="21"/>
        </w:rPr>
        <w:t>明确磋商文件实质性变动内容的，</w:t>
      </w:r>
      <w:r>
        <w:rPr>
          <w:rFonts w:hint="eastAsia" w:ascii="宋体" w:hAnsi="宋体" w:cs="宋体"/>
          <w:bCs/>
          <w:color w:val="auto"/>
          <w:szCs w:val="21"/>
        </w:rPr>
        <w:t>磋商小组</w:t>
      </w:r>
      <w:r>
        <w:rPr>
          <w:rFonts w:hint="eastAsia" w:ascii="宋体" w:hAnsi="宋体" w:cs="宋体"/>
          <w:color w:val="auto"/>
          <w:kern w:val="0"/>
          <w:szCs w:val="21"/>
        </w:rPr>
        <w:t>可以组织多轮磋商。</w:t>
      </w:r>
      <w:r>
        <w:rPr>
          <w:rFonts w:hint="eastAsia" w:ascii="宋体" w:hAnsi="宋体" w:cs="宋体"/>
          <w:bCs/>
          <w:color w:val="auto"/>
          <w:szCs w:val="21"/>
        </w:rPr>
        <w:t>在每一轮磋商中，磋商小组</w:t>
      </w:r>
      <w:r>
        <w:rPr>
          <w:rFonts w:hint="eastAsia" w:ascii="宋体" w:hAnsi="宋体" w:cs="宋体"/>
          <w:color w:val="auto"/>
          <w:kern w:val="0"/>
          <w:szCs w:val="21"/>
        </w:rPr>
        <w:t>可以根据磋商文件规定和磋商情况，</w:t>
      </w:r>
      <w:r>
        <w:rPr>
          <w:rFonts w:hint="eastAsia" w:ascii="宋体" w:hAnsi="宋体" w:cs="宋体"/>
          <w:bCs/>
          <w:color w:val="auto"/>
          <w:szCs w:val="21"/>
        </w:rPr>
        <w:t>对磋商文件的</w:t>
      </w:r>
      <w:r>
        <w:rPr>
          <w:rFonts w:hint="eastAsia" w:ascii="宋体" w:hAnsi="宋体" w:cs="宋体"/>
          <w:color w:val="auto"/>
          <w:kern w:val="0"/>
          <w:szCs w:val="21"/>
        </w:rPr>
        <w:t>采购需求中的技术、服务要求以及合同草案条款</w:t>
      </w:r>
      <w:r>
        <w:rPr>
          <w:rFonts w:hint="eastAsia" w:ascii="宋体" w:hAnsi="宋体" w:cs="宋体"/>
          <w:bCs/>
          <w:color w:val="auto"/>
          <w:szCs w:val="21"/>
        </w:rPr>
        <w:t>作实质性变动(磋商文件的实质性变动内容为磋商文件的组成部分)，并以书面形式要求</w:t>
      </w:r>
      <w:r>
        <w:rPr>
          <w:rFonts w:hint="eastAsia" w:ascii="宋体" w:hAnsi="宋体" w:cs="宋体"/>
          <w:color w:val="auto"/>
          <w:kern w:val="0"/>
          <w:szCs w:val="21"/>
        </w:rPr>
        <w:t>响应文件审查合格</w:t>
      </w:r>
      <w:r>
        <w:rPr>
          <w:rFonts w:hint="eastAsia" w:ascii="宋体" w:hAnsi="宋体" w:cs="宋体"/>
          <w:bCs/>
          <w:color w:val="auto"/>
          <w:szCs w:val="21"/>
        </w:rPr>
        <w:t>的供应商，在规定的</w:t>
      </w:r>
      <w:r>
        <w:rPr>
          <w:rFonts w:hint="eastAsia" w:ascii="宋体" w:hAnsi="宋体" w:cs="宋体"/>
          <w:color w:val="auto"/>
          <w:kern w:val="0"/>
          <w:szCs w:val="21"/>
        </w:rPr>
        <w:t>截止时间前</w:t>
      </w:r>
      <w:r>
        <w:rPr>
          <w:rFonts w:hint="eastAsia" w:ascii="宋体" w:hAnsi="宋体" w:cs="宋体"/>
          <w:bCs/>
          <w:color w:val="auto"/>
          <w:szCs w:val="21"/>
        </w:rPr>
        <w:t>重</w:t>
      </w:r>
      <w:r>
        <w:rPr>
          <w:rFonts w:hint="eastAsia" w:ascii="宋体" w:hAnsi="宋体" w:cs="宋体"/>
          <w:color w:val="auto"/>
          <w:kern w:val="0"/>
          <w:szCs w:val="21"/>
        </w:rPr>
        <w:t>新提交响应文件</w:t>
      </w:r>
      <w:r>
        <w:rPr>
          <w:rFonts w:hint="eastAsia" w:ascii="宋体" w:hAnsi="宋体" w:cs="宋体"/>
          <w:bCs/>
          <w:color w:val="auto"/>
          <w:szCs w:val="21"/>
        </w:rPr>
        <w:t>。</w:t>
      </w:r>
      <w:r>
        <w:rPr>
          <w:rFonts w:hint="eastAsia" w:ascii="宋体" w:hAnsi="宋体" w:cs="宋体"/>
          <w:color w:val="auto"/>
          <w:kern w:val="0"/>
          <w:szCs w:val="21"/>
        </w:rPr>
        <w:t>磋商小组应当</w:t>
      </w:r>
      <w:r>
        <w:rPr>
          <w:rFonts w:hint="eastAsia" w:ascii="宋体" w:hAnsi="宋体" w:cs="宋体"/>
          <w:color w:val="auto"/>
          <w:szCs w:val="21"/>
        </w:rPr>
        <w:t>根据本章第26.2</w:t>
      </w:r>
      <w:r>
        <w:rPr>
          <w:rFonts w:hint="eastAsia" w:ascii="宋体" w:hAnsi="宋体" w:cs="宋体"/>
          <w:color w:val="auto"/>
          <w:kern w:val="0"/>
          <w:szCs w:val="21"/>
          <w:lang w:val="zh-CN"/>
        </w:rPr>
        <w:t>款</w:t>
      </w:r>
      <w:r>
        <w:rPr>
          <w:rFonts w:hint="eastAsia" w:ascii="宋体" w:hAnsi="宋体" w:cs="宋体"/>
          <w:color w:val="auto"/>
          <w:szCs w:val="21"/>
        </w:rPr>
        <w:t>规定</w:t>
      </w:r>
      <w:r>
        <w:rPr>
          <w:rFonts w:hint="eastAsia" w:ascii="宋体" w:hAnsi="宋体" w:cs="宋体"/>
          <w:color w:val="auto"/>
          <w:kern w:val="0"/>
          <w:szCs w:val="21"/>
        </w:rPr>
        <w:t>对供应商重新提交的响应文件进行审查。供应商重新提交的响应文件审查不合格的，不得进入下一轮磋商。</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color w:val="auto"/>
          <w:kern w:val="0"/>
          <w:szCs w:val="21"/>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ascii="宋体" w:hAnsi="宋体" w:cs="宋体"/>
          <w:bCs/>
          <w:color w:val="auto"/>
          <w:szCs w:val="21"/>
        </w:rPr>
      </w:pPr>
      <w:r>
        <w:rPr>
          <w:rFonts w:hint="eastAsia" w:ascii="宋体" w:hAnsi="宋体" w:cs="宋体"/>
          <w:bCs/>
          <w:color w:val="auto"/>
          <w:szCs w:val="21"/>
        </w:rPr>
        <w:t>30.3</w:t>
      </w:r>
      <w:r>
        <w:rPr>
          <w:rFonts w:hint="eastAsia" w:ascii="宋体" w:hAnsi="宋体" w:cs="宋体"/>
          <w:color w:val="auto"/>
        </w:rPr>
        <w:t xml:space="preserve"> </w:t>
      </w:r>
      <w:r>
        <w:rPr>
          <w:rFonts w:hint="eastAsia" w:ascii="宋体" w:hAnsi="宋体" w:cs="宋体"/>
          <w:bCs/>
          <w:color w:val="auto"/>
        </w:rPr>
        <w:t>重</w:t>
      </w:r>
      <w:r>
        <w:rPr>
          <w:rFonts w:hint="eastAsia" w:ascii="宋体" w:hAnsi="宋体" w:cs="宋体"/>
          <w:color w:val="auto"/>
          <w:kern w:val="0"/>
        </w:rPr>
        <w:t>新提交的响应文件</w:t>
      </w:r>
      <w:r>
        <w:rPr>
          <w:rFonts w:hint="eastAsia" w:ascii="宋体" w:hAnsi="宋体" w:cs="宋体"/>
          <w:color w:val="auto"/>
        </w:rPr>
        <w:t>或者最后报价应按</w:t>
      </w:r>
      <w:r>
        <w:rPr>
          <w:rFonts w:hint="eastAsia" w:ascii="宋体" w:hAnsi="宋体" w:cs="宋体"/>
          <w:color w:val="auto"/>
          <w:kern w:val="0"/>
          <w:szCs w:val="21"/>
        </w:rPr>
        <w:t>本章第</w:t>
      </w:r>
      <w:r>
        <w:rPr>
          <w:rFonts w:hint="eastAsia" w:ascii="宋体" w:hAnsi="宋体" w:cs="宋体"/>
          <w:color w:val="auto"/>
        </w:rPr>
        <w:t>21.3</w:t>
      </w:r>
      <w:r>
        <w:rPr>
          <w:rFonts w:hint="eastAsia" w:ascii="宋体" w:hAnsi="宋体" w:cs="宋体"/>
          <w:color w:val="auto"/>
          <w:kern w:val="0"/>
          <w:szCs w:val="21"/>
          <w:lang w:val="zh-CN"/>
        </w:rPr>
        <w:t>款</w:t>
      </w:r>
      <w:r>
        <w:rPr>
          <w:rFonts w:hint="eastAsia" w:ascii="宋体" w:hAnsi="宋体" w:cs="宋体"/>
          <w:color w:val="auto"/>
        </w:rPr>
        <w:t>规定，</w:t>
      </w:r>
      <w:r>
        <w:rPr>
          <w:rFonts w:hint="eastAsia" w:ascii="宋体" w:hAnsi="宋体" w:cs="宋体"/>
          <w:color w:val="auto"/>
          <w:kern w:val="0"/>
          <w:szCs w:val="21"/>
        </w:rPr>
        <w:t>由其法定代表人或其委托代理人签字或者加盖</w:t>
      </w:r>
      <w:r>
        <w:rPr>
          <w:rFonts w:hint="eastAsia" w:ascii="宋体" w:hAnsi="宋体" w:cs="宋体"/>
          <w:color w:val="auto"/>
          <w:kern w:val="0"/>
        </w:rPr>
        <w:t>供应商单位</w:t>
      </w:r>
      <w:r>
        <w:rPr>
          <w:rFonts w:hint="eastAsia" w:ascii="宋体" w:hAnsi="宋体" w:cs="宋体"/>
          <w:color w:val="auto"/>
          <w:kern w:val="0"/>
          <w:szCs w:val="21"/>
        </w:rPr>
        <w:t>章，在规定时间内密封递交给磋商小组</w:t>
      </w:r>
      <w:r>
        <w:rPr>
          <w:rFonts w:hint="eastAsia" w:ascii="宋体" w:hAnsi="宋体" w:cs="宋体"/>
          <w:bCs/>
          <w:color w:val="auto"/>
          <w:szCs w:val="21"/>
        </w:rPr>
        <w:t>。</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30.4</w:t>
      </w:r>
      <w:r>
        <w:rPr>
          <w:rFonts w:hint="eastAsia" w:ascii="宋体" w:hAnsi="宋体" w:cs="宋体"/>
          <w:color w:val="auto"/>
          <w:kern w:val="0"/>
          <w:szCs w:val="21"/>
          <w:lang w:val="zh-CN"/>
        </w:rPr>
        <w:t>供应商的</w:t>
      </w:r>
      <w:r>
        <w:rPr>
          <w:rFonts w:hint="eastAsia" w:ascii="宋体" w:hAnsi="宋体" w:cs="宋体"/>
          <w:bCs/>
          <w:color w:val="auto"/>
          <w:szCs w:val="21"/>
        </w:rPr>
        <w:t>最</w:t>
      </w:r>
      <w:r>
        <w:rPr>
          <w:rFonts w:hint="eastAsia" w:ascii="宋体" w:hAnsi="宋体" w:cs="宋体"/>
          <w:color w:val="auto"/>
          <w:kern w:val="0"/>
          <w:szCs w:val="21"/>
          <w:lang w:val="zh-CN"/>
        </w:rPr>
        <w:t>后</w:t>
      </w:r>
      <w:r>
        <w:rPr>
          <w:rFonts w:hint="eastAsia" w:ascii="宋体" w:hAnsi="宋体" w:cs="宋体"/>
          <w:bCs/>
          <w:color w:val="auto"/>
          <w:szCs w:val="21"/>
        </w:rPr>
        <w:t>报价及</w:t>
      </w:r>
      <w:r>
        <w:rPr>
          <w:rFonts w:hint="eastAsia" w:ascii="宋体" w:hAnsi="宋体" w:cs="宋体"/>
          <w:color w:val="auto"/>
          <w:kern w:val="0"/>
          <w:szCs w:val="21"/>
        </w:rPr>
        <w:t>采购政策规定的价格扣除情况，磋商小组应召集所有参加最后报价的供应商当场开封</w:t>
      </w:r>
      <w:r>
        <w:rPr>
          <w:rFonts w:hint="eastAsia" w:ascii="宋体" w:hAnsi="宋体" w:cs="宋体"/>
          <w:bCs/>
          <w:color w:val="auto"/>
          <w:szCs w:val="21"/>
        </w:rPr>
        <w:t>公布，并由供应商代表签字确认。</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30.5提交首次响应文件的供应商，在提交最后报价之前，可以根据磋商情况退出磋商，</w:t>
      </w:r>
      <w:r>
        <w:rPr>
          <w:rFonts w:hint="eastAsia" w:ascii="宋体" w:hAnsi="宋体" w:cs="宋体"/>
          <w:color w:val="auto"/>
          <w:kern w:val="0"/>
        </w:rPr>
        <w:t>并书面通知采购代理机构或者磋商小组。</w:t>
      </w:r>
      <w:r>
        <w:rPr>
          <w:rFonts w:hint="eastAsia" w:ascii="宋体" w:hAnsi="宋体" w:cs="宋体"/>
          <w:color w:val="auto"/>
        </w:rPr>
        <w:t>该通知由供应商法定代表人或其委托代理人签字。</w:t>
      </w:r>
      <w:r>
        <w:rPr>
          <w:rFonts w:hint="eastAsia" w:ascii="宋体" w:hAnsi="宋体" w:cs="宋体"/>
          <w:color w:val="auto"/>
          <w:kern w:val="0"/>
          <w:szCs w:val="21"/>
        </w:rPr>
        <w:t>采购代理机构</w:t>
      </w:r>
      <w:r>
        <w:rPr>
          <w:rFonts w:hint="eastAsia" w:ascii="宋体" w:hAnsi="宋体" w:cs="宋体"/>
          <w:color w:val="auto"/>
          <w:kern w:val="0"/>
        </w:rPr>
        <w:t>按</w:t>
      </w:r>
      <w:r>
        <w:rPr>
          <w:rFonts w:hint="eastAsia" w:ascii="宋体" w:hAnsi="宋体" w:cs="宋体"/>
          <w:color w:val="auto"/>
          <w:kern w:val="0"/>
          <w:szCs w:val="21"/>
        </w:rPr>
        <w:t>本章第</w:t>
      </w:r>
      <w:r>
        <w:rPr>
          <w:rFonts w:hint="eastAsia" w:ascii="宋体" w:hAnsi="宋体" w:cs="宋体"/>
          <w:color w:val="auto"/>
        </w:rPr>
        <w:t>19.4</w:t>
      </w:r>
      <w:r>
        <w:rPr>
          <w:rFonts w:hint="eastAsia" w:ascii="宋体" w:hAnsi="宋体" w:cs="宋体"/>
          <w:color w:val="auto"/>
          <w:kern w:val="0"/>
          <w:szCs w:val="21"/>
          <w:lang w:val="zh-CN"/>
        </w:rPr>
        <w:t>款</w:t>
      </w:r>
      <w:r>
        <w:rPr>
          <w:rFonts w:hint="eastAsia" w:ascii="宋体" w:hAnsi="宋体" w:cs="宋体"/>
          <w:color w:val="auto"/>
        </w:rPr>
        <w:t>规定</w:t>
      </w:r>
      <w:r>
        <w:rPr>
          <w:rFonts w:hint="eastAsia" w:ascii="宋体" w:hAnsi="宋体" w:cs="宋体"/>
          <w:color w:val="auto"/>
          <w:kern w:val="0"/>
          <w:szCs w:val="21"/>
        </w:rPr>
        <w:t>退还退出磋商的供应商的磋商保证金。</w:t>
      </w:r>
    </w:p>
    <w:p>
      <w:pPr>
        <w:adjustRightInd w:val="0"/>
        <w:snapToGrid w:val="0"/>
        <w:spacing w:line="360" w:lineRule="auto"/>
        <w:ind w:firstLine="420" w:firstLineChars="200"/>
        <w:rPr>
          <w:rFonts w:ascii="宋体" w:hAnsi="宋体" w:cs="宋体"/>
          <w:color w:val="auto"/>
          <w:kern w:val="0"/>
          <w:szCs w:val="21"/>
        </w:rPr>
      </w:pPr>
      <w:r>
        <w:rPr>
          <w:rFonts w:hint="eastAsia" w:ascii="宋体" w:hAnsi="宋体" w:cs="宋体"/>
          <w:bCs/>
          <w:color w:val="auto"/>
          <w:szCs w:val="21"/>
        </w:rPr>
        <w:t>30.6</w:t>
      </w:r>
      <w:r>
        <w:rPr>
          <w:rFonts w:hint="eastAsia" w:ascii="宋体" w:hAnsi="宋体" w:cs="宋体"/>
          <w:color w:val="auto"/>
          <w:kern w:val="0"/>
          <w:szCs w:val="21"/>
        </w:rPr>
        <w:t>提交首次响应文件的供应商，未按磋商文件规定及磋商小组要求提交最后报价(或者</w:t>
      </w:r>
      <w:r>
        <w:rPr>
          <w:rFonts w:hint="eastAsia" w:ascii="宋体" w:hAnsi="宋体" w:cs="宋体"/>
          <w:bCs/>
          <w:color w:val="auto"/>
          <w:szCs w:val="21"/>
        </w:rPr>
        <w:t>重</w:t>
      </w:r>
      <w:r>
        <w:rPr>
          <w:rFonts w:hint="eastAsia" w:ascii="宋体" w:hAnsi="宋体" w:cs="宋体"/>
          <w:color w:val="auto"/>
          <w:kern w:val="0"/>
          <w:szCs w:val="21"/>
        </w:rPr>
        <w:t>新提交的响应文件和最后报价)，且又</w:t>
      </w:r>
      <w:r>
        <w:rPr>
          <w:rFonts w:hint="eastAsia" w:ascii="宋体" w:hAnsi="宋体" w:cs="宋体"/>
          <w:color w:val="auto"/>
          <w:kern w:val="0"/>
        </w:rPr>
        <w:t>未按</w:t>
      </w:r>
      <w:r>
        <w:rPr>
          <w:rFonts w:hint="eastAsia" w:ascii="宋体" w:hAnsi="宋体" w:cs="宋体"/>
          <w:color w:val="auto"/>
          <w:kern w:val="0"/>
          <w:szCs w:val="21"/>
        </w:rPr>
        <w:t>本章第</w:t>
      </w:r>
      <w:r>
        <w:rPr>
          <w:rFonts w:hint="eastAsia" w:ascii="宋体" w:hAnsi="宋体" w:cs="宋体"/>
          <w:color w:val="auto"/>
        </w:rPr>
        <w:t>30.5</w:t>
      </w:r>
      <w:r>
        <w:rPr>
          <w:rFonts w:hint="eastAsia" w:ascii="宋体" w:hAnsi="宋体" w:cs="宋体"/>
          <w:color w:val="auto"/>
          <w:kern w:val="0"/>
          <w:szCs w:val="21"/>
          <w:lang w:val="zh-CN"/>
        </w:rPr>
        <w:t>款</w:t>
      </w:r>
      <w:r>
        <w:rPr>
          <w:rFonts w:hint="eastAsia" w:ascii="宋体" w:hAnsi="宋体" w:cs="宋体"/>
          <w:color w:val="auto"/>
        </w:rPr>
        <w:t>规定</w:t>
      </w:r>
      <w:r>
        <w:rPr>
          <w:rFonts w:hint="eastAsia" w:ascii="宋体" w:hAnsi="宋体" w:cs="宋体"/>
          <w:color w:val="auto"/>
          <w:kern w:val="0"/>
          <w:szCs w:val="21"/>
        </w:rPr>
        <w:t>退出磋商的，供应商的磋商保证金不予退还。</w:t>
      </w:r>
    </w:p>
    <w:p>
      <w:pPr>
        <w:widowControl/>
        <w:adjustRightInd w:val="0"/>
        <w:snapToGrid w:val="0"/>
        <w:spacing w:line="360" w:lineRule="auto"/>
        <w:jc w:val="left"/>
        <w:rPr>
          <w:rFonts w:ascii="宋体" w:hAnsi="宋体" w:cs="宋体"/>
          <w:b/>
          <w:bCs/>
          <w:color w:val="auto"/>
          <w:szCs w:val="21"/>
        </w:rPr>
      </w:pPr>
      <w:r>
        <w:rPr>
          <w:rFonts w:hint="eastAsia" w:ascii="宋体" w:hAnsi="宋体" w:cs="宋体"/>
          <w:b/>
          <w:color w:val="auto"/>
          <w:kern w:val="0"/>
          <w:szCs w:val="21"/>
        </w:rPr>
        <w:t>31.响应文件评审</w:t>
      </w:r>
    </w:p>
    <w:p>
      <w:pPr>
        <w:widowControl/>
        <w:adjustRightInd w:val="0"/>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31.1经磋商确定最终采购需求后，由磋商小组采用综合评分法对供应商的响应文件进行综合评价。</w:t>
      </w:r>
    </w:p>
    <w:p>
      <w:pPr>
        <w:widowControl/>
        <w:adjustRightInd w:val="0"/>
        <w:snapToGrid w:val="0"/>
        <w:spacing w:line="360" w:lineRule="auto"/>
        <w:ind w:firstLine="420" w:firstLineChars="200"/>
        <w:rPr>
          <w:rFonts w:ascii="宋体" w:hAnsi="宋体" w:cs="宋体"/>
          <w:bCs/>
          <w:color w:val="auto"/>
          <w:szCs w:val="21"/>
        </w:rPr>
      </w:pPr>
      <w:r>
        <w:rPr>
          <w:rFonts w:hint="eastAsia" w:ascii="宋体" w:hAnsi="宋体" w:cs="宋体"/>
          <w:bCs/>
          <w:color w:val="auto"/>
          <w:szCs w:val="21"/>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color w:val="auto"/>
          <w:szCs w:val="21"/>
        </w:rPr>
        <w:t>磋商须知前附表。</w:t>
      </w:r>
    </w:p>
    <w:p>
      <w:pPr>
        <w:widowControl/>
        <w:adjustRightInd w:val="0"/>
        <w:snapToGrid w:val="0"/>
        <w:spacing w:line="360" w:lineRule="auto"/>
        <w:ind w:firstLine="420" w:firstLineChars="200"/>
        <w:rPr>
          <w:rFonts w:ascii="宋体" w:hAnsi="宋体" w:cs="宋体"/>
          <w:color w:val="auto"/>
          <w:szCs w:val="21"/>
        </w:rPr>
      </w:pPr>
      <w:r>
        <w:rPr>
          <w:rFonts w:hint="eastAsia" w:ascii="宋体" w:hAnsi="宋体" w:cs="宋体"/>
          <w:bCs/>
          <w:color w:val="auto"/>
          <w:szCs w:val="21"/>
        </w:rPr>
        <w:t>31.3</w:t>
      </w:r>
      <w:r>
        <w:rPr>
          <w:rFonts w:hint="eastAsia" w:ascii="宋体" w:hAnsi="宋体" w:cs="宋体"/>
          <w:color w:val="auto"/>
          <w:szCs w:val="21"/>
        </w:rPr>
        <w:t>涉及采购政策优惠对供应商分值进行调整的，</w:t>
      </w:r>
      <w:r>
        <w:rPr>
          <w:rFonts w:hint="eastAsia" w:ascii="宋体" w:hAnsi="宋体" w:cs="宋体"/>
          <w:bCs/>
          <w:color w:val="auto"/>
          <w:szCs w:val="21"/>
        </w:rPr>
        <w:t>按</w:t>
      </w:r>
      <w:r>
        <w:rPr>
          <w:rFonts w:hint="eastAsia" w:ascii="宋体" w:hAnsi="宋体" w:cs="宋体"/>
          <w:b/>
          <w:color w:val="auto"/>
          <w:szCs w:val="21"/>
        </w:rPr>
        <w:t>磋商须知前附表</w:t>
      </w:r>
      <w:r>
        <w:rPr>
          <w:rFonts w:hint="eastAsia" w:ascii="宋体" w:hAnsi="宋体" w:cs="宋体"/>
          <w:bCs/>
          <w:color w:val="auto"/>
          <w:szCs w:val="21"/>
        </w:rPr>
        <w:t>规定</w:t>
      </w:r>
      <w:r>
        <w:rPr>
          <w:rFonts w:hint="eastAsia" w:ascii="宋体" w:hAnsi="宋体" w:cs="宋体"/>
          <w:color w:val="auto"/>
          <w:szCs w:val="21"/>
        </w:rPr>
        <w:t>调整供应商的技术、商务、价格</w:t>
      </w:r>
      <w:r>
        <w:rPr>
          <w:rFonts w:hint="eastAsia" w:ascii="宋体" w:hAnsi="宋体" w:cs="宋体"/>
          <w:color w:val="auto"/>
          <w:kern w:val="0"/>
          <w:szCs w:val="21"/>
        </w:rPr>
        <w:t>得分或总得分</w:t>
      </w:r>
      <w:r>
        <w:rPr>
          <w:rFonts w:hint="eastAsia" w:ascii="宋体" w:hAnsi="宋体" w:cs="宋体"/>
          <w:color w:val="auto"/>
          <w:szCs w:val="21"/>
        </w:rPr>
        <w:t>。</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31.4涉及多处或部分获得采购政策优惠的，其多处或部分享受采购优惠政策的计算方法见</w:t>
      </w:r>
      <w:r>
        <w:rPr>
          <w:rFonts w:hint="eastAsia" w:ascii="宋体" w:hAnsi="宋体" w:cs="宋体"/>
          <w:b/>
          <w:color w:val="auto"/>
          <w:szCs w:val="21"/>
        </w:rPr>
        <w:t>磋商须知前附表</w:t>
      </w:r>
      <w:r>
        <w:rPr>
          <w:rFonts w:hint="eastAsia" w:ascii="宋体" w:hAnsi="宋体" w:cs="宋体"/>
          <w:color w:val="auto"/>
          <w:szCs w:val="21"/>
        </w:rPr>
        <w:t>相关规定。</w:t>
      </w:r>
    </w:p>
    <w:p>
      <w:pPr>
        <w:widowControl/>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rPr>
        <w:t>31.5</w:t>
      </w:r>
      <w:r>
        <w:rPr>
          <w:rFonts w:hint="eastAsia" w:ascii="宋体" w:hAnsi="宋体" w:cs="宋体"/>
          <w:color w:val="auto"/>
          <w:szCs w:val="21"/>
        </w:rPr>
        <w:t>评审时，磋商小组各成员应当独立对每个供应商的</w:t>
      </w:r>
      <w:r>
        <w:rPr>
          <w:rFonts w:hint="eastAsia" w:ascii="宋体" w:hAnsi="宋体" w:cs="宋体"/>
          <w:bCs/>
          <w:color w:val="auto"/>
          <w:szCs w:val="21"/>
        </w:rPr>
        <w:t>响应文件</w:t>
      </w:r>
      <w:r>
        <w:rPr>
          <w:rFonts w:hint="eastAsia" w:ascii="宋体" w:hAnsi="宋体" w:cs="宋体"/>
          <w:color w:val="auto"/>
          <w:szCs w:val="21"/>
        </w:rPr>
        <w:t>进行评价、评分，并按照采购优惠政策对技术、商务加分后，汇总各供应商的总得分。</w:t>
      </w:r>
    </w:p>
    <w:p>
      <w:pPr>
        <w:widowControl/>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32</w:t>
      </w:r>
      <w:r>
        <w:rPr>
          <w:rFonts w:hint="eastAsia" w:ascii="宋体" w:hAnsi="宋体" w:cs="宋体"/>
          <w:b/>
          <w:color w:val="auto"/>
          <w:kern w:val="0"/>
          <w:szCs w:val="21"/>
        </w:rPr>
        <w:t>.</w:t>
      </w:r>
      <w:r>
        <w:rPr>
          <w:rFonts w:hint="eastAsia" w:ascii="宋体" w:hAnsi="宋体" w:cs="宋体"/>
          <w:b/>
          <w:bCs/>
          <w:color w:val="auto"/>
          <w:szCs w:val="21"/>
        </w:rPr>
        <w:t>提出成交供应商</w:t>
      </w:r>
    </w:p>
    <w:p>
      <w:pPr>
        <w:widowControl/>
        <w:spacing w:line="360" w:lineRule="auto"/>
        <w:rPr>
          <w:rFonts w:ascii="宋体" w:hAnsi="宋体" w:cs="宋体"/>
          <w:bCs/>
          <w:color w:val="auto"/>
          <w:szCs w:val="21"/>
        </w:rPr>
      </w:pPr>
      <w:r>
        <w:rPr>
          <w:rFonts w:hint="eastAsia" w:ascii="宋体" w:hAnsi="宋体" w:cs="宋体"/>
          <w:color w:val="auto"/>
          <w:kern w:val="0"/>
          <w:szCs w:val="21"/>
        </w:rPr>
        <w:t xml:space="preserve">    32.1</w:t>
      </w:r>
      <w:r>
        <w:rPr>
          <w:rFonts w:hint="eastAsia" w:ascii="宋体" w:hAnsi="宋体" w:cs="宋体"/>
          <w:bCs/>
          <w:color w:val="auto"/>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cs="宋体"/>
          <w:color w:val="auto"/>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color w:val="auto"/>
          <w:szCs w:val="21"/>
        </w:rPr>
        <w:t>可以推荐2家成交候选供应商。</w:t>
      </w:r>
    </w:p>
    <w:p>
      <w:pPr>
        <w:tabs>
          <w:tab w:val="left" w:pos="0"/>
        </w:tabs>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33.确定成交供应商</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33.1采购代理机构应当在评审结束后2个工作日内将评审报告送采购人确认。</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33.2采购人应当在收到评审报告后5个工作日内，从评审报告提出的成交候选供应商中，按照排序由高到低的原则确定成交供应商，也可以书面授权磋商小组直接确定成交供应商。</w:t>
      </w:r>
    </w:p>
    <w:p>
      <w:pPr>
        <w:pStyle w:val="25"/>
        <w:adjustRightInd w:val="0"/>
        <w:snapToGrid w:val="0"/>
        <w:spacing w:line="360" w:lineRule="auto"/>
        <w:ind w:left="632" w:hanging="630" w:hangingChars="300"/>
        <w:rPr>
          <w:rFonts w:hAnsi="宋体" w:cs="宋体"/>
          <w:b/>
          <w:color w:val="auto"/>
        </w:rPr>
      </w:pPr>
      <w:r>
        <w:rPr>
          <w:rFonts w:hint="eastAsia" w:hAnsi="宋体" w:cs="宋体"/>
          <w:b/>
          <w:color w:val="auto"/>
        </w:rPr>
        <w:t>34.磋商终止</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bCs/>
          <w:color w:val="auto"/>
          <w:szCs w:val="21"/>
        </w:rPr>
        <w:t>34.1</w:t>
      </w:r>
      <w:r>
        <w:rPr>
          <w:rFonts w:hint="eastAsia" w:ascii="宋体" w:hAnsi="宋体" w:cs="宋体"/>
          <w:color w:val="auto"/>
          <w:kern w:val="0"/>
          <w:szCs w:val="21"/>
        </w:rPr>
        <w:t>出现下列情形之一的，采购人或者采购代理机构应当终止竞争性磋商采购活动，</w:t>
      </w:r>
      <w:r>
        <w:rPr>
          <w:rFonts w:hint="eastAsia" w:ascii="宋体" w:hAnsi="宋体" w:cs="宋体"/>
          <w:color w:val="auto"/>
        </w:rPr>
        <w:t>在本章第37.1款指定的媒体上</w:t>
      </w:r>
      <w:r>
        <w:rPr>
          <w:rFonts w:hint="eastAsia" w:ascii="宋体" w:hAnsi="宋体" w:cs="宋体"/>
          <w:color w:val="auto"/>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（1）因情况变化，不再符合规定的竞争性磋商采购方式适用情形的；</w:t>
      </w:r>
    </w:p>
    <w:p>
      <w:pPr>
        <w:widowControl/>
        <w:adjustRightInd w:val="0"/>
        <w:snapToGrid w:val="0"/>
        <w:spacing w:line="360" w:lineRule="auto"/>
        <w:ind w:firstLine="420"/>
        <w:jc w:val="left"/>
        <w:rPr>
          <w:rFonts w:ascii="宋体" w:hAnsi="宋体" w:cs="宋体"/>
          <w:color w:val="auto"/>
          <w:kern w:val="0"/>
          <w:szCs w:val="21"/>
        </w:rPr>
      </w:pPr>
      <w:r>
        <w:rPr>
          <w:rFonts w:hint="eastAsia" w:ascii="宋体" w:hAnsi="宋体" w:cs="宋体"/>
          <w:color w:val="auto"/>
          <w:kern w:val="0"/>
          <w:szCs w:val="21"/>
        </w:rPr>
        <w:t>（2）出现影响采购公正的违法、违规行为的；</w:t>
      </w:r>
    </w:p>
    <w:p>
      <w:pPr>
        <w:widowControl/>
        <w:adjustRightInd w:val="0"/>
        <w:snapToGrid w:val="0"/>
        <w:spacing w:line="360" w:lineRule="auto"/>
        <w:ind w:firstLine="420"/>
        <w:jc w:val="left"/>
        <w:rPr>
          <w:rFonts w:ascii="宋体" w:hAnsi="宋体" w:cs="宋体"/>
          <w:bCs/>
          <w:color w:val="auto"/>
          <w:szCs w:val="21"/>
        </w:rPr>
      </w:pPr>
      <w:r>
        <w:rPr>
          <w:rFonts w:hint="eastAsia" w:ascii="宋体" w:hAnsi="宋体" w:cs="宋体"/>
          <w:color w:val="auto"/>
          <w:kern w:val="0"/>
          <w:szCs w:val="21"/>
        </w:rPr>
        <w:t>（3）</w:t>
      </w:r>
      <w:r>
        <w:rPr>
          <w:rFonts w:hint="eastAsia" w:ascii="宋体" w:hAnsi="宋体" w:cs="宋体"/>
          <w:bCs/>
          <w:color w:val="auto"/>
          <w:szCs w:val="21"/>
        </w:rPr>
        <w:t>除《政府采购竞争性磋商采购方式管理暂行办法》(财库〔2014〕214号)</w:t>
      </w:r>
      <w:r>
        <w:rPr>
          <w:rFonts w:hint="eastAsia" w:ascii="宋体" w:hAnsi="宋体" w:cs="宋体"/>
          <w:color w:val="auto"/>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color w:val="auto"/>
          <w:szCs w:val="21"/>
        </w:rPr>
        <w:t>情形外，在采购过程中符合要求的供应商或者报价未超过采购预算的供应商不足3家的；</w:t>
      </w:r>
    </w:p>
    <w:p>
      <w:pPr>
        <w:widowControl/>
        <w:adjustRightInd w:val="0"/>
        <w:snapToGrid w:val="0"/>
        <w:spacing w:line="360" w:lineRule="auto"/>
        <w:ind w:firstLine="420"/>
        <w:jc w:val="left"/>
        <w:rPr>
          <w:rFonts w:ascii="宋体" w:hAnsi="宋体" w:cs="宋体"/>
          <w:bCs/>
          <w:color w:val="auto"/>
          <w:szCs w:val="21"/>
        </w:rPr>
      </w:pPr>
      <w:r>
        <w:rPr>
          <w:rFonts w:hint="eastAsia" w:ascii="宋体" w:hAnsi="宋体" w:cs="宋体"/>
          <w:color w:val="auto"/>
          <w:kern w:val="0"/>
          <w:szCs w:val="21"/>
        </w:rPr>
        <w:t>（4）因重大变故，采购任务取消的。</w:t>
      </w:r>
    </w:p>
    <w:p>
      <w:pPr>
        <w:widowControl/>
        <w:adjustRightInd w:val="0"/>
        <w:snapToGrid w:val="0"/>
        <w:spacing w:line="360" w:lineRule="auto"/>
        <w:jc w:val="left"/>
        <w:rPr>
          <w:rFonts w:ascii="宋体" w:hAnsi="宋体" w:cs="宋体"/>
          <w:b/>
          <w:color w:val="auto"/>
          <w:kern w:val="0"/>
          <w:szCs w:val="21"/>
        </w:rPr>
      </w:pPr>
      <w:r>
        <w:rPr>
          <w:rFonts w:hint="eastAsia" w:ascii="宋体" w:hAnsi="宋体" w:cs="宋体"/>
          <w:b/>
          <w:color w:val="auto"/>
          <w:kern w:val="0"/>
          <w:szCs w:val="21"/>
        </w:rPr>
        <w:t>35．重新评审</w:t>
      </w:r>
    </w:p>
    <w:p>
      <w:pPr>
        <w:widowControl/>
        <w:adjustRightInd w:val="0"/>
        <w:snapToGrid w:val="0"/>
        <w:spacing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36.保密及串通行为</w:t>
      </w:r>
    </w:p>
    <w:p>
      <w:pPr>
        <w:adjustRightInd w:val="0"/>
        <w:snapToGrid w:val="0"/>
        <w:spacing w:line="360" w:lineRule="auto"/>
        <w:ind w:firstLine="420" w:firstLineChars="200"/>
        <w:rPr>
          <w:rFonts w:ascii="宋体" w:hAnsi="宋体" w:cs="宋体"/>
          <w:color w:val="auto"/>
        </w:rPr>
      </w:pPr>
      <w:r>
        <w:rPr>
          <w:rFonts w:hint="eastAsia" w:ascii="宋体" w:hAnsi="宋体" w:cs="宋体"/>
          <w:color w:val="auto"/>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36.2</w:t>
      </w:r>
      <w:r>
        <w:rPr>
          <w:rFonts w:hint="eastAsia" w:ascii="宋体" w:hAnsi="宋体" w:cs="宋体"/>
          <w:color w:val="auto"/>
          <w:kern w:val="0"/>
          <w:szCs w:val="21"/>
        </w:rPr>
        <w:t>供应商</w:t>
      </w:r>
      <w:r>
        <w:rPr>
          <w:rFonts w:hint="eastAsia" w:ascii="宋体" w:hAnsi="宋体" w:cs="宋体"/>
          <w:color w:val="auto"/>
          <w:szCs w:val="21"/>
        </w:rPr>
        <w:t>不得与</w:t>
      </w:r>
      <w:r>
        <w:rPr>
          <w:rFonts w:hint="eastAsia" w:ascii="宋体" w:hAnsi="宋体" w:cs="宋体"/>
          <w:color w:val="auto"/>
          <w:kern w:val="0"/>
          <w:szCs w:val="21"/>
        </w:rPr>
        <w:t>采购人、采购代理机构、其它供应商恶意</w:t>
      </w:r>
      <w:r>
        <w:rPr>
          <w:rFonts w:hint="eastAsia" w:ascii="宋体" w:hAnsi="宋体" w:cs="宋体"/>
          <w:color w:val="auto"/>
          <w:szCs w:val="21"/>
        </w:rPr>
        <w:t>串通；不得向</w:t>
      </w:r>
      <w:r>
        <w:rPr>
          <w:rFonts w:hint="eastAsia" w:ascii="宋体" w:hAnsi="宋体" w:cs="宋体"/>
          <w:color w:val="auto"/>
          <w:kern w:val="0"/>
          <w:szCs w:val="21"/>
        </w:rPr>
        <w:t>采购人、采购代理机构</w:t>
      </w:r>
      <w:r>
        <w:rPr>
          <w:rFonts w:hint="eastAsia" w:ascii="宋体" w:hAnsi="宋体" w:cs="宋体"/>
          <w:color w:val="auto"/>
          <w:szCs w:val="21"/>
        </w:rPr>
        <w:t>或者磋商小组成员行贿或者提供其它不正当利益；不得提供虚假资料谋取成交；不得以任何方式干扰、影响采购工作。</w:t>
      </w:r>
    </w:p>
    <w:p>
      <w:pPr>
        <w:pStyle w:val="42"/>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rPr>
        <w:t>36.3</w:t>
      </w:r>
      <w:r>
        <w:rPr>
          <w:rFonts w:hint="eastAsia"/>
          <w:color w:val="auto"/>
          <w:sz w:val="21"/>
          <w:szCs w:val="21"/>
          <w:lang w:val="zh-CN"/>
        </w:rPr>
        <w:t>有下列情形之一的，属于恶意串通，对供应商依照政府采购法第七十七条第一款的规定追究法律责任：</w:t>
      </w:r>
    </w:p>
    <w:p>
      <w:pPr>
        <w:pStyle w:val="42"/>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（一）供应商直接或者间接从采购人或者采购代理机构处获得其它供应商的相关情况并修改其投标文件或者响应文件；</w:t>
      </w:r>
    </w:p>
    <w:p>
      <w:pPr>
        <w:pStyle w:val="42"/>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（二）供应商按照采购人或者采购代理机构的授意撤换、修改投标文件或者响应文件；</w:t>
      </w:r>
    </w:p>
    <w:p>
      <w:pPr>
        <w:pStyle w:val="42"/>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（三）供应商之间协商报价、技术方案等投标文件或者响应文件的实质性内容；</w:t>
      </w:r>
    </w:p>
    <w:p>
      <w:pPr>
        <w:pStyle w:val="42"/>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（四）属于同一集团、协会、商会等组织成员的供应商按照该组织要求协同参加采购活动；</w:t>
      </w:r>
    </w:p>
    <w:p>
      <w:pPr>
        <w:pStyle w:val="42"/>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（五）供应商之间事先约定由某一特定供应商中标、成交；</w:t>
      </w:r>
    </w:p>
    <w:p>
      <w:pPr>
        <w:pStyle w:val="42"/>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（六）供应商之间商定部分供应商放弃参加采购活动或者放弃中标、成交；</w:t>
      </w:r>
    </w:p>
    <w:p>
      <w:pPr>
        <w:pStyle w:val="42"/>
        <w:adjustRightInd w:val="0"/>
        <w:snapToGrid w:val="0"/>
        <w:spacing w:before="0" w:beforeAutospacing="0" w:after="0" w:afterAutospacing="0" w:line="360" w:lineRule="auto"/>
        <w:ind w:firstLine="420" w:firstLineChars="200"/>
        <w:rPr>
          <w:color w:val="auto"/>
          <w:sz w:val="21"/>
          <w:szCs w:val="21"/>
          <w:lang w:val="zh-CN"/>
        </w:rPr>
      </w:pPr>
      <w:r>
        <w:rPr>
          <w:rFonts w:hint="eastAsia"/>
          <w:color w:val="auto"/>
          <w:sz w:val="21"/>
          <w:szCs w:val="21"/>
          <w:lang w:val="zh-CN"/>
        </w:rPr>
        <w:t>（七）供应商与采购人或者采购代理机构之间、供应商相互之间，为谋求特定供应商中标、成交或者排斥其它供应商的其它串通行为。</w:t>
      </w:r>
    </w:p>
    <w:p>
      <w:pPr>
        <w:adjustRightInd w:val="0"/>
        <w:snapToGrid w:val="0"/>
        <w:spacing w:line="360" w:lineRule="auto"/>
        <w:rPr>
          <w:rFonts w:ascii="宋体" w:hAnsi="宋体" w:cs="宋体"/>
          <w:color w:val="auto"/>
          <w:sz w:val="24"/>
        </w:rPr>
      </w:pPr>
      <w:r>
        <w:rPr>
          <w:rFonts w:hint="eastAsia" w:ascii="宋体" w:hAnsi="宋体" w:cs="宋体"/>
          <w:color w:val="auto"/>
          <w:sz w:val="24"/>
        </w:rPr>
        <w:t>六、成交结果信息公布与授予合同</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37.成交信息的公布</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37.1成交供应商确定后2个工作日内，成交结果信息将在</w:t>
      </w:r>
      <w:r>
        <w:rPr>
          <w:rFonts w:hint="eastAsia" w:hAnsi="宋体" w:cs="宋体"/>
          <w:b/>
          <w:color w:val="auto"/>
        </w:rPr>
        <w:t>磋商须知前附表</w:t>
      </w:r>
      <w:r>
        <w:rPr>
          <w:rFonts w:hint="eastAsia" w:hAnsi="宋体" w:cs="宋体"/>
          <w:color w:val="auto"/>
        </w:rPr>
        <w:t>指定的媒体上公布。</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38.询问及质疑</w:t>
      </w:r>
    </w:p>
    <w:p>
      <w:pPr>
        <w:adjustRightInd w:val="0"/>
        <w:snapToGrid w:val="0"/>
        <w:spacing w:line="360" w:lineRule="auto"/>
        <w:ind w:firstLine="420" w:firstLineChars="200"/>
        <w:jc w:val="left"/>
        <w:rPr>
          <w:rFonts w:ascii="宋体" w:hAnsi="宋体" w:cs="宋体"/>
          <w:color w:val="auto"/>
        </w:rPr>
      </w:pPr>
      <w:r>
        <w:rPr>
          <w:rFonts w:hint="eastAsia" w:ascii="宋体" w:hAnsi="宋体" w:cs="宋体"/>
          <w:color w:val="auto"/>
          <w:szCs w:val="21"/>
        </w:rPr>
        <w:t>38.1供应商对采购活动事项有疑问的，可以向采购人或采购代理机构提出询问。</w:t>
      </w:r>
    </w:p>
    <w:p>
      <w:pPr>
        <w:adjustRightInd w:val="0"/>
        <w:snapToGrid w:val="0"/>
        <w:spacing w:line="360" w:lineRule="auto"/>
        <w:ind w:firstLine="420" w:firstLineChars="200"/>
        <w:jc w:val="left"/>
        <w:rPr>
          <w:rFonts w:ascii="宋体" w:hAnsi="宋体" w:cs="宋体"/>
          <w:color w:val="auto"/>
          <w:szCs w:val="21"/>
        </w:rPr>
      </w:pPr>
      <w:r>
        <w:rPr>
          <w:rFonts w:hint="eastAsia" w:ascii="宋体" w:hAnsi="宋体" w:cs="宋体"/>
          <w:color w:val="auto"/>
          <w:szCs w:val="21"/>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39.成交通知</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39.1成交供应商确定后，采购人或采购代理机构将以书面形式向成交供应商发出成交通知书。成交通知书对采购人和成交供应商具有同等法律效力。</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kern w:val="0"/>
          <w:szCs w:val="21"/>
        </w:rPr>
        <w:t xml:space="preserve">39.3 </w:t>
      </w:r>
      <w:r>
        <w:rPr>
          <w:rFonts w:hint="eastAsia" w:ascii="宋体" w:hAnsi="宋体" w:cs="宋体"/>
          <w:color w:val="auto"/>
          <w:szCs w:val="21"/>
        </w:rPr>
        <w:t>成交供应商在收到采购代理机构的成交通知书后10日内，应按照</w:t>
      </w:r>
      <w:r>
        <w:rPr>
          <w:rFonts w:hint="eastAsia" w:ascii="宋体" w:hAnsi="宋体" w:cs="宋体"/>
          <w:b/>
          <w:color w:val="auto"/>
          <w:szCs w:val="21"/>
        </w:rPr>
        <w:t>磋商须知前附表</w:t>
      </w:r>
      <w:r>
        <w:rPr>
          <w:rFonts w:hint="eastAsia" w:ascii="宋体" w:hAnsi="宋体" w:cs="宋体"/>
          <w:color w:val="auto"/>
          <w:szCs w:val="21"/>
        </w:rPr>
        <w:t>的规定，向采购人提交履约担保。联合体成交的，履约担保由联合体各方或联合体中牵头人的名义提交。</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39.4 成交供应商</w:t>
      </w:r>
      <w:r>
        <w:rPr>
          <w:rFonts w:hint="eastAsia" w:hAnsi="宋体" w:cs="宋体"/>
          <w:color w:val="auto"/>
          <w:spacing w:val="4"/>
        </w:rPr>
        <w:t>没有按照本章第39.3</w:t>
      </w:r>
      <w:r>
        <w:rPr>
          <w:rFonts w:hint="eastAsia" w:hAnsi="宋体" w:cs="宋体"/>
          <w:color w:val="auto"/>
          <w:kern w:val="0"/>
          <w:lang w:val="zh-CN"/>
        </w:rPr>
        <w:t>款</w:t>
      </w:r>
      <w:r>
        <w:rPr>
          <w:rFonts w:hint="eastAsia" w:hAnsi="宋体" w:cs="宋体"/>
          <w:color w:val="auto"/>
          <w:spacing w:val="4"/>
        </w:rPr>
        <w:t>规定</w:t>
      </w:r>
      <w:r>
        <w:rPr>
          <w:rFonts w:hint="eastAsia" w:hAnsi="宋体" w:cs="宋体"/>
          <w:color w:val="auto"/>
        </w:rPr>
        <w:t>提交履约担保的</w:t>
      </w:r>
      <w:r>
        <w:rPr>
          <w:rFonts w:hint="eastAsia" w:hAnsi="宋体" w:cs="宋体"/>
          <w:color w:val="auto"/>
          <w:spacing w:val="4"/>
        </w:rPr>
        <w:t>，视为放弃</w:t>
      </w:r>
      <w:r>
        <w:rPr>
          <w:rFonts w:hint="eastAsia" w:hAnsi="宋体" w:cs="宋体"/>
          <w:color w:val="auto"/>
        </w:rPr>
        <w:t>成交资格</w:t>
      </w:r>
      <w:r>
        <w:rPr>
          <w:rFonts w:hint="eastAsia" w:hAnsi="宋体" w:cs="宋体"/>
          <w:color w:val="auto"/>
          <w:spacing w:val="4"/>
        </w:rPr>
        <w:t>，</w:t>
      </w:r>
      <w:r>
        <w:rPr>
          <w:rFonts w:hint="eastAsia" w:hAnsi="宋体" w:cs="宋体"/>
          <w:color w:val="auto"/>
          <w:spacing w:val="2"/>
        </w:rPr>
        <w:t>其保证金不予退还。</w:t>
      </w:r>
    </w:p>
    <w:p>
      <w:pPr>
        <w:adjustRightInd w:val="0"/>
        <w:snapToGrid w:val="0"/>
        <w:spacing w:line="360" w:lineRule="auto"/>
        <w:rPr>
          <w:rFonts w:ascii="宋体" w:hAnsi="宋体" w:cs="宋体"/>
          <w:b/>
          <w:bCs/>
          <w:color w:val="auto"/>
          <w:szCs w:val="21"/>
        </w:rPr>
      </w:pPr>
      <w:r>
        <w:rPr>
          <w:rFonts w:hint="eastAsia" w:ascii="宋体" w:hAnsi="宋体" w:cs="宋体"/>
          <w:b/>
          <w:bCs/>
          <w:color w:val="auto"/>
          <w:szCs w:val="21"/>
        </w:rPr>
        <w:t>40.签订合同</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40.1成交供应商应当在成交通知书发出之日起30日内与采购人签订采购合同。</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40.2磋商文件、成交供应商的响应文件等均为签订采购合同的依据。</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40.3 成交供应商应当按照合同约定履行义务。成交供应商不得向他人转让成交项目，也不得将成交项目分包后分别向他人转让。</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40.4 成交供应商有下列情形之一的，责令限期改正，情节严重的，列入不良行为记录名单，在1至3年内禁止参加采购活动，并予以通报：</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（一）成交后无正当理由不与采购人签订合同的；</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（二）未按照采购文件确定的事项签订采购合同，或者与采购人另行订立背离合同实质性内容的协议的；</w:t>
      </w:r>
    </w:p>
    <w:p>
      <w:pPr>
        <w:pStyle w:val="25"/>
        <w:adjustRightInd w:val="0"/>
        <w:snapToGrid w:val="0"/>
        <w:spacing w:line="360" w:lineRule="auto"/>
        <w:ind w:firstLine="420" w:firstLineChars="200"/>
        <w:rPr>
          <w:rFonts w:hAnsi="宋体" w:cs="宋体"/>
          <w:color w:val="auto"/>
        </w:rPr>
      </w:pPr>
      <w:r>
        <w:rPr>
          <w:rFonts w:hint="eastAsia" w:hAnsi="宋体" w:cs="宋体"/>
          <w:color w:val="auto"/>
        </w:rPr>
        <w:t>（三）拒绝履行合同义务的；</w:t>
      </w:r>
    </w:p>
    <w:p>
      <w:pPr>
        <w:pStyle w:val="25"/>
        <w:adjustRightInd w:val="0"/>
        <w:snapToGrid w:val="0"/>
        <w:spacing w:line="360" w:lineRule="auto"/>
        <w:ind w:firstLine="420" w:firstLineChars="200"/>
        <w:rPr>
          <w:rFonts w:hAnsi="宋体" w:cs="宋体"/>
          <w:color w:val="auto"/>
          <w:kern w:val="0"/>
        </w:rPr>
      </w:pPr>
      <w:r>
        <w:rPr>
          <w:rFonts w:hint="eastAsia" w:hAnsi="宋体" w:cs="宋体"/>
          <w:color w:val="auto"/>
        </w:rPr>
        <w:t>（四）</w:t>
      </w:r>
      <w:r>
        <w:rPr>
          <w:rFonts w:hint="eastAsia" w:hAnsi="宋体" w:cs="宋体"/>
          <w:color w:val="auto"/>
          <w:kern w:val="0"/>
        </w:rPr>
        <w:t>违反法律、规章、规范性文件规定的。</w:t>
      </w:r>
    </w:p>
    <w:p>
      <w:pPr>
        <w:adjustRightInd w:val="0"/>
        <w:snapToGrid w:val="0"/>
        <w:spacing w:line="360" w:lineRule="auto"/>
        <w:rPr>
          <w:rFonts w:ascii="宋体" w:hAnsi="宋体" w:cs="宋体"/>
          <w:color w:val="auto"/>
          <w:sz w:val="24"/>
        </w:rPr>
      </w:pPr>
      <w:r>
        <w:rPr>
          <w:rFonts w:hint="eastAsia" w:ascii="宋体" w:hAnsi="宋体" w:cs="宋体"/>
          <w:color w:val="auto"/>
          <w:sz w:val="24"/>
        </w:rPr>
        <w:t>七、其它规定</w:t>
      </w:r>
    </w:p>
    <w:p>
      <w:pPr>
        <w:adjustRightInd w:val="0"/>
        <w:snapToGrid w:val="0"/>
        <w:spacing w:line="360" w:lineRule="auto"/>
        <w:jc w:val="left"/>
        <w:rPr>
          <w:rFonts w:ascii="宋体" w:hAnsi="宋体" w:cs="宋体"/>
          <w:b/>
          <w:color w:val="auto"/>
          <w:szCs w:val="21"/>
        </w:rPr>
      </w:pPr>
      <w:r>
        <w:rPr>
          <w:rFonts w:hint="eastAsia" w:ascii="宋体" w:hAnsi="宋体" w:cs="宋体"/>
          <w:b/>
          <w:color w:val="auto"/>
          <w:szCs w:val="21"/>
        </w:rPr>
        <w:t>41.采购代理服务费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41.1采购代理机构应按</w:t>
      </w:r>
      <w:r>
        <w:rPr>
          <w:rFonts w:hint="eastAsia" w:ascii="宋体" w:hAnsi="宋体" w:cs="宋体"/>
          <w:b/>
          <w:color w:val="auto"/>
          <w:szCs w:val="21"/>
        </w:rPr>
        <w:t>磋商须知前附表</w:t>
      </w:r>
      <w:r>
        <w:rPr>
          <w:rFonts w:hint="eastAsia" w:ascii="宋体" w:hAnsi="宋体" w:cs="宋体"/>
          <w:color w:val="auto"/>
          <w:szCs w:val="21"/>
        </w:rPr>
        <w:t>规定收取采购代理服务费。</w:t>
      </w:r>
    </w:p>
    <w:p>
      <w:pPr>
        <w:pStyle w:val="2"/>
        <w:spacing w:after="0" w:line="360" w:lineRule="auto"/>
        <w:ind w:left="0" w:leftChars="0"/>
        <w:rPr>
          <w:rFonts w:ascii="宋体" w:hAnsi="宋体" w:cs="宋体"/>
          <w:color w:val="auto"/>
        </w:rPr>
      </w:pPr>
      <w:r>
        <w:rPr>
          <w:rFonts w:hint="eastAsia" w:ascii="宋体" w:hAnsi="宋体" w:cs="宋体"/>
          <w:color w:val="auto"/>
          <w:szCs w:val="21"/>
        </w:rPr>
        <w:t>41.2集中采购机构不得收取采购代理服务费。</w:t>
      </w:r>
    </w:p>
    <w:p>
      <w:pPr>
        <w:tabs>
          <w:tab w:val="left" w:pos="420"/>
          <w:tab w:val="left" w:pos="7560"/>
          <w:tab w:val="left" w:pos="7740"/>
          <w:tab w:val="left" w:pos="7920"/>
        </w:tabs>
        <w:snapToGrid w:val="0"/>
        <w:spacing w:line="360" w:lineRule="auto"/>
        <w:rPr>
          <w:rFonts w:ascii="宋体" w:hAnsi="宋体" w:cs="宋体"/>
          <w:b/>
          <w:color w:val="auto"/>
        </w:rPr>
      </w:pPr>
      <w:r>
        <w:rPr>
          <w:rFonts w:hint="eastAsia" w:ascii="宋体" w:hAnsi="宋体" w:cs="宋体"/>
          <w:b/>
          <w:color w:val="auto"/>
          <w:szCs w:val="21"/>
        </w:rPr>
        <w:t>42.</w:t>
      </w:r>
      <w:r>
        <w:rPr>
          <w:rFonts w:hint="eastAsia" w:ascii="宋体" w:hAnsi="宋体" w:cs="宋体"/>
          <w:b/>
          <w:color w:val="auto"/>
        </w:rPr>
        <w:t xml:space="preserve"> 其它规定</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b/>
          <w:color w:val="auto"/>
          <w:szCs w:val="21"/>
        </w:rPr>
      </w:pPr>
      <w:r>
        <w:rPr>
          <w:rFonts w:hint="eastAsia" w:ascii="宋体" w:hAnsi="宋体" w:cs="宋体"/>
          <w:color w:val="auto"/>
        </w:rPr>
        <w:t>42.1</w:t>
      </w:r>
      <w:r>
        <w:rPr>
          <w:rFonts w:hint="eastAsia" w:ascii="宋体" w:hAnsi="宋体" w:cs="宋体"/>
          <w:color w:val="auto"/>
          <w:szCs w:val="21"/>
        </w:rPr>
        <w:t>磋商文件</w:t>
      </w:r>
      <w:r>
        <w:rPr>
          <w:rFonts w:hint="eastAsia" w:ascii="宋体" w:hAnsi="宋体" w:cs="宋体"/>
          <w:color w:val="auto"/>
        </w:rPr>
        <w:t>的其它规定</w:t>
      </w:r>
      <w:r>
        <w:rPr>
          <w:rFonts w:hint="eastAsia" w:ascii="宋体" w:hAnsi="宋体" w:cs="宋体"/>
          <w:color w:val="auto"/>
          <w:szCs w:val="21"/>
        </w:rPr>
        <w:t>见</w:t>
      </w:r>
      <w:r>
        <w:rPr>
          <w:rFonts w:hint="eastAsia" w:ascii="宋体" w:hAnsi="宋体" w:cs="宋体"/>
          <w:b/>
          <w:color w:val="auto"/>
          <w:szCs w:val="21"/>
        </w:rPr>
        <w:t>磋商须知前附表。</w:t>
      </w:r>
    </w:p>
    <w:p>
      <w:pPr>
        <w:tabs>
          <w:tab w:val="left" w:pos="420"/>
          <w:tab w:val="left" w:pos="7560"/>
          <w:tab w:val="left" w:pos="7740"/>
          <w:tab w:val="left" w:pos="7920"/>
        </w:tabs>
        <w:adjustRightInd w:val="0"/>
        <w:snapToGrid w:val="0"/>
        <w:spacing w:line="360" w:lineRule="auto"/>
        <w:jc w:val="center"/>
        <w:rPr>
          <w:rFonts w:ascii="宋体" w:hAnsi="宋体" w:cs="宋体"/>
          <w:b/>
          <w:color w:val="auto"/>
          <w:sz w:val="32"/>
          <w:szCs w:val="32"/>
        </w:rPr>
      </w:pPr>
      <w:r>
        <w:rPr>
          <w:rFonts w:hint="eastAsia" w:ascii="宋体" w:hAnsi="宋体" w:cs="宋体"/>
          <w:b/>
          <w:color w:val="auto"/>
          <w:sz w:val="32"/>
          <w:szCs w:val="32"/>
        </w:rPr>
        <w:br w:type="page"/>
      </w:r>
      <w:r>
        <w:rPr>
          <w:rFonts w:hint="eastAsia" w:ascii="宋体" w:hAnsi="宋体" w:cs="宋体"/>
          <w:b/>
          <w:color w:val="auto"/>
          <w:sz w:val="32"/>
          <w:szCs w:val="32"/>
        </w:rPr>
        <w:t>第三章  合同格式</w:t>
      </w:r>
    </w:p>
    <w:p>
      <w:pPr>
        <w:jc w:val="right"/>
        <w:rPr>
          <w:rFonts w:hint="default" w:ascii="宋体" w:hAnsi="宋体" w:eastAsia="宋体"/>
          <w:color w:val="auto"/>
          <w:sz w:val="32"/>
          <w:szCs w:val="32"/>
          <w:lang w:val="en-US" w:eastAsia="zh-CN"/>
        </w:rPr>
      </w:pPr>
      <w:r>
        <w:rPr>
          <w:rFonts w:hint="eastAsia" w:ascii="宋体" w:hAnsi="宋体" w:cs="宋体"/>
          <w:color w:val="auto"/>
          <w:sz w:val="24"/>
          <w:lang w:val="en-US" w:eastAsia="zh-CN"/>
        </w:rPr>
        <w:t xml:space="preserve">  </w:t>
      </w:r>
      <w:r>
        <w:rPr>
          <w:rFonts w:hint="eastAsia" w:ascii="宋体" w:hAnsi="宋体" w:cs="宋体"/>
          <w:color w:val="auto"/>
          <w:sz w:val="24"/>
        </w:rPr>
        <w:t>合同编号</w:t>
      </w:r>
      <w:r>
        <w:rPr>
          <w:rFonts w:hint="eastAsia" w:ascii="宋体" w:hAnsi="宋体" w:cs="宋体"/>
          <w:color w:val="auto"/>
          <w:sz w:val="24"/>
          <w:lang w:eastAsia="zh-CN"/>
        </w:rPr>
        <w:t>：</w:t>
      </w:r>
    </w:p>
    <w:p>
      <w:pPr>
        <w:rPr>
          <w:rFonts w:ascii="宋体" w:hAnsi="宋体"/>
          <w:color w:val="auto"/>
          <w:sz w:val="32"/>
          <w:szCs w:val="32"/>
        </w:rPr>
      </w:pPr>
    </w:p>
    <w:p>
      <w:pPr>
        <w:jc w:val="center"/>
        <w:rPr>
          <w:rFonts w:ascii="方正大标宋简体" w:hAnsi="方正大标宋简体" w:eastAsia="方正大标宋简体"/>
          <w:color w:val="auto"/>
          <w:sz w:val="72"/>
          <w:szCs w:val="72"/>
        </w:rPr>
      </w:pPr>
      <w:r>
        <w:rPr>
          <w:rFonts w:hint="eastAsia" w:ascii="方正大标宋简体" w:hAnsi="方正大标宋简体" w:eastAsia="方正大标宋简体"/>
          <w:color w:val="auto"/>
          <w:sz w:val="72"/>
          <w:szCs w:val="72"/>
        </w:rPr>
        <w:t>建设工程设计合同</w:t>
      </w:r>
    </w:p>
    <w:p>
      <w:pPr>
        <w:widowControl/>
        <w:snapToGrid w:val="0"/>
        <w:spacing w:before="100" w:beforeAutospacing="1" w:after="100" w:afterAutospacing="1"/>
        <w:jc w:val="center"/>
        <w:rPr>
          <w:rFonts w:ascii="宋体" w:hAnsi="宋体"/>
          <w:b/>
          <w:color w:val="auto"/>
          <w:kern w:val="0"/>
          <w:sz w:val="44"/>
          <w:szCs w:val="20"/>
        </w:rPr>
      </w:pPr>
      <w:r>
        <w:rPr>
          <w:rFonts w:hint="eastAsia" w:ascii="宋体" w:hAnsi="宋体"/>
          <w:b/>
          <w:color w:val="auto"/>
          <w:kern w:val="0"/>
          <w:sz w:val="44"/>
          <w:szCs w:val="20"/>
        </w:rPr>
        <w:t>（专业建设工程设计合同）</w:t>
      </w:r>
    </w:p>
    <w:p>
      <w:pPr>
        <w:pStyle w:val="2"/>
        <w:ind w:firstLine="0" w:firstLineChars="0"/>
        <w:rPr>
          <w:rFonts w:hint="eastAsia" w:ascii="宋体" w:hAnsi="宋体" w:cs="宋体"/>
          <w:b/>
          <w:bCs/>
          <w:color w:val="auto"/>
          <w:sz w:val="44"/>
          <w:szCs w:val="44"/>
        </w:rPr>
      </w:pPr>
    </w:p>
    <w:p>
      <w:pPr>
        <w:rPr>
          <w:rFonts w:ascii="宋体" w:hAnsi="宋体"/>
          <w:color w:val="auto"/>
          <w:sz w:val="32"/>
          <w:szCs w:val="32"/>
        </w:rPr>
      </w:pPr>
    </w:p>
    <w:p>
      <w:pPr>
        <w:autoSpaceDE w:val="0"/>
        <w:autoSpaceDN w:val="0"/>
        <w:adjustRightInd w:val="0"/>
        <w:ind w:left="2993" w:leftChars="336" w:hanging="2288" w:hangingChars="650"/>
        <w:jc w:val="left"/>
        <w:rPr>
          <w:rFonts w:hint="eastAsia" w:ascii="宋体" w:hAnsi="宋体" w:eastAsia="宋体" w:cs="Times New Roman"/>
          <w:color w:val="auto"/>
          <w:spacing w:val="0"/>
          <w:sz w:val="32"/>
          <w:szCs w:val="32"/>
          <w:u w:val="single"/>
          <w:lang w:eastAsia="zh-CN"/>
        </w:rPr>
      </w:pPr>
      <w:r>
        <w:rPr>
          <w:rFonts w:hint="eastAsia" w:ascii="宋体" w:hAnsi="宋体"/>
          <w:color w:val="auto"/>
          <w:spacing w:val="16"/>
          <w:sz w:val="32"/>
          <w:szCs w:val="32"/>
        </w:rPr>
        <w:t>工 程 名 称:</w:t>
      </w:r>
      <w:r>
        <w:rPr>
          <w:rFonts w:hint="eastAsia" w:ascii="宋体" w:hAnsi="宋体"/>
          <w:color w:val="auto"/>
          <w:sz w:val="32"/>
          <w:szCs w:val="32"/>
          <w:u w:val="single"/>
          <w:lang w:eastAsia="zh-Hans"/>
        </w:rPr>
        <w:t xml:space="preserve"> </w:t>
      </w:r>
      <w:r>
        <w:rPr>
          <w:rFonts w:hint="eastAsia" w:ascii="宋体" w:hAnsi="宋体" w:cs="Times New Roman"/>
          <w:color w:val="auto"/>
          <w:sz w:val="32"/>
          <w:szCs w:val="32"/>
          <w:u w:val="single"/>
          <w:lang w:eastAsia="zh-CN"/>
        </w:rPr>
        <w:t>雨污分流（联丰路（智开路~含浦大道）、市政管道修复及市政错混接改造）（施工图设计）服务</w:t>
      </w:r>
    </w:p>
    <w:p>
      <w:pPr>
        <w:spacing w:line="360" w:lineRule="auto"/>
        <w:ind w:firstLine="704" w:firstLineChars="200"/>
        <w:rPr>
          <w:rFonts w:ascii="宋体" w:hAnsi="宋体"/>
          <w:color w:val="auto"/>
          <w:sz w:val="32"/>
          <w:szCs w:val="32"/>
        </w:rPr>
      </w:pPr>
      <w:r>
        <w:rPr>
          <w:rFonts w:hint="eastAsia" w:ascii="宋体" w:hAnsi="宋体"/>
          <w:color w:val="auto"/>
          <w:spacing w:val="16"/>
          <w:sz w:val="32"/>
          <w:szCs w:val="32"/>
        </w:rPr>
        <w:t>工 程 地 点:</w:t>
      </w:r>
      <w:r>
        <w:rPr>
          <w:rFonts w:ascii="宋体" w:hAnsi="宋体"/>
          <w:color w:val="auto"/>
          <w:spacing w:val="16"/>
          <w:sz w:val="32"/>
          <w:szCs w:val="32"/>
          <w:u w:val="single"/>
        </w:rPr>
        <w:t xml:space="preserve">       </w:t>
      </w:r>
      <w:r>
        <w:rPr>
          <w:rFonts w:hint="eastAsia" w:ascii="宋体" w:hAnsi="宋体"/>
          <w:color w:val="auto"/>
          <w:sz w:val="32"/>
          <w:szCs w:val="32"/>
          <w:u w:val="single"/>
        </w:rPr>
        <w:t>长沙市岳麓</w:t>
      </w:r>
      <w:r>
        <w:rPr>
          <w:rFonts w:hint="eastAsia" w:ascii="宋体" w:hAnsi="宋体"/>
          <w:color w:val="auto"/>
          <w:sz w:val="32"/>
          <w:szCs w:val="32"/>
          <w:u w:val="single"/>
          <w:lang w:val="en-US" w:eastAsia="zh-CN"/>
        </w:rPr>
        <w:t xml:space="preserve">区                  </w:t>
      </w:r>
      <w:r>
        <w:rPr>
          <w:rFonts w:hint="eastAsia" w:ascii="宋体" w:hAnsi="宋体"/>
          <w:color w:val="auto"/>
          <w:sz w:val="32"/>
          <w:szCs w:val="32"/>
          <w:u w:val="none"/>
          <w:lang w:val="en-US" w:eastAsia="zh-CN"/>
        </w:rPr>
        <w:t xml:space="preserve">             </w:t>
      </w:r>
      <w:r>
        <w:rPr>
          <w:rFonts w:hint="eastAsia" w:ascii="宋体" w:hAnsi="宋体"/>
          <w:color w:val="auto"/>
          <w:sz w:val="32"/>
          <w:szCs w:val="32"/>
          <w:u w:val="single"/>
          <w:lang w:val="en-US" w:eastAsia="zh-CN"/>
        </w:rPr>
        <w:t xml:space="preserve">  </w:t>
      </w:r>
      <w:r>
        <w:rPr>
          <w:rFonts w:hint="eastAsia" w:ascii="宋体" w:hAnsi="宋体"/>
          <w:color w:val="auto"/>
          <w:sz w:val="32"/>
          <w:szCs w:val="32"/>
          <w:u w:val="single"/>
        </w:rPr>
        <w:t xml:space="preserve"> </w:t>
      </w:r>
      <w:r>
        <w:rPr>
          <w:rFonts w:ascii="宋体" w:hAnsi="宋体"/>
          <w:color w:val="auto"/>
          <w:sz w:val="32"/>
          <w:szCs w:val="32"/>
          <w:u w:val="single"/>
        </w:rPr>
        <w:t xml:space="preserve">        </w:t>
      </w:r>
      <w:r>
        <w:rPr>
          <w:rFonts w:hint="eastAsia" w:ascii="宋体" w:hAnsi="宋体"/>
          <w:color w:val="auto"/>
          <w:sz w:val="32"/>
          <w:szCs w:val="32"/>
          <w:u w:val="single"/>
          <w:lang w:val="en-US" w:eastAsia="zh-CN"/>
        </w:rPr>
        <w:t xml:space="preserve"> </w:t>
      </w:r>
      <w:r>
        <w:rPr>
          <w:rFonts w:ascii="宋体" w:hAnsi="宋体"/>
          <w:color w:val="auto"/>
          <w:sz w:val="32"/>
          <w:szCs w:val="32"/>
          <w:u w:val="single"/>
        </w:rPr>
        <w:t xml:space="preserve">  </w:t>
      </w:r>
    </w:p>
    <w:p>
      <w:pPr>
        <w:spacing w:line="360" w:lineRule="auto"/>
        <w:ind w:firstLine="707" w:firstLineChars="221"/>
        <w:rPr>
          <w:rFonts w:ascii="宋体" w:hAnsi="宋体"/>
          <w:color w:val="auto"/>
          <w:sz w:val="32"/>
          <w:szCs w:val="32"/>
          <w:u w:val="single"/>
        </w:rPr>
      </w:pPr>
      <w:r>
        <w:rPr>
          <w:rFonts w:hint="eastAsia" w:ascii="宋体" w:hAnsi="宋体"/>
          <w:color w:val="auto"/>
          <w:sz w:val="32"/>
          <w:szCs w:val="32"/>
        </w:rPr>
        <w:t>设计证书等级:</w:t>
      </w:r>
      <w:r>
        <w:rPr>
          <w:rFonts w:ascii="宋体" w:hAnsi="宋体"/>
          <w:color w:val="auto"/>
          <w:spacing w:val="16"/>
          <w:sz w:val="32"/>
          <w:szCs w:val="32"/>
          <w:u w:val="single"/>
        </w:rPr>
        <w:t xml:space="preserve">         </w:t>
      </w:r>
      <w:r>
        <w:rPr>
          <w:rFonts w:hint="eastAsia" w:ascii="宋体" w:hAnsi="宋体"/>
          <w:color w:val="auto"/>
          <w:sz w:val="32"/>
          <w:szCs w:val="32"/>
          <w:u w:val="single"/>
        </w:rPr>
        <w:t xml:space="preserve"> </w:t>
      </w:r>
      <w:r>
        <w:rPr>
          <w:rFonts w:hint="eastAsia" w:ascii="宋体" w:hAnsi="宋体"/>
          <w:color w:val="auto"/>
          <w:sz w:val="32"/>
          <w:szCs w:val="32"/>
          <w:u w:val="single"/>
          <w:lang w:val="en-US" w:eastAsia="zh-CN"/>
        </w:rPr>
        <w:t xml:space="preserve"> </w:t>
      </w:r>
      <w:r>
        <w:rPr>
          <w:rFonts w:hint="eastAsia" w:ascii="宋体" w:hAnsi="宋体"/>
          <w:color w:val="auto"/>
          <w:sz w:val="32"/>
          <w:szCs w:val="32"/>
          <w:u w:val="single"/>
        </w:rPr>
        <w:t xml:space="preserve"> </w:t>
      </w:r>
    </w:p>
    <w:p>
      <w:pPr>
        <w:spacing w:line="360" w:lineRule="auto"/>
        <w:ind w:firstLine="707" w:firstLineChars="221"/>
        <w:rPr>
          <w:rFonts w:hint="default" w:ascii="宋体" w:hAnsi="宋体" w:eastAsia="宋体"/>
          <w:color w:val="auto"/>
          <w:sz w:val="32"/>
          <w:szCs w:val="32"/>
          <w:u w:val="single"/>
          <w:lang w:val="en-US" w:eastAsia="zh-CN"/>
        </w:rPr>
      </w:pPr>
      <w:r>
        <w:rPr>
          <w:rFonts w:hint="eastAsia" w:ascii="宋体" w:hAnsi="宋体"/>
          <w:color w:val="auto"/>
          <w:sz w:val="32"/>
          <w:szCs w:val="32"/>
        </w:rPr>
        <w:t>发   包   人:</w:t>
      </w:r>
      <w:r>
        <w:rPr>
          <w:rFonts w:hint="eastAsia" w:ascii="宋体" w:hAnsi="宋体"/>
          <w:color w:val="auto"/>
          <w:sz w:val="32"/>
          <w:szCs w:val="32"/>
          <w:u w:val="single"/>
        </w:rPr>
        <w:t xml:space="preserve"> </w:t>
      </w:r>
      <w:r>
        <w:rPr>
          <w:rFonts w:hint="eastAsia" w:ascii="宋体" w:hAnsi="宋体"/>
          <w:color w:val="auto"/>
          <w:sz w:val="32"/>
          <w:szCs w:val="32"/>
          <w:u w:val="single"/>
          <w:lang w:val="en-US" w:eastAsia="zh-CN"/>
        </w:rPr>
        <w:t xml:space="preserve">    </w:t>
      </w:r>
      <w:r>
        <w:rPr>
          <w:rFonts w:hint="eastAsia" w:ascii="宋体" w:hAnsi="宋体"/>
          <w:color w:val="auto"/>
          <w:sz w:val="32"/>
          <w:szCs w:val="32"/>
          <w:u w:val="single"/>
          <w:lang w:eastAsia="zh-CN"/>
        </w:rPr>
        <w:t>湖南智谷投资发展集团有限公司</w:t>
      </w:r>
      <w:r>
        <w:rPr>
          <w:rFonts w:hint="eastAsia" w:ascii="宋体" w:hAnsi="宋体"/>
          <w:color w:val="auto"/>
          <w:sz w:val="32"/>
          <w:szCs w:val="32"/>
          <w:u w:val="single"/>
          <w:lang w:val="en-US" w:eastAsia="zh-CN"/>
        </w:rPr>
        <w:t xml:space="preserve">     </w:t>
      </w:r>
    </w:p>
    <w:p>
      <w:pPr>
        <w:spacing w:line="360" w:lineRule="auto"/>
        <w:ind w:firstLine="707" w:firstLineChars="221"/>
        <w:rPr>
          <w:rFonts w:hint="default" w:ascii="宋体" w:hAnsi="宋体" w:eastAsia="宋体"/>
          <w:color w:val="auto"/>
          <w:spacing w:val="10"/>
          <w:sz w:val="32"/>
          <w:szCs w:val="32"/>
          <w:u w:val="single"/>
          <w:lang w:val="en-US" w:eastAsia="zh-CN"/>
        </w:rPr>
      </w:pPr>
      <w:r>
        <w:rPr>
          <w:rFonts w:hint="eastAsia" w:ascii="宋体" w:hAnsi="宋体"/>
          <w:color w:val="auto"/>
          <w:sz w:val="32"/>
          <w:szCs w:val="32"/>
        </w:rPr>
        <w:t>设   计   人:</w:t>
      </w:r>
      <w:r>
        <w:rPr>
          <w:rFonts w:hint="eastAsia" w:ascii="宋体" w:hAnsi="宋体"/>
          <w:color w:val="auto"/>
          <w:sz w:val="32"/>
          <w:szCs w:val="32"/>
          <w:u w:val="single"/>
        </w:rPr>
        <w:t xml:space="preserve"> </w:t>
      </w:r>
      <w:r>
        <w:rPr>
          <w:rFonts w:hint="eastAsia" w:ascii="宋体" w:hAnsi="宋体"/>
          <w:color w:val="auto"/>
          <w:sz w:val="32"/>
          <w:szCs w:val="32"/>
          <w:u w:val="single"/>
          <w:lang w:val="en-US" w:eastAsia="zh-CN"/>
        </w:rPr>
        <w:t xml:space="preserve">                                     </w:t>
      </w:r>
    </w:p>
    <w:p>
      <w:pPr>
        <w:rPr>
          <w:rFonts w:ascii="宋体" w:hAnsi="宋体"/>
          <w:color w:val="auto"/>
          <w:sz w:val="32"/>
          <w:szCs w:val="32"/>
        </w:rPr>
      </w:pPr>
    </w:p>
    <w:p>
      <w:pPr>
        <w:rPr>
          <w:rFonts w:ascii="宋体" w:hAnsi="宋体"/>
          <w:color w:val="auto"/>
          <w:sz w:val="32"/>
          <w:szCs w:val="32"/>
        </w:rPr>
      </w:pPr>
    </w:p>
    <w:p>
      <w:pPr>
        <w:rPr>
          <w:rFonts w:ascii="宋体" w:hAnsi="宋体"/>
          <w:color w:val="auto"/>
          <w:sz w:val="32"/>
          <w:szCs w:val="32"/>
        </w:rPr>
      </w:pPr>
    </w:p>
    <w:p>
      <w:pPr>
        <w:spacing w:line="360" w:lineRule="exact"/>
        <w:rPr>
          <w:rFonts w:ascii="宋体" w:hAnsi="宋体"/>
          <w:b/>
          <w:bCs/>
          <w:color w:val="auto"/>
          <w:spacing w:val="20"/>
          <w:sz w:val="36"/>
          <w:szCs w:val="44"/>
        </w:rPr>
      </w:pPr>
      <w:r>
        <w:rPr>
          <w:rFonts w:hint="eastAsia" w:ascii="宋体" w:hAnsi="宋体"/>
          <w:b/>
          <w:bCs/>
          <w:color w:val="auto"/>
          <w:spacing w:val="20"/>
          <w:sz w:val="36"/>
          <w:szCs w:val="44"/>
        </w:rPr>
        <w:t xml:space="preserve">           中华人民共和国建设部</w:t>
      </w:r>
    </w:p>
    <w:p>
      <w:pPr>
        <w:spacing w:line="360" w:lineRule="exact"/>
        <w:ind w:firstLine="5000" w:firstLineChars="1250"/>
        <w:jc w:val="center"/>
        <w:rPr>
          <w:rFonts w:ascii="宋体" w:hAnsi="宋体"/>
          <w:b/>
          <w:bCs/>
          <w:color w:val="auto"/>
          <w:spacing w:val="20"/>
          <w:sz w:val="36"/>
          <w:szCs w:val="44"/>
        </w:rPr>
      </w:pPr>
      <w:r>
        <w:rPr>
          <w:rFonts w:hint="eastAsia" w:ascii="宋体" w:hAnsi="宋体"/>
          <w:b/>
          <w:bCs/>
          <w:color w:val="auto"/>
          <w:spacing w:val="20"/>
          <w:sz w:val="36"/>
          <w:szCs w:val="44"/>
        </w:rPr>
        <w:t>监制</w:t>
      </w:r>
    </w:p>
    <w:p>
      <w:pPr>
        <w:spacing w:line="360" w:lineRule="exact"/>
        <w:rPr>
          <w:rFonts w:ascii="宋体" w:hAnsi="宋体"/>
          <w:b/>
          <w:bCs/>
          <w:color w:val="auto"/>
          <w:spacing w:val="44"/>
          <w:sz w:val="36"/>
          <w:szCs w:val="44"/>
        </w:rPr>
      </w:pPr>
      <w:r>
        <w:rPr>
          <w:rFonts w:hint="eastAsia" w:ascii="宋体" w:hAnsi="宋体"/>
          <w:b/>
          <w:bCs/>
          <w:color w:val="auto"/>
          <w:spacing w:val="20"/>
          <w:sz w:val="36"/>
          <w:szCs w:val="44"/>
        </w:rPr>
        <w:t xml:space="preserve">           </w:t>
      </w:r>
      <w:r>
        <w:rPr>
          <w:rFonts w:hint="eastAsia" w:ascii="宋体" w:hAnsi="宋体"/>
          <w:b/>
          <w:bCs/>
          <w:color w:val="auto"/>
          <w:spacing w:val="44"/>
          <w:sz w:val="36"/>
          <w:szCs w:val="44"/>
        </w:rPr>
        <w:t>国家工商行政管理局</w:t>
      </w:r>
    </w:p>
    <w:p>
      <w:pPr>
        <w:keepNext w:val="0"/>
        <w:keepLines w:val="0"/>
        <w:pageBreakBefore w:val="0"/>
        <w:kinsoku/>
        <w:wordWrap/>
        <w:overflowPunct/>
        <w:topLinePunct w:val="0"/>
        <w:autoSpaceDE/>
        <w:autoSpaceDN/>
        <w:bidi w:val="0"/>
        <w:spacing w:line="360" w:lineRule="auto"/>
        <w:ind w:firstLine="424" w:firstLineChars="202"/>
        <w:textAlignment w:val="auto"/>
        <w:rPr>
          <w:rFonts w:hint="eastAsia" w:ascii="宋体" w:hAnsi="宋体" w:eastAsia="宋体" w:cs="宋体"/>
          <w:bCs/>
          <w:color w:val="auto"/>
          <w:sz w:val="21"/>
          <w:szCs w:val="21"/>
          <w:u w:val="single"/>
          <w:lang w:eastAsia="zh-CN"/>
        </w:rPr>
      </w:pPr>
      <w:r>
        <w:rPr>
          <w:color w:val="auto"/>
        </w:rPr>
        <w:br w:type="page"/>
      </w:r>
      <w:r>
        <w:rPr>
          <w:rFonts w:hint="eastAsia" w:ascii="宋体" w:hAnsi="宋体" w:eastAsia="宋体" w:cs="宋体"/>
          <w:b/>
          <w:color w:val="auto"/>
          <w:sz w:val="21"/>
          <w:szCs w:val="21"/>
        </w:rPr>
        <w:t>发包人（甲方）：</w:t>
      </w:r>
      <w:r>
        <w:rPr>
          <w:rFonts w:hint="eastAsia" w:ascii="宋体" w:hAnsi="宋体" w:eastAsia="宋体" w:cs="宋体"/>
          <w:bCs/>
          <w:color w:val="auto"/>
          <w:sz w:val="21"/>
          <w:szCs w:val="21"/>
          <w:u w:val="single"/>
          <w:lang w:eastAsia="zh-CN"/>
        </w:rPr>
        <w:t>湖南智谷投资发展集团有限公司</w:t>
      </w:r>
    </w:p>
    <w:p>
      <w:pPr>
        <w:keepNext w:val="0"/>
        <w:keepLines w:val="0"/>
        <w:pageBreakBefore w:val="0"/>
        <w:kinsoku/>
        <w:wordWrap/>
        <w:overflowPunct/>
        <w:topLinePunct w:val="0"/>
        <w:autoSpaceDE/>
        <w:autoSpaceDN/>
        <w:bidi w:val="0"/>
        <w:adjustRightInd w:val="0"/>
        <w:spacing w:line="360" w:lineRule="auto"/>
        <w:ind w:firstLine="420" w:firstLineChars="200"/>
        <w:textAlignment w:val="auto"/>
        <w:rPr>
          <w:rFonts w:hint="eastAsia" w:ascii="宋体" w:hAnsi="宋体" w:eastAsia="宋体" w:cs="宋体"/>
          <w:bCs/>
          <w:color w:val="auto"/>
          <w:sz w:val="21"/>
          <w:szCs w:val="21"/>
          <w:u w:val="single"/>
        </w:rPr>
      </w:pPr>
      <w:r>
        <w:rPr>
          <w:rFonts w:hint="eastAsia" w:ascii="宋体" w:hAnsi="宋体" w:eastAsia="宋体" w:cs="宋体"/>
          <w:b/>
          <w:bCs/>
          <w:color w:val="auto"/>
          <w:sz w:val="21"/>
          <w:szCs w:val="21"/>
        </w:rPr>
        <w:t>设计人（乙方）</w:t>
      </w:r>
      <w:r>
        <w:rPr>
          <w:rFonts w:hint="eastAsia" w:ascii="宋体" w:hAnsi="宋体" w:eastAsia="宋体" w:cs="宋体"/>
          <w:color w:val="auto"/>
          <w:sz w:val="21"/>
          <w:szCs w:val="21"/>
        </w:rPr>
        <w:t>：</w:t>
      </w:r>
      <w:r>
        <w:rPr>
          <w:rFonts w:hint="eastAsia" w:ascii="宋体" w:hAnsi="宋体" w:eastAsia="宋体" w:cs="宋体"/>
          <w:bCs/>
          <w:color w:val="auto"/>
          <w:sz w:val="21"/>
          <w:szCs w:val="21"/>
          <w:u w:val="single"/>
          <w:lang w:val="en-US" w:eastAsia="zh-CN"/>
        </w:rPr>
        <w:t xml:space="preserve">                           </w:t>
      </w:r>
    </w:p>
    <w:p>
      <w:pPr>
        <w:keepNext w:val="0"/>
        <w:keepLines w:val="0"/>
        <w:pageBreakBefore w:val="0"/>
        <w:kinsoku/>
        <w:wordWrap/>
        <w:overflowPunct/>
        <w:topLinePunct w:val="0"/>
        <w:autoSpaceDE/>
        <w:autoSpaceDN/>
        <w:bidi w:val="0"/>
        <w:adjustRightInd w:val="0"/>
        <w:spacing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地址：</w:t>
      </w:r>
      <w:r>
        <w:rPr>
          <w:rFonts w:hint="eastAsia" w:ascii="宋体" w:hAnsi="宋体" w:eastAsia="宋体" w:cs="宋体"/>
          <w:color w:val="auto"/>
          <w:sz w:val="21"/>
          <w:szCs w:val="21"/>
          <w:u w:val="single"/>
        </w:rPr>
        <w:t xml:space="preserve"> </w:t>
      </w:r>
      <w:r>
        <w:rPr>
          <w:rFonts w:hint="eastAsia" w:ascii="宋体" w:hAnsi="宋体" w:eastAsia="宋体" w:cs="宋体"/>
          <w:bCs/>
          <w:color w:val="auto"/>
          <w:sz w:val="21"/>
          <w:szCs w:val="21"/>
          <w:u w:val="single"/>
          <w:lang w:val="en-US" w:eastAsia="zh-CN"/>
        </w:rPr>
        <w:t xml:space="preserve">                    </w:t>
      </w:r>
      <w:r>
        <w:rPr>
          <w:rFonts w:hint="eastAsia" w:ascii="宋体" w:hAnsi="宋体" w:eastAsia="宋体" w:cs="宋体"/>
          <w:color w:val="auto"/>
          <w:sz w:val="21"/>
          <w:szCs w:val="21"/>
          <w:u w:val="single"/>
          <w:lang w:val="en-US" w:eastAsia="zh-CN"/>
        </w:rPr>
        <w:t xml:space="preserve">  </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法定代表人：</w:t>
      </w:r>
      <w:r>
        <w:rPr>
          <w:rFonts w:hint="eastAsia" w:ascii="宋体" w:hAnsi="宋体" w:eastAsia="宋体" w:cs="宋体"/>
          <w:color w:val="auto"/>
          <w:sz w:val="21"/>
          <w:szCs w:val="21"/>
          <w:u w:val="single"/>
        </w:rPr>
        <w:t xml:space="preserve"> </w:t>
      </w:r>
      <w:r>
        <w:rPr>
          <w:rFonts w:hint="eastAsia" w:ascii="宋体" w:hAnsi="宋体" w:eastAsia="宋体" w:cs="宋体"/>
          <w:bCs/>
          <w:color w:val="auto"/>
          <w:sz w:val="21"/>
          <w:szCs w:val="21"/>
          <w:u w:val="single"/>
          <w:lang w:eastAsia="zh-CN"/>
        </w:rPr>
        <w:t xml:space="preserve"> </w:t>
      </w:r>
      <w:r>
        <w:rPr>
          <w:rFonts w:hint="eastAsia" w:ascii="宋体" w:hAnsi="宋体" w:eastAsia="宋体" w:cs="宋体"/>
          <w:bCs/>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p>
    <w:p>
      <w:pPr>
        <w:keepNext w:val="0"/>
        <w:keepLines w:val="0"/>
        <w:pageBreakBefore w:val="0"/>
        <w:kinsoku/>
        <w:wordWrap/>
        <w:overflowPunct/>
        <w:topLinePunct w:val="0"/>
        <w:autoSpaceDE/>
        <w:autoSpaceDN/>
        <w:bidi w:val="0"/>
        <w:spacing w:line="360" w:lineRule="auto"/>
        <w:ind w:firstLine="436" w:firstLineChars="200"/>
        <w:textAlignment w:val="auto"/>
        <w:rPr>
          <w:rFonts w:hint="eastAsia" w:ascii="宋体" w:hAnsi="宋体" w:eastAsia="宋体" w:cs="宋体"/>
          <w:color w:val="auto"/>
          <w:spacing w:val="4"/>
          <w:sz w:val="21"/>
          <w:szCs w:val="21"/>
        </w:rPr>
      </w:pPr>
      <w:r>
        <w:rPr>
          <w:rFonts w:hint="eastAsia" w:ascii="宋体" w:hAnsi="宋体" w:eastAsia="宋体" w:cs="宋体"/>
          <w:color w:val="auto"/>
          <w:spacing w:val="4"/>
          <w:sz w:val="21"/>
          <w:szCs w:val="21"/>
        </w:rPr>
        <w:t>发包人委托设计人承担雨污分流（联丰路（智开路~含浦大道）、市政管道修复及市政错混接改造）（施工图设计）服务，经双方协商一致，签订本合同。</w:t>
      </w:r>
    </w:p>
    <w:p>
      <w:pPr>
        <w:keepNext w:val="0"/>
        <w:keepLines w:val="0"/>
        <w:pageBreakBefore w:val="0"/>
        <w:kinsoku/>
        <w:wordWrap/>
        <w:overflowPunct/>
        <w:topLinePunct w:val="0"/>
        <w:autoSpaceDE/>
        <w:autoSpaceDN/>
        <w:bidi w:val="0"/>
        <w:spacing w:line="360" w:lineRule="auto"/>
        <w:ind w:firstLine="436" w:firstLineChars="200"/>
        <w:textAlignment w:val="auto"/>
        <w:rPr>
          <w:rFonts w:hint="eastAsia" w:ascii="宋体" w:hAnsi="宋体" w:eastAsia="宋体" w:cs="宋体"/>
          <w:color w:val="auto"/>
          <w:spacing w:val="4"/>
          <w:sz w:val="21"/>
          <w:szCs w:val="21"/>
        </w:rPr>
      </w:pPr>
      <w:r>
        <w:rPr>
          <w:rFonts w:hint="eastAsia" w:ascii="宋体" w:hAnsi="宋体" w:eastAsia="宋体" w:cs="宋体"/>
          <w:b/>
          <w:color w:val="auto"/>
          <w:spacing w:val="4"/>
          <w:sz w:val="21"/>
          <w:szCs w:val="21"/>
        </w:rPr>
        <w:t>第一条</w:t>
      </w:r>
      <w:r>
        <w:rPr>
          <w:rFonts w:hint="eastAsia" w:ascii="宋体" w:hAnsi="宋体" w:eastAsia="宋体" w:cs="宋体"/>
          <w:color w:val="auto"/>
          <w:spacing w:val="4"/>
          <w:sz w:val="21"/>
          <w:szCs w:val="21"/>
        </w:rPr>
        <w:t xml:space="preserve">  本合同依据下列文件签订：</w:t>
      </w:r>
    </w:p>
    <w:p>
      <w:pPr>
        <w:keepNext w:val="0"/>
        <w:keepLines w:val="0"/>
        <w:pageBreakBefore w:val="0"/>
        <w:kinsoku/>
        <w:wordWrap/>
        <w:overflowPunct/>
        <w:topLinePunct w:val="0"/>
        <w:autoSpaceDE/>
        <w:autoSpaceDN/>
        <w:bidi w:val="0"/>
        <w:spacing w:line="360" w:lineRule="auto"/>
        <w:ind w:firstLine="436" w:firstLineChars="200"/>
        <w:textAlignment w:val="auto"/>
        <w:rPr>
          <w:rFonts w:hint="eastAsia" w:ascii="宋体" w:hAnsi="宋体" w:eastAsia="宋体" w:cs="宋体"/>
          <w:color w:val="auto"/>
          <w:spacing w:val="4"/>
          <w:sz w:val="21"/>
          <w:szCs w:val="21"/>
        </w:rPr>
      </w:pPr>
      <w:r>
        <w:rPr>
          <w:rFonts w:hint="eastAsia" w:ascii="宋体" w:hAnsi="宋体" w:eastAsia="宋体" w:cs="宋体"/>
          <w:color w:val="auto"/>
          <w:spacing w:val="4"/>
          <w:sz w:val="21"/>
          <w:szCs w:val="21"/>
        </w:rPr>
        <w:t>1.1《中华人民共和国民法典》、《中华人民共和国建筑法》、《建设工程勘察设计管理条例》等。</w:t>
      </w:r>
    </w:p>
    <w:p>
      <w:pPr>
        <w:keepNext w:val="0"/>
        <w:keepLines w:val="0"/>
        <w:pageBreakBefore w:val="0"/>
        <w:kinsoku/>
        <w:wordWrap/>
        <w:overflowPunct/>
        <w:topLinePunct w:val="0"/>
        <w:autoSpaceDE/>
        <w:autoSpaceDN/>
        <w:bidi w:val="0"/>
        <w:spacing w:line="360" w:lineRule="auto"/>
        <w:ind w:firstLine="436" w:firstLineChars="200"/>
        <w:textAlignment w:val="auto"/>
        <w:rPr>
          <w:rFonts w:hint="eastAsia" w:ascii="宋体" w:hAnsi="宋体" w:eastAsia="宋体" w:cs="宋体"/>
          <w:color w:val="auto"/>
          <w:spacing w:val="4"/>
          <w:sz w:val="21"/>
          <w:szCs w:val="21"/>
        </w:rPr>
      </w:pPr>
      <w:r>
        <w:rPr>
          <w:rFonts w:hint="eastAsia" w:ascii="宋体" w:hAnsi="宋体" w:eastAsia="宋体" w:cs="宋体"/>
          <w:color w:val="auto"/>
          <w:spacing w:val="4"/>
          <w:sz w:val="21"/>
          <w:szCs w:val="21"/>
        </w:rPr>
        <w:t>1.2国家及地方有关建设工程勘察设计管理法规和规章。</w:t>
      </w:r>
    </w:p>
    <w:p>
      <w:pPr>
        <w:keepNext w:val="0"/>
        <w:keepLines w:val="0"/>
        <w:pageBreakBefore w:val="0"/>
        <w:kinsoku/>
        <w:wordWrap/>
        <w:overflowPunct/>
        <w:topLinePunct w:val="0"/>
        <w:autoSpaceDE/>
        <w:autoSpaceDN/>
        <w:bidi w:val="0"/>
        <w:spacing w:line="360" w:lineRule="auto"/>
        <w:ind w:firstLine="436" w:firstLineChars="200"/>
        <w:textAlignment w:val="auto"/>
        <w:rPr>
          <w:rFonts w:hint="eastAsia" w:ascii="宋体" w:hAnsi="宋体" w:eastAsia="宋体" w:cs="宋体"/>
          <w:color w:val="auto"/>
          <w:spacing w:val="4"/>
          <w:sz w:val="21"/>
          <w:szCs w:val="21"/>
        </w:rPr>
      </w:pPr>
      <w:r>
        <w:rPr>
          <w:rFonts w:hint="eastAsia" w:ascii="宋体" w:hAnsi="宋体" w:eastAsia="宋体" w:cs="宋体"/>
          <w:color w:val="auto"/>
          <w:spacing w:val="4"/>
          <w:sz w:val="21"/>
          <w:szCs w:val="21"/>
        </w:rPr>
        <w:t>1.3建设工程批准文件。</w:t>
      </w:r>
    </w:p>
    <w:p>
      <w:pPr>
        <w:pStyle w:val="42"/>
        <w:keepNext w:val="0"/>
        <w:keepLines w:val="0"/>
        <w:pageBreakBefore w:val="0"/>
        <w:kinsoku/>
        <w:wordWrap/>
        <w:overflowPunct/>
        <w:topLinePunct w:val="0"/>
        <w:autoSpaceDE/>
        <w:autoSpaceDN/>
        <w:bidi w:val="0"/>
        <w:spacing w:before="0" w:beforeAutospacing="0" w:after="0" w:afterAutospacing="0" w:line="360" w:lineRule="auto"/>
        <w:ind w:firstLine="436" w:firstLineChars="200"/>
        <w:textAlignment w:val="auto"/>
        <w:rPr>
          <w:rFonts w:hint="eastAsia" w:ascii="宋体" w:hAnsi="宋体" w:eastAsia="宋体" w:cs="宋体"/>
          <w:color w:val="auto"/>
          <w:spacing w:val="4"/>
          <w:sz w:val="21"/>
          <w:szCs w:val="21"/>
        </w:rPr>
      </w:pPr>
      <w:r>
        <w:rPr>
          <w:rFonts w:hint="eastAsia" w:ascii="宋体" w:hAnsi="宋体" w:eastAsia="宋体" w:cs="宋体"/>
          <w:b/>
          <w:color w:val="auto"/>
          <w:spacing w:val="4"/>
          <w:sz w:val="21"/>
          <w:szCs w:val="21"/>
        </w:rPr>
        <w:t>第二条</w:t>
      </w:r>
      <w:r>
        <w:rPr>
          <w:rFonts w:hint="eastAsia" w:ascii="宋体" w:hAnsi="宋体" w:eastAsia="宋体" w:cs="宋体"/>
          <w:color w:val="auto"/>
          <w:spacing w:val="4"/>
          <w:sz w:val="21"/>
          <w:szCs w:val="21"/>
        </w:rPr>
        <w:t xml:space="preserve">  本合同项目的名称、规模及设计任务                               </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pacing w:val="4"/>
          <w:kern w:val="2"/>
          <w:sz w:val="21"/>
          <w:szCs w:val="21"/>
        </w:rPr>
      </w:pPr>
      <w:r>
        <w:rPr>
          <w:rFonts w:hint="eastAsia" w:ascii="宋体" w:hAnsi="宋体" w:eastAsia="宋体" w:cs="宋体"/>
          <w:color w:val="auto"/>
          <w:kern w:val="0"/>
          <w:sz w:val="21"/>
          <w:szCs w:val="21"/>
        </w:rPr>
        <w:t>项目</w:t>
      </w:r>
      <w:r>
        <w:rPr>
          <w:rFonts w:hint="eastAsia" w:ascii="宋体" w:hAnsi="宋体" w:eastAsia="宋体" w:cs="宋体"/>
          <w:color w:val="auto"/>
          <w:spacing w:val="4"/>
          <w:kern w:val="2"/>
          <w:sz w:val="21"/>
          <w:szCs w:val="21"/>
        </w:rPr>
        <w:t>名称：雨污分流（联丰路（智开路~含浦大道）、市政管道修复及市政错混接改造）（施工图设计）服务</w:t>
      </w:r>
    </w:p>
    <w:p>
      <w:pPr>
        <w:keepNext w:val="0"/>
        <w:keepLines w:val="0"/>
        <w:pageBreakBefore w:val="0"/>
        <w:kinsoku/>
        <w:wordWrap/>
        <w:overflowPunct/>
        <w:topLinePunct w:val="0"/>
        <w:autoSpaceDE/>
        <w:autoSpaceDN/>
        <w:bidi w:val="0"/>
        <w:spacing w:line="360" w:lineRule="auto"/>
        <w:ind w:firstLine="436" w:firstLineChars="200"/>
        <w:textAlignment w:val="auto"/>
        <w:rPr>
          <w:rFonts w:hint="eastAsia" w:ascii="宋体" w:hAnsi="宋体" w:eastAsia="宋体" w:cs="宋体"/>
          <w:color w:val="auto"/>
          <w:spacing w:val="4"/>
          <w:kern w:val="2"/>
          <w:sz w:val="21"/>
          <w:szCs w:val="21"/>
          <w:lang w:val="en-US" w:eastAsia="zh-CN"/>
        </w:rPr>
      </w:pPr>
      <w:r>
        <w:rPr>
          <w:rFonts w:hint="eastAsia" w:ascii="宋体" w:hAnsi="宋体" w:eastAsia="宋体" w:cs="宋体"/>
          <w:color w:val="auto"/>
          <w:spacing w:val="4"/>
          <w:kern w:val="2"/>
          <w:sz w:val="21"/>
          <w:szCs w:val="21"/>
        </w:rPr>
        <w:t>项目规模：联丰路（智开路~含浦大道）、市政管道修复及市政错混接改造</w:t>
      </w:r>
      <w:r>
        <w:rPr>
          <w:rFonts w:hint="eastAsia" w:ascii="宋体" w:hAnsi="宋体" w:eastAsia="宋体" w:cs="宋体"/>
          <w:color w:val="auto"/>
          <w:spacing w:val="4"/>
          <w:kern w:val="2"/>
          <w:sz w:val="21"/>
          <w:szCs w:val="21"/>
          <w:lang w:eastAsia="zh-CN"/>
        </w:rPr>
        <w:t>系含浦片区雨污分流整治工程（类别一）中的子项，岳麓高新区管委会</w:t>
      </w:r>
      <w:r>
        <w:rPr>
          <w:rFonts w:hint="eastAsia" w:ascii="宋体" w:hAnsi="宋体" w:eastAsia="宋体" w:cs="宋体"/>
          <w:color w:val="auto"/>
          <w:spacing w:val="4"/>
          <w:kern w:val="2"/>
          <w:sz w:val="21"/>
          <w:szCs w:val="21"/>
          <w:lang w:val="en-US" w:eastAsia="zh-CN"/>
        </w:rPr>
        <w:t>[2023]第20次党工委会议纪要明确：委托智谷集团启动本项目施工图设计工作。项目</w:t>
      </w:r>
      <w:r>
        <w:rPr>
          <w:rFonts w:hint="eastAsia" w:ascii="宋体" w:hAnsi="宋体" w:eastAsia="宋体" w:cs="宋体"/>
          <w:color w:val="auto"/>
          <w:spacing w:val="4"/>
          <w:kern w:val="2"/>
          <w:sz w:val="21"/>
          <w:szCs w:val="21"/>
        </w:rPr>
        <w:t>位于湘江新区岳麓高新区，联丰路（智开路~含浦大道）</w:t>
      </w:r>
      <w:r>
        <w:rPr>
          <w:rFonts w:hint="eastAsia" w:ascii="宋体" w:hAnsi="宋体" w:eastAsia="宋体" w:cs="宋体"/>
          <w:color w:val="auto"/>
          <w:spacing w:val="4"/>
          <w:kern w:val="2"/>
          <w:sz w:val="21"/>
          <w:szCs w:val="21"/>
          <w:lang w:eastAsia="zh-CN"/>
        </w:rPr>
        <w:t>新建</w:t>
      </w:r>
      <w:r>
        <w:rPr>
          <w:rFonts w:hint="eastAsia" w:ascii="宋体" w:hAnsi="宋体" w:eastAsia="宋体" w:cs="宋体"/>
          <w:color w:val="auto"/>
          <w:spacing w:val="4"/>
          <w:kern w:val="2"/>
          <w:sz w:val="21"/>
          <w:szCs w:val="21"/>
        </w:rPr>
        <w:t>污水管网460米，道路宽 20米</w:t>
      </w:r>
      <w:r>
        <w:rPr>
          <w:rFonts w:hint="eastAsia" w:ascii="宋体" w:hAnsi="宋体" w:eastAsia="宋体" w:cs="宋体"/>
          <w:color w:val="auto"/>
          <w:spacing w:val="4"/>
          <w:kern w:val="2"/>
          <w:sz w:val="21"/>
          <w:szCs w:val="21"/>
          <w:lang w:eastAsia="zh-CN"/>
        </w:rPr>
        <w:t>；</w:t>
      </w:r>
      <w:r>
        <w:rPr>
          <w:rFonts w:hint="eastAsia" w:ascii="宋体" w:hAnsi="宋体" w:eastAsia="宋体" w:cs="宋体"/>
          <w:color w:val="auto"/>
          <w:spacing w:val="4"/>
          <w:kern w:val="2"/>
          <w:sz w:val="21"/>
          <w:szCs w:val="21"/>
        </w:rPr>
        <w:t>市政管道修复主要为含浦片区三环线以东片老城区范围。错混接改造主要为道路下存在部分错接节点,共计约20处。工程费用约</w:t>
      </w:r>
      <w:r>
        <w:rPr>
          <w:rFonts w:hint="eastAsia" w:ascii="宋体" w:hAnsi="宋体" w:eastAsia="宋体" w:cs="宋体"/>
          <w:color w:val="auto"/>
          <w:spacing w:val="4"/>
          <w:kern w:val="2"/>
          <w:sz w:val="21"/>
          <w:szCs w:val="21"/>
          <w:lang w:val="en-US" w:eastAsia="zh-CN"/>
        </w:rPr>
        <w:t>13225.04</w:t>
      </w:r>
      <w:r>
        <w:rPr>
          <w:rFonts w:hint="eastAsia" w:ascii="宋体" w:hAnsi="宋体" w:eastAsia="宋体" w:cs="宋体"/>
          <w:color w:val="auto"/>
          <w:spacing w:val="4"/>
          <w:kern w:val="2"/>
          <w:sz w:val="21"/>
          <w:szCs w:val="21"/>
        </w:rPr>
        <w:t>万元</w:t>
      </w:r>
      <w:r>
        <w:rPr>
          <w:rFonts w:hint="eastAsia" w:ascii="宋体" w:hAnsi="宋体" w:eastAsia="宋体" w:cs="宋体"/>
          <w:color w:val="auto"/>
          <w:spacing w:val="4"/>
          <w:kern w:val="2"/>
          <w:sz w:val="21"/>
          <w:szCs w:val="21"/>
          <w:lang w:eastAsia="zh-CN"/>
        </w:rPr>
        <w:t>。包含设计服务（施工图设计）。</w:t>
      </w:r>
    </w:p>
    <w:p>
      <w:pPr>
        <w:keepNext w:val="0"/>
        <w:keepLines w:val="0"/>
        <w:pageBreakBefore w:val="0"/>
        <w:kinsoku/>
        <w:wordWrap/>
        <w:overflowPunct/>
        <w:topLinePunct w:val="0"/>
        <w:autoSpaceDE/>
        <w:autoSpaceDN/>
        <w:bidi w:val="0"/>
        <w:spacing w:line="360" w:lineRule="auto"/>
        <w:ind w:firstLine="436" w:firstLineChars="200"/>
        <w:textAlignment w:val="auto"/>
        <w:rPr>
          <w:rFonts w:hint="eastAsia" w:ascii="宋体" w:hAnsi="宋体" w:eastAsia="宋体" w:cs="宋体"/>
          <w:color w:val="auto"/>
          <w:spacing w:val="4"/>
          <w:kern w:val="2"/>
          <w:sz w:val="21"/>
          <w:szCs w:val="21"/>
        </w:rPr>
      </w:pPr>
      <w:r>
        <w:rPr>
          <w:rFonts w:hint="eastAsia" w:ascii="宋体" w:hAnsi="宋体" w:eastAsia="宋体" w:cs="宋体"/>
          <w:color w:val="auto"/>
          <w:spacing w:val="4"/>
          <w:kern w:val="2"/>
          <w:sz w:val="21"/>
          <w:szCs w:val="21"/>
        </w:rPr>
        <w:t>本工程设计主要内容包括:排水工程及相关配套等施工图设计服务</w:t>
      </w:r>
      <w:r>
        <w:rPr>
          <w:rFonts w:hint="eastAsia" w:ascii="宋体" w:hAnsi="宋体" w:eastAsia="宋体" w:cs="宋体"/>
          <w:color w:val="auto"/>
          <w:spacing w:val="4"/>
          <w:sz w:val="21"/>
          <w:szCs w:val="21"/>
        </w:rPr>
        <w:t>。</w:t>
      </w:r>
    </w:p>
    <w:p>
      <w:pPr>
        <w:keepNext w:val="0"/>
        <w:keepLines w:val="0"/>
        <w:pageBreakBefore w:val="0"/>
        <w:kinsoku/>
        <w:wordWrap/>
        <w:overflowPunct/>
        <w:topLinePunct w:val="0"/>
        <w:autoSpaceDE/>
        <w:autoSpaceDN/>
        <w:bidi w:val="0"/>
        <w:spacing w:line="360" w:lineRule="auto"/>
        <w:ind w:firstLine="436" w:firstLineChars="200"/>
        <w:textAlignment w:val="auto"/>
        <w:rPr>
          <w:rFonts w:hint="eastAsia" w:ascii="宋体" w:hAnsi="宋体" w:eastAsia="宋体" w:cs="宋体"/>
          <w:color w:val="auto"/>
          <w:spacing w:val="4"/>
          <w:sz w:val="21"/>
          <w:szCs w:val="21"/>
          <w:lang w:val="en-US"/>
        </w:rPr>
      </w:pPr>
      <w:r>
        <w:rPr>
          <w:rFonts w:hint="eastAsia" w:ascii="宋体" w:hAnsi="宋体" w:eastAsia="宋体" w:cs="宋体"/>
          <w:color w:val="auto"/>
          <w:spacing w:val="4"/>
          <w:sz w:val="21"/>
          <w:szCs w:val="21"/>
        </w:rPr>
        <w:t>设计任务：雨污分流（联丰路（智开路~含浦大道）、市政管道修复及市政错混接改造）（施工图设计）服务</w:t>
      </w:r>
      <w:r>
        <w:rPr>
          <w:rFonts w:hint="eastAsia" w:ascii="宋体" w:hAnsi="宋体" w:eastAsia="宋体" w:cs="宋体"/>
          <w:color w:val="auto"/>
          <w:spacing w:val="4"/>
          <w:sz w:val="21"/>
          <w:szCs w:val="21"/>
          <w:lang w:val="en-US" w:eastAsia="zh-CN"/>
        </w:rPr>
        <w:t>。具体如下：</w:t>
      </w:r>
    </w:p>
    <w:p>
      <w:pPr>
        <w:keepNext w:val="0"/>
        <w:keepLines w:val="0"/>
        <w:pageBreakBefore w:val="0"/>
        <w:kinsoku/>
        <w:wordWrap/>
        <w:overflowPunct/>
        <w:topLinePunct w:val="0"/>
        <w:autoSpaceDE/>
        <w:autoSpaceDN/>
        <w:bidi w:val="0"/>
        <w:spacing w:line="360" w:lineRule="auto"/>
        <w:ind w:firstLine="436" w:firstLineChars="200"/>
        <w:textAlignment w:val="auto"/>
        <w:rPr>
          <w:rFonts w:hint="eastAsia" w:ascii="宋体" w:hAnsi="宋体" w:eastAsia="宋体" w:cs="宋体"/>
          <w:color w:val="auto"/>
          <w:spacing w:val="4"/>
          <w:kern w:val="2"/>
          <w:sz w:val="21"/>
          <w:szCs w:val="21"/>
        </w:rPr>
      </w:pPr>
      <w:r>
        <w:rPr>
          <w:rFonts w:hint="eastAsia" w:ascii="宋体" w:hAnsi="宋体" w:eastAsia="宋体" w:cs="宋体"/>
          <w:color w:val="auto"/>
          <w:spacing w:val="4"/>
          <w:kern w:val="2"/>
          <w:sz w:val="21"/>
          <w:szCs w:val="21"/>
        </w:rPr>
        <w:t>包括但不限于本项目施工图设计等内容；具体如下：</w:t>
      </w:r>
    </w:p>
    <w:p>
      <w:pPr>
        <w:keepNext w:val="0"/>
        <w:keepLines w:val="0"/>
        <w:pageBreakBefore w:val="0"/>
        <w:kinsoku/>
        <w:wordWrap/>
        <w:overflowPunct/>
        <w:topLinePunct w:val="0"/>
        <w:autoSpaceDE/>
        <w:autoSpaceDN/>
        <w:bidi w:val="0"/>
        <w:spacing w:line="360" w:lineRule="auto"/>
        <w:ind w:firstLine="436" w:firstLineChars="200"/>
        <w:textAlignment w:val="auto"/>
        <w:rPr>
          <w:rFonts w:hint="eastAsia" w:ascii="宋体" w:hAnsi="宋体" w:eastAsia="宋体" w:cs="宋体"/>
          <w:color w:val="auto"/>
          <w:spacing w:val="4"/>
          <w:kern w:val="2"/>
          <w:sz w:val="21"/>
          <w:szCs w:val="21"/>
        </w:rPr>
      </w:pPr>
      <w:r>
        <w:rPr>
          <w:rFonts w:hint="eastAsia" w:ascii="宋体" w:hAnsi="宋体" w:eastAsia="宋体" w:cs="宋体"/>
          <w:color w:val="auto"/>
          <w:spacing w:val="4"/>
          <w:kern w:val="2"/>
          <w:sz w:val="21"/>
          <w:szCs w:val="21"/>
        </w:rPr>
        <w:t>（1）设计服务内容：包括但不限于对本项目排水工程及相关配套等施工图设计服务的所有建设内容涉及的所有专业设计的施工图设计（含经业主及行政主管部门审查认可）及后续配合（含施工图审查、招投标、现场施工等）工作服务；</w:t>
      </w:r>
    </w:p>
    <w:p>
      <w:pPr>
        <w:keepNext w:val="0"/>
        <w:keepLines w:val="0"/>
        <w:pageBreakBefore w:val="0"/>
        <w:kinsoku/>
        <w:wordWrap/>
        <w:overflowPunct/>
        <w:topLinePunct w:val="0"/>
        <w:autoSpaceDE/>
        <w:autoSpaceDN/>
        <w:bidi w:val="0"/>
        <w:spacing w:line="360" w:lineRule="auto"/>
        <w:ind w:firstLine="436" w:firstLineChars="200"/>
        <w:textAlignment w:val="auto"/>
        <w:rPr>
          <w:rFonts w:hint="eastAsia" w:ascii="宋体" w:hAnsi="宋体" w:eastAsia="宋体" w:cs="宋体"/>
          <w:color w:val="auto"/>
          <w:spacing w:val="4"/>
          <w:kern w:val="2"/>
          <w:sz w:val="21"/>
          <w:szCs w:val="21"/>
        </w:rPr>
      </w:pPr>
      <w:r>
        <w:rPr>
          <w:rFonts w:hint="eastAsia" w:ascii="宋体" w:hAnsi="宋体" w:eastAsia="宋体" w:cs="宋体"/>
          <w:color w:val="auto"/>
          <w:spacing w:val="4"/>
          <w:kern w:val="2"/>
          <w:sz w:val="21"/>
          <w:szCs w:val="21"/>
        </w:rPr>
        <w:t>（2）供应商须负责在项目报批过程中无偿按相关主管部门和采购人要求进行修改完善，配合采购人完成审批。</w:t>
      </w:r>
    </w:p>
    <w:p>
      <w:pPr>
        <w:keepNext w:val="0"/>
        <w:keepLines w:val="0"/>
        <w:pageBreakBefore w:val="0"/>
        <w:kinsoku/>
        <w:wordWrap/>
        <w:overflowPunct/>
        <w:topLinePunct w:val="0"/>
        <w:autoSpaceDE/>
        <w:autoSpaceDN/>
        <w:bidi w:val="0"/>
        <w:spacing w:line="360" w:lineRule="auto"/>
        <w:ind w:firstLine="436" w:firstLineChars="200"/>
        <w:textAlignment w:val="auto"/>
        <w:rPr>
          <w:rFonts w:hint="eastAsia" w:ascii="宋体" w:hAnsi="宋体" w:eastAsia="宋体" w:cs="宋体"/>
          <w:color w:val="auto"/>
          <w:sz w:val="21"/>
          <w:szCs w:val="21"/>
        </w:rPr>
      </w:pPr>
      <w:r>
        <w:rPr>
          <w:rFonts w:hint="eastAsia" w:ascii="宋体" w:hAnsi="宋体" w:eastAsia="宋体" w:cs="宋体"/>
          <w:b/>
          <w:color w:val="auto"/>
          <w:spacing w:val="4"/>
          <w:sz w:val="21"/>
          <w:szCs w:val="21"/>
        </w:rPr>
        <w:t>第三条</w:t>
      </w:r>
      <w:r>
        <w:rPr>
          <w:rFonts w:hint="eastAsia" w:ascii="宋体" w:hAnsi="宋体" w:eastAsia="宋体" w:cs="宋体"/>
          <w:color w:val="auto"/>
          <w:sz w:val="21"/>
          <w:szCs w:val="21"/>
        </w:rPr>
        <w:t xml:space="preserve">  发包人应向设计人提交的有关资料及文件</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9"/>
        <w:gridCol w:w="2387"/>
        <w:gridCol w:w="1207"/>
        <w:gridCol w:w="1543"/>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99"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序</w:t>
            </w:r>
          </w:p>
        </w:tc>
        <w:tc>
          <w:tcPr>
            <w:tcW w:w="238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资料及文件名称</w:t>
            </w:r>
          </w:p>
        </w:tc>
        <w:tc>
          <w:tcPr>
            <w:tcW w:w="120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份数</w:t>
            </w:r>
          </w:p>
        </w:tc>
        <w:tc>
          <w:tcPr>
            <w:tcW w:w="1543"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提交日期</w:t>
            </w:r>
          </w:p>
        </w:tc>
        <w:tc>
          <w:tcPr>
            <w:tcW w:w="2151"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99"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38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上级相关批文及文件</w:t>
            </w:r>
          </w:p>
        </w:tc>
        <w:tc>
          <w:tcPr>
            <w:tcW w:w="120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1</w:t>
            </w:r>
          </w:p>
        </w:tc>
        <w:tc>
          <w:tcPr>
            <w:tcW w:w="1543" w:type="dxa"/>
            <w:vMerge w:val="restart"/>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满足工程进度需要</w:t>
            </w:r>
          </w:p>
        </w:tc>
        <w:tc>
          <w:tcPr>
            <w:tcW w:w="2151" w:type="dxa"/>
            <w:vMerge w:val="restart"/>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99"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2</w:t>
            </w:r>
          </w:p>
        </w:tc>
        <w:tc>
          <w:tcPr>
            <w:tcW w:w="238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规划、测量及检测资料</w:t>
            </w:r>
          </w:p>
        </w:tc>
        <w:tc>
          <w:tcPr>
            <w:tcW w:w="120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1</w:t>
            </w:r>
          </w:p>
        </w:tc>
        <w:tc>
          <w:tcPr>
            <w:tcW w:w="1543" w:type="dxa"/>
            <w:vMerge w:val="continue"/>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p>
        </w:tc>
        <w:tc>
          <w:tcPr>
            <w:tcW w:w="2151" w:type="dxa"/>
            <w:vMerge w:val="continue"/>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599"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3</w:t>
            </w:r>
          </w:p>
        </w:tc>
        <w:tc>
          <w:tcPr>
            <w:tcW w:w="238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现状地形图及原道路施工图或竣</w:t>
            </w:r>
            <w:r>
              <w:rPr>
                <w:rFonts w:hint="eastAsia" w:ascii="宋体" w:hAnsi="宋体" w:eastAsia="宋体" w:cs="宋体"/>
                <w:color w:val="auto"/>
                <w:sz w:val="21"/>
                <w:szCs w:val="21"/>
                <w:lang w:val="en-US" w:eastAsia="zh-CN"/>
              </w:rPr>
              <w:t>工</w:t>
            </w:r>
            <w:r>
              <w:rPr>
                <w:rFonts w:hint="eastAsia" w:ascii="宋体" w:hAnsi="宋体" w:eastAsia="宋体" w:cs="宋体"/>
                <w:color w:val="auto"/>
                <w:sz w:val="21"/>
                <w:szCs w:val="21"/>
              </w:rPr>
              <w:t>资料</w:t>
            </w:r>
          </w:p>
        </w:tc>
        <w:tc>
          <w:tcPr>
            <w:tcW w:w="1207"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 xml:space="preserve"> </w:t>
            </w:r>
            <w:r>
              <w:rPr>
                <w:rFonts w:hint="eastAsia" w:ascii="宋体" w:hAnsi="宋体" w:eastAsia="宋体" w:cs="宋体"/>
                <w:color w:val="auto"/>
                <w:sz w:val="21"/>
                <w:szCs w:val="21"/>
              </w:rPr>
              <w:t>1</w:t>
            </w:r>
          </w:p>
        </w:tc>
        <w:tc>
          <w:tcPr>
            <w:tcW w:w="1543" w:type="dxa"/>
            <w:vMerge w:val="continue"/>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p>
        </w:tc>
        <w:tc>
          <w:tcPr>
            <w:tcW w:w="2151" w:type="dxa"/>
            <w:vMerge w:val="continue"/>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p>
        </w:tc>
      </w:tr>
    </w:tbl>
    <w:p>
      <w:pPr>
        <w:keepNext w:val="0"/>
        <w:keepLines w:val="0"/>
        <w:pageBreakBefore w:val="0"/>
        <w:kinsoku/>
        <w:wordWrap/>
        <w:overflowPunct/>
        <w:topLinePunct w:val="0"/>
        <w:autoSpaceDE/>
        <w:autoSpaceDN/>
        <w:bidi w:val="0"/>
        <w:spacing w:line="360" w:lineRule="auto"/>
        <w:ind w:firstLine="436" w:firstLineChars="200"/>
        <w:textAlignment w:val="auto"/>
        <w:rPr>
          <w:rFonts w:hint="eastAsia" w:ascii="宋体" w:hAnsi="宋体" w:eastAsia="宋体" w:cs="宋体"/>
          <w:color w:val="auto"/>
          <w:sz w:val="21"/>
          <w:szCs w:val="21"/>
        </w:rPr>
      </w:pPr>
      <w:r>
        <w:rPr>
          <w:rFonts w:hint="eastAsia" w:ascii="宋体" w:hAnsi="宋体" w:eastAsia="宋体" w:cs="宋体"/>
          <w:b/>
          <w:color w:val="auto"/>
          <w:spacing w:val="4"/>
          <w:sz w:val="21"/>
          <w:szCs w:val="21"/>
        </w:rPr>
        <w:t>第四条</w:t>
      </w:r>
      <w:r>
        <w:rPr>
          <w:rFonts w:hint="eastAsia" w:ascii="宋体" w:hAnsi="宋体" w:eastAsia="宋体" w:cs="宋体"/>
          <w:b/>
          <w:color w:val="auto"/>
          <w:sz w:val="21"/>
          <w:szCs w:val="21"/>
        </w:rPr>
        <w:t xml:space="preserve">  </w:t>
      </w:r>
      <w:r>
        <w:rPr>
          <w:rFonts w:hint="eastAsia" w:ascii="宋体" w:hAnsi="宋体" w:eastAsia="宋体" w:cs="宋体"/>
          <w:color w:val="auto"/>
          <w:sz w:val="21"/>
          <w:szCs w:val="21"/>
        </w:rPr>
        <w:t>设计人应向发包人交付的设计资料及文件</w:t>
      </w:r>
    </w:p>
    <w:tbl>
      <w:tblPr>
        <w:tblStyle w:val="4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4"/>
        <w:gridCol w:w="2362"/>
        <w:gridCol w:w="1040"/>
        <w:gridCol w:w="2296"/>
        <w:gridCol w:w="1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61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序</w:t>
            </w:r>
          </w:p>
        </w:tc>
        <w:tc>
          <w:tcPr>
            <w:tcW w:w="2362"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资料及文件名称</w:t>
            </w:r>
          </w:p>
        </w:tc>
        <w:tc>
          <w:tcPr>
            <w:tcW w:w="1040"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份数</w:t>
            </w:r>
          </w:p>
        </w:tc>
        <w:tc>
          <w:tcPr>
            <w:tcW w:w="2296"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提交日期</w:t>
            </w:r>
          </w:p>
        </w:tc>
        <w:tc>
          <w:tcPr>
            <w:tcW w:w="160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61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1</w:t>
            </w:r>
          </w:p>
        </w:tc>
        <w:tc>
          <w:tcPr>
            <w:tcW w:w="2362" w:type="dxa"/>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施工图设计文件</w:t>
            </w:r>
          </w:p>
        </w:tc>
        <w:tc>
          <w:tcPr>
            <w:tcW w:w="1040"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8</w:t>
            </w:r>
          </w:p>
        </w:tc>
        <w:tc>
          <w:tcPr>
            <w:tcW w:w="2296" w:type="dxa"/>
            <w:noWrap w:val="0"/>
            <w:vAlign w:val="center"/>
          </w:tcPr>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满足甲方工期要求</w:t>
            </w:r>
          </w:p>
        </w:tc>
        <w:tc>
          <w:tcPr>
            <w:tcW w:w="1604" w:type="dxa"/>
            <w:noWrap w:val="0"/>
            <w:vAlign w:val="center"/>
          </w:tcPr>
          <w:p>
            <w:pPr>
              <w:keepNext w:val="0"/>
              <w:keepLines w:val="0"/>
              <w:pageBreakBefore w:val="0"/>
              <w:kinsoku/>
              <w:wordWrap/>
              <w:overflowPunct/>
              <w:topLinePunct w:val="0"/>
              <w:autoSpaceDE/>
              <w:autoSpaceDN/>
              <w:bidi w:val="0"/>
              <w:spacing w:line="360" w:lineRule="auto"/>
              <w:jc w:val="center"/>
              <w:textAlignment w:val="auto"/>
              <w:rPr>
                <w:rFonts w:hint="eastAsia" w:ascii="宋体" w:hAnsi="宋体" w:eastAsia="宋体" w:cs="宋体"/>
                <w:color w:val="auto"/>
                <w:sz w:val="21"/>
                <w:szCs w:val="21"/>
              </w:rPr>
            </w:pPr>
          </w:p>
        </w:tc>
      </w:tr>
    </w:tbl>
    <w:p>
      <w:pPr>
        <w:keepNext w:val="0"/>
        <w:keepLines w:val="0"/>
        <w:pageBreakBefore w:val="0"/>
        <w:kinsoku/>
        <w:wordWrap/>
        <w:overflowPunct/>
        <w:topLinePunct w:val="0"/>
        <w:autoSpaceDE/>
        <w:autoSpaceDN/>
        <w:bidi w:val="0"/>
        <w:spacing w:line="360" w:lineRule="auto"/>
        <w:ind w:firstLine="436" w:firstLineChars="200"/>
        <w:textAlignment w:val="auto"/>
        <w:rPr>
          <w:rFonts w:hint="eastAsia" w:ascii="宋体" w:hAnsi="宋体" w:eastAsia="宋体" w:cs="宋体"/>
          <w:color w:val="auto"/>
          <w:sz w:val="21"/>
          <w:szCs w:val="21"/>
          <w:lang w:eastAsia="zh-CN"/>
        </w:rPr>
      </w:pPr>
      <w:r>
        <w:rPr>
          <w:rFonts w:hint="eastAsia" w:ascii="宋体" w:hAnsi="宋体" w:eastAsia="宋体" w:cs="宋体"/>
          <w:color w:val="auto"/>
          <w:spacing w:val="4"/>
          <w:kern w:val="2"/>
          <w:sz w:val="21"/>
          <w:szCs w:val="21"/>
        </w:rPr>
        <w:t>设计总周期</w:t>
      </w:r>
      <w:r>
        <w:rPr>
          <w:rFonts w:hint="eastAsia" w:ascii="宋体" w:hAnsi="宋体" w:eastAsia="宋体" w:cs="宋体"/>
          <w:color w:val="auto"/>
          <w:spacing w:val="4"/>
          <w:kern w:val="2"/>
          <w:sz w:val="21"/>
          <w:szCs w:val="21"/>
          <w:lang w:val="en-US" w:eastAsia="zh-CN"/>
        </w:rPr>
        <w:t>20</w:t>
      </w:r>
      <w:r>
        <w:rPr>
          <w:rFonts w:hint="eastAsia" w:ascii="宋体" w:hAnsi="宋体" w:eastAsia="宋体" w:cs="宋体"/>
          <w:color w:val="auto"/>
          <w:spacing w:val="4"/>
          <w:kern w:val="2"/>
          <w:sz w:val="21"/>
          <w:szCs w:val="21"/>
        </w:rPr>
        <w:t>日历天（所有阶段完成时间均不含行政批复时间）。具体以合同签订为准。</w:t>
      </w:r>
    </w:p>
    <w:p>
      <w:pPr>
        <w:pStyle w:val="42"/>
        <w:keepNext w:val="0"/>
        <w:keepLines w:val="0"/>
        <w:pageBreakBefore w:val="0"/>
        <w:numPr>
          <w:ilvl w:val="0"/>
          <w:numId w:val="5"/>
        </w:numPr>
        <w:kinsoku/>
        <w:wordWrap/>
        <w:overflowPunct/>
        <w:topLinePunct w:val="0"/>
        <w:autoSpaceDE/>
        <w:autoSpaceDN/>
        <w:bidi w:val="0"/>
        <w:snapToGrid w:val="0"/>
        <w:spacing w:before="0" w:beforeAutospacing="0" w:after="0" w:afterAutospacing="0" w:line="360" w:lineRule="auto"/>
        <w:ind w:firstLine="420" w:firstLineChars="200"/>
        <w:textAlignment w:val="auto"/>
        <w:rPr>
          <w:rFonts w:hint="eastAsia" w:ascii="宋体" w:hAnsi="宋体" w:eastAsia="宋体" w:cs="宋体"/>
          <w:color w:val="auto"/>
          <w:sz w:val="21"/>
          <w:szCs w:val="21"/>
          <w:lang w:eastAsia="zh-Hans"/>
        </w:rPr>
      </w:pPr>
      <w:r>
        <w:rPr>
          <w:rFonts w:hint="eastAsia" w:ascii="宋体" w:hAnsi="宋体" w:eastAsia="宋体" w:cs="宋体"/>
          <w:color w:val="auto"/>
          <w:sz w:val="21"/>
          <w:szCs w:val="21"/>
          <w:lang w:eastAsia="zh-Hans"/>
        </w:rPr>
        <w:t xml:space="preserve"> </w:t>
      </w:r>
      <w:r>
        <w:rPr>
          <w:rFonts w:hint="eastAsia" w:ascii="宋体" w:hAnsi="宋体" w:eastAsia="宋体" w:cs="宋体"/>
          <w:b w:val="0"/>
          <w:bCs w:val="0"/>
          <w:color w:val="auto"/>
          <w:kern w:val="2"/>
          <w:sz w:val="21"/>
          <w:szCs w:val="21"/>
          <w:lang w:val="en-US" w:eastAsia="zh-CN"/>
        </w:rPr>
        <w:t>合同价款及支付方式</w:t>
      </w:r>
    </w:p>
    <w:p>
      <w:pPr>
        <w:pStyle w:val="42"/>
        <w:keepNext w:val="0"/>
        <w:keepLines w:val="0"/>
        <w:pageBreakBefore w:val="0"/>
        <w:numPr>
          <w:ilvl w:val="0"/>
          <w:numId w:val="0"/>
        </w:numPr>
        <w:kinsoku/>
        <w:wordWrap/>
        <w:overflowPunct/>
        <w:topLinePunct w:val="0"/>
        <w:autoSpaceDE/>
        <w:autoSpaceDN/>
        <w:bidi w:val="0"/>
        <w:snapToGrid w:val="0"/>
        <w:spacing w:before="0" w:beforeAutospacing="0" w:after="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5.1</w:t>
      </w:r>
      <w:r>
        <w:rPr>
          <w:rFonts w:hint="eastAsia" w:ascii="宋体" w:hAnsi="宋体" w:eastAsia="宋体" w:cs="宋体"/>
          <w:color w:val="auto"/>
          <w:sz w:val="21"/>
          <w:szCs w:val="21"/>
        </w:rPr>
        <w:t>本合同的暂定价为</w:t>
      </w:r>
      <w:r>
        <w:rPr>
          <w:rFonts w:hint="eastAsia" w:ascii="宋体" w:hAnsi="宋体" w:eastAsia="宋体" w:cs="宋体"/>
          <w:color w:val="auto"/>
          <w:spacing w:val="4"/>
          <w:sz w:val="21"/>
          <w:szCs w:val="21"/>
        </w:rPr>
        <w:t>【</w:t>
      </w:r>
      <w:r>
        <w:rPr>
          <w:rFonts w:hint="eastAsia" w:ascii="宋体" w:hAnsi="宋体" w:eastAsia="宋体" w:cs="宋体"/>
          <w:color w:val="auto"/>
          <w:spacing w:val="4"/>
          <w:sz w:val="21"/>
          <w:szCs w:val="21"/>
          <w:u w:val="single"/>
          <w:lang w:val="en-US" w:eastAsia="zh-CN"/>
        </w:rPr>
        <w:t xml:space="preserve"> ¥    </w:t>
      </w:r>
      <w:r>
        <w:rPr>
          <w:rFonts w:hint="eastAsia" w:ascii="宋体" w:hAnsi="宋体" w:eastAsia="宋体" w:cs="宋体"/>
          <w:color w:val="auto"/>
          <w:spacing w:val="4"/>
          <w:sz w:val="21"/>
          <w:szCs w:val="21"/>
        </w:rPr>
        <w:t>】</w:t>
      </w:r>
      <w:r>
        <w:rPr>
          <w:rFonts w:hint="eastAsia" w:ascii="宋体" w:hAnsi="宋体" w:eastAsia="宋体" w:cs="宋体"/>
          <w:color w:val="auto"/>
          <w:sz w:val="21"/>
          <w:szCs w:val="21"/>
        </w:rPr>
        <w:t>元。其中</w:t>
      </w:r>
      <w:r>
        <w:rPr>
          <w:rFonts w:hint="eastAsia" w:ascii="宋体" w:hAnsi="宋体" w:eastAsia="宋体" w:cs="宋体"/>
          <w:color w:val="auto"/>
          <w:sz w:val="21"/>
          <w:szCs w:val="21"/>
          <w:lang w:val="en-US" w:eastAsia="zh-CN"/>
        </w:rPr>
        <w:t>可研编制费为</w:t>
      </w:r>
      <w:r>
        <w:rPr>
          <w:rFonts w:hint="eastAsia" w:ascii="宋体" w:hAnsi="宋体" w:eastAsia="宋体" w:cs="宋体"/>
          <w:color w:val="auto"/>
          <w:spacing w:val="4"/>
          <w:sz w:val="21"/>
          <w:szCs w:val="21"/>
        </w:rPr>
        <w:t>【</w:t>
      </w:r>
      <w:r>
        <w:rPr>
          <w:rFonts w:hint="eastAsia" w:ascii="宋体" w:hAnsi="宋体" w:eastAsia="宋体" w:cs="宋体"/>
          <w:color w:val="auto"/>
          <w:spacing w:val="4"/>
          <w:sz w:val="21"/>
          <w:szCs w:val="21"/>
          <w:u w:val="single"/>
          <w:lang w:val="en-US" w:eastAsia="zh-CN"/>
        </w:rPr>
        <w:t xml:space="preserve"> ¥    </w:t>
      </w:r>
      <w:r>
        <w:rPr>
          <w:rFonts w:hint="eastAsia" w:ascii="宋体" w:hAnsi="宋体" w:eastAsia="宋体" w:cs="宋体"/>
          <w:color w:val="auto"/>
          <w:spacing w:val="4"/>
          <w:sz w:val="21"/>
          <w:szCs w:val="21"/>
        </w:rPr>
        <w:t>】</w:t>
      </w:r>
      <w:r>
        <w:rPr>
          <w:rFonts w:hint="eastAsia" w:ascii="宋体" w:hAnsi="宋体" w:eastAsia="宋体" w:cs="宋体"/>
          <w:color w:val="auto"/>
          <w:sz w:val="21"/>
          <w:szCs w:val="21"/>
        </w:rPr>
        <w:t>元</w:t>
      </w:r>
      <w:r>
        <w:rPr>
          <w:rFonts w:hint="eastAsia" w:ascii="宋体" w:hAnsi="宋体" w:eastAsia="宋体" w:cs="宋体"/>
          <w:color w:val="auto"/>
          <w:sz w:val="21"/>
          <w:szCs w:val="21"/>
          <w:lang w:val="en-US" w:eastAsia="zh-CN"/>
        </w:rPr>
        <w:t>包干</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设计费暂定</w:t>
      </w:r>
      <w:r>
        <w:rPr>
          <w:rFonts w:hint="eastAsia" w:ascii="宋体" w:hAnsi="宋体" w:eastAsia="宋体" w:cs="宋体"/>
          <w:color w:val="auto"/>
          <w:spacing w:val="4"/>
          <w:sz w:val="21"/>
          <w:szCs w:val="21"/>
        </w:rPr>
        <w:t>【</w:t>
      </w:r>
      <w:r>
        <w:rPr>
          <w:rFonts w:hint="eastAsia" w:ascii="宋体" w:hAnsi="宋体" w:eastAsia="宋体" w:cs="宋体"/>
          <w:color w:val="auto"/>
          <w:spacing w:val="4"/>
          <w:sz w:val="21"/>
          <w:szCs w:val="21"/>
          <w:u w:val="single"/>
          <w:lang w:val="en-US" w:eastAsia="zh-CN"/>
        </w:rPr>
        <w:t xml:space="preserve"> ¥    </w:t>
      </w:r>
      <w:r>
        <w:rPr>
          <w:rFonts w:hint="eastAsia" w:ascii="宋体" w:hAnsi="宋体" w:eastAsia="宋体" w:cs="宋体"/>
          <w:color w:val="auto"/>
          <w:spacing w:val="4"/>
          <w:sz w:val="21"/>
          <w:szCs w:val="21"/>
        </w:rPr>
        <w:t>】</w:t>
      </w:r>
      <w:r>
        <w:rPr>
          <w:rFonts w:hint="eastAsia" w:ascii="宋体" w:hAnsi="宋体" w:eastAsia="宋体" w:cs="宋体"/>
          <w:color w:val="auto"/>
          <w:sz w:val="21"/>
          <w:szCs w:val="21"/>
        </w:rPr>
        <w:t>元</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设计收费参考</w:t>
      </w:r>
      <w:r>
        <w:rPr>
          <w:rFonts w:hint="eastAsia" w:ascii="宋体" w:hAnsi="宋体" w:eastAsia="宋体" w:cs="宋体"/>
          <w:color w:val="auto"/>
          <w:sz w:val="21"/>
          <w:szCs w:val="21"/>
          <w:lang w:eastAsia="zh-Hans"/>
        </w:rPr>
        <w:t>计价格</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eastAsia="zh-Hans"/>
        </w:rPr>
        <w:t>2002</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eastAsia="zh-Hans"/>
        </w:rPr>
        <w:t>10号文</w:t>
      </w:r>
      <w:r>
        <w:rPr>
          <w:rFonts w:hint="eastAsia" w:ascii="宋体" w:hAnsi="宋体" w:eastAsia="宋体" w:cs="宋体"/>
          <w:color w:val="auto"/>
          <w:spacing w:val="4"/>
          <w:sz w:val="21"/>
          <w:szCs w:val="21"/>
        </w:rPr>
        <w:t>【</w:t>
      </w:r>
      <w:r>
        <w:rPr>
          <w:rFonts w:hint="eastAsia" w:cs="宋体"/>
          <w:color w:val="auto"/>
          <w:sz w:val="21"/>
          <w:szCs w:val="21"/>
          <w:lang w:val="en-US" w:eastAsia="zh-CN"/>
        </w:rPr>
        <w:t>5</w:t>
      </w:r>
      <w:r>
        <w:rPr>
          <w:rFonts w:hint="eastAsia" w:ascii="宋体" w:hAnsi="宋体" w:eastAsia="宋体" w:cs="宋体"/>
          <w:color w:val="auto"/>
          <w:sz w:val="21"/>
          <w:szCs w:val="21"/>
        </w:rPr>
        <w:t>0</w:t>
      </w:r>
      <w:r>
        <w:rPr>
          <w:rFonts w:hint="eastAsia" w:ascii="宋体" w:hAnsi="宋体" w:eastAsia="宋体" w:cs="宋体"/>
          <w:color w:val="auto"/>
          <w:sz w:val="21"/>
          <w:szCs w:val="21"/>
          <w:lang w:eastAsia="zh-Hans"/>
        </w:rPr>
        <w:t>%</w:t>
      </w:r>
      <w:r>
        <w:rPr>
          <w:rFonts w:hint="eastAsia" w:ascii="宋体" w:hAnsi="宋体" w:eastAsia="宋体" w:cs="宋体"/>
          <w:color w:val="auto"/>
          <w:spacing w:val="4"/>
          <w:sz w:val="21"/>
          <w:szCs w:val="21"/>
        </w:rPr>
        <w:t>】</w:t>
      </w:r>
      <w:r>
        <w:rPr>
          <w:rFonts w:hint="eastAsia" w:ascii="宋体" w:hAnsi="宋体" w:eastAsia="宋体" w:cs="宋体"/>
          <w:color w:val="auto"/>
          <w:sz w:val="21"/>
          <w:szCs w:val="21"/>
          <w:lang w:eastAsia="zh-Hans"/>
        </w:rPr>
        <w:t>计算，并结合报价优惠率，</w:t>
      </w:r>
      <w:r>
        <w:rPr>
          <w:rFonts w:hint="eastAsia" w:ascii="宋体" w:hAnsi="宋体" w:eastAsia="宋体" w:cs="宋体"/>
          <w:color w:val="auto"/>
          <w:sz w:val="21"/>
          <w:szCs w:val="21"/>
        </w:rPr>
        <w:t>其计费额</w:t>
      </w:r>
      <w:r>
        <w:rPr>
          <w:rFonts w:hint="eastAsia" w:ascii="宋体" w:hAnsi="宋体" w:eastAsia="宋体" w:cs="宋体"/>
          <w:color w:val="auto"/>
          <w:sz w:val="21"/>
          <w:szCs w:val="21"/>
          <w:lang w:val="en-US" w:eastAsia="zh-CN"/>
        </w:rPr>
        <w:t>以施工招标上限值为准</w:t>
      </w:r>
      <w:r>
        <w:rPr>
          <w:rFonts w:hint="eastAsia" w:ascii="宋体" w:hAnsi="宋体" w:eastAsia="宋体" w:cs="宋体"/>
          <w:color w:val="auto"/>
          <w:sz w:val="21"/>
          <w:szCs w:val="21"/>
        </w:rPr>
        <w:t>，没有</w:t>
      </w:r>
      <w:r>
        <w:rPr>
          <w:rFonts w:hint="eastAsia" w:ascii="宋体" w:hAnsi="宋体" w:eastAsia="宋体" w:cs="宋体"/>
          <w:color w:val="auto"/>
          <w:sz w:val="21"/>
          <w:szCs w:val="21"/>
          <w:lang w:val="en-US" w:eastAsia="zh-CN"/>
        </w:rPr>
        <w:t>施工招标</w:t>
      </w:r>
      <w:r>
        <w:rPr>
          <w:rFonts w:hint="eastAsia" w:ascii="宋体" w:hAnsi="宋体" w:eastAsia="宋体" w:cs="宋体"/>
          <w:color w:val="auto"/>
          <w:sz w:val="21"/>
          <w:szCs w:val="21"/>
        </w:rPr>
        <w:t>上限值的</w:t>
      </w:r>
      <w:r>
        <w:rPr>
          <w:rFonts w:hint="eastAsia" w:ascii="宋体" w:hAnsi="宋体" w:eastAsia="宋体" w:cs="宋体"/>
          <w:color w:val="auto"/>
          <w:sz w:val="21"/>
          <w:szCs w:val="21"/>
          <w:lang w:val="en-US" w:eastAsia="zh-CN"/>
        </w:rPr>
        <w:t>按</w:t>
      </w:r>
      <w:r>
        <w:rPr>
          <w:rFonts w:hint="eastAsia" w:ascii="宋体" w:hAnsi="宋体" w:eastAsia="宋体" w:cs="宋体"/>
          <w:color w:val="auto"/>
          <w:sz w:val="21"/>
          <w:szCs w:val="21"/>
        </w:rPr>
        <w:t>工程最终结算</w:t>
      </w:r>
      <w:r>
        <w:rPr>
          <w:rFonts w:hint="eastAsia" w:ascii="宋体" w:hAnsi="宋体" w:eastAsia="宋体" w:cs="宋体"/>
          <w:color w:val="auto"/>
          <w:sz w:val="21"/>
          <w:szCs w:val="21"/>
          <w:lang w:val="en-US" w:eastAsia="zh-CN"/>
        </w:rPr>
        <w:t>价</w:t>
      </w:r>
      <w:r>
        <w:rPr>
          <w:rFonts w:hint="eastAsia" w:ascii="宋体" w:hAnsi="宋体" w:eastAsia="宋体" w:cs="宋体"/>
          <w:color w:val="auto"/>
          <w:sz w:val="21"/>
          <w:szCs w:val="21"/>
        </w:rPr>
        <w:t>为计费额</w:t>
      </w:r>
      <w:r>
        <w:rPr>
          <w:rFonts w:hint="eastAsia" w:ascii="宋体" w:hAnsi="宋体" w:eastAsia="宋体" w:cs="宋体"/>
          <w:color w:val="auto"/>
          <w:sz w:val="21"/>
          <w:szCs w:val="21"/>
          <w:lang w:eastAsia="zh-Hans"/>
        </w:rPr>
        <w:t>，</w:t>
      </w:r>
      <w:r>
        <w:rPr>
          <w:rFonts w:hint="eastAsia" w:ascii="宋体" w:hAnsi="宋体" w:eastAsia="宋体" w:cs="宋体"/>
          <w:color w:val="auto"/>
          <w:sz w:val="21"/>
          <w:szCs w:val="21"/>
        </w:rPr>
        <w:t>且最终结算不超过</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万元。</w:t>
      </w:r>
    </w:p>
    <w:p>
      <w:pPr>
        <w:pStyle w:val="42"/>
        <w:keepNext w:val="0"/>
        <w:keepLines w:val="0"/>
        <w:pageBreakBefore w:val="0"/>
        <w:kinsoku/>
        <w:wordWrap/>
        <w:overflowPunct/>
        <w:topLinePunct w:val="0"/>
        <w:autoSpaceDE/>
        <w:autoSpaceDN/>
        <w:bidi w:val="0"/>
        <w:snapToGrid w:val="0"/>
        <w:spacing w:before="0" w:beforeAutospacing="0" w:after="0" w:afterAutospacing="0" w:line="360" w:lineRule="auto"/>
        <w:ind w:firstLine="420" w:firstLineChars="200"/>
        <w:textAlignment w:val="auto"/>
        <w:rPr>
          <w:rFonts w:hint="eastAsia" w:ascii="宋体" w:hAnsi="宋体" w:eastAsia="宋体" w:cs="宋体"/>
          <w:color w:val="auto"/>
          <w:sz w:val="21"/>
          <w:szCs w:val="21"/>
        </w:rPr>
      </w:pPr>
      <w:bookmarkStart w:id="0" w:name="_Hlk133500417"/>
      <w:r>
        <w:rPr>
          <w:rFonts w:hint="eastAsia" w:ascii="宋体" w:hAnsi="宋体" w:eastAsia="宋体" w:cs="宋体"/>
          <w:color w:val="auto"/>
          <w:sz w:val="21"/>
          <w:szCs w:val="21"/>
          <w:lang w:val="en-US" w:eastAsia="zh-CN"/>
        </w:rPr>
        <w:t>5.2</w:t>
      </w:r>
      <w:r>
        <w:rPr>
          <w:rFonts w:hint="eastAsia" w:ascii="宋体" w:hAnsi="宋体" w:eastAsia="宋体" w:cs="宋体"/>
          <w:color w:val="auto"/>
          <w:sz w:val="21"/>
          <w:szCs w:val="21"/>
        </w:rPr>
        <w:t>付款方式：</w:t>
      </w:r>
      <w:bookmarkEnd w:id="0"/>
    </w:p>
    <w:p>
      <w:pPr>
        <w:pStyle w:val="42"/>
        <w:keepNext w:val="0"/>
        <w:keepLines w:val="0"/>
        <w:pageBreakBefore w:val="0"/>
        <w:kinsoku/>
        <w:wordWrap/>
        <w:overflowPunct/>
        <w:topLinePunct w:val="0"/>
        <w:autoSpaceDE/>
        <w:autoSpaceDN/>
        <w:bidi w:val="0"/>
        <w:snapToGrid w:val="0"/>
        <w:spacing w:before="0" w:beforeAutospacing="0" w:after="0" w:afterAutospacing="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5.2.1全部施工图审查通过后付至设计费的70%；</w:t>
      </w:r>
    </w:p>
    <w:p>
      <w:pPr>
        <w:pStyle w:val="42"/>
        <w:keepNext w:val="0"/>
        <w:keepLines w:val="0"/>
        <w:pageBreakBefore w:val="0"/>
        <w:kinsoku/>
        <w:wordWrap/>
        <w:overflowPunct/>
        <w:topLinePunct w:val="0"/>
        <w:autoSpaceDE/>
        <w:autoSpaceDN/>
        <w:bidi w:val="0"/>
        <w:snapToGrid w:val="0"/>
        <w:spacing w:before="0" w:beforeAutospacing="0" w:after="0" w:afterAutospacing="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5.2.2工程竣工验收后付至设计费的85%；</w:t>
      </w:r>
    </w:p>
    <w:p>
      <w:pPr>
        <w:pStyle w:val="42"/>
        <w:keepNext w:val="0"/>
        <w:keepLines w:val="0"/>
        <w:pageBreakBefore w:val="0"/>
        <w:kinsoku/>
        <w:wordWrap/>
        <w:overflowPunct/>
        <w:topLinePunct w:val="0"/>
        <w:autoSpaceDE/>
        <w:autoSpaceDN/>
        <w:bidi w:val="0"/>
        <w:snapToGrid w:val="0"/>
        <w:spacing w:before="0" w:beforeAutospacing="0" w:after="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5.2.3余款待工程结算审计完成，设计费用通过结算审核后一次性付清。</w:t>
      </w:r>
    </w:p>
    <w:p>
      <w:pPr>
        <w:pStyle w:val="42"/>
        <w:keepNext w:val="0"/>
        <w:keepLines w:val="0"/>
        <w:pageBreakBefore w:val="0"/>
        <w:kinsoku/>
        <w:wordWrap/>
        <w:overflowPunct/>
        <w:topLinePunct w:val="0"/>
        <w:autoSpaceDE/>
        <w:autoSpaceDN/>
        <w:bidi w:val="0"/>
        <w:snapToGrid w:val="0"/>
        <w:spacing w:before="0" w:beforeAutospacing="0" w:after="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lang w:val="en-US" w:eastAsia="zh-CN"/>
        </w:rPr>
        <w:t>5.3</w:t>
      </w:r>
      <w:r>
        <w:rPr>
          <w:rFonts w:hint="eastAsia" w:ascii="宋体" w:hAnsi="宋体" w:eastAsia="宋体" w:cs="宋体"/>
          <w:color w:val="auto"/>
          <w:sz w:val="21"/>
          <w:szCs w:val="21"/>
        </w:rPr>
        <w:t>设计人应当在发包人付款前按发包人要求提供等额合法增值税专用发票，发包人凭票付款，否则发包人有权不予付款且无须承担任何违约责任。发包人、设计人开票信息及收款信息如下：</w:t>
      </w:r>
    </w:p>
    <w:p>
      <w:pPr>
        <w:pStyle w:val="42"/>
        <w:keepNext w:val="0"/>
        <w:keepLines w:val="0"/>
        <w:pageBreakBefore w:val="0"/>
        <w:kinsoku/>
        <w:wordWrap/>
        <w:overflowPunct/>
        <w:topLinePunct w:val="0"/>
        <w:autoSpaceDE/>
        <w:autoSpaceDN/>
        <w:bidi w:val="0"/>
        <w:snapToGrid w:val="0"/>
        <w:spacing w:before="0" w:beforeAutospacing="0" w:after="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发包人开票信息：湖南智谷投资发展集团有限公司</w:t>
      </w:r>
    </w:p>
    <w:p>
      <w:pPr>
        <w:pStyle w:val="42"/>
        <w:keepNext w:val="0"/>
        <w:keepLines w:val="0"/>
        <w:pageBreakBefore w:val="0"/>
        <w:kinsoku/>
        <w:wordWrap/>
        <w:overflowPunct/>
        <w:topLinePunct w:val="0"/>
        <w:autoSpaceDE/>
        <w:autoSpaceDN/>
        <w:bidi w:val="0"/>
        <w:snapToGrid w:val="0"/>
        <w:spacing w:before="0" w:beforeAutospacing="0" w:after="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纳税人识别号：91430100748399648N</w:t>
      </w:r>
    </w:p>
    <w:p>
      <w:pPr>
        <w:pStyle w:val="42"/>
        <w:keepNext w:val="0"/>
        <w:keepLines w:val="0"/>
        <w:pageBreakBefore w:val="0"/>
        <w:kinsoku/>
        <w:wordWrap/>
        <w:overflowPunct/>
        <w:topLinePunct w:val="0"/>
        <w:autoSpaceDE/>
        <w:autoSpaceDN/>
        <w:bidi w:val="0"/>
        <w:snapToGrid w:val="0"/>
        <w:spacing w:before="0" w:beforeAutospacing="0" w:after="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开户行：长沙银行股份有限公司含浦支行</w:t>
      </w:r>
    </w:p>
    <w:p>
      <w:pPr>
        <w:pStyle w:val="42"/>
        <w:keepNext w:val="0"/>
        <w:keepLines w:val="0"/>
        <w:pageBreakBefore w:val="0"/>
        <w:kinsoku/>
        <w:wordWrap/>
        <w:overflowPunct/>
        <w:topLinePunct w:val="0"/>
        <w:autoSpaceDE/>
        <w:autoSpaceDN/>
        <w:bidi w:val="0"/>
        <w:snapToGrid w:val="0"/>
        <w:spacing w:before="0" w:beforeAutospacing="0" w:after="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银行账号：8000 9127 2420 011</w:t>
      </w:r>
    </w:p>
    <w:p>
      <w:pPr>
        <w:pStyle w:val="42"/>
        <w:keepNext w:val="0"/>
        <w:keepLines w:val="0"/>
        <w:pageBreakBefore w:val="0"/>
        <w:kinsoku/>
        <w:wordWrap/>
        <w:overflowPunct/>
        <w:topLinePunct w:val="0"/>
        <w:autoSpaceDE/>
        <w:autoSpaceDN/>
        <w:bidi w:val="0"/>
        <w:snapToGrid w:val="0"/>
        <w:spacing w:before="0" w:beforeAutospacing="0" w:after="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地址：长沙市岳麓区学士路336号湖南检验检测特色产业园A1栋23楼</w:t>
      </w:r>
    </w:p>
    <w:p>
      <w:pPr>
        <w:pStyle w:val="42"/>
        <w:keepNext w:val="0"/>
        <w:keepLines w:val="0"/>
        <w:pageBreakBefore w:val="0"/>
        <w:kinsoku/>
        <w:wordWrap/>
        <w:overflowPunct/>
        <w:topLinePunct w:val="0"/>
        <w:autoSpaceDE/>
        <w:autoSpaceDN/>
        <w:bidi w:val="0"/>
        <w:snapToGrid w:val="0"/>
        <w:spacing w:before="0" w:beforeAutospacing="0" w:after="0" w:afterAutospacing="0" w:line="360" w:lineRule="auto"/>
        <w:ind w:firstLine="420" w:firstLineChars="200"/>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电话：0731-88096756</w:t>
      </w:r>
    </w:p>
    <w:p>
      <w:pPr>
        <w:pStyle w:val="42"/>
        <w:keepNext w:val="0"/>
        <w:keepLines w:val="0"/>
        <w:pageBreakBefore w:val="0"/>
        <w:kinsoku/>
        <w:wordWrap/>
        <w:overflowPunct/>
        <w:topLinePunct w:val="0"/>
        <w:autoSpaceDE/>
        <w:autoSpaceDN/>
        <w:bidi w:val="0"/>
        <w:snapToGrid w:val="0"/>
        <w:spacing w:before="0" w:beforeAutospacing="0" w:after="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设计人收款账户信息：</w:t>
      </w:r>
    </w:p>
    <w:p>
      <w:pPr>
        <w:pStyle w:val="42"/>
        <w:keepNext w:val="0"/>
        <w:keepLines w:val="0"/>
        <w:pageBreakBefore w:val="0"/>
        <w:kinsoku/>
        <w:wordWrap/>
        <w:overflowPunct/>
        <w:topLinePunct w:val="0"/>
        <w:autoSpaceDE/>
        <w:autoSpaceDN/>
        <w:bidi w:val="0"/>
        <w:snapToGrid w:val="0"/>
        <w:spacing w:before="0" w:beforeAutospacing="0" w:after="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纳税人识别号：</w:t>
      </w:r>
    </w:p>
    <w:p>
      <w:pPr>
        <w:pStyle w:val="42"/>
        <w:keepNext w:val="0"/>
        <w:keepLines w:val="0"/>
        <w:pageBreakBefore w:val="0"/>
        <w:kinsoku/>
        <w:wordWrap/>
        <w:overflowPunct/>
        <w:topLinePunct w:val="0"/>
        <w:autoSpaceDE/>
        <w:autoSpaceDN/>
        <w:bidi w:val="0"/>
        <w:snapToGrid w:val="0"/>
        <w:spacing w:before="0" w:beforeAutospacing="0" w:after="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开户行：</w:t>
      </w:r>
    </w:p>
    <w:p>
      <w:pPr>
        <w:pStyle w:val="42"/>
        <w:keepNext w:val="0"/>
        <w:keepLines w:val="0"/>
        <w:pageBreakBefore w:val="0"/>
        <w:kinsoku/>
        <w:wordWrap/>
        <w:overflowPunct/>
        <w:topLinePunct w:val="0"/>
        <w:autoSpaceDE/>
        <w:autoSpaceDN/>
        <w:bidi w:val="0"/>
        <w:snapToGrid w:val="0"/>
        <w:spacing w:before="0" w:beforeAutospacing="0" w:after="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银行账号：</w:t>
      </w:r>
    </w:p>
    <w:p>
      <w:pPr>
        <w:pStyle w:val="42"/>
        <w:keepNext w:val="0"/>
        <w:keepLines w:val="0"/>
        <w:pageBreakBefore w:val="0"/>
        <w:kinsoku/>
        <w:wordWrap/>
        <w:overflowPunct/>
        <w:topLinePunct w:val="0"/>
        <w:autoSpaceDE/>
        <w:autoSpaceDN/>
        <w:bidi w:val="0"/>
        <w:snapToGrid w:val="0"/>
        <w:spacing w:before="0" w:beforeAutospacing="0" w:after="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地址：</w:t>
      </w:r>
    </w:p>
    <w:p>
      <w:pPr>
        <w:pStyle w:val="42"/>
        <w:keepNext w:val="0"/>
        <w:keepLines w:val="0"/>
        <w:pageBreakBefore w:val="0"/>
        <w:kinsoku/>
        <w:wordWrap/>
        <w:overflowPunct/>
        <w:topLinePunct w:val="0"/>
        <w:autoSpaceDE/>
        <w:autoSpaceDN/>
        <w:bidi w:val="0"/>
        <w:snapToGrid w:val="0"/>
        <w:spacing w:before="0" w:beforeAutospacing="0" w:after="0" w:afterAutospacing="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电话：</w:t>
      </w:r>
    </w:p>
    <w:p>
      <w:pPr>
        <w:keepNext w:val="0"/>
        <w:keepLines w:val="0"/>
        <w:pageBreakBefore w:val="0"/>
        <w:kinsoku/>
        <w:wordWrap/>
        <w:overflowPunct/>
        <w:topLinePunct w:val="0"/>
        <w:autoSpaceDE/>
        <w:autoSpaceDN/>
        <w:bidi w:val="0"/>
        <w:spacing w:line="360" w:lineRule="auto"/>
        <w:ind w:firstLine="436" w:firstLineChars="200"/>
        <w:textAlignment w:val="auto"/>
        <w:rPr>
          <w:rFonts w:hint="eastAsia" w:ascii="宋体" w:hAnsi="宋体" w:eastAsia="宋体" w:cs="宋体"/>
          <w:b/>
          <w:color w:val="auto"/>
          <w:sz w:val="21"/>
          <w:szCs w:val="21"/>
        </w:rPr>
      </w:pPr>
      <w:r>
        <w:rPr>
          <w:rFonts w:hint="eastAsia" w:ascii="宋体" w:hAnsi="宋体" w:eastAsia="宋体" w:cs="宋体"/>
          <w:b/>
          <w:color w:val="auto"/>
          <w:spacing w:val="4"/>
          <w:sz w:val="21"/>
          <w:szCs w:val="21"/>
        </w:rPr>
        <w:t>第六条</w:t>
      </w:r>
      <w:r>
        <w:rPr>
          <w:rFonts w:hint="eastAsia" w:ascii="宋体" w:hAnsi="宋体" w:eastAsia="宋体" w:cs="宋体"/>
          <w:b/>
          <w:color w:val="auto"/>
          <w:sz w:val="21"/>
          <w:szCs w:val="21"/>
        </w:rPr>
        <w:t xml:space="preserve">  双方责任</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6.1 发包人责任：</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6.1.1 发包人按本合同第三条约定的内容，在规定的时间内向设计人提交基础资料及文件，并对其完整性、正确性、及时性负责。发包人不得要求设计人违反国家有关标准进行设计。发包人提交上述资料及文件超过规定期限15天以内，设计人按本合同第四条约定交付设计文件时间顺延；超过规定期限15天以上时，设计人员有权重新确定提交设计文件的时间。</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6.1.2 发包人变更委托设计项目、规模、条件或因提交的资料错误，或所提交资料作较大修改，以造成设计人设计需返工时，双方除需另行协商签订补充协议（或另订合同）、重新明确有关条款外，发包人应按设计人所耗工作量向设计人增付设计费。</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6.1.3 发包人要求设计人比合同约定时间提前交付设计文件时，如果设计人能够做到，发包人应根据设计人提前投入的工作量，向设计人支付赶工费。</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6.1.4 发包人应为派赴现场处理有关设计问题的工作人员，提供必要的工作生活及交通等方便条件。</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6.1.5 发包人应该保护设计人的数据、计算软件和专利技术。未经设计人同意，发包人对设计人交付的数据、计算软件和专利技术不得擅自修改、或向第三人转让或用于本合同外的项目。</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b/>
          <w:color w:val="auto"/>
          <w:sz w:val="21"/>
          <w:szCs w:val="21"/>
        </w:rPr>
      </w:pPr>
      <w:r>
        <w:rPr>
          <w:rFonts w:hint="eastAsia" w:ascii="宋体" w:hAnsi="宋体" w:eastAsia="宋体" w:cs="宋体"/>
          <w:b/>
          <w:color w:val="auto"/>
          <w:sz w:val="21"/>
          <w:szCs w:val="21"/>
        </w:rPr>
        <w:t>6.2 设计人责任：</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6.2.1 设计人应按国家规定技术规范、标准、规程及发包人提出的设计要求，进行工程设计，按合同规定的进度要求提交质量合格的设计资料，并对其完整性、正确性、及时性负责。</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6.2.2 设计人应当对设计文件出现的遗漏或错误负责修改或补充。由于设计人设计错误造成工程质量事故损失，设计人除负责采取补救措施外，应免收受损失部分的设计费，并根据损失程度和设计人责任大小向发包人支付赔偿金，同时，与发包人对工程质量事故损失承担连带赔偿责任。</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6.2.3 设计人应及时配合施工现场解决设计和施工中出现的问题，对设计不周全、图纸表述不清晰或与实际不符等问题，要及时予以修正或补充设计，其费用由设计方自行承担。在施工及保修期内服务过程中交通及食宿费用由设计方自理。</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6.2.4 由于设计人原因，延误了设计文件等资料的交付时间，每延误一天应减收该项目应收设计费的千分之二。</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6.2.5 合同生效后，设计人不得单方要求终止或解除合同，否则，设计人应按合同金额的20%支付违约金给发包人，给发包人造成其他损失的，还应赔偿损失。</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6.2.6 设计人应保护发包人的知识产权，不得向第三人泄露、转让发包人提交的产品图纸等技术经济资料。如发生以上情况并给发包人造成经济损失，发包人有权和向设计人索赔全部损失，包括但不限于律师费、诉讼费、保全费、鉴定费、差旅费等。</w:t>
      </w:r>
    </w:p>
    <w:p>
      <w:pPr>
        <w:keepNext w:val="0"/>
        <w:keepLines w:val="0"/>
        <w:pageBreakBefore w:val="0"/>
        <w:kinsoku/>
        <w:wordWrap/>
        <w:overflowPunct/>
        <w:topLinePunct w:val="0"/>
        <w:autoSpaceDE/>
        <w:autoSpaceDN/>
        <w:bidi w:val="0"/>
        <w:spacing w:line="360" w:lineRule="auto"/>
        <w:ind w:firstLine="436" w:firstLineChars="200"/>
        <w:textAlignment w:val="auto"/>
        <w:rPr>
          <w:rFonts w:hint="eastAsia" w:ascii="宋体" w:hAnsi="宋体" w:eastAsia="宋体" w:cs="宋体"/>
          <w:b/>
          <w:color w:val="auto"/>
          <w:sz w:val="21"/>
          <w:szCs w:val="21"/>
        </w:rPr>
      </w:pPr>
      <w:r>
        <w:rPr>
          <w:rFonts w:hint="eastAsia" w:ascii="宋体" w:hAnsi="宋体" w:eastAsia="宋体" w:cs="宋体"/>
          <w:b/>
          <w:color w:val="auto"/>
          <w:spacing w:val="4"/>
          <w:sz w:val="21"/>
          <w:szCs w:val="21"/>
        </w:rPr>
        <w:t>第七条</w:t>
      </w:r>
      <w:r>
        <w:rPr>
          <w:rFonts w:hint="eastAsia" w:ascii="宋体" w:hAnsi="宋体" w:eastAsia="宋体" w:cs="宋体"/>
          <w:b/>
          <w:color w:val="auto"/>
          <w:sz w:val="21"/>
          <w:szCs w:val="21"/>
        </w:rPr>
        <w:t xml:space="preserve">  违约责任：</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7.1 在合同履行期间，因发包人原因要求终止或解除合同，设计人未开始设计工作的，退还发包人已付的全部定金；已开始设计工作的，发包人应根据设计人已进行的实际工作量，不足一半时，按该阶段设计费的一半支付；超过一半时，按该阶段设计费的全部支付。</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7.2 发包人应按本合同第五条约定的金额和时间向设计人支付设计费。</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7.3 由于设计自身原因，延误了按本合同第四条规定的设计资料及设计文件的交付时间，每延误一天，应减收该项目应收设计费的千分之二。如给发包人造成损失，设计人应赔偿全部损失。发包人还有权解除合同。</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7.4 合同生效后，设计人要求终止或解除合同。设计人应按合同金额的20%支付违约金给发包人，给发包人造成其他损失的，还应赔偿损失。</w:t>
      </w:r>
    </w:p>
    <w:p>
      <w:pPr>
        <w:keepNext w:val="0"/>
        <w:keepLines w:val="0"/>
        <w:pageBreakBefore w:val="0"/>
        <w:kinsoku/>
        <w:wordWrap/>
        <w:overflowPunct/>
        <w:topLinePunct w:val="0"/>
        <w:autoSpaceDE/>
        <w:autoSpaceDN/>
        <w:bidi w:val="0"/>
        <w:spacing w:line="360" w:lineRule="auto"/>
        <w:ind w:firstLine="436" w:firstLineChars="200"/>
        <w:textAlignment w:val="auto"/>
        <w:rPr>
          <w:rFonts w:hint="eastAsia" w:ascii="宋体" w:hAnsi="宋体" w:eastAsia="宋体" w:cs="宋体"/>
          <w:b/>
          <w:color w:val="auto"/>
          <w:sz w:val="21"/>
          <w:szCs w:val="21"/>
        </w:rPr>
      </w:pPr>
      <w:r>
        <w:rPr>
          <w:rFonts w:hint="eastAsia" w:ascii="宋体" w:hAnsi="宋体" w:eastAsia="宋体" w:cs="宋体"/>
          <w:b/>
          <w:color w:val="auto"/>
          <w:spacing w:val="4"/>
          <w:sz w:val="21"/>
          <w:szCs w:val="21"/>
        </w:rPr>
        <w:t>第八条</w:t>
      </w:r>
      <w:r>
        <w:rPr>
          <w:rFonts w:hint="eastAsia" w:ascii="宋体" w:hAnsi="宋体" w:eastAsia="宋体" w:cs="宋体"/>
          <w:b/>
          <w:color w:val="auto"/>
          <w:sz w:val="21"/>
          <w:szCs w:val="21"/>
        </w:rPr>
        <w:t xml:space="preserve">  其他</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8.1 发包人要求设计人派专人留驻施工现场进行配合与解决有关问题时，双方应另行签订补充协议或技术咨询服务合同。</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8.2 设计人为本合同项目所采用的国家或地方标准图，由发包人自费向有关出版部门购买。</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8.3 本工程设计资料及文件中，建筑材料、建筑构配件和设备，应当注明其规格、型号、性能等技术指标，设计人不得指定生产厂、供应商。发包人需要设计人的设计人员配合加工定货时，所需要费用由发包人承担。</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8.4 发包人委托设计人配合引进项目的设计任务，从询价、对外谈判、国内外技术考察直至建成投产的各个阶段，应要求承担有关设计任务的设计人员参加。出国差旅费用由发包人支付，非承担有关设计任务的设计人员参加的，费用由该人员自行承担，与发包人无关。</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8.5 如发包人委托设计人承担本合同内容以外的工作服务，由双方另行协商支付费用。</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8.6 由于一方当事人因不能预见、不能克服、不能避免，并对协议一方造成重大影响的客观事件，包括但不限于自然灾害如洪水、地震、火灾、风暴等以及社会事件如战争、动乱、政府行为、瘟疫、疫情等不可抗力，致使合同履行受阻时，受影响的一方应尽快将发生的不可抗力情况以书面等形式通知另一方，说明发生不可抗力的具体事件以及不可抗力可能持续的时间，双方协商解决。</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8.7 本合同在履行过程中发生的争议，由双方当事人协商解决，协商不成的可由当地建设行政主管部门调解，调解不成时，双方当事人均可向项目所在地有管辖权的人民法院起诉。</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8.8 本合同一式 捌 份，发包人 肆 份，设计人 肆 份，均具有同等法律效力，经双方签字盖章后生效。</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8.9 本合同生效后，按规定到项目所在地省级建设行政主管部门规定的审查部门备案；双方认为必要时，到项目所在地工商行政管理部门申请鉴证。双方履行完合同约定的义务后，本合同即行终止。</w:t>
      </w: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8.10 本合同未尽事宜，双方可签订补充协议，有关协议及双方认可的来往电报、传真、会议纪要等书面文件，均为本合同组成部分，与本合同具有同等法律效力。本合同中所列地址为双方各类文件及司法机关文书的有效送达地址，任何一方变更的，仍然视为有效送达。</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1"/>
          <w:szCs w:val="21"/>
        </w:rPr>
      </w:pPr>
    </w:p>
    <w:p>
      <w:pPr>
        <w:keepNext w:val="0"/>
        <w:keepLines w:val="0"/>
        <w:pageBreakBefore w:val="0"/>
        <w:kinsoku/>
        <w:wordWrap/>
        <w:overflowPunct/>
        <w:topLinePunct w:val="0"/>
        <w:autoSpaceDE/>
        <w:autoSpaceDN/>
        <w:bidi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（以下内容无正文，为签章栏）</w:t>
      </w: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p>
      <w:pPr>
        <w:pStyle w:val="2"/>
        <w:rPr>
          <w:rFonts w:hint="eastAsia" w:ascii="宋体" w:hAnsi="宋体" w:eastAsia="宋体" w:cs="宋体"/>
          <w:color w:val="auto"/>
          <w:sz w:val="21"/>
          <w:szCs w:val="21"/>
        </w:rPr>
      </w:pPr>
    </w:p>
    <w:tbl>
      <w:tblPr>
        <w:tblStyle w:val="45"/>
        <w:tblpPr w:leftFromText="180" w:rightFromText="180" w:vertAnchor="text" w:horzAnchor="page" w:tblpX="1844" w:tblpY="1220"/>
        <w:tblOverlap w:val="never"/>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1"/>
        <w:gridCol w:w="4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4231" w:type="dxa"/>
            <w:tcBorders>
              <w:top w:val="nil"/>
              <w:left w:val="nil"/>
              <w:bottom w:val="nil"/>
              <w:right w:val="nil"/>
            </w:tcBorders>
            <w:noWrap w:val="0"/>
            <w:vAlign w:val="center"/>
          </w:tcPr>
          <w:p>
            <w:pPr>
              <w:ind w:firstLine="0" w:firstLineChars="0"/>
              <w:rPr>
                <w:rFonts w:hint="eastAsia" w:ascii="宋体" w:hAnsi="宋体" w:eastAsia="宋体" w:cs="宋体"/>
                <w:color w:val="auto"/>
                <w:sz w:val="21"/>
                <w:szCs w:val="21"/>
              </w:rPr>
            </w:pPr>
            <w:r>
              <w:rPr>
                <w:rFonts w:hint="eastAsia" w:ascii="宋体" w:hAnsi="宋体" w:eastAsia="宋体" w:cs="宋体"/>
                <w:color w:val="auto"/>
                <w:sz w:val="21"/>
                <w:szCs w:val="21"/>
              </w:rPr>
              <w:br w:type="page"/>
            </w:r>
            <w:r>
              <w:rPr>
                <w:rFonts w:hint="eastAsia" w:ascii="宋体" w:hAnsi="宋体" w:eastAsia="宋体" w:cs="宋体"/>
                <w:color w:val="auto"/>
                <w:sz w:val="21"/>
                <w:szCs w:val="21"/>
              </w:rPr>
              <w:t>发包人名称：</w:t>
            </w:r>
            <w:r>
              <w:rPr>
                <w:rFonts w:hint="eastAsia" w:ascii="宋体" w:hAnsi="宋体" w:eastAsia="宋体" w:cs="宋体"/>
                <w:color w:val="auto"/>
                <w:sz w:val="21"/>
                <w:szCs w:val="21"/>
                <w:u w:val="single"/>
                <w:lang w:eastAsia="zh-CN"/>
              </w:rPr>
              <w:t>湖南智谷投资发展集团有限公司</w:t>
            </w:r>
            <w:r>
              <w:rPr>
                <w:rFonts w:hint="eastAsia" w:ascii="宋体" w:hAnsi="宋体" w:eastAsia="宋体" w:cs="宋体"/>
                <w:color w:val="auto"/>
                <w:sz w:val="21"/>
                <w:szCs w:val="21"/>
              </w:rPr>
              <w:t xml:space="preserve"> （盖章）</w:t>
            </w:r>
          </w:p>
        </w:tc>
        <w:tc>
          <w:tcPr>
            <w:tcW w:w="4273" w:type="dxa"/>
            <w:tcBorders>
              <w:top w:val="nil"/>
              <w:left w:val="nil"/>
              <w:bottom w:val="nil"/>
              <w:right w:val="nil"/>
            </w:tcBorders>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设计人名称：</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4231" w:type="dxa"/>
            <w:tcBorders>
              <w:top w:val="nil"/>
              <w:left w:val="nil"/>
              <w:bottom w:val="nil"/>
              <w:right w:val="nil"/>
            </w:tcBorders>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法定代表或 </w:t>
            </w:r>
          </w:p>
          <w:p>
            <w:pPr>
              <w:rPr>
                <w:rFonts w:hint="eastAsia" w:ascii="宋体" w:hAnsi="宋体" w:eastAsia="宋体" w:cs="宋体"/>
                <w:color w:val="auto"/>
                <w:sz w:val="21"/>
                <w:szCs w:val="21"/>
              </w:rPr>
            </w:pPr>
            <w:r>
              <w:rPr>
                <w:rFonts w:hint="eastAsia" w:ascii="宋体" w:hAnsi="宋体" w:eastAsia="宋体" w:cs="宋体"/>
                <w:color w:val="auto"/>
                <w:sz w:val="21"/>
                <w:szCs w:val="21"/>
              </w:rPr>
              <w:t>委托代理人：</w:t>
            </w:r>
            <w:r>
              <w:rPr>
                <w:rFonts w:hint="eastAsia" w:ascii="宋体" w:hAnsi="宋体" w:eastAsia="宋体" w:cs="宋体"/>
                <w:color w:val="auto"/>
                <w:sz w:val="21"/>
                <w:szCs w:val="21"/>
                <w:u w:val="single"/>
              </w:rPr>
              <w:t xml:space="preserve">             </w:t>
            </w:r>
          </w:p>
        </w:tc>
        <w:tc>
          <w:tcPr>
            <w:tcW w:w="4273" w:type="dxa"/>
            <w:tcBorders>
              <w:top w:val="nil"/>
              <w:left w:val="nil"/>
              <w:bottom w:val="nil"/>
              <w:right w:val="nil"/>
            </w:tcBorders>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 xml:space="preserve">法定代表或 </w:t>
            </w:r>
          </w:p>
          <w:p>
            <w:pPr>
              <w:rPr>
                <w:rFonts w:hint="eastAsia" w:ascii="宋体" w:hAnsi="宋体" w:eastAsia="宋体" w:cs="宋体"/>
                <w:color w:val="auto"/>
                <w:sz w:val="21"/>
                <w:szCs w:val="21"/>
              </w:rPr>
            </w:pPr>
            <w:r>
              <w:rPr>
                <w:rFonts w:hint="eastAsia" w:ascii="宋体" w:hAnsi="宋体" w:eastAsia="宋体" w:cs="宋体"/>
                <w:color w:val="auto"/>
                <w:sz w:val="21"/>
                <w:szCs w:val="21"/>
              </w:rPr>
              <w:t>委托代理人：</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4231" w:type="dxa"/>
            <w:tcBorders>
              <w:top w:val="nil"/>
              <w:left w:val="nil"/>
              <w:bottom w:val="nil"/>
              <w:right w:val="nil"/>
            </w:tcBorders>
            <w:noWrap w:val="0"/>
            <w:vAlign w:val="center"/>
          </w:tcPr>
          <w:p>
            <w:pPr>
              <w:rPr>
                <w:rFonts w:hint="eastAsia" w:ascii="宋体" w:hAnsi="宋体" w:eastAsia="宋体" w:cs="宋体"/>
                <w:color w:val="auto"/>
                <w:sz w:val="21"/>
                <w:szCs w:val="21"/>
                <w:u w:val="single"/>
              </w:rPr>
            </w:pPr>
            <w:r>
              <w:rPr>
                <w:rFonts w:hint="eastAsia" w:ascii="宋体" w:hAnsi="宋体" w:eastAsia="宋体" w:cs="宋体"/>
                <w:color w:val="auto"/>
                <w:sz w:val="21"/>
                <w:szCs w:val="21"/>
              </w:rPr>
              <w:t>电    话：</w:t>
            </w:r>
            <w:r>
              <w:rPr>
                <w:rFonts w:hint="eastAsia" w:ascii="宋体" w:hAnsi="宋体" w:eastAsia="宋体" w:cs="宋体"/>
                <w:color w:val="auto"/>
                <w:sz w:val="21"/>
                <w:szCs w:val="21"/>
                <w:u w:val="single"/>
              </w:rPr>
              <w:t xml:space="preserve">          </w:t>
            </w:r>
          </w:p>
          <w:p>
            <w:pPr>
              <w:rPr>
                <w:rFonts w:hint="eastAsia" w:ascii="宋体" w:hAnsi="宋体" w:eastAsia="宋体" w:cs="宋体"/>
                <w:color w:val="auto"/>
                <w:sz w:val="21"/>
                <w:szCs w:val="21"/>
                <w:u w:val="single"/>
              </w:rPr>
            </w:pPr>
            <w:r>
              <w:rPr>
                <w:rFonts w:hint="eastAsia" w:ascii="宋体" w:hAnsi="宋体" w:eastAsia="宋体" w:cs="宋体"/>
                <w:color w:val="auto"/>
                <w:sz w:val="21"/>
                <w:szCs w:val="21"/>
              </w:rPr>
              <w:t>地    址：</w:t>
            </w:r>
            <w:r>
              <w:rPr>
                <w:rFonts w:hint="eastAsia" w:ascii="宋体" w:hAnsi="宋体" w:eastAsia="宋体" w:cs="宋体"/>
                <w:color w:val="auto"/>
                <w:sz w:val="21"/>
                <w:szCs w:val="21"/>
                <w:u w:val="single"/>
              </w:rPr>
              <w:t xml:space="preserve">                     </w:t>
            </w:r>
          </w:p>
        </w:tc>
        <w:tc>
          <w:tcPr>
            <w:tcW w:w="4273" w:type="dxa"/>
            <w:tcBorders>
              <w:top w:val="nil"/>
              <w:left w:val="nil"/>
              <w:bottom w:val="nil"/>
              <w:right w:val="nil"/>
            </w:tcBorders>
            <w:noWrap w:val="0"/>
            <w:vAlign w:val="center"/>
          </w:tcPr>
          <w:p>
            <w:pPr>
              <w:rPr>
                <w:rFonts w:hint="eastAsia" w:ascii="宋体" w:hAnsi="宋体" w:eastAsia="宋体" w:cs="宋体"/>
                <w:color w:val="auto"/>
                <w:sz w:val="21"/>
                <w:szCs w:val="21"/>
                <w:u w:val="single"/>
              </w:rPr>
            </w:pPr>
            <w:r>
              <w:rPr>
                <w:rFonts w:hint="eastAsia" w:ascii="宋体" w:hAnsi="宋体" w:eastAsia="宋体" w:cs="宋体"/>
                <w:color w:val="auto"/>
                <w:sz w:val="21"/>
                <w:szCs w:val="21"/>
              </w:rPr>
              <w:t>电    话：</w:t>
            </w:r>
            <w:r>
              <w:rPr>
                <w:rFonts w:hint="eastAsia" w:ascii="宋体" w:hAnsi="宋体" w:eastAsia="宋体" w:cs="宋体"/>
                <w:color w:val="auto"/>
                <w:sz w:val="21"/>
                <w:szCs w:val="21"/>
                <w:u w:val="single"/>
              </w:rPr>
              <w:t xml:space="preserve"> </w:t>
            </w:r>
            <w:r>
              <w:rPr>
                <w:rFonts w:hint="eastAsia" w:ascii="宋体" w:hAnsi="宋体" w:eastAsia="宋体" w:cs="宋体"/>
                <w:bCs/>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p>
          <w:p>
            <w:pPr>
              <w:rPr>
                <w:rFonts w:hint="eastAsia" w:ascii="宋体" w:hAnsi="宋体" w:eastAsia="宋体" w:cs="宋体"/>
                <w:color w:val="auto"/>
                <w:sz w:val="21"/>
                <w:szCs w:val="21"/>
                <w:u w:val="single"/>
              </w:rPr>
            </w:pPr>
            <w:r>
              <w:rPr>
                <w:rFonts w:hint="eastAsia" w:ascii="宋体" w:hAnsi="宋体" w:eastAsia="宋体" w:cs="宋体"/>
                <w:color w:val="auto"/>
                <w:sz w:val="21"/>
                <w:szCs w:val="21"/>
              </w:rPr>
              <w:t>地    址：</w:t>
            </w:r>
            <w:r>
              <w:rPr>
                <w:rFonts w:hint="eastAsia" w:ascii="宋体" w:hAnsi="宋体" w:eastAsia="宋体" w:cs="宋体"/>
                <w:color w:val="auto"/>
                <w:sz w:val="21"/>
                <w:szCs w:val="21"/>
                <w:u w:val="single"/>
              </w:rPr>
              <w:t xml:space="preserve"> </w:t>
            </w:r>
            <w:r>
              <w:rPr>
                <w:rFonts w:hint="eastAsia" w:ascii="宋体" w:hAnsi="宋体" w:eastAsia="宋体" w:cs="宋体"/>
                <w:bCs/>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231" w:type="dxa"/>
            <w:tcBorders>
              <w:top w:val="nil"/>
              <w:left w:val="nil"/>
              <w:bottom w:val="nil"/>
              <w:right w:val="nil"/>
            </w:tcBorders>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开户名称：</w:t>
            </w:r>
            <w:r>
              <w:rPr>
                <w:rFonts w:hint="eastAsia" w:ascii="宋体" w:hAnsi="宋体" w:eastAsia="宋体" w:cs="宋体"/>
                <w:color w:val="auto"/>
                <w:sz w:val="21"/>
                <w:szCs w:val="21"/>
                <w:u w:val="single"/>
              </w:rPr>
              <w:t xml:space="preserve">                    </w:t>
            </w:r>
          </w:p>
        </w:tc>
        <w:tc>
          <w:tcPr>
            <w:tcW w:w="4273" w:type="dxa"/>
            <w:tcBorders>
              <w:top w:val="nil"/>
              <w:left w:val="nil"/>
              <w:bottom w:val="nil"/>
              <w:right w:val="nil"/>
            </w:tcBorders>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开户名称：</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4231" w:type="dxa"/>
            <w:tcBorders>
              <w:top w:val="nil"/>
              <w:left w:val="nil"/>
              <w:bottom w:val="nil"/>
              <w:right w:val="nil"/>
            </w:tcBorders>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开户银行：</w:t>
            </w:r>
            <w:r>
              <w:rPr>
                <w:rFonts w:hint="eastAsia" w:ascii="宋体" w:hAnsi="宋体" w:eastAsia="宋体" w:cs="宋体"/>
                <w:color w:val="auto"/>
                <w:sz w:val="21"/>
                <w:szCs w:val="21"/>
                <w:u w:val="single"/>
              </w:rPr>
              <w:t xml:space="preserve">                    </w:t>
            </w:r>
          </w:p>
        </w:tc>
        <w:tc>
          <w:tcPr>
            <w:tcW w:w="4273" w:type="dxa"/>
            <w:tcBorders>
              <w:top w:val="nil"/>
              <w:left w:val="nil"/>
              <w:bottom w:val="nil"/>
              <w:right w:val="nil"/>
            </w:tcBorders>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开户银行：</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4231" w:type="dxa"/>
            <w:tcBorders>
              <w:top w:val="nil"/>
              <w:left w:val="nil"/>
              <w:bottom w:val="nil"/>
              <w:right w:val="nil"/>
            </w:tcBorders>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银行账号：</w:t>
            </w:r>
            <w:r>
              <w:rPr>
                <w:rFonts w:hint="eastAsia" w:ascii="宋体" w:hAnsi="宋体" w:eastAsia="宋体" w:cs="宋体"/>
                <w:color w:val="auto"/>
                <w:sz w:val="21"/>
                <w:szCs w:val="21"/>
                <w:u w:val="single"/>
              </w:rPr>
              <w:t xml:space="preserve">                    </w:t>
            </w:r>
          </w:p>
        </w:tc>
        <w:tc>
          <w:tcPr>
            <w:tcW w:w="4273" w:type="dxa"/>
            <w:tcBorders>
              <w:top w:val="nil"/>
              <w:left w:val="nil"/>
              <w:bottom w:val="nil"/>
              <w:right w:val="nil"/>
            </w:tcBorders>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银行账号：</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4231" w:type="dxa"/>
            <w:tcBorders>
              <w:top w:val="nil"/>
              <w:left w:val="nil"/>
              <w:bottom w:val="nil"/>
              <w:right w:val="nil"/>
            </w:tcBorders>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日    期：</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 xml:space="preserve">日  </w:t>
            </w:r>
          </w:p>
        </w:tc>
        <w:tc>
          <w:tcPr>
            <w:tcW w:w="4273" w:type="dxa"/>
            <w:tcBorders>
              <w:top w:val="nil"/>
              <w:left w:val="nil"/>
              <w:bottom w:val="nil"/>
              <w:right w:val="nil"/>
            </w:tcBorders>
            <w:noWrap w:val="0"/>
            <w:vAlign w:val="center"/>
          </w:tcPr>
          <w:p>
            <w:pPr>
              <w:rPr>
                <w:rFonts w:hint="eastAsia" w:ascii="宋体" w:hAnsi="宋体" w:eastAsia="宋体" w:cs="宋体"/>
                <w:color w:val="auto"/>
                <w:sz w:val="21"/>
                <w:szCs w:val="21"/>
              </w:rPr>
            </w:pPr>
            <w:r>
              <w:rPr>
                <w:rFonts w:hint="eastAsia" w:ascii="宋体" w:hAnsi="宋体" w:eastAsia="宋体" w:cs="宋体"/>
                <w:color w:val="auto"/>
                <w:sz w:val="21"/>
                <w:szCs w:val="21"/>
              </w:rPr>
              <w:t>日    期：</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年</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月</w:t>
            </w:r>
            <w:r>
              <w:rPr>
                <w:rFonts w:hint="eastAsia" w:ascii="宋体" w:hAnsi="宋体" w:eastAsia="宋体" w:cs="宋体"/>
                <w:color w:val="auto"/>
                <w:sz w:val="21"/>
                <w:szCs w:val="21"/>
                <w:u w:val="single"/>
                <w:lang w:val="en-US" w:eastAsia="zh-CN"/>
              </w:rPr>
              <w:t xml:space="preserve">    </w:t>
            </w:r>
            <w:r>
              <w:rPr>
                <w:rFonts w:hint="eastAsia" w:ascii="宋体" w:hAnsi="宋体" w:eastAsia="宋体" w:cs="宋体"/>
                <w:color w:val="auto"/>
                <w:sz w:val="21"/>
                <w:szCs w:val="21"/>
              </w:rPr>
              <w:t xml:space="preserve">日 </w:t>
            </w:r>
          </w:p>
        </w:tc>
      </w:tr>
    </w:tbl>
    <w:p>
      <w:pPr>
        <w:jc w:val="center"/>
        <w:rPr>
          <w:rFonts w:hint="eastAsia" w:ascii="宋体" w:hAnsi="宋体" w:cs="宋体"/>
          <w:b/>
          <w:color w:val="auto"/>
          <w:sz w:val="32"/>
          <w:szCs w:val="32"/>
        </w:rPr>
      </w:pPr>
      <w:r>
        <w:rPr>
          <w:rFonts w:hint="eastAsia" w:ascii="宋体" w:hAnsi="宋体" w:cs="宋体"/>
          <w:color w:val="auto"/>
          <w:sz w:val="24"/>
        </w:rPr>
        <w:t xml:space="preserve">                            </w:t>
      </w:r>
      <w:r>
        <w:rPr>
          <w:rFonts w:hint="eastAsia" w:ascii="宋体" w:hAnsi="宋体" w:cs="宋体"/>
          <w:color w:val="auto"/>
          <w:sz w:val="24"/>
          <w:lang w:val="en-US" w:eastAsia="zh-CN"/>
        </w:rPr>
        <w:t xml:space="preserve">                                      </w:t>
      </w:r>
      <w:bookmarkStart w:id="1" w:name="_Toc3290"/>
      <w:bookmarkStart w:id="2" w:name="_Toc30732"/>
      <w:bookmarkStart w:id="3" w:name="_Toc16003"/>
      <w:bookmarkStart w:id="4" w:name="_Toc88816261"/>
      <w:bookmarkStart w:id="5" w:name="_Toc521080305"/>
    </w:p>
    <w:p>
      <w:pPr>
        <w:jc w:val="center"/>
        <w:rPr>
          <w:rFonts w:hint="eastAsia" w:ascii="宋体" w:hAnsi="宋体" w:cs="宋体"/>
          <w:b/>
          <w:color w:val="auto"/>
          <w:sz w:val="32"/>
          <w:szCs w:val="32"/>
        </w:rPr>
      </w:pPr>
    </w:p>
    <w:p>
      <w:pPr>
        <w:jc w:val="center"/>
        <w:rPr>
          <w:rFonts w:hint="eastAsia" w:ascii="宋体" w:hAnsi="宋体" w:cs="宋体"/>
          <w:b/>
          <w:color w:val="auto"/>
          <w:sz w:val="32"/>
          <w:szCs w:val="32"/>
        </w:rPr>
      </w:pPr>
    </w:p>
    <w:p>
      <w:pPr>
        <w:jc w:val="center"/>
        <w:rPr>
          <w:rFonts w:hint="eastAsia" w:ascii="宋体" w:hAnsi="宋体" w:cs="宋体"/>
          <w:b/>
          <w:color w:val="auto"/>
          <w:sz w:val="32"/>
          <w:szCs w:val="32"/>
        </w:rPr>
      </w:pPr>
    </w:p>
    <w:p>
      <w:pPr>
        <w:jc w:val="center"/>
        <w:rPr>
          <w:rFonts w:hint="eastAsia" w:ascii="宋体" w:hAnsi="宋体" w:cs="宋体"/>
          <w:b/>
          <w:color w:val="auto"/>
          <w:sz w:val="32"/>
          <w:szCs w:val="32"/>
        </w:rPr>
      </w:pPr>
    </w:p>
    <w:p>
      <w:pPr>
        <w:jc w:val="center"/>
        <w:rPr>
          <w:color w:val="auto"/>
        </w:rPr>
      </w:pPr>
      <w:r>
        <w:rPr>
          <w:rFonts w:hint="eastAsia" w:ascii="宋体" w:hAnsi="宋体" w:cs="宋体"/>
          <w:b/>
          <w:color w:val="auto"/>
          <w:sz w:val="32"/>
          <w:szCs w:val="32"/>
        </w:rPr>
        <w:t>第四章  采购需求</w:t>
      </w:r>
      <w:bookmarkEnd w:id="1"/>
      <w:bookmarkEnd w:id="2"/>
      <w:bookmarkEnd w:id="3"/>
      <w:bookmarkEnd w:id="4"/>
      <w:bookmarkEnd w:id="5"/>
    </w:p>
    <w:p>
      <w:pPr>
        <w:numPr>
          <w:ilvl w:val="0"/>
          <w:numId w:val="6"/>
        </w:numPr>
        <w:spacing w:line="520" w:lineRule="exact"/>
        <w:ind w:left="0" w:firstLine="369" w:firstLineChars="176"/>
        <w:jc w:val="left"/>
        <w:textAlignment w:val="center"/>
        <w:rPr>
          <w:rFonts w:ascii="宋体" w:hAnsi="宋体" w:eastAsia="宋体" w:cs="宋体"/>
          <w:b/>
          <w:szCs w:val="21"/>
        </w:rPr>
      </w:pPr>
      <w:r>
        <w:rPr>
          <w:rFonts w:hint="eastAsia" w:ascii="宋体" w:hAnsi="宋体" w:eastAsia="宋体" w:cs="宋体"/>
          <w:b/>
          <w:szCs w:val="21"/>
        </w:rPr>
        <w:t>项目名称</w:t>
      </w:r>
    </w:p>
    <w:p>
      <w:pPr>
        <w:spacing w:line="520" w:lineRule="exact"/>
        <w:ind w:firstLine="420" w:firstLineChars="200"/>
        <w:jc w:val="left"/>
        <w:textAlignment w:val="center"/>
        <w:rPr>
          <w:rFonts w:ascii="宋体" w:hAnsi="宋体" w:eastAsia="宋体" w:cs="宋体"/>
          <w:bCs/>
          <w:color w:val="000000"/>
          <w:szCs w:val="21"/>
          <w:highlight w:val="none"/>
        </w:rPr>
      </w:pPr>
      <w:r>
        <w:rPr>
          <w:rFonts w:hint="eastAsia" w:ascii="Times New Roman" w:hAnsi="Times New Roman" w:eastAsia="宋体" w:cs="Times New Roman"/>
          <w:color w:val="000000"/>
          <w:highlight w:val="none"/>
        </w:rPr>
        <w:t>雨污分流</w:t>
      </w:r>
      <w:r>
        <w:rPr>
          <w:rFonts w:ascii="Times New Roman" w:hAnsi="Times New Roman" w:eastAsia="宋体" w:cs="Times New Roman"/>
          <w:color w:val="000000"/>
          <w:highlight w:val="none"/>
        </w:rPr>
        <w:t>（</w:t>
      </w:r>
      <w:r>
        <w:rPr>
          <w:rFonts w:hint="eastAsia" w:ascii="Times New Roman" w:hAnsi="Times New Roman" w:eastAsia="宋体" w:cs="Times New Roman"/>
          <w:color w:val="000000"/>
          <w:highlight w:val="none"/>
        </w:rPr>
        <w:t>联丰路</w:t>
      </w:r>
      <w:r>
        <w:rPr>
          <w:rFonts w:ascii="Times New Roman" w:hAnsi="Times New Roman" w:eastAsia="宋体" w:cs="Times New Roman"/>
          <w:color w:val="000000"/>
          <w:highlight w:val="none"/>
        </w:rPr>
        <w:t>（</w:t>
      </w:r>
      <w:r>
        <w:rPr>
          <w:rFonts w:hint="eastAsia" w:ascii="Times New Roman" w:hAnsi="Times New Roman" w:eastAsia="宋体" w:cs="Times New Roman"/>
          <w:color w:val="000000"/>
          <w:highlight w:val="none"/>
        </w:rPr>
        <w:t>智</w:t>
      </w:r>
      <w:r>
        <w:rPr>
          <w:rFonts w:ascii="Times New Roman" w:hAnsi="Times New Roman" w:eastAsia="宋体" w:cs="Times New Roman"/>
          <w:color w:val="000000"/>
          <w:highlight w:val="none"/>
        </w:rPr>
        <w:t>开路~含浦</w:t>
      </w:r>
      <w:r>
        <w:rPr>
          <w:rFonts w:hint="eastAsia" w:ascii="Times New Roman" w:hAnsi="Times New Roman" w:eastAsia="宋体" w:cs="Times New Roman"/>
          <w:color w:val="000000"/>
          <w:highlight w:val="none"/>
        </w:rPr>
        <w:t>大道</w:t>
      </w:r>
      <w:r>
        <w:rPr>
          <w:rFonts w:ascii="Times New Roman" w:hAnsi="Times New Roman" w:eastAsia="宋体" w:cs="Times New Roman"/>
          <w:color w:val="000000"/>
          <w:highlight w:val="none"/>
        </w:rPr>
        <w:t>）</w:t>
      </w:r>
      <w:r>
        <w:rPr>
          <w:rFonts w:hint="eastAsia" w:ascii="Times New Roman" w:hAnsi="Times New Roman" w:eastAsia="宋体" w:cs="Times New Roman"/>
          <w:color w:val="000000"/>
          <w:highlight w:val="none"/>
        </w:rPr>
        <w:t>、</w:t>
      </w:r>
      <w:r>
        <w:rPr>
          <w:rFonts w:hint="eastAsia" w:ascii="宋体" w:hAnsi="宋体" w:eastAsia="宋体" w:cs="Times New Roman"/>
          <w:color w:val="000000"/>
          <w:highlight w:val="none"/>
        </w:rPr>
        <w:t>市政管道</w:t>
      </w:r>
      <w:r>
        <w:rPr>
          <w:rFonts w:ascii="宋体" w:hAnsi="宋体" w:eastAsia="宋体" w:cs="Times New Roman"/>
          <w:color w:val="000000"/>
          <w:highlight w:val="none"/>
        </w:rPr>
        <w:t>修复</w:t>
      </w:r>
      <w:r>
        <w:rPr>
          <w:rFonts w:hint="eastAsia" w:ascii="宋体" w:hAnsi="宋体" w:eastAsia="宋体" w:cs="Times New Roman"/>
          <w:color w:val="000000"/>
          <w:highlight w:val="none"/>
        </w:rPr>
        <w:t>及</w:t>
      </w:r>
      <w:r>
        <w:rPr>
          <w:rFonts w:ascii="宋体" w:hAnsi="宋体" w:eastAsia="宋体" w:cs="Times New Roman"/>
          <w:color w:val="000000"/>
          <w:highlight w:val="none"/>
        </w:rPr>
        <w:t>市政错混接改造</w:t>
      </w:r>
      <w:r>
        <w:rPr>
          <w:rFonts w:ascii="Times New Roman" w:hAnsi="Times New Roman" w:eastAsia="宋体" w:cs="Times New Roman"/>
          <w:color w:val="000000"/>
          <w:highlight w:val="none"/>
        </w:rPr>
        <w:t>）</w:t>
      </w:r>
      <w:r>
        <w:rPr>
          <w:rFonts w:hint="eastAsia" w:ascii="宋体" w:hAnsi="宋体" w:eastAsia="宋体" w:cs="宋体"/>
          <w:bCs/>
          <w:color w:val="000000"/>
          <w:szCs w:val="21"/>
          <w:highlight w:val="none"/>
        </w:rPr>
        <w:t>（施工图设计）服务。</w:t>
      </w:r>
    </w:p>
    <w:p>
      <w:pPr>
        <w:numPr>
          <w:ilvl w:val="0"/>
          <w:numId w:val="6"/>
        </w:numPr>
        <w:spacing w:line="520" w:lineRule="exact"/>
        <w:ind w:left="0" w:firstLine="369" w:firstLineChars="176"/>
        <w:jc w:val="left"/>
        <w:textAlignment w:val="center"/>
        <w:rPr>
          <w:rFonts w:ascii="宋体" w:hAnsi="宋体" w:eastAsia="宋体" w:cs="宋体"/>
          <w:b/>
          <w:szCs w:val="21"/>
        </w:rPr>
      </w:pPr>
      <w:r>
        <w:rPr>
          <w:rFonts w:hint="eastAsia" w:ascii="宋体" w:hAnsi="宋体" w:eastAsia="宋体" w:cs="宋体"/>
          <w:b/>
          <w:szCs w:val="21"/>
        </w:rPr>
        <w:t>建设地点</w:t>
      </w:r>
    </w:p>
    <w:p>
      <w:pPr>
        <w:spacing w:line="520" w:lineRule="exact"/>
        <w:ind w:firstLine="420" w:firstLineChars="200"/>
        <w:jc w:val="left"/>
        <w:textAlignment w:val="center"/>
        <w:rPr>
          <w:rFonts w:ascii="宋体" w:hAnsi="宋体" w:eastAsia="宋体" w:cs="宋体"/>
          <w:bCs/>
          <w:szCs w:val="21"/>
        </w:rPr>
      </w:pPr>
      <w:r>
        <w:rPr>
          <w:rFonts w:hint="eastAsia" w:ascii="宋体" w:hAnsi="宋体" w:eastAsia="宋体" w:cs="宋体"/>
          <w:bCs/>
          <w:szCs w:val="21"/>
        </w:rPr>
        <w:t>本工程项目位于湖南省长沙市岳麓区。</w:t>
      </w:r>
    </w:p>
    <w:p>
      <w:pPr>
        <w:numPr>
          <w:ilvl w:val="0"/>
          <w:numId w:val="6"/>
        </w:numPr>
        <w:spacing w:line="520" w:lineRule="exact"/>
        <w:ind w:left="0" w:firstLine="369" w:firstLineChars="176"/>
        <w:jc w:val="left"/>
        <w:textAlignment w:val="center"/>
        <w:rPr>
          <w:rFonts w:ascii="宋体" w:hAnsi="宋体" w:eastAsia="宋体" w:cs="宋体"/>
          <w:b/>
          <w:szCs w:val="21"/>
        </w:rPr>
      </w:pPr>
      <w:r>
        <w:rPr>
          <w:rFonts w:hint="eastAsia" w:ascii="宋体" w:hAnsi="宋体" w:eastAsia="宋体" w:cs="宋体"/>
          <w:b/>
          <w:szCs w:val="21"/>
        </w:rPr>
        <w:t>工程概况</w:t>
      </w:r>
    </w:p>
    <w:p>
      <w:pPr>
        <w:spacing w:line="520" w:lineRule="exact"/>
        <w:ind w:firstLine="420" w:firstLineChars="200"/>
        <w:jc w:val="left"/>
        <w:textAlignment w:val="center"/>
        <w:rPr>
          <w:rFonts w:hint="eastAsia" w:ascii="Times New Roman" w:hAnsi="Times New Roman" w:eastAsia="宋体" w:cs="Times New Roman"/>
          <w:color w:val="000000"/>
          <w:highlight w:val="none"/>
          <w:lang w:val="en-US" w:eastAsia="zh-CN"/>
        </w:rPr>
      </w:pPr>
      <w:r>
        <w:rPr>
          <w:rFonts w:hint="eastAsia" w:ascii="Times New Roman" w:hAnsi="Times New Roman" w:eastAsia="宋体" w:cs="Times New Roman"/>
          <w:color w:val="000000"/>
          <w:highlight w:val="none"/>
        </w:rPr>
        <w:t>联丰路</w:t>
      </w:r>
      <w:r>
        <w:rPr>
          <w:rFonts w:ascii="Times New Roman" w:hAnsi="Times New Roman" w:eastAsia="宋体" w:cs="Times New Roman"/>
          <w:color w:val="000000"/>
          <w:highlight w:val="none"/>
        </w:rPr>
        <w:t>（</w:t>
      </w:r>
      <w:r>
        <w:rPr>
          <w:rFonts w:hint="eastAsia" w:ascii="Times New Roman" w:hAnsi="Times New Roman" w:eastAsia="宋体" w:cs="Times New Roman"/>
          <w:color w:val="000000"/>
          <w:highlight w:val="none"/>
        </w:rPr>
        <w:t>智</w:t>
      </w:r>
      <w:r>
        <w:rPr>
          <w:rFonts w:ascii="Times New Roman" w:hAnsi="Times New Roman" w:eastAsia="宋体" w:cs="Times New Roman"/>
          <w:color w:val="000000"/>
          <w:highlight w:val="none"/>
        </w:rPr>
        <w:t>开路~含浦</w:t>
      </w:r>
      <w:r>
        <w:rPr>
          <w:rFonts w:hint="eastAsia" w:ascii="Times New Roman" w:hAnsi="Times New Roman" w:eastAsia="宋体" w:cs="Times New Roman"/>
          <w:color w:val="000000"/>
          <w:highlight w:val="none"/>
        </w:rPr>
        <w:t>大道</w:t>
      </w:r>
      <w:r>
        <w:rPr>
          <w:rFonts w:ascii="Times New Roman" w:hAnsi="Times New Roman" w:eastAsia="宋体" w:cs="Times New Roman"/>
          <w:color w:val="000000"/>
          <w:highlight w:val="none"/>
        </w:rPr>
        <w:t>）</w:t>
      </w:r>
      <w:r>
        <w:rPr>
          <w:rFonts w:hint="eastAsia" w:ascii="Times New Roman" w:hAnsi="Times New Roman" w:eastAsia="宋体" w:cs="Times New Roman"/>
          <w:color w:val="000000"/>
          <w:highlight w:val="none"/>
        </w:rPr>
        <w:t>、</w:t>
      </w:r>
      <w:r>
        <w:rPr>
          <w:rFonts w:hint="eastAsia" w:ascii="宋体" w:hAnsi="宋体" w:eastAsia="宋体" w:cs="Times New Roman"/>
          <w:color w:val="000000"/>
          <w:highlight w:val="none"/>
        </w:rPr>
        <w:t>市政管道</w:t>
      </w:r>
      <w:r>
        <w:rPr>
          <w:rFonts w:ascii="宋体" w:hAnsi="宋体" w:eastAsia="宋体" w:cs="Times New Roman"/>
          <w:color w:val="000000"/>
          <w:highlight w:val="none"/>
        </w:rPr>
        <w:t>修复</w:t>
      </w:r>
      <w:r>
        <w:rPr>
          <w:rFonts w:hint="eastAsia" w:ascii="宋体" w:hAnsi="宋体" w:eastAsia="宋体" w:cs="Times New Roman"/>
          <w:color w:val="000000"/>
          <w:highlight w:val="none"/>
        </w:rPr>
        <w:t>及</w:t>
      </w:r>
      <w:r>
        <w:rPr>
          <w:rFonts w:ascii="宋体" w:hAnsi="宋体" w:eastAsia="宋体" w:cs="Times New Roman"/>
          <w:color w:val="000000"/>
          <w:highlight w:val="none"/>
        </w:rPr>
        <w:t>市政错混接改造</w:t>
      </w:r>
      <w:r>
        <w:rPr>
          <w:rFonts w:hint="eastAsia" w:ascii="宋体" w:hAnsi="宋体" w:eastAsia="宋体" w:cs="Times New Roman"/>
          <w:color w:val="000000"/>
          <w:highlight w:val="none"/>
          <w:lang w:eastAsia="zh-CN"/>
        </w:rPr>
        <w:t>系含浦片区雨污分流整治工程（类别一）中的子项，岳麓高新区管委会</w:t>
      </w:r>
      <w:r>
        <w:rPr>
          <w:rFonts w:hint="eastAsia" w:ascii="宋体" w:hAnsi="宋体" w:eastAsia="宋体" w:cs="Times New Roman"/>
          <w:color w:val="000000"/>
          <w:highlight w:val="none"/>
          <w:lang w:val="en-US" w:eastAsia="zh-CN"/>
        </w:rPr>
        <w:t>[2023]第20次党工委会议纪要明确：委托智谷集团启动本项目施工图设计工作。项目</w:t>
      </w:r>
      <w:r>
        <w:rPr>
          <w:rFonts w:hint="eastAsia" w:ascii="Times New Roman" w:hAnsi="Times New Roman" w:eastAsia="宋体" w:cs="Times New Roman"/>
          <w:color w:val="000000"/>
          <w:highlight w:val="none"/>
        </w:rPr>
        <w:t>位于湘江新区岳麓高新区，联丰路</w:t>
      </w:r>
      <w:r>
        <w:rPr>
          <w:rFonts w:ascii="Times New Roman" w:hAnsi="Times New Roman" w:eastAsia="宋体" w:cs="Times New Roman"/>
          <w:color w:val="000000"/>
          <w:highlight w:val="none"/>
        </w:rPr>
        <w:t>（</w:t>
      </w:r>
      <w:r>
        <w:rPr>
          <w:rFonts w:hint="eastAsia" w:ascii="Times New Roman" w:hAnsi="Times New Roman" w:eastAsia="宋体" w:cs="Times New Roman"/>
          <w:color w:val="000000"/>
          <w:highlight w:val="none"/>
        </w:rPr>
        <w:t>智</w:t>
      </w:r>
      <w:r>
        <w:rPr>
          <w:rFonts w:ascii="Times New Roman" w:hAnsi="Times New Roman" w:eastAsia="宋体" w:cs="Times New Roman"/>
          <w:color w:val="000000"/>
          <w:highlight w:val="none"/>
        </w:rPr>
        <w:t>开路~含浦大道）</w:t>
      </w:r>
      <w:r>
        <w:rPr>
          <w:rFonts w:hint="eastAsia" w:ascii="Times New Roman" w:hAnsi="Times New Roman" w:eastAsia="宋体" w:cs="Times New Roman"/>
          <w:color w:val="000000"/>
          <w:highlight w:val="none"/>
          <w:lang w:eastAsia="zh-CN"/>
        </w:rPr>
        <w:t>新建</w:t>
      </w:r>
      <w:r>
        <w:rPr>
          <w:rFonts w:hint="eastAsia" w:ascii="Times New Roman" w:hAnsi="Times New Roman" w:eastAsia="宋体" w:cs="Times New Roman"/>
          <w:color w:val="000000"/>
          <w:highlight w:val="none"/>
        </w:rPr>
        <w:t>污水管网</w:t>
      </w:r>
      <w:r>
        <w:rPr>
          <w:rFonts w:ascii="Times New Roman" w:hAnsi="Times New Roman" w:eastAsia="宋体" w:cs="Times New Roman"/>
          <w:color w:val="000000"/>
          <w:highlight w:val="none"/>
        </w:rPr>
        <w:t>460</w:t>
      </w:r>
      <w:r>
        <w:rPr>
          <w:rFonts w:hint="eastAsia" w:ascii="Times New Roman" w:hAnsi="Times New Roman" w:eastAsia="宋体" w:cs="Times New Roman"/>
          <w:color w:val="000000"/>
          <w:highlight w:val="none"/>
        </w:rPr>
        <w:t>米，道路宽 20米</w:t>
      </w:r>
      <w:r>
        <w:rPr>
          <w:rFonts w:hint="eastAsia" w:ascii="宋体" w:hAnsi="宋体" w:eastAsia="宋体" w:cs="Times New Roman"/>
          <w:color w:val="000000"/>
          <w:highlight w:val="none"/>
          <w:lang w:eastAsia="zh-CN"/>
        </w:rPr>
        <w:t>；</w:t>
      </w:r>
      <w:r>
        <w:rPr>
          <w:rFonts w:hint="eastAsia" w:ascii="宋体" w:hAnsi="宋体" w:eastAsia="宋体" w:cs="Times New Roman"/>
          <w:color w:val="000000"/>
          <w:highlight w:val="none"/>
        </w:rPr>
        <w:t>市政管道</w:t>
      </w:r>
      <w:r>
        <w:rPr>
          <w:rFonts w:ascii="宋体" w:hAnsi="宋体" w:eastAsia="宋体" w:cs="Times New Roman"/>
          <w:color w:val="000000"/>
          <w:highlight w:val="none"/>
        </w:rPr>
        <w:t>修复</w:t>
      </w:r>
      <w:r>
        <w:rPr>
          <w:rFonts w:hint="eastAsia" w:ascii="宋体" w:hAnsi="宋体" w:eastAsia="宋体" w:cs="Times New Roman"/>
          <w:color w:val="000000"/>
          <w:highlight w:val="none"/>
        </w:rPr>
        <w:t>主要为</w:t>
      </w:r>
      <w:r>
        <w:rPr>
          <w:rFonts w:ascii="宋体" w:hAnsi="宋体" w:eastAsia="宋体" w:cs="Times New Roman"/>
          <w:color w:val="000000"/>
          <w:highlight w:val="none"/>
        </w:rPr>
        <w:t>含浦片区三环线以东片老城区范围</w:t>
      </w:r>
      <w:r>
        <w:rPr>
          <w:rFonts w:hint="eastAsia" w:ascii="宋体" w:hAnsi="宋体" w:eastAsia="宋体" w:cs="Times New Roman"/>
          <w:color w:val="000000"/>
          <w:highlight w:val="none"/>
        </w:rPr>
        <w:t>。错混接改造</w:t>
      </w:r>
      <w:r>
        <w:rPr>
          <w:rFonts w:ascii="宋体" w:hAnsi="宋体" w:eastAsia="宋体" w:cs="Times New Roman"/>
          <w:color w:val="000000"/>
          <w:highlight w:val="none"/>
        </w:rPr>
        <w:t>主要为</w:t>
      </w:r>
      <w:r>
        <w:rPr>
          <w:rFonts w:hint="eastAsia" w:ascii="Times New Roman" w:hAnsi="Times New Roman" w:eastAsia="宋体" w:cs="仿宋"/>
          <w:color w:val="000000"/>
          <w:highlight w:val="none"/>
        </w:rPr>
        <w:t>道路下存在部分错接节点,共计</w:t>
      </w:r>
      <w:r>
        <w:rPr>
          <w:rFonts w:ascii="Times New Roman" w:hAnsi="Times New Roman" w:eastAsia="宋体" w:cs="仿宋"/>
          <w:color w:val="000000"/>
          <w:highlight w:val="none"/>
        </w:rPr>
        <w:t>约</w:t>
      </w:r>
      <w:r>
        <w:rPr>
          <w:rFonts w:hint="eastAsia" w:ascii="Times New Roman" w:hAnsi="Times New Roman" w:eastAsia="宋体" w:cs="仿宋"/>
          <w:color w:val="000000"/>
          <w:highlight w:val="none"/>
        </w:rPr>
        <w:t>20处</w:t>
      </w:r>
      <w:r>
        <w:rPr>
          <w:rFonts w:ascii="Times New Roman" w:hAnsi="Times New Roman" w:eastAsia="宋体" w:cs="仿宋"/>
          <w:color w:val="000000"/>
          <w:highlight w:val="none"/>
        </w:rPr>
        <w:t>。</w:t>
      </w:r>
      <w:r>
        <w:rPr>
          <w:rFonts w:hint="eastAsia" w:ascii="Times New Roman" w:hAnsi="Times New Roman" w:eastAsia="宋体" w:cs="仿宋"/>
          <w:color w:val="000000"/>
          <w:highlight w:val="none"/>
        </w:rPr>
        <w:t>工程费用约</w:t>
      </w:r>
      <w:r>
        <w:rPr>
          <w:rFonts w:hint="eastAsia" w:ascii="Times New Roman" w:hAnsi="Times New Roman" w:eastAsia="宋体" w:cs="仿宋"/>
          <w:color w:val="000000"/>
          <w:highlight w:val="none"/>
          <w:lang w:val="en-US" w:eastAsia="zh-CN"/>
        </w:rPr>
        <w:t>13225.04</w:t>
      </w:r>
      <w:r>
        <w:rPr>
          <w:rFonts w:hint="eastAsia" w:ascii="Times New Roman" w:hAnsi="Times New Roman" w:eastAsia="宋体" w:cs="仿宋"/>
          <w:color w:val="000000"/>
          <w:highlight w:val="none"/>
        </w:rPr>
        <w:t>万元</w:t>
      </w:r>
      <w:r>
        <w:rPr>
          <w:rFonts w:hint="eastAsia" w:ascii="Times New Roman" w:hAnsi="Times New Roman" w:eastAsia="宋体" w:cs="仿宋"/>
          <w:color w:val="000000"/>
          <w:highlight w:val="none"/>
          <w:lang w:eastAsia="zh-CN"/>
        </w:rPr>
        <w:t>。包含设计服务（施工图设计）。</w:t>
      </w:r>
    </w:p>
    <w:p>
      <w:pPr>
        <w:spacing w:line="520" w:lineRule="exact"/>
        <w:ind w:firstLine="420" w:firstLineChars="200"/>
        <w:jc w:val="left"/>
        <w:textAlignment w:val="center"/>
        <w:rPr>
          <w:rFonts w:ascii="Times New Roman" w:hAnsi="Times New Roman" w:eastAsia="宋体" w:cs="Times New Roman"/>
        </w:rPr>
      </w:pPr>
      <w:r>
        <w:rPr>
          <w:rFonts w:hint="eastAsia" w:ascii="Times New Roman" w:hAnsi="Times New Roman" w:eastAsia="宋体" w:cs="Times New Roman"/>
        </w:rPr>
        <w:t>本工程设计主要内容包括:排水工程及相关配套等施工图设计服务。</w:t>
      </w:r>
    </w:p>
    <w:p>
      <w:pPr>
        <w:numPr>
          <w:ilvl w:val="0"/>
          <w:numId w:val="6"/>
        </w:numPr>
        <w:spacing w:line="520" w:lineRule="exact"/>
        <w:ind w:left="0" w:firstLine="369" w:firstLineChars="176"/>
        <w:jc w:val="left"/>
        <w:textAlignment w:val="center"/>
        <w:rPr>
          <w:rFonts w:ascii="宋体" w:hAnsi="宋体" w:eastAsia="宋体" w:cs="宋体"/>
          <w:b/>
          <w:szCs w:val="21"/>
        </w:rPr>
      </w:pPr>
      <w:r>
        <w:rPr>
          <w:rFonts w:hint="eastAsia" w:ascii="宋体" w:hAnsi="宋体" w:eastAsia="宋体" w:cs="宋体"/>
          <w:b/>
          <w:szCs w:val="21"/>
        </w:rPr>
        <w:t>设计周期</w:t>
      </w:r>
    </w:p>
    <w:p>
      <w:pPr>
        <w:spacing w:line="520" w:lineRule="exact"/>
        <w:ind w:firstLine="420" w:firstLineChars="200"/>
        <w:jc w:val="left"/>
        <w:textAlignment w:val="center"/>
        <w:rPr>
          <w:rFonts w:ascii="Times New Roman" w:hAnsi="Times New Roman" w:eastAsia="宋体" w:cs="Times New Roman"/>
        </w:rPr>
      </w:pPr>
      <w:r>
        <w:rPr>
          <w:rFonts w:hint="eastAsia" w:ascii="宋体" w:hAnsi="宋体" w:eastAsia="宋体" w:cs="宋体"/>
          <w:bCs/>
          <w:szCs w:val="21"/>
        </w:rPr>
        <w:t>设计总周期</w:t>
      </w:r>
      <w:r>
        <w:rPr>
          <w:rFonts w:hint="eastAsia" w:ascii="宋体" w:hAnsi="宋体" w:eastAsia="宋体" w:cs="宋体"/>
          <w:bCs/>
          <w:szCs w:val="21"/>
          <w:lang w:val="en-US" w:eastAsia="zh-CN"/>
        </w:rPr>
        <w:t>20</w:t>
      </w:r>
      <w:r>
        <w:rPr>
          <w:rFonts w:hint="eastAsia" w:ascii="宋体" w:hAnsi="宋体" w:eastAsia="宋体" w:cs="宋体"/>
          <w:bCs/>
          <w:szCs w:val="21"/>
        </w:rPr>
        <w:t>日历天</w:t>
      </w:r>
      <w:r>
        <w:rPr>
          <w:rFonts w:hint="eastAsia" w:ascii="Times New Roman" w:hAnsi="Times New Roman" w:eastAsia="宋体" w:cs="Times New Roman"/>
        </w:rPr>
        <w:t>（所有阶段完成时间均不含行政批复时间）。具体以合同签订为准。</w:t>
      </w:r>
    </w:p>
    <w:p>
      <w:pPr>
        <w:numPr>
          <w:ilvl w:val="0"/>
          <w:numId w:val="6"/>
        </w:numPr>
        <w:spacing w:line="520" w:lineRule="exact"/>
        <w:ind w:left="0" w:firstLine="369" w:firstLineChars="176"/>
        <w:jc w:val="left"/>
        <w:textAlignment w:val="center"/>
        <w:rPr>
          <w:rFonts w:ascii="宋体" w:hAnsi="宋体" w:eastAsia="宋体" w:cs="宋体"/>
          <w:b/>
          <w:szCs w:val="21"/>
        </w:rPr>
      </w:pPr>
      <w:r>
        <w:rPr>
          <w:rFonts w:hint="eastAsia" w:ascii="宋体" w:hAnsi="宋体" w:eastAsia="宋体" w:cs="宋体"/>
          <w:b/>
          <w:szCs w:val="21"/>
        </w:rPr>
        <w:t>招标范围</w:t>
      </w:r>
    </w:p>
    <w:p>
      <w:pPr>
        <w:spacing w:line="520" w:lineRule="exact"/>
        <w:ind w:firstLine="420" w:firstLineChars="200"/>
        <w:jc w:val="left"/>
        <w:textAlignment w:val="center"/>
        <w:rPr>
          <w:rFonts w:ascii="Times New Roman" w:hAnsi="Times New Roman" w:eastAsia="宋体" w:cs="Times New Roman"/>
        </w:rPr>
      </w:pPr>
      <w:r>
        <w:rPr>
          <w:rFonts w:hint="eastAsia" w:ascii="Times New Roman" w:hAnsi="Times New Roman" w:eastAsia="宋体" w:cs="Times New Roman"/>
        </w:rPr>
        <w:t>包括但不限于本项目施工图设计等内容；具体如下：</w:t>
      </w:r>
    </w:p>
    <w:p>
      <w:pPr>
        <w:spacing w:line="520" w:lineRule="exact"/>
        <w:ind w:firstLine="420" w:firstLineChars="200"/>
        <w:jc w:val="left"/>
        <w:textAlignment w:val="center"/>
        <w:rPr>
          <w:rFonts w:ascii="Times New Roman" w:hAnsi="Times New Roman" w:eastAsia="宋体" w:cs="Times New Roman"/>
        </w:rPr>
      </w:pPr>
      <w:r>
        <w:rPr>
          <w:rFonts w:hint="eastAsia" w:ascii="Times New Roman" w:hAnsi="Times New Roman" w:eastAsia="宋体" w:cs="Times New Roman"/>
        </w:rPr>
        <w:t>（1）设计服务内容：包括但不限于对本项目排水工程及相关配套等施工图设计服务的所有建设内容涉及的所有专业设计的施工图设计（含经业主及行政主管部门审查认可）及后续配合（含施工图审查、招投标、现场施工等）工作服务；</w:t>
      </w:r>
    </w:p>
    <w:p>
      <w:pPr>
        <w:spacing w:line="520" w:lineRule="exact"/>
        <w:ind w:firstLine="420" w:firstLineChars="200"/>
        <w:jc w:val="left"/>
        <w:textAlignment w:val="center"/>
        <w:rPr>
          <w:rFonts w:ascii="宋体" w:hAnsi="宋体" w:eastAsia="宋体" w:cs="宋体"/>
          <w:bCs/>
          <w:szCs w:val="21"/>
        </w:rPr>
      </w:pPr>
      <w:r>
        <w:rPr>
          <w:rFonts w:hint="eastAsia" w:ascii="Times New Roman" w:hAnsi="Times New Roman" w:eastAsia="宋体" w:cs="Times New Roman"/>
        </w:rPr>
        <w:t>（2）供应商须负责在项目报批过程中无偿按相关主管部门和采购人要求进行修改完善，配合采购人完成审批</w:t>
      </w:r>
      <w:r>
        <w:rPr>
          <w:rFonts w:hint="eastAsia" w:ascii="宋体" w:hAnsi="宋体" w:eastAsia="宋体" w:cs="宋体"/>
          <w:bCs/>
          <w:szCs w:val="21"/>
        </w:rPr>
        <w:t>。</w:t>
      </w:r>
    </w:p>
    <w:p>
      <w:pPr>
        <w:numPr>
          <w:ilvl w:val="0"/>
          <w:numId w:val="6"/>
        </w:numPr>
        <w:spacing w:line="520" w:lineRule="exact"/>
        <w:ind w:left="0" w:firstLine="369" w:firstLineChars="176"/>
        <w:jc w:val="left"/>
        <w:textAlignment w:val="center"/>
        <w:rPr>
          <w:rFonts w:ascii="宋体" w:hAnsi="宋体" w:eastAsia="宋体" w:cs="宋体"/>
          <w:b/>
          <w:szCs w:val="21"/>
        </w:rPr>
      </w:pPr>
      <w:r>
        <w:rPr>
          <w:rFonts w:hint="eastAsia" w:ascii="宋体" w:hAnsi="宋体" w:eastAsia="宋体" w:cs="宋体"/>
          <w:b/>
          <w:szCs w:val="21"/>
        </w:rPr>
        <w:t>设计成果要求</w:t>
      </w:r>
    </w:p>
    <w:p>
      <w:pPr>
        <w:spacing w:line="520" w:lineRule="exact"/>
        <w:ind w:firstLine="464" w:firstLineChars="221"/>
        <w:jc w:val="left"/>
        <w:textAlignment w:val="center"/>
        <w:rPr>
          <w:rFonts w:ascii="宋体" w:hAnsi="宋体" w:eastAsia="宋体" w:cs="宋体"/>
          <w:szCs w:val="21"/>
        </w:rPr>
      </w:pPr>
      <w:r>
        <w:rPr>
          <w:rFonts w:hint="eastAsia" w:ascii="宋体" w:hAnsi="宋体" w:eastAsia="宋体" w:cs="宋体"/>
          <w:szCs w:val="21"/>
        </w:rPr>
        <w:t>施工图、报建图资料根据审查会议及审批需要打印，审批后成果提交采购人不少于八份存档及电子文件光盘。</w:t>
      </w:r>
    </w:p>
    <w:p>
      <w:pPr>
        <w:numPr>
          <w:ilvl w:val="0"/>
          <w:numId w:val="6"/>
        </w:numPr>
        <w:spacing w:line="520" w:lineRule="exact"/>
        <w:ind w:left="0" w:firstLine="369" w:firstLineChars="176"/>
        <w:jc w:val="left"/>
        <w:textAlignment w:val="center"/>
        <w:rPr>
          <w:rFonts w:ascii="宋体" w:hAnsi="宋体" w:eastAsia="宋体" w:cs="宋体"/>
          <w:b/>
          <w:szCs w:val="21"/>
        </w:rPr>
      </w:pPr>
      <w:r>
        <w:rPr>
          <w:rFonts w:hint="eastAsia" w:ascii="宋体" w:hAnsi="宋体" w:eastAsia="宋体" w:cs="宋体"/>
          <w:b/>
          <w:szCs w:val="21"/>
        </w:rPr>
        <w:t>现场服务要求</w:t>
      </w:r>
    </w:p>
    <w:p>
      <w:pPr>
        <w:spacing w:line="520" w:lineRule="exact"/>
        <w:ind w:firstLine="420" w:firstLineChars="200"/>
        <w:jc w:val="left"/>
        <w:textAlignment w:val="center"/>
        <w:rPr>
          <w:rFonts w:ascii="宋体" w:hAnsi="宋体" w:eastAsia="宋体" w:cs="宋体"/>
          <w:szCs w:val="21"/>
        </w:rPr>
      </w:pPr>
      <w:r>
        <w:rPr>
          <w:rFonts w:hint="eastAsia" w:ascii="宋体" w:hAnsi="宋体" w:eastAsia="宋体" w:cs="宋体"/>
          <w:szCs w:val="21"/>
        </w:rPr>
        <w:t>完成项目设计服务工作，包括但不限于项目施工图设计审批阶段，应协助解决施工及验收阶段配合采购人完成技术答疑及现场服务配合工作。</w:t>
      </w:r>
    </w:p>
    <w:p>
      <w:pPr>
        <w:widowControl w:val="0"/>
        <w:spacing w:line="360" w:lineRule="auto"/>
        <w:ind w:firstLine="420" w:firstLineChars="200"/>
        <w:jc w:val="both"/>
        <w:rPr>
          <w:rFonts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lang w:val="en-US" w:eastAsia="zh-CN" w:bidi="ar-SA"/>
        </w:rPr>
        <w:t>八、其他事项及说明</w:t>
      </w:r>
    </w:p>
    <w:p>
      <w:pPr>
        <w:widowControl/>
        <w:shd w:val="clear" w:color="auto" w:fill="FFFFFF"/>
        <w:spacing w:line="360" w:lineRule="auto"/>
        <w:ind w:firstLine="420" w:firstLineChars="200"/>
        <w:jc w:val="left"/>
        <w:rPr>
          <w:rFonts w:ascii="宋体" w:hAnsi="宋体" w:eastAsia="宋体" w:cs="宋体"/>
          <w:szCs w:val="21"/>
        </w:rPr>
      </w:pPr>
      <w:r>
        <w:rPr>
          <w:rFonts w:hint="eastAsia" w:ascii="宋体" w:hAnsi="宋体" w:eastAsia="宋体" w:cs="宋体"/>
          <w:szCs w:val="21"/>
        </w:rPr>
        <w:t>1、付款人：湖南智谷投资发展集团有限公司。</w:t>
      </w:r>
    </w:p>
    <w:p>
      <w:pPr>
        <w:widowControl/>
        <w:shd w:val="clear" w:color="auto" w:fill="FFFFFF"/>
        <w:spacing w:line="360" w:lineRule="auto"/>
        <w:ind w:firstLine="420" w:firstLineChars="200"/>
        <w:jc w:val="left"/>
        <w:rPr>
          <w:rFonts w:ascii="宋体" w:hAnsi="宋体" w:eastAsia="宋体" w:cs="宋体"/>
          <w:strike/>
          <w:szCs w:val="21"/>
        </w:rPr>
      </w:pPr>
      <w:r>
        <w:rPr>
          <w:rFonts w:hint="eastAsia" w:ascii="宋体" w:hAnsi="宋体" w:eastAsia="宋体" w:cs="宋体"/>
          <w:szCs w:val="21"/>
        </w:rPr>
        <w:t>2、</w:t>
      </w:r>
      <w:r>
        <w:rPr>
          <w:rFonts w:hint="eastAsia" w:ascii="宋体" w:hAnsi="宋体" w:eastAsia="宋体" w:cs="宋体"/>
          <w:szCs w:val="21"/>
          <w:lang w:val="zh-TW" w:eastAsia="zh-TW"/>
        </w:rPr>
        <w:t>付款方式：</w:t>
      </w:r>
    </w:p>
    <w:p>
      <w:pPr>
        <w:widowControl/>
        <w:shd w:val="clear" w:color="auto" w:fill="FFFFFF"/>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lang w:val="en-US" w:eastAsia="zh-CN"/>
        </w:rPr>
        <w:t>2.1全部施工图审查通过后付至设计费的70%；</w:t>
      </w:r>
    </w:p>
    <w:p>
      <w:pPr>
        <w:widowControl/>
        <w:shd w:val="clear" w:color="auto" w:fill="FFFFFF"/>
        <w:spacing w:line="360" w:lineRule="auto"/>
        <w:ind w:firstLine="420" w:firstLineChars="200"/>
        <w:jc w:val="left"/>
        <w:rPr>
          <w:rFonts w:hint="eastAsia" w:ascii="宋体" w:hAnsi="宋体" w:eastAsia="宋体" w:cs="宋体"/>
          <w:szCs w:val="21"/>
          <w:lang w:val="en-US" w:eastAsia="zh-CN"/>
        </w:rPr>
      </w:pPr>
      <w:r>
        <w:rPr>
          <w:rFonts w:hint="eastAsia" w:ascii="宋体" w:hAnsi="宋体" w:eastAsia="宋体" w:cs="宋体"/>
          <w:szCs w:val="21"/>
          <w:lang w:val="en-US" w:eastAsia="zh-CN"/>
        </w:rPr>
        <w:t>2.2工程竣工验收后付至设计费的85%；</w:t>
      </w:r>
    </w:p>
    <w:p>
      <w:pPr>
        <w:widowControl/>
        <w:shd w:val="clear" w:color="auto" w:fill="FFFFFF"/>
        <w:spacing w:line="360" w:lineRule="auto"/>
        <w:ind w:firstLine="420" w:firstLineChars="200"/>
        <w:jc w:val="left"/>
        <w:rPr>
          <w:rFonts w:hint="default" w:ascii="宋体" w:hAnsi="宋体" w:eastAsia="宋体" w:cs="宋体"/>
          <w:szCs w:val="21"/>
          <w:lang w:val="en-US" w:eastAsia="zh-CN"/>
        </w:rPr>
      </w:pPr>
      <w:r>
        <w:rPr>
          <w:rFonts w:hint="eastAsia" w:ascii="宋体" w:hAnsi="宋体" w:eastAsia="宋体" w:cs="宋体"/>
          <w:szCs w:val="21"/>
          <w:lang w:val="en-US" w:eastAsia="zh-CN"/>
        </w:rPr>
        <w:t>2.3余款待工程结算审计完成，设计费用通过结算审核后一次性付清。</w:t>
      </w:r>
    </w:p>
    <w:p>
      <w:pPr>
        <w:widowControl/>
        <w:shd w:val="clear" w:color="auto" w:fill="FFFFFF"/>
        <w:spacing w:line="360" w:lineRule="auto"/>
        <w:ind w:firstLine="420" w:firstLineChars="200"/>
        <w:jc w:val="left"/>
        <w:rPr>
          <w:rFonts w:ascii="宋体" w:hAnsi="宋体" w:eastAsia="宋体" w:cs="宋体"/>
          <w:szCs w:val="21"/>
          <w:lang w:val="zh-TW" w:eastAsia="zh-TW"/>
        </w:rPr>
      </w:pPr>
      <w:r>
        <w:rPr>
          <w:rFonts w:hint="eastAsia" w:ascii="宋体" w:hAnsi="宋体" w:eastAsia="宋体" w:cs="宋体"/>
          <w:szCs w:val="21"/>
        </w:rPr>
        <w:t>3</w:t>
      </w:r>
      <w:r>
        <w:rPr>
          <w:rFonts w:hint="eastAsia" w:ascii="宋体" w:hAnsi="宋体" w:eastAsia="宋体" w:cs="宋体"/>
          <w:szCs w:val="21"/>
          <w:lang w:val="zh-TW"/>
        </w:rPr>
        <w:t>、服务</w:t>
      </w:r>
      <w:r>
        <w:rPr>
          <w:rFonts w:hint="eastAsia" w:ascii="宋体" w:hAnsi="宋体" w:eastAsia="宋体" w:cs="宋体"/>
          <w:szCs w:val="21"/>
          <w:lang w:val="zh-TW" w:eastAsia="zh-TW"/>
        </w:rPr>
        <w:t>时间及地点</w:t>
      </w:r>
    </w:p>
    <w:p>
      <w:pPr>
        <w:widowControl/>
        <w:shd w:val="clear" w:color="auto" w:fill="FFFFFF"/>
        <w:spacing w:line="360" w:lineRule="auto"/>
        <w:ind w:firstLine="420" w:firstLineChars="200"/>
        <w:jc w:val="left"/>
        <w:rPr>
          <w:rFonts w:ascii="宋体" w:hAnsi="宋体" w:eastAsia="PMingLiU" w:cs="宋体"/>
          <w:szCs w:val="21"/>
          <w:lang w:val="zh-TW" w:eastAsia="zh-TW"/>
        </w:rPr>
      </w:pPr>
      <w:r>
        <w:rPr>
          <w:rFonts w:hint="eastAsia" w:ascii="宋体" w:hAnsi="宋体" w:eastAsia="宋体" w:cs="宋体"/>
          <w:szCs w:val="21"/>
        </w:rPr>
        <w:t>3</w:t>
      </w:r>
      <w:r>
        <w:rPr>
          <w:rFonts w:hint="eastAsia" w:ascii="宋体" w:hAnsi="宋体" w:eastAsia="宋体" w:cs="宋体"/>
          <w:szCs w:val="21"/>
          <w:lang w:val="zh-TW" w:eastAsia="zh-TW"/>
        </w:rPr>
        <w:t>.1.项目</w:t>
      </w:r>
      <w:r>
        <w:rPr>
          <w:rFonts w:hint="eastAsia" w:ascii="宋体" w:hAnsi="宋体" w:eastAsia="宋体" w:cs="宋体"/>
          <w:szCs w:val="21"/>
          <w:lang w:val="zh-TW"/>
        </w:rPr>
        <w:t>服务</w:t>
      </w:r>
      <w:r>
        <w:rPr>
          <w:rFonts w:hint="eastAsia" w:ascii="宋体" w:hAnsi="宋体" w:eastAsia="宋体" w:cs="宋体"/>
          <w:szCs w:val="21"/>
          <w:lang w:val="zh-TW" w:eastAsia="zh-TW"/>
        </w:rPr>
        <w:t>时间：</w:t>
      </w:r>
    </w:p>
    <w:p>
      <w:pPr>
        <w:widowControl/>
        <w:shd w:val="clear" w:color="auto" w:fill="FFFFFF"/>
        <w:spacing w:line="360" w:lineRule="auto"/>
        <w:ind w:firstLine="420" w:firstLineChars="200"/>
        <w:jc w:val="left"/>
        <w:rPr>
          <w:rFonts w:ascii="宋体" w:hAnsi="宋体" w:eastAsia="宋体" w:cs="宋体"/>
          <w:szCs w:val="21"/>
          <w:lang w:val="zh-TW"/>
        </w:rPr>
      </w:pPr>
      <w:r>
        <w:rPr>
          <w:rFonts w:hint="eastAsia" w:ascii="宋体" w:hAnsi="宋体" w:eastAsia="宋体" w:cs="宋体"/>
          <w:bCs/>
          <w:szCs w:val="21"/>
        </w:rPr>
        <w:t>中标（成交）通知书发出后</w:t>
      </w:r>
      <w:r>
        <w:rPr>
          <w:rFonts w:hint="eastAsia" w:ascii="宋体" w:hAnsi="宋体" w:eastAsia="宋体" w:cs="宋体"/>
          <w:bCs/>
          <w:szCs w:val="21"/>
          <w:lang w:val="en-US" w:eastAsia="zh-CN"/>
        </w:rPr>
        <w:t>20</w:t>
      </w:r>
      <w:r>
        <w:rPr>
          <w:rFonts w:hint="eastAsia" w:ascii="宋体" w:hAnsi="宋体" w:eastAsia="宋体" w:cs="宋体"/>
          <w:bCs/>
          <w:szCs w:val="21"/>
        </w:rPr>
        <w:t>天内完成施工图设计；以上时间不含主管单位审批时间，具体以合同签订为准。</w:t>
      </w:r>
    </w:p>
    <w:p>
      <w:pPr>
        <w:widowControl/>
        <w:shd w:val="clear" w:color="auto" w:fill="FFFFFF"/>
        <w:spacing w:line="360" w:lineRule="auto"/>
        <w:ind w:firstLine="420" w:firstLineChars="200"/>
        <w:jc w:val="left"/>
        <w:rPr>
          <w:rFonts w:ascii="宋体" w:hAnsi="宋体" w:eastAsia="宋体" w:cs="宋体"/>
          <w:szCs w:val="21"/>
          <w:lang w:val="zh-TW" w:eastAsia="zh-TW"/>
        </w:rPr>
      </w:pPr>
      <w:r>
        <w:rPr>
          <w:rFonts w:hint="eastAsia" w:ascii="宋体" w:hAnsi="宋体" w:eastAsia="宋体" w:cs="宋体"/>
          <w:szCs w:val="21"/>
        </w:rPr>
        <w:t>3</w:t>
      </w:r>
      <w:r>
        <w:rPr>
          <w:rFonts w:hint="eastAsia" w:ascii="宋体" w:hAnsi="宋体" w:eastAsia="宋体" w:cs="宋体"/>
          <w:szCs w:val="21"/>
          <w:lang w:val="zh-TW" w:eastAsia="zh-TW"/>
        </w:rPr>
        <w:t>.2.</w:t>
      </w:r>
      <w:r>
        <w:rPr>
          <w:rFonts w:hint="eastAsia" w:ascii="宋体" w:hAnsi="宋体" w:eastAsia="宋体" w:cs="宋体"/>
          <w:szCs w:val="21"/>
          <w:lang w:val="zh-TW"/>
        </w:rPr>
        <w:t>服务</w:t>
      </w:r>
      <w:r>
        <w:rPr>
          <w:rFonts w:hint="eastAsia" w:ascii="宋体" w:hAnsi="宋体" w:eastAsia="宋体" w:cs="宋体"/>
          <w:szCs w:val="21"/>
          <w:lang w:val="zh-TW" w:eastAsia="zh-TW"/>
        </w:rPr>
        <w:t>地点：</w:t>
      </w:r>
      <w:r>
        <w:rPr>
          <w:rFonts w:hint="eastAsia" w:ascii="宋体" w:hAnsi="宋体" w:eastAsia="宋体" w:cs="宋体"/>
          <w:szCs w:val="21"/>
          <w:lang w:val="zh-TW"/>
        </w:rPr>
        <w:t>采购人</w:t>
      </w:r>
      <w:r>
        <w:rPr>
          <w:rFonts w:hint="eastAsia" w:ascii="宋体" w:hAnsi="宋体" w:eastAsia="宋体" w:cs="宋体"/>
          <w:szCs w:val="21"/>
          <w:lang w:val="zh-TW" w:eastAsia="zh-TW"/>
        </w:rPr>
        <w:t>指定地点。</w:t>
      </w:r>
    </w:p>
    <w:p>
      <w:pPr>
        <w:widowControl w:val="0"/>
        <w:autoSpaceDE w:val="0"/>
        <w:autoSpaceDN w:val="0"/>
        <w:adjustRightInd w:val="0"/>
        <w:spacing w:after="120"/>
        <w:ind w:left="0" w:leftChars="0" w:firstLine="0"/>
        <w:jc w:val="left"/>
        <w:rPr>
          <w:rFonts w:ascii="Times New Roman" w:hAnsi="Times New Roman" w:eastAsia="宋体" w:cs="Times New Roman"/>
          <w:kern w:val="0"/>
          <w:sz w:val="21"/>
          <w:szCs w:val="24"/>
          <w:lang w:val="zh-TW" w:eastAsia="zh-TW" w:bidi="ar-SA"/>
        </w:rPr>
      </w:pPr>
      <w:r>
        <w:rPr>
          <w:rFonts w:hint="eastAsia" w:ascii="宋体" w:hAnsi="宋体" w:eastAsia="宋体" w:cs="宋体"/>
          <w:kern w:val="0"/>
          <w:sz w:val="21"/>
          <w:szCs w:val="21"/>
          <w:lang w:val="en-US" w:eastAsia="zh-CN" w:bidi="ar-SA"/>
        </w:rPr>
        <w:t xml:space="preserve">    4、必须遵守建设单位相关管理办法，服从建设单位指挥和安排。</w:t>
      </w:r>
    </w:p>
    <w:p>
      <w:pPr>
        <w:widowControl w:val="0"/>
        <w:spacing w:line="400" w:lineRule="exact"/>
        <w:ind w:firstLine="210" w:firstLineChars="100"/>
        <w:jc w:val="both"/>
        <w:rPr>
          <w:rFonts w:ascii="宋体" w:hAnsi="宋体" w:eastAsia="宋体" w:cs="宋体"/>
          <w:b/>
          <w:bCs/>
          <w:kern w:val="2"/>
          <w:sz w:val="21"/>
          <w:szCs w:val="21"/>
          <w:lang w:val="zh-TW" w:eastAsia="zh-TW" w:bidi="ar-SA"/>
        </w:rPr>
      </w:pPr>
      <w:r>
        <w:rPr>
          <w:rFonts w:hint="eastAsia" w:ascii="宋体" w:hAnsi="宋体" w:eastAsia="宋体" w:cs="宋体"/>
          <w:b/>
          <w:bCs/>
          <w:kern w:val="2"/>
          <w:sz w:val="21"/>
          <w:szCs w:val="21"/>
          <w:lang w:val="zh-TW" w:eastAsia="zh-TW" w:bidi="ar-SA"/>
        </w:rPr>
        <w:t>对于上述项目要求，</w:t>
      </w:r>
      <w:r>
        <w:rPr>
          <w:rFonts w:hint="eastAsia" w:ascii="宋体" w:hAnsi="宋体" w:eastAsia="宋体" w:cs="宋体"/>
          <w:b/>
          <w:bCs/>
          <w:kern w:val="2"/>
          <w:sz w:val="21"/>
          <w:szCs w:val="21"/>
          <w:lang w:val="zh-TW" w:eastAsia="zh-CN" w:bidi="ar-SA"/>
        </w:rPr>
        <w:t>供应商</w:t>
      </w:r>
      <w:r>
        <w:rPr>
          <w:rFonts w:hint="eastAsia" w:ascii="宋体" w:hAnsi="宋体" w:eastAsia="宋体" w:cs="宋体"/>
          <w:b/>
          <w:bCs/>
          <w:kern w:val="2"/>
          <w:sz w:val="21"/>
          <w:szCs w:val="21"/>
          <w:lang w:val="zh-TW" w:eastAsia="zh-TW" w:bidi="ar-SA"/>
        </w:rPr>
        <w:t>应在</w:t>
      </w:r>
      <w:r>
        <w:rPr>
          <w:rFonts w:hint="eastAsia" w:ascii="宋体" w:hAnsi="宋体" w:eastAsia="宋体" w:cs="宋体"/>
          <w:b/>
          <w:bCs/>
          <w:kern w:val="2"/>
          <w:sz w:val="21"/>
          <w:szCs w:val="21"/>
          <w:lang w:val="zh-TW" w:eastAsia="zh-CN" w:bidi="ar-SA"/>
        </w:rPr>
        <w:t>响应</w:t>
      </w:r>
      <w:r>
        <w:rPr>
          <w:rFonts w:hint="eastAsia" w:ascii="宋体" w:hAnsi="宋体" w:eastAsia="宋体" w:cs="宋体"/>
          <w:b/>
          <w:bCs/>
          <w:kern w:val="2"/>
          <w:sz w:val="21"/>
          <w:szCs w:val="21"/>
          <w:lang w:val="zh-TW" w:eastAsia="zh-TW" w:bidi="ar-SA"/>
        </w:rPr>
        <w:t>文件中进行回应，做出承诺及说明。</w:t>
      </w:r>
    </w:p>
    <w:p>
      <w:pPr>
        <w:widowControl w:val="0"/>
        <w:autoSpaceDE w:val="0"/>
        <w:autoSpaceDN w:val="0"/>
        <w:adjustRightInd w:val="0"/>
        <w:spacing w:after="120"/>
        <w:ind w:left="0" w:leftChars="0" w:firstLine="0"/>
        <w:jc w:val="left"/>
        <w:rPr>
          <w:rFonts w:ascii="Times New Roman" w:hAnsi="Times New Roman" w:eastAsia="PMingLiU" w:cs="Times New Roman"/>
          <w:kern w:val="0"/>
          <w:sz w:val="21"/>
          <w:szCs w:val="24"/>
          <w:lang w:val="zh-TW" w:eastAsia="zh-TW" w:bidi="ar-SA"/>
        </w:rPr>
      </w:pPr>
    </w:p>
    <w:p>
      <w:pPr>
        <w:pStyle w:val="61"/>
        <w:rPr>
          <w:color w:val="auto"/>
        </w:rPr>
      </w:pPr>
    </w:p>
    <w:p>
      <w:pPr>
        <w:rPr>
          <w:rFonts w:ascii="宋体" w:hAnsi="宋体" w:cs="宋体"/>
          <w:b/>
          <w:color w:val="auto"/>
          <w:sz w:val="32"/>
          <w:szCs w:val="32"/>
        </w:rPr>
      </w:pPr>
      <w:r>
        <w:rPr>
          <w:rFonts w:hint="eastAsia" w:ascii="宋体" w:hAnsi="宋体" w:cs="宋体"/>
          <w:b/>
          <w:color w:val="auto"/>
          <w:sz w:val="32"/>
          <w:szCs w:val="32"/>
        </w:rPr>
        <w:br w:type="page"/>
      </w:r>
    </w:p>
    <w:p>
      <w:pPr>
        <w:adjustRightInd w:val="0"/>
        <w:snapToGrid w:val="0"/>
        <w:spacing w:line="360" w:lineRule="auto"/>
        <w:jc w:val="center"/>
        <w:rPr>
          <w:rFonts w:ascii="宋体" w:hAnsi="宋体" w:cs="宋体"/>
          <w:b/>
          <w:color w:val="auto"/>
          <w:sz w:val="32"/>
          <w:szCs w:val="32"/>
        </w:rPr>
      </w:pPr>
      <w:r>
        <w:rPr>
          <w:rFonts w:hint="eastAsia" w:ascii="宋体" w:hAnsi="宋体" w:cs="宋体"/>
          <w:b/>
          <w:color w:val="auto"/>
          <w:sz w:val="32"/>
          <w:szCs w:val="32"/>
        </w:rPr>
        <w:t>第五章 响应文件组成</w:t>
      </w:r>
    </w:p>
    <w:p>
      <w:pPr>
        <w:spacing w:line="360" w:lineRule="auto"/>
        <w:rPr>
          <w:rFonts w:ascii="宋体" w:hAnsi="宋体" w:cs="宋体"/>
          <w:color w:val="auto"/>
        </w:rPr>
      </w:pPr>
      <w:r>
        <w:rPr>
          <w:rFonts w:hint="eastAsia" w:ascii="宋体" w:hAnsi="宋体" w:cs="宋体"/>
          <w:color w:val="auto"/>
        </w:rPr>
        <w:t>供应商的响应文件应包含以下部分：</w:t>
      </w:r>
    </w:p>
    <w:p>
      <w:pPr>
        <w:adjustRightInd w:val="0"/>
        <w:snapToGrid w:val="0"/>
        <w:spacing w:line="360" w:lineRule="auto"/>
        <w:jc w:val="left"/>
        <w:outlineLvl w:val="0"/>
        <w:rPr>
          <w:rFonts w:ascii="宋体" w:hAnsi="宋体" w:cs="宋体"/>
          <w:b/>
          <w:color w:val="auto"/>
          <w:szCs w:val="21"/>
        </w:rPr>
      </w:pPr>
      <w:r>
        <w:rPr>
          <w:rFonts w:hint="eastAsia" w:ascii="宋体" w:hAnsi="宋体" w:cs="宋体"/>
          <w:b/>
          <w:color w:val="auto"/>
          <w:szCs w:val="21"/>
        </w:rPr>
        <w:t>一、磋商响应声明</w:t>
      </w:r>
    </w:p>
    <w:p>
      <w:pPr>
        <w:adjustRightInd w:val="0"/>
        <w:snapToGrid w:val="0"/>
        <w:spacing w:line="360" w:lineRule="auto"/>
        <w:ind w:firstLine="420" w:firstLineChars="200"/>
        <w:jc w:val="left"/>
        <w:outlineLvl w:val="0"/>
        <w:rPr>
          <w:rFonts w:ascii="宋体" w:hAnsi="宋体" w:cs="宋体"/>
          <w:color w:val="auto"/>
          <w:szCs w:val="21"/>
        </w:rPr>
      </w:pPr>
      <w:r>
        <w:rPr>
          <w:rFonts w:hint="eastAsia" w:ascii="宋体" w:hAnsi="宋体" w:cs="宋体"/>
          <w:color w:val="auto"/>
          <w:szCs w:val="21"/>
        </w:rPr>
        <w:t>附件1：法定代表人身份证明</w:t>
      </w:r>
    </w:p>
    <w:p>
      <w:pPr>
        <w:adjustRightInd w:val="0"/>
        <w:snapToGrid w:val="0"/>
        <w:spacing w:line="360" w:lineRule="auto"/>
        <w:ind w:firstLine="420" w:firstLineChars="200"/>
        <w:jc w:val="left"/>
        <w:outlineLvl w:val="0"/>
        <w:rPr>
          <w:rFonts w:ascii="宋体" w:hAnsi="宋体" w:cs="宋体"/>
          <w:color w:val="auto"/>
          <w:szCs w:val="21"/>
        </w:rPr>
      </w:pPr>
      <w:r>
        <w:rPr>
          <w:rFonts w:hint="eastAsia" w:ascii="宋体" w:hAnsi="宋体" w:cs="宋体"/>
          <w:color w:val="auto"/>
          <w:szCs w:val="21"/>
        </w:rPr>
        <w:t>附件2：法定代表人授权委托书</w:t>
      </w:r>
    </w:p>
    <w:p>
      <w:pPr>
        <w:adjustRightInd w:val="0"/>
        <w:snapToGrid w:val="0"/>
        <w:spacing w:line="360" w:lineRule="auto"/>
        <w:jc w:val="left"/>
        <w:outlineLvl w:val="0"/>
        <w:rPr>
          <w:rFonts w:ascii="宋体" w:hAnsi="宋体" w:cs="宋体"/>
          <w:b/>
          <w:color w:val="auto"/>
          <w:szCs w:val="21"/>
        </w:rPr>
      </w:pPr>
      <w:r>
        <w:rPr>
          <w:rFonts w:hint="eastAsia" w:ascii="宋体" w:hAnsi="宋体" w:cs="宋体"/>
          <w:b/>
          <w:color w:val="auto"/>
          <w:szCs w:val="21"/>
        </w:rPr>
        <w:t>二、供应商的资格证明资料</w:t>
      </w:r>
    </w:p>
    <w:p>
      <w:pPr>
        <w:adjustRightInd w:val="0"/>
        <w:snapToGrid w:val="0"/>
        <w:spacing w:line="360" w:lineRule="auto"/>
        <w:ind w:firstLine="420" w:firstLineChars="200"/>
        <w:jc w:val="left"/>
        <w:outlineLvl w:val="0"/>
        <w:rPr>
          <w:rFonts w:ascii="宋体" w:hAnsi="宋体" w:cs="宋体"/>
          <w:color w:val="auto"/>
          <w:szCs w:val="21"/>
        </w:rPr>
      </w:pPr>
      <w:r>
        <w:rPr>
          <w:rFonts w:hint="eastAsia" w:ascii="宋体" w:hAnsi="宋体" w:cs="宋体"/>
          <w:color w:val="auto"/>
          <w:szCs w:val="21"/>
        </w:rPr>
        <w:t>附件3：资格证明文件承诺函</w:t>
      </w:r>
    </w:p>
    <w:p>
      <w:pPr>
        <w:adjustRightInd w:val="0"/>
        <w:snapToGrid w:val="0"/>
        <w:spacing w:line="360" w:lineRule="auto"/>
        <w:ind w:firstLine="420" w:firstLineChars="200"/>
        <w:jc w:val="left"/>
        <w:outlineLvl w:val="0"/>
        <w:rPr>
          <w:rFonts w:ascii="宋体" w:hAnsi="宋体" w:cs="宋体"/>
          <w:color w:val="auto"/>
          <w:szCs w:val="21"/>
        </w:rPr>
      </w:pPr>
      <w:r>
        <w:rPr>
          <w:rFonts w:hint="eastAsia" w:ascii="宋体" w:hAnsi="宋体" w:cs="宋体"/>
          <w:color w:val="auto"/>
          <w:szCs w:val="21"/>
        </w:rPr>
        <w:t>附件4：供应商基本情况表</w:t>
      </w:r>
    </w:p>
    <w:p>
      <w:pPr>
        <w:adjustRightInd w:val="0"/>
        <w:snapToGrid w:val="0"/>
        <w:spacing w:line="360" w:lineRule="auto"/>
        <w:ind w:firstLine="420" w:firstLineChars="200"/>
        <w:outlineLvl w:val="0"/>
        <w:rPr>
          <w:rFonts w:ascii="宋体" w:hAnsi="宋体" w:cs="宋体"/>
          <w:color w:val="auto"/>
          <w:szCs w:val="21"/>
        </w:rPr>
      </w:pPr>
      <w:r>
        <w:rPr>
          <w:rFonts w:hint="eastAsia" w:ascii="宋体" w:hAnsi="宋体" w:cs="宋体"/>
          <w:color w:val="auto"/>
          <w:szCs w:val="21"/>
        </w:rPr>
        <w:t>附件5：磋商文件规定的基本资格条件证明资料</w:t>
      </w:r>
    </w:p>
    <w:p>
      <w:pPr>
        <w:adjustRightInd w:val="0"/>
        <w:snapToGrid w:val="0"/>
        <w:spacing w:line="360" w:lineRule="auto"/>
        <w:ind w:firstLine="420" w:firstLineChars="200"/>
        <w:outlineLvl w:val="0"/>
        <w:rPr>
          <w:rFonts w:ascii="宋体" w:hAnsi="宋体" w:cs="宋体"/>
          <w:color w:val="auto"/>
          <w:szCs w:val="21"/>
        </w:rPr>
      </w:pPr>
      <w:r>
        <w:rPr>
          <w:rFonts w:hint="eastAsia" w:ascii="宋体" w:hAnsi="宋体" w:cs="宋体"/>
          <w:bCs/>
          <w:color w:val="auto"/>
          <w:szCs w:val="21"/>
        </w:rPr>
        <w:t>附件6：</w:t>
      </w:r>
      <w:r>
        <w:rPr>
          <w:rFonts w:hint="eastAsia" w:ascii="宋体" w:hAnsi="宋体" w:cs="宋体"/>
          <w:color w:val="auto"/>
          <w:szCs w:val="21"/>
        </w:rPr>
        <w:t>磋商文件规定的特定资格条件证明资料</w:t>
      </w:r>
    </w:p>
    <w:p>
      <w:pPr>
        <w:adjustRightInd w:val="0"/>
        <w:snapToGrid w:val="0"/>
        <w:spacing w:line="360" w:lineRule="auto"/>
        <w:ind w:firstLine="420" w:firstLineChars="200"/>
        <w:outlineLvl w:val="0"/>
        <w:rPr>
          <w:rFonts w:ascii="宋体" w:hAnsi="宋体" w:cs="宋体"/>
          <w:bCs/>
          <w:color w:val="auto"/>
          <w:szCs w:val="21"/>
        </w:rPr>
      </w:pPr>
      <w:r>
        <w:rPr>
          <w:rFonts w:hint="eastAsia" w:ascii="宋体" w:hAnsi="宋体" w:cs="宋体"/>
          <w:bCs/>
          <w:color w:val="auto"/>
          <w:szCs w:val="21"/>
        </w:rPr>
        <w:t>附件7：其他说明</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三、服务方案说明</w:t>
      </w:r>
    </w:p>
    <w:p>
      <w:pPr>
        <w:adjustRightInd w:val="0"/>
        <w:snapToGrid w:val="0"/>
        <w:spacing w:line="360" w:lineRule="auto"/>
        <w:ind w:firstLine="435"/>
        <w:rPr>
          <w:rFonts w:ascii="宋体" w:hAnsi="宋体" w:cs="宋体"/>
          <w:color w:val="auto"/>
          <w:szCs w:val="21"/>
        </w:rPr>
      </w:pPr>
      <w:r>
        <w:rPr>
          <w:rFonts w:hint="eastAsia" w:ascii="宋体" w:hAnsi="宋体" w:cs="宋体"/>
          <w:color w:val="auto"/>
          <w:szCs w:val="21"/>
        </w:rPr>
        <w:t>附件8：服务方案说明</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四、技术/商务响应与偏离表</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五、报价一览表及分项价格表</w:t>
      </w:r>
    </w:p>
    <w:p>
      <w:pPr>
        <w:adjustRightInd w:val="0"/>
        <w:snapToGrid w:val="0"/>
        <w:spacing w:line="360" w:lineRule="auto"/>
        <w:ind w:firstLine="420" w:firstLineChars="200"/>
        <w:jc w:val="left"/>
        <w:outlineLvl w:val="0"/>
        <w:rPr>
          <w:rFonts w:ascii="宋体" w:hAnsi="宋体" w:cs="宋体"/>
          <w:bCs/>
          <w:color w:val="auto"/>
          <w:szCs w:val="21"/>
        </w:rPr>
      </w:pPr>
      <w:r>
        <w:rPr>
          <w:rFonts w:hint="eastAsia" w:ascii="宋体" w:hAnsi="宋体" w:cs="宋体"/>
          <w:color w:val="auto"/>
          <w:szCs w:val="21"/>
        </w:rPr>
        <w:t>附件9：</w:t>
      </w:r>
      <w:r>
        <w:rPr>
          <w:rFonts w:hint="eastAsia" w:ascii="宋体" w:hAnsi="宋体" w:cs="宋体"/>
          <w:bCs/>
          <w:color w:val="auto"/>
          <w:szCs w:val="21"/>
        </w:rPr>
        <w:t>报价一览表</w:t>
      </w:r>
    </w:p>
    <w:p>
      <w:pPr>
        <w:adjustRightInd w:val="0"/>
        <w:snapToGrid w:val="0"/>
        <w:spacing w:line="360" w:lineRule="auto"/>
        <w:ind w:firstLine="420" w:firstLineChars="200"/>
        <w:jc w:val="left"/>
        <w:outlineLvl w:val="0"/>
        <w:rPr>
          <w:rFonts w:ascii="宋体" w:hAnsi="宋体" w:cs="宋体"/>
          <w:color w:val="auto"/>
          <w:szCs w:val="21"/>
        </w:rPr>
      </w:pPr>
      <w:r>
        <w:rPr>
          <w:rFonts w:hint="eastAsia" w:ascii="宋体" w:hAnsi="宋体" w:cs="宋体"/>
          <w:bCs/>
          <w:color w:val="auto"/>
          <w:szCs w:val="21"/>
        </w:rPr>
        <w:t>附件9-1：分项价格表</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六、供应商认为需提供的其它资料</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七、最后报价</w:t>
      </w: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pStyle w:val="2"/>
        <w:ind w:firstLine="0" w:firstLineChars="0"/>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rPr>
          <w:rFonts w:ascii="宋体" w:hAnsi="宋体" w:cs="宋体"/>
          <w:b/>
          <w:color w:val="auto"/>
          <w:szCs w:val="21"/>
        </w:rPr>
      </w:pPr>
      <w:r>
        <w:rPr>
          <w:rFonts w:hint="eastAsia" w:ascii="宋体" w:hAnsi="宋体" w:cs="宋体"/>
          <w:b/>
          <w:color w:val="auto"/>
          <w:szCs w:val="21"/>
        </w:rPr>
        <w:br w:type="page"/>
      </w:r>
    </w:p>
    <w:p>
      <w:pPr>
        <w:spacing w:line="360" w:lineRule="exact"/>
        <w:jc w:val="center"/>
        <w:rPr>
          <w:rFonts w:ascii="宋体" w:hAnsi="宋体" w:cs="宋体"/>
          <w:b/>
          <w:color w:val="auto"/>
          <w:sz w:val="32"/>
          <w:szCs w:val="32"/>
        </w:rPr>
      </w:pPr>
      <w:r>
        <w:rPr>
          <w:rFonts w:hint="eastAsia" w:ascii="宋体" w:hAnsi="宋体" w:cs="宋体"/>
          <w:b/>
          <w:color w:val="auto"/>
          <w:sz w:val="32"/>
          <w:szCs w:val="32"/>
        </w:rPr>
        <w:t>一、磋商响应声明</w:t>
      </w:r>
    </w:p>
    <w:p>
      <w:pPr>
        <w:adjustRightInd w:val="0"/>
        <w:snapToGrid w:val="0"/>
        <w:spacing w:line="360" w:lineRule="auto"/>
        <w:rPr>
          <w:rFonts w:ascii="宋体" w:hAnsi="宋体" w:cs="宋体"/>
          <w:color w:val="auto"/>
          <w:szCs w:val="21"/>
        </w:rPr>
      </w:pPr>
    </w:p>
    <w:p>
      <w:pPr>
        <w:adjustRightInd w:val="0"/>
        <w:snapToGrid w:val="0"/>
        <w:spacing w:line="360" w:lineRule="auto"/>
        <w:rPr>
          <w:rFonts w:ascii="宋体" w:hAnsi="宋体" w:cs="宋体"/>
          <w:color w:val="auto"/>
          <w:szCs w:val="21"/>
        </w:rPr>
      </w:pPr>
      <w:r>
        <w:rPr>
          <w:rFonts w:hint="eastAsia" w:ascii="宋体" w:hAnsi="宋体" w:cs="宋体"/>
          <w:color w:val="auto"/>
          <w:szCs w:val="21"/>
        </w:rPr>
        <w:t>致</w:t>
      </w:r>
      <w:r>
        <w:rPr>
          <w:rFonts w:hint="eastAsia" w:ascii="宋体" w:hAnsi="宋体" w:cs="宋体"/>
          <w:color w:val="auto"/>
          <w:szCs w:val="21"/>
          <w:u w:val="single"/>
        </w:rPr>
        <w:t xml:space="preserve">            </w:t>
      </w:r>
      <w:r>
        <w:rPr>
          <w:rFonts w:hint="eastAsia" w:ascii="宋体" w:hAnsi="宋体" w:cs="宋体"/>
          <w:color w:val="auto"/>
          <w:szCs w:val="21"/>
        </w:rPr>
        <w:t xml:space="preserve"> (采购人或采购代理机构)：</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我方已仔细研究了</w:t>
      </w:r>
      <w:r>
        <w:rPr>
          <w:rFonts w:hint="eastAsia" w:ascii="宋体" w:hAnsi="宋体" w:cs="宋体"/>
          <w:color w:val="auto"/>
          <w:szCs w:val="21"/>
          <w:u w:val="single"/>
        </w:rPr>
        <w:t xml:space="preserve">             (</w:t>
      </w:r>
      <w:r>
        <w:rPr>
          <w:rFonts w:hint="eastAsia" w:ascii="宋体" w:hAnsi="宋体" w:cs="宋体"/>
          <w:color w:val="auto"/>
          <w:szCs w:val="21"/>
        </w:rPr>
        <w:t>项目名称)的竞争性磋商文件</w:t>
      </w:r>
      <w:r>
        <w:rPr>
          <w:rFonts w:hint="eastAsia" w:ascii="宋体" w:hAnsi="宋体" w:cs="宋体"/>
          <w:color w:val="auto"/>
          <w:szCs w:val="21"/>
          <w:lang w:eastAsia="zh-CN"/>
        </w:rPr>
        <w:t>（</w:t>
      </w:r>
      <w:r>
        <w:rPr>
          <w:rFonts w:hint="eastAsia" w:ascii="宋体" w:hAnsi="宋体" w:cs="宋体"/>
          <w:color w:val="auto"/>
          <w:szCs w:val="21"/>
        </w:rPr>
        <w:t>采购代理编号：</w:t>
      </w:r>
      <w:r>
        <w:rPr>
          <w:rFonts w:hint="eastAsia" w:ascii="宋体" w:hAnsi="宋体" w:cs="宋体"/>
          <w:color w:val="auto"/>
          <w:szCs w:val="21"/>
          <w:u w:val="single"/>
        </w:rPr>
        <w:t xml:space="preserve">           </w:t>
      </w:r>
      <w:r>
        <w:rPr>
          <w:rFonts w:hint="eastAsia" w:ascii="宋体" w:hAnsi="宋体" w:cs="宋体"/>
          <w:color w:val="auto"/>
          <w:szCs w:val="21"/>
        </w:rPr>
        <w:t>）的全部内容，知悉参加竞争性磋商的风险，我方承诺接受磋商文件的全部条款且无任何异议。</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一、我方同意在磋商文件中规定的提交首次响应文件截止时间起</w:t>
      </w:r>
      <w:r>
        <w:rPr>
          <w:rFonts w:hint="eastAsia" w:ascii="宋体" w:hAnsi="宋体" w:cs="宋体"/>
          <w:color w:val="auto"/>
          <w:szCs w:val="21"/>
          <w:u w:val="single"/>
        </w:rPr>
        <w:t xml:space="preserve">    </w:t>
      </w:r>
      <w:r>
        <w:rPr>
          <w:rFonts w:hint="eastAsia" w:ascii="宋体" w:hAnsi="宋体" w:cs="宋体"/>
          <w:color w:val="auto"/>
          <w:szCs w:val="21"/>
        </w:rPr>
        <w:t>日内(响应文件有效期)遵守本响应文件中的承诺且在此期限期满之前均具有法律约束力。</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二、我方提交响应文件正本一份和副本一式</w:t>
      </w:r>
      <w:r>
        <w:rPr>
          <w:rFonts w:hint="eastAsia" w:ascii="宋体" w:hAnsi="宋体" w:cs="宋体"/>
          <w:color w:val="auto"/>
          <w:szCs w:val="21"/>
          <w:u w:val="single"/>
        </w:rPr>
        <w:t xml:space="preserve">     </w:t>
      </w:r>
      <w:r>
        <w:rPr>
          <w:rFonts w:hint="eastAsia" w:ascii="宋体" w:hAnsi="宋体" w:cs="宋体"/>
          <w:color w:val="auto"/>
          <w:szCs w:val="21"/>
        </w:rPr>
        <w:t>份，并保证响应文件提供的数据和资料全部内容真实、合法、准确和完整，我们对此负责，并愿承担由此引起的法律责任。</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三、我方愿意向贵方提供任何与本项采购有关的数据、情况和技术资料。若贵方需要，我方愿意提供我方作出的一切承诺的证明资料。</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四、我方愿意按磋商文件规定和磋商小组要求重新提交响应文件和最后报价。</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五、我方承诺遵守《中华人民共和国政府采购法》的有关规定，保证在获得成交资格后，按照磋商文件确定的事项签订采购合同，履行双方所签订的合同，并承担合同规定的责任和义务。</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lang w:val="en-US" w:eastAsia="zh-CN"/>
        </w:rPr>
        <w:t>六</w:t>
      </w:r>
      <w:r>
        <w:rPr>
          <w:rFonts w:hint="eastAsia" w:ascii="宋体" w:hAnsi="宋体" w:cs="宋体"/>
          <w:color w:val="auto"/>
          <w:szCs w:val="21"/>
        </w:rPr>
        <w:t xml:space="preserve">、我方在此声明： </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（一）我方与采购人或采购代理机构不存在隶属关系或者其他利害关系。</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（二）我方与参加本项目的其他供应商不存在直接控股、管理关系，或者与其他供应商法定代表人（或者负责人）为同一人。</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（三）我方未为本项目前期准备提供设计或咨询服务。</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（四）我方承诺（承诺期：成立三年以上的，为提交首次响应文件截止时间前三年内；成立不足三年的，为实际时间）：</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1、我方依法缴纳了各项税费及各项社会保障资金，没有偷税、漏税及欠缴行为。</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2、我方在经营活动中没有存在下列重大违法记录：</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(1)受到刑事处罚；</w:t>
      </w:r>
    </w:p>
    <w:p>
      <w:pPr>
        <w:adjustRightInd w:val="0"/>
        <w:snapToGrid w:val="0"/>
        <w:spacing w:line="360" w:lineRule="auto"/>
        <w:ind w:firstLine="420" w:firstLineChars="200"/>
        <w:rPr>
          <w:rFonts w:ascii="宋体" w:hAnsi="宋体" w:cs="宋体"/>
          <w:color w:val="auto"/>
          <w:szCs w:val="21"/>
        </w:rPr>
      </w:pPr>
      <w:r>
        <w:rPr>
          <w:rFonts w:hint="eastAsia" w:ascii="宋体" w:hAnsi="宋体" w:cs="宋体"/>
          <w:color w:val="auto"/>
          <w:szCs w:val="21"/>
        </w:rPr>
        <w:t>(2)受到三万元以上的罚款、责令停产停业、在一至三年内禁止参加采购活动、暂扣或者吊销许可证、暂扣或者吊销执照的行政处罚。</w:t>
      </w:r>
    </w:p>
    <w:p>
      <w:pPr>
        <w:adjustRightInd w:val="0"/>
        <w:snapToGrid w:val="0"/>
        <w:spacing w:line="360" w:lineRule="auto"/>
        <w:ind w:right="24"/>
        <w:rPr>
          <w:rFonts w:ascii="宋体" w:hAnsi="宋体" w:cs="宋体"/>
          <w:color w:val="auto"/>
          <w:szCs w:val="21"/>
        </w:rPr>
      </w:pPr>
      <w:r>
        <w:rPr>
          <w:rFonts w:hint="eastAsia" w:ascii="宋体" w:hAnsi="宋体" w:cs="宋体"/>
          <w:bCs/>
          <w:color w:val="auto"/>
          <w:szCs w:val="21"/>
        </w:rPr>
        <w:t>附件1：</w:t>
      </w:r>
      <w:r>
        <w:rPr>
          <w:rFonts w:hint="eastAsia" w:ascii="宋体" w:hAnsi="宋体" w:cs="宋体"/>
          <w:color w:val="auto"/>
          <w:szCs w:val="21"/>
        </w:rPr>
        <w:t>法定代表人身份证明</w:t>
      </w:r>
    </w:p>
    <w:p>
      <w:pPr>
        <w:adjustRightInd w:val="0"/>
        <w:snapToGrid w:val="0"/>
        <w:spacing w:line="360" w:lineRule="auto"/>
        <w:ind w:right="24"/>
        <w:rPr>
          <w:rFonts w:ascii="宋体" w:hAnsi="宋体" w:cs="宋体"/>
          <w:color w:val="auto"/>
          <w:szCs w:val="21"/>
        </w:rPr>
      </w:pPr>
      <w:r>
        <w:rPr>
          <w:rFonts w:hint="eastAsia" w:ascii="宋体" w:hAnsi="宋体" w:cs="宋体"/>
          <w:bCs/>
          <w:color w:val="auto"/>
          <w:szCs w:val="21"/>
        </w:rPr>
        <w:t>附件2</w:t>
      </w:r>
      <w:r>
        <w:rPr>
          <w:rFonts w:hint="eastAsia" w:ascii="宋体" w:hAnsi="宋体" w:cs="宋体"/>
          <w:color w:val="auto"/>
          <w:szCs w:val="21"/>
        </w:rPr>
        <w:t>：法定代表人授权书</w:t>
      </w:r>
    </w:p>
    <w:p>
      <w:pPr>
        <w:adjustRightInd w:val="0"/>
        <w:snapToGrid w:val="0"/>
        <w:spacing w:line="360" w:lineRule="auto"/>
        <w:rPr>
          <w:rFonts w:ascii="宋体" w:hAnsi="宋体" w:cs="宋体"/>
          <w:color w:val="auto"/>
          <w:szCs w:val="21"/>
        </w:rPr>
      </w:pPr>
    </w:p>
    <w:p>
      <w:pPr>
        <w:adjustRightInd w:val="0"/>
        <w:snapToGrid w:val="0"/>
        <w:spacing w:line="360" w:lineRule="auto"/>
        <w:rPr>
          <w:rFonts w:ascii="宋体" w:hAnsi="宋体" w:cs="宋体"/>
          <w:color w:val="auto"/>
          <w:szCs w:val="21"/>
        </w:rPr>
      </w:pPr>
      <w:r>
        <w:rPr>
          <w:rFonts w:hint="eastAsia" w:ascii="宋体" w:hAnsi="宋体" w:cs="宋体"/>
          <w:color w:val="auto"/>
          <w:szCs w:val="21"/>
        </w:rPr>
        <w:t>供应商名称(盖单位章)：</w:t>
      </w:r>
    </w:p>
    <w:p>
      <w:pPr>
        <w:adjustRightInd w:val="0"/>
        <w:snapToGrid w:val="0"/>
        <w:spacing w:line="360" w:lineRule="auto"/>
        <w:rPr>
          <w:rFonts w:ascii="宋体" w:hAnsi="宋体" w:cs="宋体"/>
          <w:color w:val="auto"/>
          <w:szCs w:val="21"/>
        </w:rPr>
      </w:pPr>
      <w:r>
        <w:rPr>
          <w:rFonts w:hint="eastAsia" w:ascii="宋体" w:hAnsi="宋体" w:cs="宋体"/>
          <w:color w:val="auto"/>
          <w:szCs w:val="21"/>
        </w:rPr>
        <w:t>法定代表人或其委托代理人 (签字</w:t>
      </w:r>
      <w:r>
        <w:rPr>
          <w:rFonts w:hint="eastAsia" w:ascii="宋体" w:hAnsi="宋体" w:cs="宋体"/>
          <w:color w:val="auto"/>
          <w:szCs w:val="21"/>
          <w:lang w:val="en-US" w:eastAsia="zh-CN"/>
        </w:rPr>
        <w:t>或盖章</w:t>
      </w:r>
      <w:r>
        <w:rPr>
          <w:rFonts w:hint="eastAsia" w:ascii="宋体" w:hAnsi="宋体" w:cs="宋体"/>
          <w:color w:val="auto"/>
          <w:szCs w:val="21"/>
        </w:rPr>
        <w:t>)：</w:t>
      </w:r>
      <w:r>
        <w:rPr>
          <w:rFonts w:hint="eastAsia" w:ascii="宋体" w:hAnsi="宋体" w:cs="宋体"/>
          <w:color w:val="auto"/>
          <w:szCs w:val="21"/>
          <w:u w:val="single"/>
        </w:rPr>
        <w:t xml:space="preserve">            </w:t>
      </w:r>
    </w:p>
    <w:p>
      <w:pPr>
        <w:adjustRightInd w:val="0"/>
        <w:snapToGrid w:val="0"/>
        <w:spacing w:line="360" w:lineRule="auto"/>
        <w:rPr>
          <w:rFonts w:ascii="宋体" w:hAnsi="宋体" w:cs="宋体"/>
          <w:color w:val="auto"/>
          <w:szCs w:val="21"/>
        </w:rPr>
      </w:pPr>
      <w:r>
        <w:rPr>
          <w:rFonts w:hint="eastAsia" w:ascii="宋体" w:hAnsi="宋体" w:cs="宋体"/>
          <w:color w:val="auto"/>
          <w:szCs w:val="21"/>
        </w:rPr>
        <w:t>日     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adjustRightInd w:val="0"/>
        <w:snapToGrid w:val="0"/>
        <w:spacing w:line="360" w:lineRule="auto"/>
        <w:ind w:right="24"/>
        <w:jc w:val="left"/>
        <w:rPr>
          <w:rFonts w:hint="eastAsia" w:ascii="宋体" w:hAnsi="宋体" w:cs="宋体"/>
          <w:bCs/>
          <w:color w:val="auto"/>
          <w:szCs w:val="21"/>
        </w:rPr>
      </w:pPr>
    </w:p>
    <w:p>
      <w:pPr>
        <w:adjustRightInd w:val="0"/>
        <w:snapToGrid w:val="0"/>
        <w:spacing w:line="360" w:lineRule="auto"/>
        <w:ind w:right="24"/>
        <w:jc w:val="left"/>
        <w:rPr>
          <w:rFonts w:hint="eastAsia" w:ascii="宋体" w:hAnsi="宋体" w:cs="宋体"/>
          <w:bCs/>
          <w:color w:val="auto"/>
          <w:szCs w:val="21"/>
        </w:rPr>
      </w:pPr>
    </w:p>
    <w:p>
      <w:pPr>
        <w:adjustRightInd w:val="0"/>
        <w:snapToGrid w:val="0"/>
        <w:spacing w:line="360" w:lineRule="auto"/>
        <w:ind w:right="24"/>
        <w:jc w:val="left"/>
        <w:rPr>
          <w:rFonts w:hint="eastAsia" w:ascii="宋体" w:hAnsi="宋体" w:cs="宋体"/>
          <w:bCs/>
          <w:color w:val="auto"/>
          <w:szCs w:val="21"/>
        </w:rPr>
      </w:pPr>
    </w:p>
    <w:p>
      <w:pPr>
        <w:adjustRightInd w:val="0"/>
        <w:snapToGrid w:val="0"/>
        <w:spacing w:line="360" w:lineRule="auto"/>
        <w:ind w:right="24"/>
        <w:jc w:val="left"/>
        <w:rPr>
          <w:rFonts w:hint="eastAsia" w:ascii="宋体" w:hAnsi="宋体" w:cs="宋体"/>
          <w:bCs/>
          <w:color w:val="auto"/>
          <w:szCs w:val="21"/>
        </w:rPr>
      </w:pPr>
      <w:r>
        <w:rPr>
          <w:rFonts w:hint="eastAsia" w:ascii="宋体" w:hAnsi="宋体" w:cs="宋体"/>
          <w:bCs/>
          <w:color w:val="auto"/>
          <w:szCs w:val="21"/>
        </w:rPr>
        <w:t>附件1</w:t>
      </w:r>
    </w:p>
    <w:p>
      <w:pPr>
        <w:adjustRightInd w:val="0"/>
        <w:snapToGrid w:val="0"/>
        <w:spacing w:line="360" w:lineRule="auto"/>
        <w:ind w:right="24"/>
        <w:jc w:val="center"/>
        <w:rPr>
          <w:rFonts w:ascii="宋体" w:hAnsi="宋体" w:cs="宋体"/>
          <w:b/>
          <w:color w:val="auto"/>
          <w:szCs w:val="21"/>
        </w:rPr>
      </w:pPr>
      <w:r>
        <w:rPr>
          <w:rFonts w:hint="eastAsia" w:ascii="宋体" w:hAnsi="宋体" w:cs="宋体"/>
          <w:b/>
          <w:color w:val="auto"/>
          <w:szCs w:val="21"/>
        </w:rPr>
        <w:t>法定代表人身份证明</w:t>
      </w:r>
    </w:p>
    <w:p>
      <w:pPr>
        <w:snapToGrid w:val="0"/>
        <w:spacing w:line="480" w:lineRule="auto"/>
        <w:rPr>
          <w:rFonts w:ascii="宋体" w:hAnsi="宋体" w:cs="宋体"/>
          <w:color w:val="auto"/>
          <w:szCs w:val="21"/>
        </w:rPr>
      </w:pPr>
    </w:p>
    <w:p>
      <w:pPr>
        <w:autoSpaceDE w:val="0"/>
        <w:autoSpaceDN w:val="0"/>
        <w:adjustRightInd w:val="0"/>
        <w:snapToGrid w:val="0"/>
        <w:spacing w:line="360" w:lineRule="auto"/>
        <w:jc w:val="left"/>
        <w:rPr>
          <w:rFonts w:ascii="宋体" w:hAnsi="宋体" w:cs="宋体"/>
          <w:color w:val="auto"/>
          <w:kern w:val="0"/>
          <w:szCs w:val="21"/>
        </w:rPr>
      </w:pPr>
      <w:r>
        <w:rPr>
          <w:rFonts w:hint="eastAsia" w:ascii="宋体" w:hAnsi="宋体" w:cs="宋体"/>
          <w:color w:val="auto"/>
          <w:szCs w:val="21"/>
        </w:rPr>
        <w:t>供应商</w:t>
      </w:r>
      <w:r>
        <w:rPr>
          <w:rFonts w:hint="eastAsia" w:ascii="宋体" w:hAnsi="宋体" w:cs="宋体"/>
          <w:color w:val="auto"/>
          <w:kern w:val="0"/>
          <w:szCs w:val="21"/>
        </w:rPr>
        <w:t>名称：</w:t>
      </w:r>
      <w:r>
        <w:rPr>
          <w:rFonts w:hint="eastAsia" w:ascii="宋体" w:hAnsi="宋体" w:cs="宋体"/>
          <w:color w:val="auto"/>
          <w:kern w:val="0"/>
          <w:szCs w:val="21"/>
          <w:u w:val="single"/>
        </w:rPr>
        <w:t xml:space="preserve">                                      </w:t>
      </w:r>
      <w:r>
        <w:rPr>
          <w:rFonts w:hint="eastAsia" w:ascii="宋体" w:hAnsi="宋体" w:cs="宋体"/>
          <w:color w:val="auto"/>
          <w:kern w:val="0"/>
          <w:szCs w:val="21"/>
        </w:rPr>
        <w:t>；</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w:t>
      </w:r>
    </w:p>
    <w:p>
      <w:pPr>
        <w:autoSpaceDE w:val="0"/>
        <w:autoSpaceDN w:val="0"/>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注册号：</w:t>
      </w:r>
      <w:r>
        <w:rPr>
          <w:rFonts w:hint="eastAsia" w:ascii="宋体" w:hAnsi="宋体" w:cs="宋体"/>
          <w:color w:val="auto"/>
          <w:kern w:val="0"/>
          <w:szCs w:val="21"/>
          <w:u w:val="single"/>
        </w:rPr>
        <w:t xml:space="preserve">                                       </w:t>
      </w:r>
      <w:r>
        <w:rPr>
          <w:rFonts w:hint="eastAsia" w:ascii="宋体" w:hAnsi="宋体" w:cs="宋体"/>
          <w:color w:val="auto"/>
          <w:kern w:val="0"/>
          <w:szCs w:val="21"/>
        </w:rPr>
        <w:t>；</w:t>
      </w:r>
      <w:r>
        <w:rPr>
          <w:rFonts w:hint="eastAsia" w:ascii="宋体" w:hAnsi="宋体" w:cs="宋体"/>
          <w:color w:val="auto"/>
          <w:kern w:val="0"/>
          <w:szCs w:val="21"/>
          <w:u w:val="single"/>
        </w:rPr>
        <w:t xml:space="preserve">                  </w:t>
      </w:r>
    </w:p>
    <w:p>
      <w:pPr>
        <w:autoSpaceDE w:val="0"/>
        <w:autoSpaceDN w:val="0"/>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注册地址：</w:t>
      </w:r>
      <w:r>
        <w:rPr>
          <w:rFonts w:hint="eastAsia" w:ascii="宋体" w:hAnsi="宋体" w:cs="宋体"/>
          <w:color w:val="auto"/>
          <w:kern w:val="0"/>
          <w:szCs w:val="21"/>
          <w:u w:val="single"/>
        </w:rPr>
        <w:t xml:space="preserve">                                      </w:t>
      </w:r>
      <w:r>
        <w:rPr>
          <w:rFonts w:hint="eastAsia" w:ascii="宋体" w:hAnsi="宋体" w:cs="宋体"/>
          <w:color w:val="auto"/>
          <w:kern w:val="0"/>
          <w:szCs w:val="21"/>
        </w:rPr>
        <w:t>；</w:t>
      </w:r>
      <w:r>
        <w:rPr>
          <w:rFonts w:hint="eastAsia" w:ascii="宋体" w:hAnsi="宋体" w:cs="宋体"/>
          <w:color w:val="auto"/>
          <w:kern w:val="0"/>
          <w:szCs w:val="21"/>
          <w:u w:val="single"/>
        </w:rPr>
        <w:t xml:space="preserve">                                     </w:t>
      </w:r>
    </w:p>
    <w:p>
      <w:pPr>
        <w:autoSpaceDE w:val="0"/>
        <w:autoSpaceDN w:val="0"/>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 xml:space="preserve">成立时间： </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年 </w:t>
      </w:r>
      <w:r>
        <w:rPr>
          <w:rFonts w:hint="eastAsia" w:ascii="宋体" w:hAnsi="宋体" w:cs="宋体"/>
          <w:color w:val="auto"/>
          <w:kern w:val="0"/>
          <w:szCs w:val="21"/>
          <w:u w:val="single"/>
        </w:rPr>
        <w:t xml:space="preserve">     </w:t>
      </w:r>
      <w:r>
        <w:rPr>
          <w:rFonts w:hint="eastAsia" w:ascii="宋体" w:hAnsi="宋体" w:cs="宋体"/>
          <w:color w:val="auto"/>
          <w:kern w:val="0"/>
          <w:szCs w:val="21"/>
        </w:rPr>
        <w:t>月</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日</w:t>
      </w:r>
    </w:p>
    <w:p>
      <w:pPr>
        <w:autoSpaceDE w:val="0"/>
        <w:autoSpaceDN w:val="0"/>
        <w:adjustRightInd w:val="0"/>
        <w:snapToGrid w:val="0"/>
        <w:spacing w:line="360" w:lineRule="auto"/>
        <w:jc w:val="left"/>
        <w:rPr>
          <w:rFonts w:ascii="宋体" w:hAnsi="宋体" w:cs="宋体"/>
          <w:color w:val="auto"/>
          <w:kern w:val="0"/>
          <w:szCs w:val="21"/>
          <w:u w:val="single"/>
        </w:rPr>
      </w:pPr>
      <w:r>
        <w:rPr>
          <w:rFonts w:hint="eastAsia" w:ascii="宋体" w:hAnsi="宋体" w:cs="宋体"/>
          <w:color w:val="auto"/>
          <w:kern w:val="0"/>
          <w:szCs w:val="21"/>
        </w:rPr>
        <w:t>经营期限：</w:t>
      </w:r>
      <w:r>
        <w:rPr>
          <w:rFonts w:hint="eastAsia" w:ascii="宋体" w:hAnsi="宋体" w:cs="宋体"/>
          <w:color w:val="auto"/>
          <w:kern w:val="0"/>
          <w:szCs w:val="21"/>
          <w:u w:val="single"/>
        </w:rPr>
        <w:t xml:space="preserve">                   </w:t>
      </w:r>
      <w:r>
        <w:rPr>
          <w:rFonts w:hint="eastAsia" w:ascii="宋体" w:hAnsi="宋体" w:cs="宋体"/>
          <w:color w:val="auto"/>
          <w:kern w:val="0"/>
          <w:szCs w:val="21"/>
        </w:rPr>
        <w:t>；</w:t>
      </w:r>
      <w:r>
        <w:rPr>
          <w:rFonts w:hint="eastAsia" w:ascii="宋体" w:hAnsi="宋体" w:cs="宋体"/>
          <w:color w:val="auto"/>
          <w:kern w:val="0"/>
          <w:szCs w:val="21"/>
          <w:u w:val="single"/>
        </w:rPr>
        <w:t xml:space="preserve">                   </w:t>
      </w:r>
    </w:p>
    <w:p>
      <w:pPr>
        <w:autoSpaceDE w:val="0"/>
        <w:autoSpaceDN w:val="0"/>
        <w:adjustRightInd w:val="0"/>
        <w:snapToGrid w:val="0"/>
        <w:spacing w:line="360" w:lineRule="auto"/>
        <w:jc w:val="left"/>
        <w:rPr>
          <w:rFonts w:ascii="宋体" w:hAnsi="宋体" w:cs="宋体"/>
          <w:color w:val="auto"/>
          <w:kern w:val="0"/>
          <w:szCs w:val="21"/>
          <w:u w:val="single"/>
        </w:rPr>
      </w:pPr>
      <w:r>
        <w:rPr>
          <w:rFonts w:hint="eastAsia" w:ascii="宋体" w:hAnsi="宋体" w:cs="宋体"/>
          <w:color w:val="auto"/>
          <w:kern w:val="0"/>
          <w:szCs w:val="21"/>
        </w:rPr>
        <w:t>经营范围：主营：</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；兼营：</w:t>
      </w:r>
      <w:r>
        <w:rPr>
          <w:rFonts w:hint="eastAsia" w:ascii="宋体" w:hAnsi="宋体" w:cs="宋体"/>
          <w:color w:val="auto"/>
          <w:kern w:val="0"/>
          <w:szCs w:val="21"/>
          <w:u w:val="single"/>
        </w:rPr>
        <w:t xml:space="preserve">              </w:t>
      </w:r>
    </w:p>
    <w:p>
      <w:pPr>
        <w:autoSpaceDE w:val="0"/>
        <w:autoSpaceDN w:val="0"/>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姓名：</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性别：</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年龄：</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系</w:t>
      </w:r>
      <w:r>
        <w:rPr>
          <w:rFonts w:hint="eastAsia" w:ascii="宋体" w:hAnsi="宋体" w:cs="宋体"/>
          <w:color w:val="auto"/>
          <w:kern w:val="0"/>
          <w:szCs w:val="21"/>
          <w:u w:val="single"/>
        </w:rPr>
        <w:t xml:space="preserve">      </w:t>
      </w:r>
      <w:r>
        <w:rPr>
          <w:rFonts w:hint="eastAsia" w:ascii="宋体" w:hAnsi="宋体" w:cs="宋体"/>
          <w:color w:val="auto"/>
          <w:kern w:val="0"/>
          <w:szCs w:val="21"/>
        </w:rPr>
        <w:t>（</w:t>
      </w:r>
      <w:r>
        <w:rPr>
          <w:rFonts w:hint="eastAsia" w:ascii="宋体" w:hAnsi="宋体" w:cs="宋体"/>
          <w:color w:val="auto"/>
          <w:szCs w:val="21"/>
        </w:rPr>
        <w:t>供应商</w:t>
      </w:r>
      <w:r>
        <w:rPr>
          <w:rFonts w:hint="eastAsia" w:ascii="宋体" w:hAnsi="宋体" w:cs="宋体"/>
          <w:color w:val="auto"/>
          <w:kern w:val="0"/>
          <w:szCs w:val="21"/>
        </w:rPr>
        <w:t>名称）的法定代表人。</w:t>
      </w:r>
    </w:p>
    <w:p>
      <w:pPr>
        <w:autoSpaceDE w:val="0"/>
        <w:autoSpaceDN w:val="0"/>
        <w:adjustRightInd w:val="0"/>
        <w:snapToGrid w:val="0"/>
        <w:spacing w:line="360" w:lineRule="auto"/>
        <w:jc w:val="left"/>
        <w:rPr>
          <w:rFonts w:ascii="宋体" w:hAnsi="宋体" w:cs="宋体"/>
          <w:color w:val="auto"/>
          <w:kern w:val="0"/>
          <w:szCs w:val="21"/>
        </w:rPr>
      </w:pPr>
      <w:r>
        <w:rPr>
          <w:rFonts w:hint="eastAsia" w:ascii="宋体" w:hAnsi="宋体" w:cs="宋体"/>
          <w:color w:val="auto"/>
          <w:kern w:val="0"/>
          <w:szCs w:val="21"/>
        </w:rPr>
        <w:t>特此证明。</w:t>
      </w:r>
    </w:p>
    <w:p>
      <w:pPr>
        <w:autoSpaceDE w:val="0"/>
        <w:autoSpaceDN w:val="0"/>
        <w:adjustRightInd w:val="0"/>
        <w:snapToGrid w:val="0"/>
        <w:spacing w:line="360" w:lineRule="auto"/>
        <w:jc w:val="left"/>
        <w:rPr>
          <w:rFonts w:ascii="宋体" w:hAnsi="宋体" w:cs="宋体"/>
          <w:color w:val="auto"/>
          <w:kern w:val="0"/>
          <w:szCs w:val="21"/>
        </w:rPr>
      </w:pPr>
      <w:r>
        <w:rPr>
          <w:rFonts w:hint="eastAsia" w:ascii="宋体" w:hAnsi="宋体" w:cs="宋体"/>
          <w:color w:val="auto"/>
          <w:szCs w:val="21"/>
        </w:rPr>
        <w:t>附：法定代表人身份证复印件</w:t>
      </w:r>
    </w:p>
    <w:p>
      <w:pPr>
        <w:snapToGrid w:val="0"/>
        <w:spacing w:line="480" w:lineRule="auto"/>
        <w:rPr>
          <w:rFonts w:ascii="宋体" w:hAnsi="宋体" w:cs="宋体"/>
          <w:color w:val="auto"/>
          <w:szCs w:val="21"/>
        </w:rPr>
      </w:pPr>
    </w:p>
    <w:p>
      <w:pPr>
        <w:snapToGrid w:val="0"/>
        <w:rPr>
          <w:rFonts w:ascii="宋体" w:hAnsi="宋体" w:cs="宋体"/>
          <w:color w:val="auto"/>
          <w:szCs w:val="21"/>
        </w:rPr>
      </w:pPr>
    </w:p>
    <w:p>
      <w:pPr>
        <w:snapToGrid w:val="0"/>
        <w:rPr>
          <w:rFonts w:ascii="宋体" w:hAnsi="宋体" w:cs="宋体"/>
          <w:color w:val="auto"/>
          <w:szCs w:val="21"/>
        </w:rPr>
      </w:pPr>
    </w:p>
    <w:p>
      <w:pPr>
        <w:snapToGrid w:val="0"/>
        <w:rPr>
          <w:rFonts w:ascii="宋体" w:hAnsi="宋体" w:cs="宋体"/>
          <w:color w:val="auto"/>
          <w:szCs w:val="21"/>
        </w:rPr>
      </w:pPr>
    </w:p>
    <w:p>
      <w:pPr>
        <w:snapToGrid w:val="0"/>
        <w:rPr>
          <w:rFonts w:ascii="宋体" w:hAnsi="宋体" w:cs="宋体"/>
          <w:color w:val="auto"/>
          <w:szCs w:val="21"/>
        </w:rPr>
      </w:pPr>
    </w:p>
    <w:p>
      <w:pPr>
        <w:adjustRightInd w:val="0"/>
        <w:snapToGrid w:val="0"/>
        <w:spacing w:line="360" w:lineRule="auto"/>
        <w:rPr>
          <w:rFonts w:ascii="宋体" w:hAnsi="宋体" w:cs="宋体"/>
          <w:color w:val="auto"/>
          <w:szCs w:val="21"/>
        </w:rPr>
      </w:pPr>
    </w:p>
    <w:p>
      <w:pPr>
        <w:adjustRightInd w:val="0"/>
        <w:snapToGrid w:val="0"/>
        <w:spacing w:line="360" w:lineRule="auto"/>
        <w:ind w:right="420"/>
        <w:rPr>
          <w:rFonts w:ascii="宋体" w:hAnsi="宋体" w:cs="宋体"/>
          <w:color w:val="auto"/>
          <w:szCs w:val="21"/>
        </w:rPr>
      </w:pPr>
      <w:r>
        <w:rPr>
          <w:rFonts w:hint="eastAsia" w:ascii="宋体" w:hAnsi="宋体" w:cs="宋体"/>
          <w:color w:val="auto"/>
          <w:szCs w:val="21"/>
        </w:rPr>
        <w:t>供应商名称（盖单位章）：</w:t>
      </w:r>
    </w:p>
    <w:p>
      <w:pPr>
        <w:adjustRightInd w:val="0"/>
        <w:snapToGrid w:val="0"/>
        <w:spacing w:line="360" w:lineRule="auto"/>
        <w:ind w:right="420"/>
        <w:rPr>
          <w:rFonts w:ascii="宋体" w:hAnsi="宋体" w:cs="宋体"/>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 xml:space="preserve">日      </w:t>
      </w:r>
    </w:p>
    <w:p>
      <w:pPr>
        <w:adjustRightInd w:val="0"/>
        <w:snapToGrid w:val="0"/>
        <w:spacing w:before="156" w:beforeLines="50" w:line="360" w:lineRule="auto"/>
        <w:rPr>
          <w:rFonts w:ascii="宋体" w:hAnsi="宋体" w:cs="宋体"/>
          <w:color w:val="auto"/>
          <w:szCs w:val="21"/>
        </w:rPr>
      </w:pPr>
    </w:p>
    <w:p>
      <w:pPr>
        <w:adjustRightInd w:val="0"/>
        <w:snapToGrid w:val="0"/>
        <w:spacing w:before="156" w:beforeLines="50" w:line="360" w:lineRule="auto"/>
        <w:rPr>
          <w:rFonts w:ascii="宋体" w:hAnsi="宋体" w:cs="宋体"/>
          <w:color w:val="auto"/>
          <w:szCs w:val="21"/>
        </w:rPr>
      </w:pPr>
    </w:p>
    <w:p>
      <w:pPr>
        <w:adjustRightInd w:val="0"/>
        <w:snapToGrid w:val="0"/>
        <w:spacing w:before="156" w:beforeLines="50" w:line="360" w:lineRule="auto"/>
        <w:rPr>
          <w:rFonts w:ascii="宋体" w:hAnsi="宋体" w:cs="宋体"/>
          <w:bCs/>
          <w:color w:val="auto"/>
          <w:szCs w:val="21"/>
        </w:rPr>
      </w:pPr>
    </w:p>
    <w:p>
      <w:pPr>
        <w:adjustRightInd w:val="0"/>
        <w:snapToGrid w:val="0"/>
        <w:spacing w:before="156" w:beforeLines="50" w:line="360" w:lineRule="auto"/>
        <w:rPr>
          <w:rFonts w:ascii="宋体" w:hAnsi="宋体" w:cs="宋体"/>
          <w:bCs/>
          <w:color w:val="auto"/>
          <w:szCs w:val="21"/>
        </w:rPr>
      </w:pPr>
    </w:p>
    <w:p>
      <w:pPr>
        <w:adjustRightInd w:val="0"/>
        <w:snapToGrid w:val="0"/>
        <w:spacing w:before="156" w:beforeLines="50" w:line="360" w:lineRule="auto"/>
        <w:rPr>
          <w:rFonts w:ascii="宋体" w:hAnsi="宋体" w:cs="宋体"/>
          <w:bCs/>
          <w:color w:val="auto"/>
          <w:szCs w:val="21"/>
        </w:rPr>
      </w:pPr>
      <w:r>
        <w:rPr>
          <w:rFonts w:hint="eastAsia" w:ascii="宋体" w:hAnsi="宋体" w:cs="宋体"/>
          <w:b/>
          <w:color w:val="auto"/>
          <w:szCs w:val="21"/>
        </w:rPr>
        <w:t>注：（此法定代表人身份证明由供应商单位加盖单位公章，除响应文件中须提供外，还须另外准备一份，不装入响应文件，与项目的响应文件同时分别递交，否则，视为自动放弃磋商）</w:t>
      </w:r>
    </w:p>
    <w:p>
      <w:pPr>
        <w:adjustRightInd w:val="0"/>
        <w:snapToGrid w:val="0"/>
        <w:spacing w:before="156" w:beforeLines="50" w:line="360" w:lineRule="auto"/>
        <w:rPr>
          <w:rFonts w:ascii="宋体" w:hAnsi="宋体" w:cs="宋体"/>
          <w:bCs/>
          <w:color w:val="auto"/>
          <w:szCs w:val="21"/>
        </w:rPr>
      </w:pPr>
    </w:p>
    <w:p>
      <w:pPr>
        <w:adjustRightInd w:val="0"/>
        <w:snapToGrid w:val="0"/>
        <w:spacing w:before="156" w:beforeLines="50" w:line="360" w:lineRule="auto"/>
        <w:rPr>
          <w:rFonts w:ascii="宋体" w:hAnsi="宋体" w:cs="宋体"/>
          <w:bCs/>
          <w:color w:val="auto"/>
          <w:szCs w:val="21"/>
        </w:rPr>
      </w:pPr>
    </w:p>
    <w:p>
      <w:pPr>
        <w:pStyle w:val="63"/>
        <w:rPr>
          <w:rFonts w:ascii="宋体" w:hAnsi="宋体" w:eastAsia="宋体" w:cs="宋体"/>
          <w:bCs/>
          <w:color w:val="auto"/>
          <w:sz w:val="21"/>
          <w:szCs w:val="21"/>
        </w:rPr>
      </w:pPr>
    </w:p>
    <w:p>
      <w:pPr>
        <w:pStyle w:val="2"/>
        <w:ind w:left="0" w:leftChars="0" w:firstLine="0" w:firstLineChars="0"/>
        <w:rPr>
          <w:rFonts w:ascii="宋体" w:hAnsi="宋体" w:cs="宋体"/>
          <w:color w:val="auto"/>
          <w:szCs w:val="21"/>
        </w:rPr>
      </w:pPr>
    </w:p>
    <w:p>
      <w:pPr>
        <w:rPr>
          <w:rFonts w:ascii="宋体" w:hAnsi="宋体" w:cs="宋体"/>
          <w:bCs/>
          <w:color w:val="auto"/>
          <w:szCs w:val="21"/>
        </w:rPr>
      </w:pPr>
      <w:r>
        <w:rPr>
          <w:rFonts w:hint="eastAsia" w:ascii="宋体" w:hAnsi="宋体" w:cs="宋体"/>
          <w:bCs/>
          <w:color w:val="auto"/>
          <w:szCs w:val="21"/>
        </w:rPr>
        <w:br w:type="page"/>
      </w:r>
    </w:p>
    <w:p>
      <w:pPr>
        <w:adjustRightInd w:val="0"/>
        <w:snapToGrid w:val="0"/>
        <w:spacing w:before="156" w:beforeLines="50" w:line="360" w:lineRule="auto"/>
        <w:rPr>
          <w:rFonts w:ascii="宋体" w:hAnsi="宋体" w:cs="宋体"/>
          <w:color w:val="auto"/>
          <w:szCs w:val="21"/>
        </w:rPr>
      </w:pPr>
      <w:r>
        <w:rPr>
          <w:rFonts w:hint="eastAsia" w:ascii="宋体" w:hAnsi="宋体" w:cs="宋体"/>
          <w:bCs/>
          <w:color w:val="auto"/>
          <w:szCs w:val="21"/>
        </w:rPr>
        <w:t>附件2</w:t>
      </w:r>
    </w:p>
    <w:p>
      <w:pPr>
        <w:jc w:val="center"/>
        <w:rPr>
          <w:rFonts w:ascii="宋体" w:hAnsi="宋体" w:cs="宋体"/>
          <w:b/>
          <w:color w:val="auto"/>
          <w:szCs w:val="21"/>
        </w:rPr>
      </w:pPr>
      <w:r>
        <w:rPr>
          <w:rFonts w:hint="eastAsia" w:ascii="宋体" w:hAnsi="宋体" w:cs="宋体"/>
          <w:b/>
          <w:color w:val="auto"/>
          <w:szCs w:val="21"/>
        </w:rPr>
        <w:t>法定代表人授权委托书</w:t>
      </w:r>
    </w:p>
    <w:p>
      <w:pPr>
        <w:adjustRightInd w:val="0"/>
        <w:snapToGrid w:val="0"/>
        <w:spacing w:line="360" w:lineRule="auto"/>
        <w:jc w:val="center"/>
        <w:rPr>
          <w:rFonts w:ascii="宋体" w:hAnsi="宋体" w:cs="宋体"/>
          <w:b/>
          <w:color w:val="auto"/>
          <w:szCs w:val="21"/>
        </w:rPr>
      </w:pPr>
    </w:p>
    <w:p>
      <w:pPr>
        <w:autoSpaceDE w:val="0"/>
        <w:autoSpaceDN w:val="0"/>
        <w:adjustRightInd w:val="0"/>
        <w:snapToGrid w:val="0"/>
        <w:spacing w:before="156" w:before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本人</w:t>
      </w:r>
      <w:r>
        <w:rPr>
          <w:rFonts w:hint="eastAsia" w:ascii="宋体" w:hAnsi="宋体" w:cs="宋体"/>
          <w:color w:val="auto"/>
          <w:kern w:val="0"/>
          <w:szCs w:val="21"/>
          <w:u w:val="single"/>
        </w:rPr>
        <w:t xml:space="preserve">          </w:t>
      </w:r>
      <w:r>
        <w:rPr>
          <w:rFonts w:hint="eastAsia" w:ascii="宋体" w:hAnsi="宋体" w:cs="宋体"/>
          <w:color w:val="auto"/>
          <w:kern w:val="0"/>
          <w:szCs w:val="21"/>
        </w:rPr>
        <w:t>（姓名、职务）系</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w:t>
      </w:r>
      <w:r>
        <w:rPr>
          <w:rFonts w:hint="eastAsia" w:ascii="宋体" w:hAnsi="宋体" w:cs="宋体"/>
          <w:color w:val="auto"/>
          <w:szCs w:val="21"/>
        </w:rPr>
        <w:t>供应商</w:t>
      </w:r>
      <w:r>
        <w:rPr>
          <w:rFonts w:hint="eastAsia" w:ascii="宋体" w:hAnsi="宋体" w:cs="宋体"/>
          <w:color w:val="auto"/>
          <w:kern w:val="0"/>
          <w:szCs w:val="21"/>
        </w:rPr>
        <w:t>名称）的法定代表人，现授权</w:t>
      </w:r>
      <w:r>
        <w:rPr>
          <w:rFonts w:hint="eastAsia" w:ascii="宋体" w:hAnsi="宋体" w:cs="宋体"/>
          <w:color w:val="auto"/>
          <w:kern w:val="0"/>
          <w:szCs w:val="21"/>
          <w:u w:val="single"/>
        </w:rPr>
        <w:t xml:space="preserve">          </w:t>
      </w:r>
      <w:r>
        <w:rPr>
          <w:rFonts w:hint="eastAsia" w:ascii="宋体" w:hAnsi="宋体" w:cs="宋体"/>
          <w:color w:val="auto"/>
          <w:kern w:val="0"/>
          <w:szCs w:val="21"/>
        </w:rPr>
        <w:t>（姓名、职务）为我方代理人。代理人根据授权，以我方名义：(1)签署、澄清、补正、修改、撤回、提交</w:t>
      </w:r>
      <w:r>
        <w:rPr>
          <w:rFonts w:hint="eastAsia" w:ascii="宋体" w:hAnsi="宋体" w:cs="宋体"/>
          <w:color w:val="auto"/>
          <w:kern w:val="0"/>
          <w:szCs w:val="21"/>
          <w:u w:val="single"/>
        </w:rPr>
        <w:t xml:space="preserve">                     </w:t>
      </w:r>
      <w:r>
        <w:rPr>
          <w:rFonts w:hint="eastAsia" w:ascii="宋体" w:hAnsi="宋体" w:cs="宋体"/>
          <w:color w:val="auto"/>
          <w:kern w:val="0"/>
          <w:szCs w:val="21"/>
        </w:rPr>
        <w:t>（项目名称、采购代理机构编号）响应文件；(2)签署并重新提交响应文件及最后报价；(3)签订合同和处理有关事宜，其法律后果由我方承担；（4）询问、质疑、投诉等相关事项，其法律后果由我方承担。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color w:val="auto"/>
          <w:kern w:val="0"/>
          <w:szCs w:val="21"/>
        </w:rPr>
      </w:pPr>
    </w:p>
    <w:p>
      <w:pPr>
        <w:autoSpaceDE w:val="0"/>
        <w:autoSpaceDN w:val="0"/>
        <w:adjustRightInd w:val="0"/>
        <w:snapToGrid w:val="0"/>
        <w:spacing w:before="156" w:beforeLines="50" w:line="360" w:lineRule="auto"/>
        <w:ind w:firstLine="420" w:firstLineChars="200"/>
        <w:jc w:val="left"/>
        <w:rPr>
          <w:rFonts w:ascii="宋体" w:hAnsi="宋体" w:cs="宋体"/>
          <w:color w:val="auto"/>
          <w:kern w:val="0"/>
          <w:szCs w:val="21"/>
        </w:rPr>
      </w:pPr>
      <w:r>
        <w:rPr>
          <w:rFonts w:hint="eastAsia" w:ascii="宋体" w:hAnsi="宋体" w:cs="宋体"/>
          <w:color w:val="auto"/>
          <w:kern w:val="0"/>
          <w:szCs w:val="21"/>
        </w:rPr>
        <w:t>委托期限：</w:t>
      </w:r>
      <w:r>
        <w:rPr>
          <w:rFonts w:hint="eastAsia" w:ascii="宋体" w:hAnsi="宋体" w:cs="宋体"/>
          <w:color w:val="auto"/>
          <w:kern w:val="0"/>
          <w:szCs w:val="21"/>
          <w:u w:val="single"/>
        </w:rPr>
        <w:t xml:space="preserve">                                     </w:t>
      </w:r>
      <w:r>
        <w:rPr>
          <w:rFonts w:hint="eastAsia" w:ascii="宋体" w:hAnsi="宋体" w:cs="宋体"/>
          <w:color w:val="auto"/>
          <w:kern w:val="0"/>
          <w:szCs w:val="21"/>
        </w:rPr>
        <w:t xml:space="preserve"> 。</w:t>
      </w:r>
    </w:p>
    <w:p>
      <w:pPr>
        <w:spacing w:line="360" w:lineRule="auto"/>
        <w:ind w:firstLine="435"/>
        <w:rPr>
          <w:rFonts w:ascii="宋体" w:hAnsi="宋体" w:cs="宋体"/>
          <w:color w:val="auto"/>
          <w:kern w:val="0"/>
          <w:szCs w:val="21"/>
        </w:rPr>
      </w:pPr>
      <w:r>
        <w:rPr>
          <w:rFonts w:hint="eastAsia" w:ascii="宋体" w:hAnsi="宋体" w:cs="宋体"/>
          <w:color w:val="auto"/>
          <w:kern w:val="0"/>
          <w:szCs w:val="21"/>
        </w:rPr>
        <w:t>代理人无转委托权。</w:t>
      </w:r>
    </w:p>
    <w:p>
      <w:pPr>
        <w:spacing w:line="360" w:lineRule="auto"/>
        <w:ind w:firstLine="435"/>
        <w:rPr>
          <w:rFonts w:ascii="宋体" w:hAnsi="宋体" w:cs="宋体"/>
          <w:color w:val="auto"/>
          <w:szCs w:val="21"/>
        </w:rPr>
      </w:pPr>
      <w:r>
        <w:rPr>
          <w:rFonts w:hint="eastAsia" w:ascii="宋体" w:hAnsi="宋体" w:cs="宋体"/>
          <w:color w:val="auto"/>
          <w:szCs w:val="21"/>
        </w:rPr>
        <w:t>本授权书于</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日签字生效，特此声明。</w:t>
      </w:r>
    </w:p>
    <w:p>
      <w:pPr>
        <w:adjustRightInd w:val="0"/>
        <w:snapToGrid w:val="0"/>
        <w:spacing w:before="156" w:beforeLines="50" w:line="360" w:lineRule="auto"/>
        <w:ind w:firstLine="420" w:firstLineChars="200"/>
        <w:rPr>
          <w:rFonts w:ascii="宋体" w:hAnsi="宋体" w:cs="宋体"/>
          <w:color w:val="auto"/>
          <w:szCs w:val="21"/>
        </w:rPr>
      </w:pPr>
      <w:r>
        <w:rPr>
          <w:rFonts w:hint="eastAsia" w:ascii="宋体" w:hAnsi="宋体" w:cs="宋体"/>
          <w:color w:val="auto"/>
          <w:szCs w:val="21"/>
        </w:rPr>
        <w:t>附：委托代理人身份证复印件及法定代表人身份证明(附件1，原件)</w:t>
      </w:r>
    </w:p>
    <w:p>
      <w:pPr>
        <w:adjustRightInd w:val="0"/>
        <w:snapToGrid w:val="0"/>
        <w:spacing w:line="360" w:lineRule="auto"/>
        <w:ind w:right="420"/>
        <w:rPr>
          <w:rFonts w:ascii="宋体" w:hAnsi="宋体" w:cs="宋体"/>
          <w:color w:val="auto"/>
          <w:szCs w:val="21"/>
        </w:rPr>
      </w:pPr>
    </w:p>
    <w:p>
      <w:pPr>
        <w:adjustRightInd w:val="0"/>
        <w:snapToGrid w:val="0"/>
        <w:spacing w:line="360" w:lineRule="auto"/>
        <w:ind w:right="420"/>
        <w:rPr>
          <w:rFonts w:ascii="宋体" w:hAnsi="宋体" w:cs="宋体"/>
          <w:color w:val="auto"/>
          <w:szCs w:val="21"/>
        </w:rPr>
      </w:pPr>
    </w:p>
    <w:p>
      <w:pPr>
        <w:adjustRightInd w:val="0"/>
        <w:snapToGrid w:val="0"/>
        <w:spacing w:line="360" w:lineRule="auto"/>
        <w:ind w:right="420"/>
        <w:rPr>
          <w:rFonts w:ascii="宋体" w:hAnsi="宋体" w:cs="宋体"/>
          <w:color w:val="auto"/>
          <w:szCs w:val="21"/>
        </w:rPr>
      </w:pPr>
    </w:p>
    <w:p>
      <w:pPr>
        <w:adjustRightInd w:val="0"/>
        <w:snapToGrid w:val="0"/>
        <w:spacing w:line="360" w:lineRule="auto"/>
        <w:ind w:right="420"/>
        <w:rPr>
          <w:rFonts w:ascii="宋体" w:hAnsi="宋体" w:cs="宋体"/>
          <w:color w:val="auto"/>
          <w:szCs w:val="21"/>
        </w:rPr>
      </w:pPr>
    </w:p>
    <w:p>
      <w:pPr>
        <w:adjustRightInd w:val="0"/>
        <w:snapToGrid w:val="0"/>
        <w:spacing w:line="360" w:lineRule="auto"/>
        <w:ind w:right="420"/>
        <w:rPr>
          <w:rFonts w:ascii="宋体" w:hAnsi="宋体" w:cs="宋体"/>
          <w:color w:val="auto"/>
          <w:szCs w:val="21"/>
        </w:rPr>
      </w:pPr>
    </w:p>
    <w:p>
      <w:pPr>
        <w:adjustRightInd w:val="0"/>
        <w:snapToGrid w:val="0"/>
        <w:spacing w:line="360" w:lineRule="auto"/>
        <w:ind w:right="420"/>
        <w:rPr>
          <w:rFonts w:ascii="宋体" w:hAnsi="宋体" w:cs="宋体"/>
          <w:color w:val="auto"/>
          <w:szCs w:val="21"/>
        </w:rPr>
      </w:pPr>
    </w:p>
    <w:p>
      <w:pPr>
        <w:adjustRightInd w:val="0"/>
        <w:snapToGrid w:val="0"/>
        <w:spacing w:line="360" w:lineRule="auto"/>
        <w:ind w:right="420"/>
        <w:rPr>
          <w:rFonts w:ascii="宋体" w:hAnsi="宋体" w:cs="宋体"/>
          <w:color w:val="auto"/>
          <w:szCs w:val="21"/>
        </w:rPr>
      </w:pPr>
    </w:p>
    <w:p>
      <w:pPr>
        <w:adjustRightInd w:val="0"/>
        <w:snapToGrid w:val="0"/>
        <w:spacing w:line="360" w:lineRule="auto"/>
        <w:ind w:right="420"/>
        <w:rPr>
          <w:rFonts w:ascii="宋体" w:hAnsi="宋体" w:cs="宋体"/>
          <w:color w:val="auto"/>
          <w:szCs w:val="21"/>
        </w:rPr>
      </w:pPr>
      <w:r>
        <w:rPr>
          <w:rFonts w:hint="eastAsia" w:ascii="宋体" w:hAnsi="宋体" w:cs="宋体"/>
          <w:color w:val="auto"/>
          <w:szCs w:val="21"/>
        </w:rPr>
        <w:t>法定代表人（签字</w:t>
      </w:r>
      <w:r>
        <w:rPr>
          <w:rFonts w:hint="eastAsia" w:ascii="宋体" w:hAnsi="宋体" w:cs="宋体"/>
          <w:color w:val="auto"/>
          <w:szCs w:val="21"/>
          <w:lang w:val="en-US" w:eastAsia="zh-CN"/>
        </w:rPr>
        <w:t>或盖章</w:t>
      </w:r>
      <w:r>
        <w:rPr>
          <w:rFonts w:hint="eastAsia" w:ascii="宋体" w:hAnsi="宋体" w:cs="宋体"/>
          <w:color w:val="auto"/>
          <w:szCs w:val="21"/>
        </w:rPr>
        <w:t>）：</w:t>
      </w:r>
      <w:r>
        <w:rPr>
          <w:rFonts w:hint="eastAsia" w:ascii="宋体" w:hAnsi="宋体" w:cs="宋体"/>
          <w:color w:val="auto"/>
          <w:szCs w:val="21"/>
          <w:u w:val="single"/>
        </w:rPr>
        <w:t xml:space="preserve">                     </w:t>
      </w:r>
    </w:p>
    <w:p>
      <w:pPr>
        <w:adjustRightInd w:val="0"/>
        <w:snapToGrid w:val="0"/>
        <w:spacing w:line="360" w:lineRule="auto"/>
        <w:ind w:right="420"/>
        <w:rPr>
          <w:rFonts w:ascii="宋体" w:hAnsi="宋体" w:cs="宋体"/>
          <w:color w:val="auto"/>
          <w:szCs w:val="21"/>
        </w:rPr>
      </w:pPr>
      <w:r>
        <w:rPr>
          <w:rFonts w:hint="eastAsia" w:ascii="宋体" w:hAnsi="宋体" w:cs="宋体"/>
          <w:color w:val="auto"/>
          <w:szCs w:val="21"/>
        </w:rPr>
        <w:t>委托代理人（签字</w:t>
      </w:r>
      <w:r>
        <w:rPr>
          <w:rFonts w:hint="eastAsia" w:ascii="宋体" w:hAnsi="宋体" w:cs="宋体"/>
          <w:color w:val="auto"/>
          <w:szCs w:val="21"/>
          <w:lang w:val="en-US" w:eastAsia="zh-CN"/>
        </w:rPr>
        <w:t>或盖章</w:t>
      </w:r>
      <w:r>
        <w:rPr>
          <w:rFonts w:hint="eastAsia" w:ascii="宋体" w:hAnsi="宋体" w:cs="宋体"/>
          <w:color w:val="auto"/>
          <w:szCs w:val="21"/>
        </w:rPr>
        <w:t>）：</w:t>
      </w:r>
      <w:r>
        <w:rPr>
          <w:rFonts w:hint="eastAsia" w:ascii="宋体" w:hAnsi="宋体" w:cs="宋体"/>
          <w:color w:val="auto"/>
          <w:szCs w:val="21"/>
          <w:u w:val="single"/>
        </w:rPr>
        <w:t xml:space="preserve">                     </w:t>
      </w:r>
    </w:p>
    <w:p>
      <w:pPr>
        <w:adjustRightInd w:val="0"/>
        <w:snapToGrid w:val="0"/>
        <w:spacing w:line="360" w:lineRule="auto"/>
        <w:ind w:right="24"/>
        <w:rPr>
          <w:rFonts w:ascii="宋体" w:hAnsi="宋体" w:cs="宋体"/>
          <w:color w:val="auto"/>
          <w:szCs w:val="21"/>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360" w:lineRule="exact"/>
        <w:rPr>
          <w:rFonts w:ascii="宋体" w:hAnsi="宋体" w:cs="宋体"/>
          <w:b/>
          <w:color w:val="auto"/>
          <w:szCs w:val="21"/>
        </w:rPr>
      </w:pPr>
    </w:p>
    <w:p>
      <w:pPr>
        <w:spacing w:line="360" w:lineRule="exact"/>
        <w:rPr>
          <w:rFonts w:ascii="宋体" w:hAnsi="宋体" w:cs="宋体"/>
          <w:b/>
          <w:color w:val="auto"/>
          <w:szCs w:val="21"/>
        </w:rPr>
      </w:pPr>
    </w:p>
    <w:p>
      <w:pPr>
        <w:spacing w:line="360" w:lineRule="exact"/>
        <w:rPr>
          <w:rFonts w:ascii="宋体" w:hAnsi="宋体" w:cs="宋体"/>
          <w:b/>
          <w:color w:val="auto"/>
          <w:szCs w:val="21"/>
        </w:rPr>
      </w:pPr>
    </w:p>
    <w:p>
      <w:pPr>
        <w:spacing w:line="360" w:lineRule="exact"/>
        <w:rPr>
          <w:rFonts w:ascii="宋体" w:hAnsi="宋体" w:cs="宋体"/>
          <w:b/>
          <w:color w:val="auto"/>
          <w:szCs w:val="21"/>
        </w:rPr>
      </w:pPr>
      <w:r>
        <w:rPr>
          <w:rFonts w:hint="eastAsia" w:ascii="宋体" w:hAnsi="宋体" w:cs="宋体"/>
          <w:b/>
          <w:color w:val="auto"/>
          <w:szCs w:val="21"/>
        </w:rPr>
        <w:t>（注：此法定代表人授权委托书由投标单位法定代表人和委托代理人亲笔签署，并加盖单位公章，除响应文件中须提供外，还须另外准备一份，不装入响应文件，与项目的响应文件同时分别递交，否则，视为自动放弃磋商。如供应商单位委托代理人即为法定代表人，可不提供）</w:t>
      </w:r>
    </w:p>
    <w:p>
      <w:pPr>
        <w:spacing w:line="360" w:lineRule="exact"/>
        <w:rPr>
          <w:rFonts w:ascii="宋体" w:hAnsi="宋体" w:cs="宋体"/>
          <w:b/>
          <w:color w:val="auto"/>
          <w:szCs w:val="21"/>
        </w:rPr>
      </w:pPr>
    </w:p>
    <w:p>
      <w:pPr>
        <w:spacing w:line="360" w:lineRule="exact"/>
        <w:rPr>
          <w:rFonts w:ascii="宋体" w:hAnsi="宋体" w:cs="宋体"/>
          <w:b/>
          <w:color w:val="auto"/>
          <w:szCs w:val="21"/>
        </w:rPr>
      </w:pPr>
    </w:p>
    <w:p>
      <w:pPr>
        <w:rPr>
          <w:rFonts w:ascii="宋体" w:hAnsi="宋体" w:cs="宋体"/>
          <w:bCs/>
          <w:color w:val="auto"/>
          <w:szCs w:val="21"/>
        </w:rPr>
      </w:pPr>
      <w:r>
        <w:rPr>
          <w:rFonts w:hint="eastAsia" w:ascii="宋体" w:hAnsi="宋体" w:cs="宋体"/>
          <w:bCs/>
          <w:color w:val="auto"/>
          <w:szCs w:val="21"/>
        </w:rPr>
        <w:br w:type="page"/>
      </w:r>
    </w:p>
    <w:p>
      <w:pPr>
        <w:adjustRightInd w:val="0"/>
        <w:snapToGrid w:val="0"/>
        <w:spacing w:before="156" w:beforeLines="50" w:line="360" w:lineRule="auto"/>
        <w:rPr>
          <w:rFonts w:ascii="宋体" w:hAnsi="宋体" w:cs="宋体"/>
          <w:bCs/>
          <w:color w:val="auto"/>
          <w:szCs w:val="21"/>
        </w:rPr>
      </w:pPr>
      <w:r>
        <w:rPr>
          <w:rFonts w:hint="eastAsia" w:ascii="宋体" w:hAnsi="宋体" w:cs="宋体"/>
          <w:bCs/>
          <w:color w:val="auto"/>
          <w:szCs w:val="21"/>
        </w:rPr>
        <w:t>附件3：</w:t>
      </w:r>
    </w:p>
    <w:p>
      <w:pPr>
        <w:adjustRightInd w:val="0"/>
        <w:snapToGrid w:val="0"/>
        <w:spacing w:line="360" w:lineRule="auto"/>
        <w:ind w:right="24"/>
        <w:jc w:val="center"/>
        <w:rPr>
          <w:rFonts w:ascii="宋体" w:hAnsi="宋体" w:cs="宋体"/>
          <w:b/>
          <w:color w:val="auto"/>
          <w:szCs w:val="21"/>
        </w:rPr>
      </w:pPr>
      <w:r>
        <w:rPr>
          <w:rFonts w:hint="eastAsia" w:ascii="宋体" w:hAnsi="宋体" w:cs="宋体"/>
          <w:b/>
          <w:color w:val="auto"/>
          <w:szCs w:val="21"/>
        </w:rPr>
        <w:t>资格证明材料承诺函</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我们，</w:t>
      </w:r>
      <w:r>
        <w:rPr>
          <w:rFonts w:hint="eastAsia" w:ascii="宋体" w:hAnsi="宋体" w:cs="宋体"/>
          <w:color w:val="auto"/>
          <w:szCs w:val="21"/>
          <w:u w:val="single"/>
        </w:rPr>
        <w:t xml:space="preserve">                 （</w:t>
      </w:r>
      <w:r>
        <w:rPr>
          <w:rFonts w:hint="eastAsia" w:ascii="宋体" w:hAnsi="宋体" w:cs="宋体"/>
          <w:color w:val="auto"/>
          <w:szCs w:val="21"/>
        </w:rPr>
        <w:t xml:space="preserve">供应商名称）已认真阅读《竞争性磋商邀请公告[ </w:t>
      </w:r>
      <w:r>
        <w:rPr>
          <w:rFonts w:hint="eastAsia" w:ascii="宋体" w:hAnsi="宋体" w:cs="宋体"/>
          <w:color w:val="auto"/>
          <w:szCs w:val="21"/>
          <w:u w:val="single"/>
        </w:rPr>
        <w:t xml:space="preserve">            </w:t>
      </w:r>
      <w:r>
        <w:rPr>
          <w:rFonts w:hint="eastAsia" w:ascii="宋体" w:hAnsi="宋体" w:cs="宋体"/>
          <w:color w:val="auto"/>
          <w:szCs w:val="21"/>
        </w:rPr>
        <w:t>（项目名称），委托代理编号：</w:t>
      </w:r>
      <w:r>
        <w:rPr>
          <w:rFonts w:hint="eastAsia" w:ascii="宋体" w:hAnsi="宋体" w:cs="宋体"/>
          <w:color w:val="auto"/>
          <w:szCs w:val="21"/>
          <w:u w:val="single"/>
        </w:rPr>
        <w:t xml:space="preserve">            </w:t>
      </w:r>
      <w:r>
        <w:rPr>
          <w:rFonts w:hint="eastAsia" w:ascii="宋体" w:hAnsi="宋体" w:cs="宋体"/>
          <w:color w:val="auto"/>
          <w:szCs w:val="21"/>
        </w:rPr>
        <w:t>]相关内容，知悉供应商参加采购活动应当具备的条件。此次按《竞争性磋商邀请公告》要求提交的供应商资格证明材料，已经认真核对和检查，全部内容真实、合法、准确和完整，我们对此负责，并愿承担由此引起的法律责任。</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 xml:space="preserve">一、我方在此声明： </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（一）我方与采购人或采购代理机构不存在隶属关系或者其他利害关系。</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（二）我方与参加本项目的其他供应商不存在控股、关联关系，或者与其他供应商法定代表人（或者负责人）为同一人。</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（三）我方未为本项目前期准备提供技术或咨询服务。</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二、我方承诺（承诺期：成立三年以上的，为提交首次响应文件截止时间前三年内；成立不足三年的，为实际时间）：</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（一）我方依法缴纳了各项税费及各项社会保障资金，没有偷税、漏税及欠缴行为。</w:t>
      </w:r>
    </w:p>
    <w:p>
      <w:pPr>
        <w:adjustRightInd w:val="0"/>
        <w:snapToGrid w:val="0"/>
        <w:spacing w:line="560" w:lineRule="exact"/>
        <w:ind w:firstLine="367" w:firstLineChars="175"/>
        <w:rPr>
          <w:rFonts w:ascii="宋体" w:hAnsi="宋体" w:cs="宋体"/>
          <w:color w:val="auto"/>
          <w:szCs w:val="21"/>
        </w:rPr>
      </w:pPr>
      <w:r>
        <w:rPr>
          <w:rFonts w:hint="eastAsia" w:ascii="宋体" w:hAnsi="宋体" w:cs="宋体"/>
          <w:color w:val="auto"/>
          <w:szCs w:val="21"/>
        </w:rPr>
        <w:t>（二）我方在经营活动中没有存在下列重大违法记录：</w:t>
      </w:r>
    </w:p>
    <w:p>
      <w:pPr>
        <w:adjustRightInd w:val="0"/>
        <w:snapToGrid w:val="0"/>
        <w:spacing w:line="560" w:lineRule="exact"/>
        <w:ind w:firstLine="577" w:firstLineChars="275"/>
        <w:rPr>
          <w:rFonts w:ascii="宋体" w:hAnsi="宋体" w:cs="宋体"/>
          <w:color w:val="auto"/>
          <w:szCs w:val="21"/>
        </w:rPr>
      </w:pPr>
      <w:r>
        <w:rPr>
          <w:rFonts w:hint="eastAsia" w:ascii="宋体" w:hAnsi="宋体" w:cs="宋体"/>
          <w:color w:val="auto"/>
          <w:szCs w:val="21"/>
        </w:rPr>
        <w:t>1、受到刑事处罚；</w:t>
      </w:r>
    </w:p>
    <w:p>
      <w:pPr>
        <w:adjustRightInd w:val="0"/>
        <w:snapToGrid w:val="0"/>
        <w:spacing w:line="560" w:lineRule="exact"/>
        <w:ind w:firstLine="577" w:firstLineChars="275"/>
        <w:rPr>
          <w:rFonts w:ascii="宋体" w:hAnsi="宋体" w:cs="宋体"/>
          <w:color w:val="auto"/>
          <w:szCs w:val="21"/>
        </w:rPr>
      </w:pPr>
      <w:r>
        <w:rPr>
          <w:rFonts w:hint="eastAsia" w:ascii="宋体" w:hAnsi="宋体" w:cs="宋体"/>
          <w:color w:val="auto"/>
          <w:szCs w:val="21"/>
        </w:rPr>
        <w:t>2、受到三万元以上的罚款、责令停产停业、在一至三年内禁止参加采购活动、暂扣或者吊销许可证、暂扣或者吊销执照的行政处罚。</w:t>
      </w:r>
    </w:p>
    <w:p>
      <w:pPr>
        <w:adjustRightInd w:val="0"/>
        <w:snapToGrid w:val="0"/>
        <w:spacing w:line="560" w:lineRule="exact"/>
        <w:ind w:firstLine="367" w:firstLineChars="175"/>
        <w:rPr>
          <w:rFonts w:ascii="宋体" w:hAnsi="宋体" w:cs="宋体"/>
          <w:color w:val="auto"/>
          <w:szCs w:val="21"/>
        </w:rPr>
      </w:pPr>
    </w:p>
    <w:p>
      <w:pPr>
        <w:adjustRightInd w:val="0"/>
        <w:snapToGrid w:val="0"/>
        <w:spacing w:line="560" w:lineRule="exact"/>
        <w:ind w:firstLine="5145" w:firstLineChars="2450"/>
        <w:rPr>
          <w:rFonts w:ascii="宋体" w:hAnsi="宋体" w:cs="宋体"/>
          <w:color w:val="auto"/>
          <w:szCs w:val="21"/>
        </w:rPr>
      </w:pPr>
      <w:r>
        <w:rPr>
          <w:rFonts w:hint="eastAsia" w:ascii="宋体" w:hAnsi="宋体" w:cs="宋体"/>
          <w:color w:val="auto"/>
          <w:szCs w:val="21"/>
        </w:rPr>
        <w:t>供应商名称（盖单位章）：</w:t>
      </w:r>
    </w:p>
    <w:p>
      <w:pPr>
        <w:adjustRightInd w:val="0"/>
        <w:snapToGrid w:val="0"/>
        <w:spacing w:line="560" w:lineRule="exact"/>
        <w:ind w:firstLine="5145" w:firstLineChars="2450"/>
        <w:rPr>
          <w:rFonts w:ascii="宋体" w:hAnsi="宋体" w:cs="宋体"/>
          <w:color w:val="auto"/>
          <w:szCs w:val="21"/>
        </w:rPr>
      </w:pPr>
      <w:r>
        <w:rPr>
          <w:rFonts w:hint="eastAsia" w:ascii="宋体" w:hAnsi="宋体" w:cs="宋体"/>
          <w:color w:val="auto"/>
          <w:szCs w:val="21"/>
        </w:rPr>
        <w:t>法定代表人（签名</w:t>
      </w:r>
      <w:r>
        <w:rPr>
          <w:rFonts w:hint="eastAsia" w:ascii="宋体" w:hAnsi="宋体" w:cs="宋体"/>
          <w:color w:val="auto"/>
          <w:szCs w:val="21"/>
          <w:lang w:val="en-US" w:eastAsia="zh-CN"/>
        </w:rPr>
        <w:t>或盖章</w:t>
      </w:r>
      <w:r>
        <w:rPr>
          <w:rFonts w:hint="eastAsia" w:ascii="宋体" w:hAnsi="宋体" w:cs="宋体"/>
          <w:color w:val="auto"/>
          <w:szCs w:val="21"/>
        </w:rPr>
        <w:t xml:space="preserve">）：  </w:t>
      </w:r>
    </w:p>
    <w:p>
      <w:pPr>
        <w:adjustRightInd w:val="0"/>
        <w:snapToGrid w:val="0"/>
        <w:spacing w:line="560" w:lineRule="exact"/>
        <w:ind w:firstLine="5197" w:firstLineChars="2475"/>
        <w:rPr>
          <w:rFonts w:ascii="宋体" w:hAnsi="宋体" w:cs="宋体"/>
          <w:color w:val="auto"/>
          <w:szCs w:val="21"/>
        </w:rPr>
      </w:pPr>
      <w:r>
        <w:rPr>
          <w:rFonts w:hint="eastAsia" w:ascii="宋体" w:hAnsi="宋体" w:cs="宋体"/>
          <w:color w:val="auto"/>
          <w:szCs w:val="21"/>
        </w:rPr>
        <w:t>日    期：   年   月  日</w:t>
      </w:r>
    </w:p>
    <w:p>
      <w:pPr>
        <w:spacing w:line="360" w:lineRule="exact"/>
        <w:jc w:val="center"/>
        <w:rPr>
          <w:rFonts w:ascii="宋体" w:hAnsi="宋体" w:cs="宋体"/>
          <w:b/>
          <w:color w:val="auto"/>
          <w:szCs w:val="21"/>
        </w:rPr>
      </w:pPr>
    </w:p>
    <w:p>
      <w:pPr>
        <w:spacing w:line="360" w:lineRule="exact"/>
        <w:jc w:val="center"/>
        <w:rPr>
          <w:rFonts w:ascii="宋体" w:hAnsi="宋体" w:cs="宋体"/>
          <w:b/>
          <w:color w:val="auto"/>
          <w:szCs w:val="21"/>
        </w:rPr>
      </w:pPr>
    </w:p>
    <w:p>
      <w:pPr>
        <w:pStyle w:val="2"/>
        <w:rPr>
          <w:color w:val="auto"/>
        </w:rPr>
      </w:pPr>
    </w:p>
    <w:p>
      <w:pPr>
        <w:spacing w:line="360" w:lineRule="exact"/>
        <w:jc w:val="center"/>
        <w:rPr>
          <w:rFonts w:ascii="宋体" w:hAnsi="宋体" w:cs="宋体"/>
          <w:b/>
          <w:color w:val="auto"/>
          <w:szCs w:val="21"/>
        </w:rPr>
      </w:pPr>
    </w:p>
    <w:p>
      <w:pPr>
        <w:pStyle w:val="2"/>
        <w:rPr>
          <w:color w:val="auto"/>
        </w:rPr>
      </w:pPr>
    </w:p>
    <w:p>
      <w:pPr>
        <w:adjustRightInd w:val="0"/>
        <w:snapToGrid w:val="0"/>
        <w:spacing w:line="360" w:lineRule="auto"/>
        <w:jc w:val="center"/>
        <w:rPr>
          <w:rFonts w:ascii="宋体" w:hAnsi="宋体" w:cs="宋体"/>
          <w:b/>
          <w:bCs/>
          <w:color w:val="auto"/>
          <w:sz w:val="32"/>
          <w:szCs w:val="32"/>
        </w:rPr>
      </w:pPr>
      <w:r>
        <w:rPr>
          <w:rFonts w:hint="eastAsia" w:ascii="宋体" w:hAnsi="宋体" w:cs="宋体"/>
          <w:b/>
          <w:color w:val="auto"/>
          <w:sz w:val="32"/>
          <w:szCs w:val="32"/>
        </w:rPr>
        <w:t>二、供应商</w:t>
      </w:r>
      <w:r>
        <w:rPr>
          <w:rFonts w:hint="eastAsia" w:ascii="宋体" w:hAnsi="宋体" w:cs="宋体"/>
          <w:b/>
          <w:bCs/>
          <w:color w:val="auto"/>
          <w:sz w:val="32"/>
          <w:szCs w:val="32"/>
        </w:rPr>
        <w:t>的资格证明资料</w:t>
      </w:r>
    </w:p>
    <w:p>
      <w:pPr>
        <w:spacing w:line="480" w:lineRule="exact"/>
        <w:rPr>
          <w:rFonts w:ascii="宋体" w:hAnsi="宋体" w:cs="宋体"/>
          <w:b/>
          <w:bCs/>
          <w:color w:val="auto"/>
          <w:szCs w:val="21"/>
        </w:rPr>
      </w:pPr>
      <w:r>
        <w:rPr>
          <w:rFonts w:hint="eastAsia" w:ascii="宋体" w:hAnsi="宋体" w:cs="宋体"/>
          <w:b/>
          <w:bCs/>
          <w:color w:val="auto"/>
          <w:szCs w:val="21"/>
        </w:rPr>
        <w:t xml:space="preserve">附件4              </w:t>
      </w:r>
    </w:p>
    <w:p>
      <w:pPr>
        <w:spacing w:line="480" w:lineRule="exact"/>
        <w:jc w:val="center"/>
        <w:rPr>
          <w:rFonts w:ascii="宋体" w:hAnsi="宋体" w:cs="宋体"/>
          <w:color w:val="auto"/>
          <w:szCs w:val="21"/>
        </w:rPr>
      </w:pPr>
      <w:r>
        <w:rPr>
          <w:rFonts w:hint="eastAsia" w:ascii="宋体" w:hAnsi="宋体" w:cs="宋体"/>
          <w:b/>
          <w:bCs/>
          <w:color w:val="auto"/>
          <w:szCs w:val="21"/>
        </w:rPr>
        <w:t>供应商基本情况表</w:t>
      </w:r>
    </w:p>
    <w:tbl>
      <w:tblPr>
        <w:tblStyle w:val="45"/>
        <w:tblW w:w="4998" w:type="pct"/>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765"/>
        <w:gridCol w:w="573"/>
        <w:gridCol w:w="387"/>
        <w:gridCol w:w="1218"/>
        <w:gridCol w:w="906"/>
        <w:gridCol w:w="628"/>
        <w:gridCol w:w="314"/>
        <w:gridCol w:w="1154"/>
        <w:gridCol w:w="1415"/>
        <w:gridCol w:w="203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918" w:type="pct"/>
            <w:gridSpan w:val="3"/>
            <w:tcBorders>
              <w:bottom w:val="single" w:color="auto" w:sz="6" w:space="0"/>
              <w:right w:val="single" w:color="auto" w:sz="6" w:space="0"/>
            </w:tcBorders>
            <w:vAlign w:val="center"/>
          </w:tcPr>
          <w:p>
            <w:pPr>
              <w:topLinePunct/>
              <w:spacing w:line="320" w:lineRule="exact"/>
              <w:jc w:val="center"/>
              <w:rPr>
                <w:rFonts w:ascii="宋体" w:hAnsi="宋体" w:cs="宋体"/>
                <w:color w:val="auto"/>
                <w:szCs w:val="21"/>
              </w:rPr>
            </w:pPr>
            <w:r>
              <w:rPr>
                <w:rFonts w:hint="eastAsia" w:ascii="宋体" w:hAnsi="宋体" w:cs="宋体"/>
                <w:color w:val="auto"/>
                <w:szCs w:val="21"/>
              </w:rPr>
              <w:t>供应商名称</w:t>
            </w:r>
          </w:p>
          <w:p>
            <w:pPr>
              <w:topLinePunct/>
              <w:spacing w:line="320" w:lineRule="exact"/>
              <w:jc w:val="center"/>
              <w:rPr>
                <w:rFonts w:ascii="宋体" w:hAnsi="宋体" w:cs="宋体"/>
                <w:color w:val="auto"/>
                <w:szCs w:val="21"/>
              </w:rPr>
            </w:pPr>
            <w:r>
              <w:rPr>
                <w:rFonts w:hint="eastAsia" w:ascii="宋体" w:hAnsi="宋体" w:cs="宋体"/>
                <w:color w:val="auto"/>
                <w:szCs w:val="21"/>
              </w:rPr>
              <w:t xml:space="preserve"> （加盖公章）</w:t>
            </w:r>
          </w:p>
        </w:tc>
        <w:tc>
          <w:tcPr>
            <w:tcW w:w="2245" w:type="pct"/>
            <w:gridSpan w:val="5"/>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53" w:type="pct"/>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法定代表人</w:t>
            </w:r>
          </w:p>
        </w:tc>
        <w:tc>
          <w:tcPr>
            <w:tcW w:w="1083" w:type="pct"/>
            <w:tcBorders>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918" w:type="pct"/>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委托代理人</w:t>
            </w:r>
          </w:p>
        </w:tc>
        <w:tc>
          <w:tcPr>
            <w:tcW w:w="2245" w:type="pct"/>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5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邮政编码</w:t>
            </w:r>
          </w:p>
        </w:tc>
        <w:tc>
          <w:tcPr>
            <w:tcW w:w="1083" w:type="pct"/>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918" w:type="pct"/>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联系人及电话</w:t>
            </w:r>
          </w:p>
        </w:tc>
        <w:tc>
          <w:tcPr>
            <w:tcW w:w="2245" w:type="pct"/>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5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电子邮箱</w:t>
            </w:r>
          </w:p>
        </w:tc>
        <w:tc>
          <w:tcPr>
            <w:tcW w:w="1083" w:type="pct"/>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918" w:type="pct"/>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上年营业收入</w:t>
            </w:r>
          </w:p>
        </w:tc>
        <w:tc>
          <w:tcPr>
            <w:tcW w:w="2245" w:type="pct"/>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5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员工总人数</w:t>
            </w:r>
          </w:p>
        </w:tc>
        <w:tc>
          <w:tcPr>
            <w:tcW w:w="1083" w:type="pct"/>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restart"/>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营业执照</w:t>
            </w: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注册号码</w:t>
            </w:r>
          </w:p>
        </w:tc>
        <w:tc>
          <w:tcPr>
            <w:tcW w:w="816"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8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color w:val="auto"/>
                <w:szCs w:val="21"/>
              </w:rPr>
            </w:pPr>
            <w:r>
              <w:rPr>
                <w:rFonts w:hint="eastAsia" w:ascii="宋体" w:hAnsi="宋体" w:cs="宋体"/>
                <w:color w:val="auto"/>
                <w:szCs w:val="21"/>
              </w:rPr>
              <w:t>注册地址</w:t>
            </w: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发证机关</w:t>
            </w:r>
          </w:p>
        </w:tc>
        <w:tc>
          <w:tcPr>
            <w:tcW w:w="816"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78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color w:val="auto"/>
                <w:szCs w:val="21"/>
              </w:rPr>
            </w:pPr>
            <w:r>
              <w:rPr>
                <w:rFonts w:hint="eastAsia" w:ascii="宋体" w:hAnsi="宋体" w:cs="宋体"/>
                <w:color w:val="auto"/>
                <w:szCs w:val="21"/>
              </w:rPr>
              <w:t>发证日期</w:t>
            </w: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营业范围（主营）</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营业范围（兼营）</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566" w:type="pct"/>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基本账户开户行及账号</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566" w:type="pct"/>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税务登记机关</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资质名称</w:t>
            </w: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等级</w:t>
            </w: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发证机关</w:t>
            </w: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有效期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color w:val="auto"/>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712" w:type="pct"/>
            <w:gridSpan w:val="2"/>
            <w:tcBorders>
              <w:top w:val="single" w:color="auto" w:sz="6" w:space="0"/>
              <w:right w:val="single" w:color="auto" w:sz="6" w:space="0"/>
            </w:tcBorders>
            <w:vAlign w:val="center"/>
          </w:tcPr>
          <w:p>
            <w:pPr>
              <w:topLinePunct/>
              <w:spacing w:line="440" w:lineRule="exact"/>
              <w:jc w:val="center"/>
              <w:rPr>
                <w:rFonts w:ascii="宋体" w:hAnsi="宋体" w:cs="宋体"/>
                <w:color w:val="auto"/>
                <w:szCs w:val="21"/>
              </w:rPr>
            </w:pPr>
            <w:r>
              <w:rPr>
                <w:rFonts w:hint="eastAsia" w:ascii="宋体" w:hAnsi="宋体" w:cs="宋体"/>
                <w:color w:val="auto"/>
                <w:szCs w:val="21"/>
              </w:rPr>
              <w:t>备注</w:t>
            </w:r>
          </w:p>
        </w:tc>
        <w:tc>
          <w:tcPr>
            <w:tcW w:w="4287" w:type="pct"/>
            <w:gridSpan w:val="8"/>
            <w:tcBorders>
              <w:top w:val="single" w:color="auto" w:sz="6" w:space="0"/>
              <w:left w:val="single" w:color="auto" w:sz="6" w:space="0"/>
            </w:tcBorders>
            <w:vAlign w:val="center"/>
          </w:tcPr>
          <w:p>
            <w:pPr>
              <w:topLinePunct/>
              <w:spacing w:line="440" w:lineRule="exact"/>
              <w:rPr>
                <w:rFonts w:ascii="宋体" w:hAnsi="宋体" w:cs="宋体"/>
                <w:color w:val="auto"/>
                <w:szCs w:val="21"/>
              </w:rPr>
            </w:pPr>
            <w:r>
              <w:rPr>
                <w:rFonts w:hint="eastAsia" w:ascii="宋体" w:hAnsi="宋体" w:cs="宋体"/>
                <w:color w:val="auto"/>
                <w:szCs w:val="21"/>
              </w:rPr>
              <w:t>附《营业执照》（副本）复印件</w:t>
            </w:r>
          </w:p>
        </w:tc>
      </w:tr>
    </w:tbl>
    <w:p>
      <w:pPr>
        <w:spacing w:line="480" w:lineRule="exact"/>
        <w:rPr>
          <w:rFonts w:ascii="宋体" w:hAnsi="宋体" w:cs="宋体"/>
          <w:color w:val="auto"/>
          <w:szCs w:val="21"/>
        </w:rPr>
      </w:pPr>
    </w:p>
    <w:p>
      <w:pPr>
        <w:spacing w:line="480" w:lineRule="exact"/>
        <w:rPr>
          <w:rFonts w:ascii="宋体" w:hAnsi="宋体" w:cs="宋体"/>
          <w:b/>
          <w:bCs/>
          <w:color w:val="auto"/>
          <w:szCs w:val="21"/>
        </w:rPr>
      </w:pPr>
    </w:p>
    <w:p>
      <w:pPr>
        <w:spacing w:line="480" w:lineRule="exact"/>
        <w:rPr>
          <w:rFonts w:ascii="宋体" w:hAnsi="宋体" w:cs="宋体"/>
          <w:b/>
          <w:bCs/>
          <w:color w:val="auto"/>
          <w:szCs w:val="21"/>
          <w:highlight w:val="none"/>
        </w:rPr>
      </w:pPr>
      <w:r>
        <w:rPr>
          <w:rFonts w:hint="eastAsia" w:ascii="宋体" w:hAnsi="宋体" w:cs="宋体"/>
          <w:b/>
          <w:bCs/>
          <w:color w:val="auto"/>
          <w:szCs w:val="21"/>
        </w:rPr>
        <w:t xml:space="preserve">附件5    </w:t>
      </w:r>
      <w:r>
        <w:rPr>
          <w:rFonts w:hint="eastAsia" w:ascii="宋体" w:hAnsi="宋体" w:cs="宋体"/>
          <w:b/>
          <w:bCs/>
          <w:color w:val="auto"/>
          <w:szCs w:val="21"/>
          <w:highlight w:val="none"/>
        </w:rPr>
        <w:t xml:space="preserve">  磋商文件规定的基本资格条件证明资料</w:t>
      </w:r>
    </w:p>
    <w:p>
      <w:pPr>
        <w:spacing w:line="480" w:lineRule="exact"/>
        <w:rPr>
          <w:rFonts w:ascii="宋体" w:hAnsi="宋体" w:cs="宋体"/>
          <w:color w:val="auto"/>
          <w:szCs w:val="21"/>
          <w:highlight w:val="none"/>
        </w:rPr>
      </w:pPr>
      <w:r>
        <w:rPr>
          <w:rFonts w:hint="eastAsia" w:ascii="宋体" w:hAnsi="宋体" w:cs="宋体"/>
          <w:color w:val="auto"/>
          <w:szCs w:val="21"/>
          <w:highlight w:val="none"/>
        </w:rPr>
        <w:t>备注：</w:t>
      </w:r>
    </w:p>
    <w:p>
      <w:pPr>
        <w:spacing w:line="360" w:lineRule="auto"/>
        <w:ind w:firstLine="420" w:firstLineChars="200"/>
        <w:outlineLvl w:val="0"/>
        <w:rPr>
          <w:rFonts w:ascii="宋体" w:hAnsi="宋体" w:cs="宋体"/>
          <w:color w:val="auto"/>
          <w:szCs w:val="21"/>
        </w:rPr>
      </w:pPr>
      <w:r>
        <w:rPr>
          <w:rFonts w:hint="eastAsia" w:ascii="宋体" w:hAnsi="宋体" w:cs="宋体"/>
          <w:bCs/>
          <w:color w:val="auto"/>
          <w:szCs w:val="21"/>
        </w:rPr>
        <w:t>1、供应商基本资格条件：</w:t>
      </w:r>
      <w:r>
        <w:rPr>
          <w:rFonts w:hint="eastAsia" w:ascii="宋体" w:hAnsi="宋体" w:cs="宋体"/>
          <w:color w:val="auto"/>
          <w:szCs w:val="21"/>
        </w:rPr>
        <w:t>符合《中华人民共和国政府采购法》第二十二条规定的供应商条件，并提供以下资格证明文件：</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1</w:t>
      </w:r>
      <w:r>
        <w:rPr>
          <w:rFonts w:hint="eastAsia" w:ascii="宋体" w:hAnsi="宋体" w:eastAsia="宋体" w:cs="宋体"/>
          <w:bCs/>
          <w:color w:val="auto"/>
          <w:szCs w:val="21"/>
        </w:rPr>
        <w:t>)法人提交企业法人营业执照副本(或者法人登记证书)以及组织机构代码证副本复印件；</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2</w:t>
      </w:r>
      <w:r>
        <w:rPr>
          <w:rFonts w:hint="eastAsia" w:ascii="宋体" w:hAnsi="宋体" w:eastAsia="宋体" w:cs="宋体"/>
          <w:bCs/>
          <w:color w:val="auto"/>
          <w:szCs w:val="21"/>
        </w:rPr>
        <w:t>)</w:t>
      </w:r>
      <w:r>
        <w:rPr>
          <w:rFonts w:hint="eastAsia" w:ascii="宋体" w:hAnsi="宋体" w:cs="宋体"/>
          <w:color w:val="auto"/>
          <w:szCs w:val="21"/>
        </w:rPr>
        <w:t>法人提交法定代表人身份证明原件或者法定代表人授权委托书原件及提供被授权代表人在投标单位近三个月内任意一个月的社保证明并附法定代表人身份证明原件，自然人提交身份证复印件</w:t>
      </w:r>
      <w:r>
        <w:rPr>
          <w:rFonts w:hint="eastAsia" w:ascii="宋体" w:hAnsi="宋体" w:eastAsia="宋体" w:cs="宋体"/>
          <w:bCs/>
          <w:color w:val="auto"/>
          <w:szCs w:val="21"/>
        </w:rPr>
        <w:t>；</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3</w:t>
      </w:r>
      <w:r>
        <w:rPr>
          <w:rFonts w:hint="eastAsia" w:ascii="宋体" w:hAnsi="宋体" w:eastAsia="宋体" w:cs="宋体"/>
          <w:bCs/>
          <w:color w:val="auto"/>
          <w:szCs w:val="21"/>
        </w:rPr>
        <w:t>)按《关于政府采购促进中小企业发展若干措施的通知》长财采购[2022]10号文的规定，投标人按招标文件内格式提供《湖南省政府采购供应商资格承诺函》参与投标，无需再提供财务报告、依法缴纳税收和社会保险费的证明材料、参加政府采购活动前3年内在经营活动中没有重大违法记录的书面声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w:t>
      </w:r>
      <w:r>
        <w:rPr>
          <w:rFonts w:hint="eastAsia" w:ascii="宋体" w:hAnsi="宋体" w:eastAsia="宋体" w:cs="宋体"/>
          <w:bCs/>
          <w:color w:val="auto"/>
          <w:szCs w:val="21"/>
          <w:lang w:val="en-US" w:eastAsia="zh-CN"/>
        </w:rPr>
        <w:t>4</w:t>
      </w:r>
      <w:r>
        <w:rPr>
          <w:rFonts w:hint="eastAsia" w:ascii="宋体" w:hAnsi="宋体" w:eastAsia="宋体" w:cs="宋体"/>
          <w:bCs/>
          <w:color w:val="auto"/>
          <w:szCs w:val="21"/>
        </w:rPr>
        <w:t>）其他说明：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①非法人组织参与投标需提供证明材料。</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spacing w:line="360" w:lineRule="auto"/>
        <w:ind w:firstLine="420" w:firstLineChars="200"/>
        <w:outlineLvl w:val="0"/>
        <w:rPr>
          <w:rFonts w:hint="eastAsia" w:ascii="宋体" w:hAnsi="宋体" w:eastAsia="宋体" w:cs="宋体"/>
          <w:bCs/>
          <w:color w:val="auto"/>
          <w:szCs w:val="21"/>
        </w:rPr>
      </w:pPr>
      <w:r>
        <w:rPr>
          <w:rFonts w:hint="eastAsia" w:ascii="宋体" w:hAnsi="宋体" w:eastAsia="宋体" w:cs="宋体"/>
          <w:bCs/>
          <w:color w:val="auto"/>
          <w:szCs w:val="21"/>
        </w:rPr>
        <w:t>③资格证明文件复印件需加盖供应商公章。</w:t>
      </w:r>
    </w:p>
    <w:p>
      <w:pPr>
        <w:spacing w:line="360" w:lineRule="auto"/>
        <w:ind w:firstLine="420" w:firstLineChars="200"/>
        <w:outlineLvl w:val="0"/>
        <w:rPr>
          <w:rFonts w:hint="eastAsia" w:ascii="宋体" w:hAnsi="宋体" w:eastAsia="宋体" w:cs="宋体"/>
          <w:bCs/>
          <w:color w:val="auto"/>
          <w:szCs w:val="21"/>
          <w:lang w:val="en-US" w:eastAsia="zh-CN"/>
        </w:rPr>
      </w:pPr>
      <w:r>
        <w:rPr>
          <w:rFonts w:hint="eastAsia" w:ascii="宋体" w:hAnsi="宋体" w:eastAsia="宋体" w:cs="宋体"/>
          <w:bCs/>
          <w:color w:val="auto"/>
          <w:szCs w:val="21"/>
        </w:rPr>
        <w:t>备注：以上所提的近三个月是指：</w:t>
      </w:r>
      <w:r>
        <w:rPr>
          <w:rFonts w:hint="eastAsia" w:ascii="宋体" w:hAnsi="宋体" w:eastAsia="宋体" w:cs="宋体"/>
          <w:bCs/>
          <w:color w:val="auto"/>
          <w:szCs w:val="21"/>
          <w:lang w:eastAsia="zh-CN"/>
        </w:rPr>
        <w:t>2023年</w:t>
      </w:r>
      <w:r>
        <w:rPr>
          <w:rFonts w:hint="eastAsia" w:ascii="宋体" w:hAnsi="宋体" w:cs="宋体"/>
          <w:bCs/>
          <w:color w:val="auto"/>
          <w:szCs w:val="21"/>
          <w:lang w:val="en-US" w:eastAsia="zh-CN"/>
        </w:rPr>
        <w:t>9</w:t>
      </w:r>
      <w:r>
        <w:rPr>
          <w:rFonts w:hint="eastAsia" w:ascii="宋体" w:hAnsi="宋体" w:eastAsia="宋体" w:cs="宋体"/>
          <w:bCs/>
          <w:color w:val="auto"/>
          <w:szCs w:val="21"/>
          <w:lang w:eastAsia="zh-CN"/>
        </w:rPr>
        <w:t>月至2023年</w:t>
      </w:r>
      <w:r>
        <w:rPr>
          <w:rFonts w:hint="eastAsia" w:ascii="宋体" w:hAnsi="宋体" w:cs="宋体"/>
          <w:bCs/>
          <w:color w:val="auto"/>
          <w:szCs w:val="21"/>
          <w:lang w:val="en-US" w:eastAsia="zh-CN"/>
        </w:rPr>
        <w:t>11</w:t>
      </w:r>
      <w:r>
        <w:rPr>
          <w:rFonts w:hint="eastAsia" w:ascii="宋体" w:hAnsi="宋体" w:eastAsia="宋体" w:cs="宋体"/>
          <w:bCs/>
          <w:color w:val="auto"/>
          <w:szCs w:val="21"/>
          <w:lang w:eastAsia="zh-CN"/>
        </w:rPr>
        <w:t>月</w:t>
      </w:r>
      <w:r>
        <w:rPr>
          <w:rFonts w:hint="eastAsia" w:ascii="宋体" w:hAnsi="宋体" w:eastAsia="宋体" w:cs="宋体"/>
          <w:bCs/>
          <w:color w:val="auto"/>
          <w:szCs w:val="21"/>
        </w:rPr>
        <w:t>。</w:t>
      </w:r>
    </w:p>
    <w:p>
      <w:pPr>
        <w:rPr>
          <w:rStyle w:val="48"/>
          <w:rFonts w:ascii="FZXBSK--GBK1-0" w:hAnsi="FZXBSK--GBK1-0"/>
          <w:b/>
          <w:color w:val="auto"/>
          <w:sz w:val="32"/>
          <w:szCs w:val="32"/>
        </w:rPr>
      </w:pPr>
      <w:r>
        <w:rPr>
          <w:rStyle w:val="48"/>
          <w:rFonts w:ascii="FZXBSK--GBK1-0" w:hAnsi="FZXBSK--GBK1-0"/>
          <w:b/>
          <w:color w:val="auto"/>
          <w:sz w:val="32"/>
          <w:szCs w:val="32"/>
        </w:rPr>
        <w:br w:type="page"/>
      </w:r>
    </w:p>
    <w:p>
      <w:pPr>
        <w:pStyle w:val="303"/>
        <w:jc w:val="center"/>
        <w:rPr>
          <w:rStyle w:val="48"/>
          <w:rFonts w:ascii="FZXBSK--GBK1-0" w:hAnsi="FZXBSK--GBK1-0"/>
          <w:b/>
          <w:color w:val="auto"/>
          <w:sz w:val="32"/>
          <w:szCs w:val="32"/>
        </w:rPr>
      </w:pPr>
      <w:r>
        <w:rPr>
          <w:rStyle w:val="48"/>
          <w:rFonts w:ascii="FZXBSK--GBK1-0" w:hAnsi="FZXBSK--GBK1-0"/>
          <w:b/>
          <w:color w:val="auto"/>
          <w:sz w:val="32"/>
          <w:szCs w:val="32"/>
        </w:rPr>
        <w:t>湖南省政府采购供应商资格承诺函</w:t>
      </w:r>
    </w:p>
    <w:p>
      <w:pPr>
        <w:pStyle w:val="303"/>
        <w:jc w:val="center"/>
        <w:rPr>
          <w:rStyle w:val="48"/>
          <w:rFonts w:ascii="FZXBSK--GBK1-0" w:hAnsi="FZXBSK--GBK1-0"/>
          <w:b/>
          <w:color w:val="auto"/>
          <w:sz w:val="32"/>
          <w:szCs w:val="32"/>
        </w:rPr>
      </w:pPr>
    </w:p>
    <w:p>
      <w:pPr>
        <w:pStyle w:val="303"/>
        <w:ind w:firstLine="560" w:firstLineChars="200"/>
        <w:jc w:val="left"/>
        <w:rPr>
          <w:rStyle w:val="48"/>
          <w:rFonts w:ascii="仿宋_GB2312" w:hAnsi="Times New Roman" w:eastAsia="仿宋_GB2312"/>
          <w:color w:val="auto"/>
          <w:sz w:val="28"/>
          <w:szCs w:val="28"/>
        </w:rPr>
      </w:pPr>
      <w:r>
        <w:rPr>
          <w:rStyle w:val="48"/>
          <w:rFonts w:ascii="仿宋_GB2312" w:hAnsi="Times New Roman" w:eastAsia="仿宋_GB2312"/>
          <w:color w:val="auto"/>
          <w:sz w:val="28"/>
          <w:szCs w:val="28"/>
        </w:rPr>
        <w:t>本</w:t>
      </w:r>
      <w:r>
        <w:rPr>
          <w:rStyle w:val="48"/>
          <w:rFonts w:hint="eastAsia" w:ascii="仿宋_GB2312" w:hAnsi="Times New Roman" w:eastAsia="仿宋_GB2312"/>
          <w:color w:val="auto"/>
          <w:sz w:val="28"/>
          <w:szCs w:val="28"/>
        </w:rPr>
        <w:t>公司（本单位）独立承担民事责任、具有良好的商业信誉和健全的财务会计制度、依法缴纳税收和社会保障资金,在前三年的经营活动中无重大违法记录,未列入严重失信行为名单,符合政府采购供应商的基本资格要求。</w:t>
      </w:r>
    </w:p>
    <w:p>
      <w:pPr>
        <w:pStyle w:val="303"/>
        <w:ind w:firstLine="560" w:firstLineChars="200"/>
        <w:jc w:val="left"/>
        <w:rPr>
          <w:rStyle w:val="48"/>
          <w:rFonts w:ascii="仿宋_GB2312" w:hAnsi="Times New Roman" w:eastAsia="仿宋_GB2312"/>
          <w:color w:val="auto"/>
          <w:sz w:val="28"/>
          <w:szCs w:val="28"/>
        </w:rPr>
      </w:pPr>
      <w:r>
        <w:rPr>
          <w:rStyle w:val="48"/>
          <w:rFonts w:hint="eastAsia" w:ascii="仿宋_GB2312" w:hAnsi="Times New Roman" w:eastAsia="仿宋_GB2312"/>
          <w:color w:val="auto"/>
          <w:sz w:val="28"/>
          <w:szCs w:val="28"/>
        </w:rPr>
        <w:t>按照《政府采购促进中小企业发展管理办法》(财库〔2020〕46号),本公司企业规模为: 大型□  中型□  小型□  微型□。（非公司性质单位无需勾选）</w:t>
      </w:r>
    </w:p>
    <w:p>
      <w:pPr>
        <w:pStyle w:val="303"/>
        <w:ind w:firstLine="560" w:firstLineChars="200"/>
        <w:jc w:val="right"/>
        <w:rPr>
          <w:rStyle w:val="48"/>
          <w:rFonts w:ascii="仿宋_GB2312" w:hAnsi="Times New Roman" w:eastAsia="仿宋_GB2312"/>
          <w:color w:val="auto"/>
          <w:sz w:val="28"/>
          <w:szCs w:val="28"/>
        </w:rPr>
      </w:pPr>
      <w:r>
        <w:rPr>
          <w:rStyle w:val="48"/>
          <w:rFonts w:ascii="仿宋_GB2312" w:hAnsi="Times New Roman" w:eastAsia="仿宋_GB2312"/>
          <w:color w:val="auto"/>
          <w:sz w:val="28"/>
          <w:szCs w:val="28"/>
        </w:rPr>
        <w:t>公司（单位）名称</w:t>
      </w:r>
      <w:r>
        <w:rPr>
          <w:rStyle w:val="48"/>
          <w:rFonts w:hint="eastAsia" w:ascii="仿宋_GB2312" w:hAnsi="Times New Roman" w:eastAsia="仿宋_GB2312"/>
          <w:color w:val="auto"/>
          <w:sz w:val="28"/>
          <w:szCs w:val="28"/>
        </w:rPr>
        <w:t>：</w:t>
      </w:r>
      <w:r>
        <w:rPr>
          <w:rStyle w:val="48"/>
          <w:rFonts w:ascii="仿宋_GB2312" w:hAnsi="Times New Roman" w:eastAsia="仿宋_GB2312"/>
          <w:color w:val="auto"/>
          <w:sz w:val="28"/>
          <w:szCs w:val="28"/>
        </w:rPr>
        <w:t>（盖章）</w:t>
      </w:r>
    </w:p>
    <w:p>
      <w:pPr>
        <w:pStyle w:val="303"/>
        <w:adjustRightInd w:val="0"/>
        <w:snapToGrid w:val="0"/>
        <w:spacing w:line="360" w:lineRule="auto"/>
        <w:jc w:val="right"/>
        <w:rPr>
          <w:rStyle w:val="48"/>
          <w:rFonts w:ascii="黑体" w:hAnsi="宋体" w:eastAsia="黑体"/>
          <w:b/>
          <w:bCs/>
          <w:color w:val="auto"/>
          <w:sz w:val="28"/>
          <w:szCs w:val="28"/>
        </w:rPr>
      </w:pPr>
      <w:r>
        <w:rPr>
          <w:rStyle w:val="48"/>
          <w:rFonts w:ascii="仿宋_GB2312" w:hAnsi="Times New Roman" w:eastAsia="仿宋_GB2312"/>
          <w:color w:val="auto"/>
          <w:sz w:val="28"/>
          <w:szCs w:val="28"/>
        </w:rPr>
        <w:t xml:space="preserve">年 </w:t>
      </w:r>
      <w:r>
        <w:rPr>
          <w:rStyle w:val="48"/>
          <w:rFonts w:hint="eastAsia" w:ascii="仿宋_GB2312" w:hAnsi="Times New Roman" w:eastAsia="仿宋_GB2312"/>
          <w:color w:val="auto"/>
          <w:sz w:val="28"/>
          <w:szCs w:val="28"/>
        </w:rPr>
        <w:t xml:space="preserve">  </w:t>
      </w:r>
      <w:r>
        <w:rPr>
          <w:rStyle w:val="48"/>
          <w:rFonts w:ascii="仿宋_GB2312" w:hAnsi="Times New Roman" w:eastAsia="仿宋_GB2312"/>
          <w:color w:val="auto"/>
          <w:sz w:val="28"/>
          <w:szCs w:val="28"/>
        </w:rPr>
        <w:t xml:space="preserve">月 </w:t>
      </w:r>
      <w:r>
        <w:rPr>
          <w:rStyle w:val="48"/>
          <w:rFonts w:hint="eastAsia" w:ascii="仿宋_GB2312" w:hAnsi="Times New Roman" w:eastAsia="仿宋_GB2312"/>
          <w:color w:val="auto"/>
          <w:sz w:val="28"/>
          <w:szCs w:val="28"/>
        </w:rPr>
        <w:t xml:space="preserve">  </w:t>
      </w:r>
      <w:r>
        <w:rPr>
          <w:rStyle w:val="48"/>
          <w:rFonts w:ascii="仿宋_GB2312" w:hAnsi="Times New Roman" w:eastAsia="仿宋_GB2312"/>
          <w:color w:val="auto"/>
          <w:sz w:val="28"/>
          <w:szCs w:val="28"/>
        </w:rPr>
        <w:t>日</w:t>
      </w:r>
    </w:p>
    <w:p>
      <w:pPr>
        <w:spacing w:line="480" w:lineRule="exact"/>
        <w:rPr>
          <w:rFonts w:ascii="宋体" w:hAnsi="宋体" w:cs="宋体"/>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rPr>
          <w:rFonts w:ascii="宋体" w:hAnsi="宋体" w:cs="宋体"/>
          <w:b/>
          <w:color w:val="auto"/>
          <w:szCs w:val="21"/>
        </w:rPr>
      </w:pPr>
    </w:p>
    <w:p>
      <w:pPr>
        <w:spacing w:line="480" w:lineRule="exact"/>
        <w:jc w:val="center"/>
        <w:rPr>
          <w:rFonts w:ascii="宋体" w:hAnsi="宋体" w:cs="宋体"/>
          <w:b/>
          <w:color w:val="auto"/>
          <w:szCs w:val="21"/>
        </w:rPr>
      </w:pPr>
    </w:p>
    <w:p>
      <w:pPr>
        <w:pStyle w:val="2"/>
        <w:ind w:left="0" w:leftChars="0" w:firstLine="0" w:firstLineChars="0"/>
        <w:rPr>
          <w:color w:val="auto"/>
        </w:rPr>
      </w:pPr>
    </w:p>
    <w:p>
      <w:pPr>
        <w:rPr>
          <w:rFonts w:hint="eastAsia" w:ascii="宋体" w:hAnsi="宋体" w:cs="宋体"/>
          <w:b/>
          <w:color w:val="auto"/>
          <w:szCs w:val="21"/>
        </w:rPr>
      </w:pPr>
      <w:r>
        <w:rPr>
          <w:rFonts w:hint="eastAsia" w:ascii="宋体" w:hAnsi="宋体" w:cs="宋体"/>
          <w:b/>
          <w:color w:val="auto"/>
          <w:szCs w:val="21"/>
        </w:rPr>
        <w:br w:type="page"/>
      </w:r>
    </w:p>
    <w:p>
      <w:pPr>
        <w:spacing w:line="480" w:lineRule="exact"/>
        <w:rPr>
          <w:rFonts w:ascii="宋体" w:hAnsi="宋体" w:cs="宋体"/>
          <w:b/>
          <w:color w:val="auto"/>
          <w:szCs w:val="21"/>
          <w:highlight w:val="none"/>
        </w:rPr>
      </w:pPr>
      <w:r>
        <w:rPr>
          <w:rFonts w:hint="eastAsia" w:ascii="宋体" w:hAnsi="宋体" w:cs="宋体"/>
          <w:b/>
          <w:color w:val="auto"/>
          <w:szCs w:val="21"/>
        </w:rPr>
        <w:t>附件6</w:t>
      </w:r>
      <w:r>
        <w:rPr>
          <w:rFonts w:hint="eastAsia" w:ascii="宋体" w:hAnsi="宋体" w:cs="宋体"/>
          <w:b/>
          <w:color w:val="auto"/>
          <w:szCs w:val="21"/>
          <w:highlight w:val="none"/>
        </w:rPr>
        <w:t xml:space="preserve">  磋商文件规定的特定资格条件证明资料</w:t>
      </w:r>
    </w:p>
    <w:p>
      <w:pPr>
        <w:pStyle w:val="2"/>
        <w:rPr>
          <w:color w:val="auto"/>
          <w:highlight w:val="none"/>
        </w:rPr>
      </w:pPr>
    </w:p>
    <w:p>
      <w:pPr>
        <w:spacing w:line="480" w:lineRule="exact"/>
        <w:rPr>
          <w:rFonts w:ascii="宋体" w:hAnsi="宋体" w:cs="宋体"/>
          <w:color w:val="auto"/>
          <w:szCs w:val="21"/>
          <w:highlight w:val="none"/>
        </w:rPr>
      </w:pPr>
      <w:r>
        <w:rPr>
          <w:rFonts w:hint="eastAsia" w:ascii="宋体" w:hAnsi="宋体" w:cs="宋体"/>
          <w:color w:val="auto"/>
          <w:szCs w:val="21"/>
          <w:highlight w:val="none"/>
        </w:rPr>
        <w:t>备注：提供第二章 磋商须知第3.1款供应商特定资格条件证明资料的复印件。</w:t>
      </w:r>
    </w:p>
    <w:p>
      <w:pPr>
        <w:spacing w:line="480" w:lineRule="exact"/>
        <w:rPr>
          <w:rFonts w:ascii="宋体" w:hAnsi="宋体" w:cs="宋体"/>
          <w:color w:val="auto"/>
          <w:szCs w:val="21"/>
          <w:highlight w:val="none"/>
        </w:rPr>
      </w:pPr>
    </w:p>
    <w:p>
      <w:pPr>
        <w:spacing w:line="360" w:lineRule="auto"/>
        <w:ind w:firstLine="420" w:firstLineChars="200"/>
        <w:outlineLvl w:val="0"/>
        <w:rPr>
          <w:rFonts w:ascii="宋体" w:hAnsi="宋体" w:cs="宋体"/>
          <w:b/>
          <w:bCs/>
          <w:color w:val="FF0000"/>
          <w:szCs w:val="21"/>
          <w:highlight w:val="none"/>
        </w:rPr>
      </w:pPr>
      <w:r>
        <w:rPr>
          <w:rFonts w:hint="eastAsia" w:ascii="宋体" w:hAnsi="宋体" w:cs="宋体"/>
          <w:b/>
          <w:bCs/>
          <w:color w:val="auto"/>
          <w:szCs w:val="21"/>
          <w:highlight w:val="none"/>
        </w:rPr>
        <w:t>供应商特定资格条件：</w:t>
      </w:r>
      <w:r>
        <w:rPr>
          <w:rFonts w:hint="eastAsia" w:ascii="宋体" w:hAnsi="宋体" w:eastAsia="宋体" w:cs="Times New Roman"/>
          <w:color w:val="auto"/>
          <w:szCs w:val="21"/>
          <w:highlight w:val="none"/>
          <w:lang w:val="en-US" w:eastAsia="zh-CN"/>
        </w:rPr>
        <w:t>具备住房城乡建设主管部门颁发的下列条件之一：①工程设计综合甲级资质；②工程设计市政行业</w:t>
      </w:r>
      <w:r>
        <w:rPr>
          <w:rFonts w:hint="eastAsia" w:ascii="宋体" w:hAnsi="宋体" w:cs="Times New Roman"/>
          <w:color w:val="auto"/>
          <w:szCs w:val="21"/>
          <w:highlight w:val="none"/>
          <w:lang w:val="en-US" w:eastAsia="zh-CN"/>
        </w:rPr>
        <w:t>乙</w:t>
      </w:r>
      <w:r>
        <w:rPr>
          <w:rFonts w:hint="eastAsia" w:ascii="宋体" w:hAnsi="宋体" w:eastAsia="宋体" w:cs="Times New Roman"/>
          <w:color w:val="auto"/>
          <w:szCs w:val="21"/>
          <w:highlight w:val="none"/>
          <w:lang w:val="en-US" w:eastAsia="zh-CN"/>
        </w:rPr>
        <w:t>级及以上资质；③</w:t>
      </w:r>
      <w:r>
        <w:rPr>
          <w:rFonts w:hint="eastAsia" w:ascii="宋体" w:hAnsi="宋体" w:eastAsia="宋体" w:cs="宋体"/>
          <w:color w:val="auto"/>
          <w:sz w:val="21"/>
          <w:szCs w:val="21"/>
          <w:highlight w:val="none"/>
          <w:lang w:val="zh-TW" w:eastAsia="zh-TW"/>
        </w:rPr>
        <w:t>工程设计市政行业（燃气工程、轨道交通工程除外）</w:t>
      </w:r>
      <w:r>
        <w:rPr>
          <w:rFonts w:hint="eastAsia" w:ascii="宋体" w:hAnsi="宋体" w:eastAsia="宋体" w:cs="宋体"/>
          <w:color w:val="auto"/>
          <w:sz w:val="21"/>
          <w:szCs w:val="21"/>
          <w:highlight w:val="none"/>
          <w:lang w:val="en-US" w:eastAsia="zh-CN"/>
        </w:rPr>
        <w:t>乙级及以上</w:t>
      </w:r>
      <w:r>
        <w:rPr>
          <w:rFonts w:hint="eastAsia" w:ascii="宋体" w:hAnsi="宋体" w:eastAsia="宋体" w:cs="宋体"/>
          <w:color w:val="auto"/>
          <w:sz w:val="21"/>
          <w:szCs w:val="21"/>
          <w:highlight w:val="none"/>
          <w:lang w:val="zh-TW" w:eastAsia="zh-TW"/>
        </w:rPr>
        <w:t>资质</w:t>
      </w:r>
      <w:r>
        <w:rPr>
          <w:rFonts w:hint="eastAsia" w:ascii="宋体" w:hAnsi="宋体" w:eastAsia="宋体" w:cs="Times New Roman"/>
          <w:color w:val="auto"/>
          <w:szCs w:val="21"/>
          <w:highlight w:val="none"/>
          <w:lang w:val="zh-TW" w:eastAsia="zh-CN"/>
        </w:rPr>
        <w:t>；</w:t>
      </w:r>
      <w:r>
        <w:rPr>
          <w:rFonts w:hint="eastAsia" w:ascii="宋体" w:hAnsi="宋体" w:eastAsia="宋体" w:cs="宋体"/>
          <w:bCs/>
          <w:color w:val="auto"/>
          <w:szCs w:val="21"/>
          <w:lang w:val="en-US" w:eastAsia="zh-CN"/>
        </w:rPr>
        <w:t>④工程设计市政行业（</w:t>
      </w:r>
      <w:r>
        <w:rPr>
          <w:rFonts w:hint="eastAsia" w:ascii="宋体" w:hAnsi="宋体" w:cs="宋体"/>
          <w:bCs/>
          <w:color w:val="auto"/>
          <w:szCs w:val="21"/>
          <w:lang w:val="en-US" w:eastAsia="zh-CN"/>
        </w:rPr>
        <w:t>排水</w:t>
      </w:r>
      <w:r>
        <w:rPr>
          <w:rFonts w:hint="eastAsia" w:ascii="宋体" w:hAnsi="宋体" w:eastAsia="宋体" w:cs="宋体"/>
          <w:bCs/>
          <w:color w:val="auto"/>
          <w:szCs w:val="21"/>
          <w:lang w:val="en-US" w:eastAsia="zh-CN"/>
        </w:rPr>
        <w:t>工程）专业</w:t>
      </w:r>
      <w:r>
        <w:rPr>
          <w:rFonts w:hint="eastAsia" w:ascii="宋体" w:hAnsi="宋体" w:cs="宋体"/>
          <w:bCs/>
          <w:color w:val="auto"/>
          <w:szCs w:val="21"/>
          <w:lang w:val="en-US" w:eastAsia="zh-CN"/>
        </w:rPr>
        <w:t>乙</w:t>
      </w:r>
      <w:r>
        <w:rPr>
          <w:rFonts w:hint="eastAsia" w:ascii="宋体" w:hAnsi="宋体" w:eastAsia="宋体" w:cs="宋体"/>
          <w:bCs/>
          <w:color w:val="auto"/>
          <w:szCs w:val="21"/>
          <w:lang w:val="en-US" w:eastAsia="zh-CN"/>
        </w:rPr>
        <w:t>级及以上资质</w:t>
      </w:r>
      <w:r>
        <w:rPr>
          <w:rFonts w:hint="eastAsia" w:ascii="宋体" w:hAnsi="宋体" w:cs="宋体"/>
          <w:bCs/>
          <w:color w:val="auto"/>
          <w:szCs w:val="21"/>
          <w:lang w:val="en-US" w:eastAsia="zh-CN"/>
        </w:rPr>
        <w:t>。</w:t>
      </w:r>
    </w:p>
    <w:p>
      <w:pPr>
        <w:spacing w:line="480" w:lineRule="exact"/>
        <w:rPr>
          <w:rFonts w:ascii="宋体" w:hAnsi="宋体" w:cs="宋体"/>
          <w:color w:val="auto"/>
          <w:szCs w:val="21"/>
        </w:rPr>
      </w:pPr>
    </w:p>
    <w:p>
      <w:pPr>
        <w:spacing w:line="480" w:lineRule="exact"/>
        <w:rPr>
          <w:rFonts w:ascii="宋体" w:hAnsi="宋体" w:cs="宋体"/>
          <w:color w:val="auto"/>
          <w:szCs w:val="21"/>
        </w:rPr>
      </w:pPr>
    </w:p>
    <w:p>
      <w:pPr>
        <w:adjustRightInd w:val="0"/>
        <w:snapToGrid w:val="0"/>
        <w:spacing w:line="360" w:lineRule="auto"/>
        <w:rPr>
          <w:rFonts w:ascii="宋体" w:hAnsi="宋体" w:cs="宋体"/>
          <w:bCs/>
          <w:color w:val="auto"/>
          <w:szCs w:val="21"/>
        </w:rPr>
      </w:pP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p>
    <w:p>
      <w:pPr>
        <w:rPr>
          <w:rFonts w:ascii="宋体" w:hAnsi="宋体" w:cs="宋体"/>
          <w:b/>
          <w:color w:val="auto"/>
          <w:szCs w:val="21"/>
        </w:rPr>
      </w:pPr>
      <w:r>
        <w:rPr>
          <w:rFonts w:hint="eastAsia" w:ascii="宋体" w:hAnsi="宋体" w:cs="宋体"/>
          <w:b/>
          <w:color w:val="auto"/>
          <w:szCs w:val="21"/>
        </w:rPr>
        <w:br w:type="page"/>
      </w:r>
    </w:p>
    <w:p>
      <w:pPr>
        <w:adjustRightInd w:val="0"/>
        <w:snapToGrid w:val="0"/>
        <w:spacing w:line="360" w:lineRule="auto"/>
        <w:rPr>
          <w:rFonts w:ascii="宋体" w:hAnsi="宋体" w:cs="宋体"/>
          <w:b/>
          <w:color w:val="auto"/>
          <w:szCs w:val="21"/>
        </w:rPr>
      </w:pP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 xml:space="preserve">附件7           </w:t>
      </w:r>
    </w:p>
    <w:p>
      <w:pPr>
        <w:adjustRightInd w:val="0"/>
        <w:snapToGrid w:val="0"/>
        <w:spacing w:line="360" w:lineRule="auto"/>
        <w:jc w:val="center"/>
        <w:rPr>
          <w:rFonts w:ascii="宋体" w:hAnsi="宋体" w:cs="宋体"/>
          <w:b/>
          <w:color w:val="auto"/>
          <w:szCs w:val="21"/>
        </w:rPr>
      </w:pPr>
      <w:r>
        <w:rPr>
          <w:rFonts w:hint="eastAsia" w:ascii="宋体" w:hAnsi="宋体" w:cs="宋体"/>
          <w:b/>
          <w:color w:val="auto"/>
          <w:szCs w:val="21"/>
        </w:rPr>
        <w:t>其他证明资料或说明</w:t>
      </w:r>
    </w:p>
    <w:p>
      <w:pPr>
        <w:adjustRightInd w:val="0"/>
        <w:snapToGrid w:val="0"/>
        <w:spacing w:line="360" w:lineRule="auto"/>
        <w:rPr>
          <w:rFonts w:ascii="宋体" w:hAnsi="宋体" w:cs="宋体"/>
          <w:color w:val="auto"/>
          <w:szCs w:val="21"/>
        </w:rPr>
      </w:pPr>
    </w:p>
    <w:p>
      <w:pPr>
        <w:adjustRightInd w:val="0"/>
        <w:snapToGrid w:val="0"/>
        <w:spacing w:line="360" w:lineRule="auto"/>
        <w:rPr>
          <w:rFonts w:ascii="宋体" w:hAnsi="宋体" w:cs="宋体"/>
          <w:color w:val="auto"/>
          <w:szCs w:val="21"/>
        </w:rPr>
      </w:pPr>
      <w:r>
        <w:rPr>
          <w:rFonts w:hint="eastAsia" w:ascii="宋体" w:hAnsi="宋体" w:cs="宋体"/>
          <w:color w:val="auto"/>
          <w:szCs w:val="21"/>
        </w:rPr>
        <w:t>提供磋商文件或评分标准需要提供的相关证明文件复印件</w:t>
      </w: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pStyle w:val="63"/>
        <w:rPr>
          <w:rFonts w:ascii="宋体" w:hAnsi="宋体" w:eastAsia="宋体" w:cs="宋体"/>
          <w:color w:val="auto"/>
          <w:sz w:val="21"/>
          <w:szCs w:val="21"/>
        </w:rPr>
      </w:pP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Cs w:val="21"/>
        </w:rPr>
      </w:pPr>
    </w:p>
    <w:p>
      <w:pPr>
        <w:pStyle w:val="63"/>
        <w:rPr>
          <w:rFonts w:ascii="宋体" w:hAnsi="宋体" w:eastAsia="宋体" w:cs="宋体"/>
          <w:b/>
          <w:color w:val="auto"/>
          <w:sz w:val="21"/>
          <w:szCs w:val="21"/>
        </w:rPr>
      </w:pPr>
    </w:p>
    <w:p>
      <w:pPr>
        <w:pStyle w:val="63"/>
        <w:rPr>
          <w:rFonts w:ascii="宋体" w:hAnsi="宋体" w:eastAsia="宋体" w:cs="宋体"/>
          <w:b/>
          <w:color w:val="auto"/>
          <w:sz w:val="21"/>
          <w:szCs w:val="21"/>
        </w:rPr>
      </w:pPr>
    </w:p>
    <w:p>
      <w:pPr>
        <w:rPr>
          <w:rFonts w:ascii="宋体" w:hAnsi="宋体" w:cs="宋体"/>
          <w:b/>
          <w:color w:val="auto"/>
          <w:szCs w:val="21"/>
        </w:rPr>
      </w:pPr>
      <w:r>
        <w:rPr>
          <w:rFonts w:hint="eastAsia" w:ascii="宋体" w:hAnsi="宋体" w:cs="宋体"/>
          <w:b/>
          <w:color w:val="auto"/>
          <w:szCs w:val="21"/>
        </w:rPr>
        <w:br w:type="page"/>
      </w:r>
    </w:p>
    <w:p>
      <w:pPr>
        <w:adjustRightInd w:val="0"/>
        <w:snapToGrid w:val="0"/>
        <w:spacing w:line="360" w:lineRule="auto"/>
        <w:jc w:val="center"/>
        <w:rPr>
          <w:rFonts w:ascii="宋体" w:hAnsi="宋体" w:cs="宋体"/>
          <w:b/>
          <w:color w:val="auto"/>
          <w:szCs w:val="21"/>
        </w:rPr>
      </w:pPr>
    </w:p>
    <w:p>
      <w:pPr>
        <w:adjustRightInd w:val="0"/>
        <w:snapToGrid w:val="0"/>
        <w:spacing w:line="360" w:lineRule="auto"/>
        <w:jc w:val="center"/>
        <w:rPr>
          <w:rFonts w:ascii="宋体" w:hAnsi="宋体" w:cs="宋体"/>
          <w:b/>
          <w:color w:val="auto"/>
          <w:sz w:val="32"/>
          <w:szCs w:val="32"/>
        </w:rPr>
      </w:pPr>
      <w:r>
        <w:rPr>
          <w:rFonts w:hint="eastAsia" w:ascii="宋体" w:hAnsi="宋体" w:cs="宋体"/>
          <w:b/>
          <w:color w:val="auto"/>
          <w:sz w:val="32"/>
          <w:szCs w:val="32"/>
        </w:rPr>
        <w:t>三、服务方案说明</w:t>
      </w:r>
    </w:p>
    <w:p>
      <w:pPr>
        <w:adjustRightInd w:val="0"/>
        <w:snapToGrid w:val="0"/>
        <w:spacing w:line="360" w:lineRule="auto"/>
        <w:rPr>
          <w:rFonts w:ascii="宋体" w:hAnsi="宋体" w:cs="宋体"/>
          <w:color w:val="auto"/>
          <w:szCs w:val="21"/>
        </w:rPr>
      </w:pPr>
      <w:r>
        <w:rPr>
          <w:rFonts w:hint="eastAsia" w:ascii="宋体" w:hAnsi="宋体" w:cs="宋体"/>
          <w:color w:val="auto"/>
          <w:szCs w:val="21"/>
        </w:rPr>
        <w:t>附件8-1 服务方案说明</w:t>
      </w:r>
    </w:p>
    <w:p>
      <w:pPr>
        <w:pStyle w:val="2"/>
        <w:spacing w:after="0" w:line="360" w:lineRule="auto"/>
        <w:rPr>
          <w:rFonts w:ascii="宋体" w:hAnsi="宋体" w:cs="宋体"/>
          <w:color w:val="auto"/>
          <w:szCs w:val="21"/>
        </w:rPr>
      </w:pPr>
    </w:p>
    <w:p>
      <w:pPr>
        <w:spacing w:line="360" w:lineRule="auto"/>
        <w:ind w:firstLine="420" w:firstLineChars="200"/>
        <w:rPr>
          <w:rFonts w:ascii="宋体" w:hAnsi="宋体" w:cs="宋体"/>
          <w:bCs/>
          <w:color w:val="auto"/>
          <w:szCs w:val="21"/>
        </w:rPr>
      </w:pPr>
      <w:r>
        <w:rPr>
          <w:rFonts w:hint="eastAsia" w:ascii="宋体" w:hAnsi="宋体" w:cs="宋体"/>
          <w:bCs/>
          <w:color w:val="auto"/>
          <w:szCs w:val="21"/>
        </w:rPr>
        <w:t>供应商应根据第四章规定和本项目评标标准要求编写项目服务方案。服务方案应包括：（1）整体方案；(2)设计方案；(2)管控方案；(3)重点、难点分析及合理化建议；(4)其他。</w:t>
      </w:r>
    </w:p>
    <w:p>
      <w:pPr>
        <w:pStyle w:val="63"/>
        <w:spacing w:line="360" w:lineRule="auto"/>
        <w:rPr>
          <w:rFonts w:ascii="宋体" w:hAnsi="宋体" w:eastAsia="宋体" w:cs="宋体"/>
          <w:bCs/>
          <w:color w:val="auto"/>
          <w:sz w:val="21"/>
          <w:szCs w:val="21"/>
        </w:rPr>
      </w:pPr>
    </w:p>
    <w:p>
      <w:pPr>
        <w:pStyle w:val="63"/>
        <w:spacing w:line="360" w:lineRule="auto"/>
        <w:rPr>
          <w:rFonts w:ascii="宋体" w:hAnsi="宋体" w:eastAsia="宋体" w:cs="宋体"/>
          <w:bCs/>
          <w:color w:val="auto"/>
          <w:sz w:val="21"/>
          <w:szCs w:val="21"/>
        </w:rPr>
      </w:pPr>
    </w:p>
    <w:p>
      <w:pPr>
        <w:pStyle w:val="63"/>
        <w:spacing w:line="360" w:lineRule="auto"/>
        <w:rPr>
          <w:rFonts w:ascii="宋体" w:hAnsi="宋体" w:eastAsia="宋体" w:cs="宋体"/>
          <w:bCs/>
          <w:color w:val="auto"/>
          <w:sz w:val="21"/>
          <w:szCs w:val="21"/>
        </w:rPr>
      </w:pPr>
    </w:p>
    <w:p>
      <w:pPr>
        <w:pStyle w:val="63"/>
        <w:spacing w:line="360" w:lineRule="auto"/>
        <w:rPr>
          <w:rFonts w:ascii="宋体" w:hAnsi="宋体" w:eastAsia="宋体" w:cs="宋体"/>
          <w:bCs/>
          <w:color w:val="auto"/>
          <w:sz w:val="21"/>
          <w:szCs w:val="21"/>
        </w:rPr>
      </w:pPr>
    </w:p>
    <w:p>
      <w:pPr>
        <w:pStyle w:val="63"/>
        <w:spacing w:line="360" w:lineRule="auto"/>
        <w:rPr>
          <w:rFonts w:ascii="宋体" w:hAnsi="宋体" w:eastAsia="宋体" w:cs="宋体"/>
          <w:bCs/>
          <w:color w:val="auto"/>
          <w:sz w:val="21"/>
          <w:szCs w:val="21"/>
        </w:rPr>
      </w:pPr>
    </w:p>
    <w:p>
      <w:pPr>
        <w:adjustRightInd w:val="0"/>
        <w:snapToGrid w:val="0"/>
        <w:spacing w:line="360" w:lineRule="auto"/>
        <w:rPr>
          <w:rFonts w:ascii="宋体" w:hAnsi="宋体" w:cs="宋体"/>
          <w:color w:val="auto"/>
          <w:szCs w:val="21"/>
        </w:rPr>
      </w:pPr>
    </w:p>
    <w:p>
      <w:pPr>
        <w:adjustRightInd w:val="0"/>
        <w:snapToGrid w:val="0"/>
        <w:spacing w:line="360" w:lineRule="auto"/>
        <w:rPr>
          <w:rFonts w:ascii="宋体" w:hAnsi="宋体" w:cs="宋体"/>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rPr>
          <w:rFonts w:ascii="宋体" w:hAnsi="宋体" w:cs="宋体"/>
          <w:color w:val="auto"/>
          <w:szCs w:val="21"/>
        </w:rPr>
      </w:pPr>
      <w:r>
        <w:rPr>
          <w:rFonts w:hint="eastAsia" w:ascii="宋体" w:hAnsi="宋体" w:cs="宋体"/>
          <w:color w:val="auto"/>
          <w:szCs w:val="21"/>
        </w:rPr>
        <w:br w:type="page"/>
      </w:r>
    </w:p>
    <w:p>
      <w:pPr>
        <w:adjustRightInd w:val="0"/>
        <w:snapToGrid w:val="0"/>
        <w:rPr>
          <w:rFonts w:ascii="宋体" w:hAnsi="宋体" w:cs="宋体"/>
          <w:color w:val="auto"/>
          <w:szCs w:val="21"/>
        </w:rPr>
      </w:pPr>
    </w:p>
    <w:p>
      <w:pPr>
        <w:adjustRightInd w:val="0"/>
        <w:snapToGrid w:val="0"/>
        <w:rPr>
          <w:rFonts w:ascii="宋体" w:hAnsi="宋体" w:cs="宋体"/>
          <w:b/>
          <w:bCs/>
          <w:color w:val="auto"/>
          <w:szCs w:val="21"/>
        </w:rPr>
      </w:pPr>
      <w:r>
        <w:rPr>
          <w:rFonts w:hint="eastAsia" w:ascii="宋体" w:hAnsi="宋体" w:cs="宋体"/>
          <w:b/>
          <w:bCs/>
          <w:color w:val="auto"/>
          <w:szCs w:val="21"/>
        </w:rPr>
        <w:t>附件8-2：</w:t>
      </w:r>
    </w:p>
    <w:p>
      <w:pPr>
        <w:spacing w:line="360" w:lineRule="atLeast"/>
        <w:jc w:val="center"/>
        <w:rPr>
          <w:rFonts w:ascii="宋体" w:hAnsi="宋体" w:cs="宋体"/>
          <w:b/>
          <w:bCs/>
          <w:color w:val="auto"/>
          <w:sz w:val="28"/>
          <w:szCs w:val="28"/>
        </w:rPr>
      </w:pPr>
      <w:r>
        <w:rPr>
          <w:rFonts w:hint="eastAsia" w:ascii="宋体" w:hAnsi="宋体" w:cs="宋体"/>
          <w:b/>
          <w:bCs/>
          <w:color w:val="auto"/>
          <w:sz w:val="28"/>
          <w:szCs w:val="28"/>
        </w:rPr>
        <w:t>主要人员简历表</w:t>
      </w:r>
    </w:p>
    <w:tbl>
      <w:tblPr>
        <w:tblStyle w:val="45"/>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90"/>
        <w:gridCol w:w="853"/>
        <w:gridCol w:w="2727"/>
        <w:gridCol w:w="436"/>
        <w:gridCol w:w="1550"/>
        <w:gridCol w:w="598"/>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8" w:hRule="exact"/>
        </w:trPr>
        <w:tc>
          <w:tcPr>
            <w:tcW w:w="1194" w:type="pct"/>
            <w:gridSpan w:val="2"/>
            <w:vAlign w:val="center"/>
          </w:tcPr>
          <w:p>
            <w:pPr>
              <w:spacing w:line="360" w:lineRule="atLeast"/>
              <w:jc w:val="center"/>
              <w:rPr>
                <w:rFonts w:ascii="宋体" w:hAnsi="宋体" w:cs="宋体"/>
                <w:color w:val="auto"/>
                <w:szCs w:val="21"/>
              </w:rPr>
            </w:pPr>
            <w:r>
              <w:rPr>
                <w:rFonts w:hint="eastAsia" w:ascii="宋体" w:hAnsi="宋体" w:cs="宋体"/>
                <w:color w:val="auto"/>
                <w:szCs w:val="21"/>
              </w:rPr>
              <w:t>姓   名</w:t>
            </w:r>
          </w:p>
        </w:tc>
        <w:tc>
          <w:tcPr>
            <w:tcW w:w="1451" w:type="pct"/>
            <w:vAlign w:val="center"/>
          </w:tcPr>
          <w:p>
            <w:pPr>
              <w:spacing w:line="360" w:lineRule="atLeast"/>
              <w:jc w:val="center"/>
              <w:rPr>
                <w:rFonts w:ascii="宋体" w:hAnsi="宋体" w:cs="宋体"/>
                <w:color w:val="auto"/>
                <w:szCs w:val="21"/>
              </w:rPr>
            </w:pPr>
          </w:p>
        </w:tc>
        <w:tc>
          <w:tcPr>
            <w:tcW w:w="1375" w:type="pct"/>
            <w:gridSpan w:val="3"/>
            <w:vAlign w:val="center"/>
          </w:tcPr>
          <w:p>
            <w:pPr>
              <w:spacing w:line="360" w:lineRule="atLeast"/>
              <w:jc w:val="center"/>
              <w:rPr>
                <w:rFonts w:ascii="宋体" w:hAnsi="宋体" w:cs="宋体"/>
                <w:color w:val="auto"/>
                <w:szCs w:val="21"/>
              </w:rPr>
            </w:pPr>
            <w:r>
              <w:rPr>
                <w:rFonts w:hint="eastAsia" w:ascii="宋体" w:hAnsi="宋体" w:cs="宋体"/>
                <w:color w:val="auto"/>
                <w:szCs w:val="21"/>
              </w:rPr>
              <w:t>性  别</w:t>
            </w:r>
          </w:p>
        </w:tc>
        <w:tc>
          <w:tcPr>
            <w:tcW w:w="977" w:type="pct"/>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9" w:hRule="exact"/>
        </w:trPr>
        <w:tc>
          <w:tcPr>
            <w:tcW w:w="1194" w:type="pct"/>
            <w:gridSpan w:val="2"/>
            <w:vAlign w:val="center"/>
          </w:tcPr>
          <w:p>
            <w:pPr>
              <w:spacing w:line="360" w:lineRule="atLeast"/>
              <w:jc w:val="center"/>
              <w:rPr>
                <w:rFonts w:ascii="宋体" w:hAnsi="宋体" w:cs="宋体"/>
                <w:color w:val="auto"/>
                <w:szCs w:val="21"/>
              </w:rPr>
            </w:pPr>
            <w:r>
              <w:rPr>
                <w:rFonts w:hint="eastAsia" w:ascii="宋体" w:hAnsi="宋体" w:cs="宋体"/>
                <w:color w:val="auto"/>
                <w:szCs w:val="21"/>
              </w:rPr>
              <w:t>职   务</w:t>
            </w:r>
          </w:p>
        </w:tc>
        <w:tc>
          <w:tcPr>
            <w:tcW w:w="1451" w:type="pct"/>
            <w:vAlign w:val="center"/>
          </w:tcPr>
          <w:p>
            <w:pPr>
              <w:spacing w:line="360" w:lineRule="atLeast"/>
              <w:jc w:val="center"/>
              <w:rPr>
                <w:rFonts w:ascii="宋体" w:hAnsi="宋体" w:cs="宋体"/>
                <w:color w:val="auto"/>
                <w:szCs w:val="21"/>
              </w:rPr>
            </w:pPr>
          </w:p>
        </w:tc>
        <w:tc>
          <w:tcPr>
            <w:tcW w:w="1375" w:type="pct"/>
            <w:gridSpan w:val="3"/>
            <w:vAlign w:val="center"/>
          </w:tcPr>
          <w:p>
            <w:pPr>
              <w:spacing w:line="360" w:lineRule="atLeast"/>
              <w:jc w:val="center"/>
              <w:rPr>
                <w:rFonts w:ascii="宋体" w:hAnsi="宋体" w:cs="宋体"/>
                <w:color w:val="auto"/>
                <w:szCs w:val="21"/>
              </w:rPr>
            </w:pPr>
            <w:r>
              <w:rPr>
                <w:rFonts w:hint="eastAsia" w:ascii="宋体" w:hAnsi="宋体" w:cs="宋体"/>
                <w:color w:val="auto"/>
                <w:szCs w:val="21"/>
              </w:rPr>
              <w:t>职  称</w:t>
            </w:r>
          </w:p>
        </w:tc>
        <w:tc>
          <w:tcPr>
            <w:tcW w:w="977" w:type="pct"/>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7" w:hRule="exact"/>
        </w:trPr>
        <w:tc>
          <w:tcPr>
            <w:tcW w:w="1194" w:type="pct"/>
            <w:gridSpan w:val="2"/>
            <w:vAlign w:val="center"/>
          </w:tcPr>
          <w:p>
            <w:pPr>
              <w:spacing w:line="360" w:lineRule="atLeast"/>
              <w:jc w:val="center"/>
              <w:rPr>
                <w:rFonts w:ascii="宋体" w:hAnsi="宋体" w:cs="宋体"/>
                <w:color w:val="auto"/>
                <w:szCs w:val="21"/>
              </w:rPr>
            </w:pPr>
            <w:r>
              <w:rPr>
                <w:rFonts w:hint="eastAsia" w:ascii="宋体" w:hAnsi="宋体" w:cs="宋体"/>
                <w:color w:val="auto"/>
                <w:szCs w:val="21"/>
              </w:rPr>
              <w:t>毕业学校、专业</w:t>
            </w:r>
          </w:p>
        </w:tc>
        <w:tc>
          <w:tcPr>
            <w:tcW w:w="3805" w:type="pct"/>
            <w:gridSpan w:val="5"/>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1194" w:type="pct"/>
            <w:gridSpan w:val="2"/>
            <w:vAlign w:val="center"/>
          </w:tcPr>
          <w:p>
            <w:pPr>
              <w:spacing w:line="360" w:lineRule="atLeast"/>
              <w:jc w:val="center"/>
              <w:rPr>
                <w:rFonts w:ascii="宋体" w:hAnsi="宋体" w:cs="宋体"/>
                <w:color w:val="auto"/>
                <w:szCs w:val="21"/>
              </w:rPr>
            </w:pPr>
            <w:r>
              <w:rPr>
                <w:rFonts w:hint="eastAsia" w:ascii="宋体" w:hAnsi="宋体" w:cs="宋体"/>
                <w:color w:val="auto"/>
                <w:szCs w:val="21"/>
              </w:rPr>
              <w:t>身份证号</w:t>
            </w:r>
          </w:p>
        </w:tc>
        <w:tc>
          <w:tcPr>
            <w:tcW w:w="1451" w:type="pct"/>
            <w:vAlign w:val="center"/>
          </w:tcPr>
          <w:p>
            <w:pPr>
              <w:spacing w:line="360" w:lineRule="atLeast"/>
              <w:jc w:val="center"/>
              <w:rPr>
                <w:rFonts w:ascii="宋体" w:hAnsi="宋体" w:cs="宋体"/>
                <w:color w:val="auto"/>
                <w:szCs w:val="21"/>
              </w:rPr>
            </w:pPr>
          </w:p>
        </w:tc>
        <w:tc>
          <w:tcPr>
            <w:tcW w:w="1375" w:type="pct"/>
            <w:gridSpan w:val="3"/>
            <w:vAlign w:val="center"/>
          </w:tcPr>
          <w:p>
            <w:pPr>
              <w:spacing w:line="360" w:lineRule="atLeast"/>
              <w:jc w:val="center"/>
              <w:rPr>
                <w:rFonts w:ascii="宋体" w:hAnsi="宋体" w:cs="宋体"/>
                <w:color w:val="auto"/>
                <w:szCs w:val="21"/>
              </w:rPr>
            </w:pPr>
            <w:r>
              <w:rPr>
                <w:rFonts w:hint="eastAsia" w:ascii="宋体" w:hAnsi="宋体" w:cs="宋体"/>
                <w:color w:val="auto"/>
                <w:szCs w:val="21"/>
              </w:rPr>
              <w:t>拟在本合同任职</w:t>
            </w:r>
          </w:p>
        </w:tc>
        <w:tc>
          <w:tcPr>
            <w:tcW w:w="977" w:type="pct"/>
            <w:vAlign w:val="center"/>
          </w:tcPr>
          <w:p>
            <w:pPr>
              <w:spacing w:line="360" w:lineRule="atLeast"/>
              <w:ind w:right="-105" w:rightChars="-50"/>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1194" w:type="pct"/>
            <w:gridSpan w:val="2"/>
            <w:vAlign w:val="center"/>
          </w:tcPr>
          <w:p>
            <w:pPr>
              <w:spacing w:line="360" w:lineRule="atLeast"/>
              <w:jc w:val="center"/>
              <w:rPr>
                <w:rFonts w:ascii="宋体" w:hAnsi="宋体" w:cs="宋体"/>
                <w:color w:val="auto"/>
                <w:szCs w:val="21"/>
              </w:rPr>
            </w:pPr>
            <w:r>
              <w:rPr>
                <w:rFonts w:hint="eastAsia" w:ascii="宋体" w:hAnsi="宋体" w:cs="宋体"/>
                <w:color w:val="auto"/>
                <w:szCs w:val="21"/>
              </w:rPr>
              <w:t>执业资格证</w:t>
            </w:r>
          </w:p>
        </w:tc>
        <w:tc>
          <w:tcPr>
            <w:tcW w:w="1451" w:type="pct"/>
            <w:vAlign w:val="center"/>
          </w:tcPr>
          <w:p>
            <w:pPr>
              <w:spacing w:line="360" w:lineRule="atLeast"/>
              <w:jc w:val="center"/>
              <w:rPr>
                <w:rFonts w:ascii="宋体" w:hAnsi="宋体" w:cs="宋体"/>
                <w:color w:val="auto"/>
                <w:szCs w:val="21"/>
              </w:rPr>
            </w:pPr>
          </w:p>
        </w:tc>
        <w:tc>
          <w:tcPr>
            <w:tcW w:w="1375" w:type="pct"/>
            <w:gridSpan w:val="3"/>
            <w:vAlign w:val="center"/>
          </w:tcPr>
          <w:p>
            <w:pPr>
              <w:spacing w:line="360" w:lineRule="atLeast"/>
              <w:jc w:val="center"/>
              <w:rPr>
                <w:rFonts w:ascii="宋体" w:hAnsi="宋体" w:cs="宋体"/>
                <w:color w:val="auto"/>
                <w:szCs w:val="21"/>
              </w:rPr>
            </w:pPr>
            <w:r>
              <w:rPr>
                <w:rFonts w:hint="eastAsia" w:ascii="宋体" w:hAnsi="宋体" w:cs="宋体"/>
                <w:color w:val="auto"/>
                <w:szCs w:val="21"/>
              </w:rPr>
              <w:t>执业资格证书号</w:t>
            </w:r>
          </w:p>
        </w:tc>
        <w:tc>
          <w:tcPr>
            <w:tcW w:w="977" w:type="pct"/>
            <w:vAlign w:val="center"/>
          </w:tcPr>
          <w:p>
            <w:pP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5" w:hRule="exact"/>
        </w:trPr>
        <w:tc>
          <w:tcPr>
            <w:tcW w:w="5000" w:type="pct"/>
            <w:gridSpan w:val="7"/>
            <w:vAlign w:val="center"/>
          </w:tcPr>
          <w:p>
            <w:pPr>
              <w:spacing w:line="360" w:lineRule="atLeast"/>
              <w:rPr>
                <w:rFonts w:ascii="宋体" w:hAnsi="宋体" w:cs="宋体"/>
                <w:color w:val="auto"/>
                <w:szCs w:val="21"/>
              </w:rPr>
            </w:pPr>
            <w:r>
              <w:rPr>
                <w:rFonts w:hint="eastAsia" w:ascii="宋体" w:hAnsi="宋体" w:cs="宋体"/>
                <w:color w:val="auto"/>
                <w:szCs w:val="21"/>
              </w:rPr>
              <w:t>近三年承担项目情况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r>
              <w:rPr>
                <w:rFonts w:hint="eastAsia" w:ascii="宋体" w:hAnsi="宋体" w:cs="宋体"/>
                <w:color w:val="auto"/>
                <w:szCs w:val="21"/>
              </w:rPr>
              <w:t>时间</w:t>
            </w:r>
          </w:p>
        </w:tc>
        <w:tc>
          <w:tcPr>
            <w:tcW w:w="2137" w:type="pct"/>
            <w:gridSpan w:val="3"/>
            <w:vAlign w:val="center"/>
          </w:tcPr>
          <w:p>
            <w:pPr>
              <w:spacing w:line="360" w:lineRule="atLeast"/>
              <w:jc w:val="center"/>
              <w:rPr>
                <w:rFonts w:ascii="宋体" w:hAnsi="宋体" w:cs="宋体"/>
                <w:color w:val="auto"/>
                <w:szCs w:val="21"/>
              </w:rPr>
            </w:pPr>
            <w:r>
              <w:rPr>
                <w:rFonts w:hint="eastAsia" w:ascii="宋体" w:hAnsi="宋体" w:cs="宋体"/>
                <w:color w:val="auto"/>
                <w:szCs w:val="21"/>
              </w:rPr>
              <w:t>类似项目名称</w:t>
            </w:r>
          </w:p>
        </w:tc>
        <w:tc>
          <w:tcPr>
            <w:tcW w:w="825" w:type="pct"/>
            <w:vAlign w:val="center"/>
          </w:tcPr>
          <w:p>
            <w:pPr>
              <w:spacing w:line="360" w:lineRule="atLeast"/>
              <w:jc w:val="center"/>
              <w:rPr>
                <w:rFonts w:ascii="宋体" w:hAnsi="宋体" w:cs="宋体"/>
                <w:color w:val="auto"/>
                <w:szCs w:val="21"/>
              </w:rPr>
            </w:pPr>
            <w:r>
              <w:rPr>
                <w:rFonts w:hint="eastAsia" w:ascii="宋体" w:hAnsi="宋体" w:cs="宋体"/>
                <w:color w:val="auto"/>
                <w:szCs w:val="21"/>
              </w:rPr>
              <w:t>担任职务</w:t>
            </w:r>
          </w:p>
        </w:tc>
        <w:tc>
          <w:tcPr>
            <w:tcW w:w="1296" w:type="pct"/>
            <w:gridSpan w:val="2"/>
            <w:vAlign w:val="center"/>
          </w:tcPr>
          <w:p>
            <w:pPr>
              <w:spacing w:line="360" w:lineRule="atLeast"/>
              <w:jc w:val="center"/>
              <w:rPr>
                <w:rFonts w:ascii="宋体" w:hAnsi="宋体" w:cs="宋体"/>
                <w:color w:val="auto"/>
                <w:szCs w:val="21"/>
              </w:rPr>
            </w:pPr>
            <w:r>
              <w:rPr>
                <w:rFonts w:hint="eastAsia" w:ascii="宋体" w:hAnsi="宋体" w:cs="宋体"/>
                <w:color w:val="auto"/>
                <w:szCs w:val="21"/>
              </w:rPr>
              <w:t>项目单位名称及电话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color w:val="auto"/>
                <w:szCs w:val="21"/>
              </w:rPr>
            </w:pPr>
          </w:p>
        </w:tc>
        <w:tc>
          <w:tcPr>
            <w:tcW w:w="2137" w:type="pct"/>
            <w:gridSpan w:val="3"/>
            <w:vAlign w:val="center"/>
          </w:tcPr>
          <w:p>
            <w:pPr>
              <w:spacing w:line="360" w:lineRule="atLeast"/>
              <w:jc w:val="center"/>
              <w:rPr>
                <w:rFonts w:ascii="宋体" w:hAnsi="宋体" w:cs="宋体"/>
                <w:color w:val="auto"/>
                <w:szCs w:val="21"/>
              </w:rPr>
            </w:pPr>
          </w:p>
        </w:tc>
        <w:tc>
          <w:tcPr>
            <w:tcW w:w="825" w:type="pct"/>
            <w:vAlign w:val="center"/>
          </w:tcPr>
          <w:p>
            <w:pPr>
              <w:spacing w:line="360" w:lineRule="atLeast"/>
              <w:jc w:val="center"/>
              <w:rPr>
                <w:rFonts w:ascii="宋体" w:hAnsi="宋体" w:cs="宋体"/>
                <w:color w:val="auto"/>
                <w:szCs w:val="21"/>
              </w:rPr>
            </w:pPr>
          </w:p>
        </w:tc>
        <w:tc>
          <w:tcPr>
            <w:tcW w:w="1296" w:type="pct"/>
            <w:gridSpan w:val="2"/>
            <w:vAlign w:val="center"/>
          </w:tcPr>
          <w:p>
            <w:pPr>
              <w:spacing w:line="360" w:lineRule="atLeast"/>
              <w:jc w:val="center"/>
              <w:rPr>
                <w:rFonts w:ascii="宋体" w:hAnsi="宋体" w:cs="宋体"/>
                <w:color w:val="auto"/>
                <w:szCs w:val="21"/>
              </w:rPr>
            </w:pPr>
          </w:p>
        </w:tc>
      </w:tr>
    </w:tbl>
    <w:p>
      <w:pPr>
        <w:spacing w:line="360" w:lineRule="atLeast"/>
        <w:rPr>
          <w:rFonts w:ascii="宋体" w:hAnsi="宋体" w:cs="宋体"/>
          <w:color w:val="auto"/>
          <w:szCs w:val="21"/>
        </w:rPr>
      </w:pPr>
      <w:r>
        <w:rPr>
          <w:rFonts w:hint="eastAsia" w:ascii="宋体" w:hAnsi="宋体" w:cs="宋体"/>
          <w:color w:val="auto"/>
          <w:szCs w:val="21"/>
        </w:rPr>
        <w:t>说明：主要人员证书、类似项目证明资料等按第四章要求提供。</w:t>
      </w:r>
    </w:p>
    <w:p>
      <w:pPr>
        <w:adjustRightInd w:val="0"/>
        <w:snapToGrid w:val="0"/>
        <w:spacing w:line="360" w:lineRule="auto"/>
        <w:rPr>
          <w:rFonts w:ascii="宋体" w:hAnsi="宋体" w:cs="宋体"/>
          <w:color w:val="auto"/>
          <w:szCs w:val="21"/>
        </w:rPr>
      </w:pPr>
    </w:p>
    <w:p>
      <w:pPr>
        <w:rPr>
          <w:rFonts w:ascii="宋体" w:hAnsi="宋体" w:cs="宋体"/>
          <w:color w:val="auto"/>
          <w:szCs w:val="21"/>
        </w:rPr>
      </w:pPr>
    </w:p>
    <w:p>
      <w:pPr>
        <w:adjustRightInd w:val="0"/>
        <w:snapToGrid w:val="0"/>
        <w:spacing w:line="360" w:lineRule="auto"/>
        <w:outlineLvl w:val="0"/>
        <w:rPr>
          <w:rFonts w:ascii="宋体" w:hAnsi="宋体" w:cs="宋体"/>
          <w:bCs/>
          <w:color w:val="auto"/>
          <w:szCs w:val="21"/>
        </w:rPr>
      </w:pPr>
      <w:r>
        <w:rPr>
          <w:rFonts w:hint="eastAsia" w:ascii="宋体" w:hAnsi="宋体" w:cs="宋体"/>
          <w:color w:val="auto"/>
          <w:szCs w:val="21"/>
        </w:rPr>
        <w:t>供应商名称（盖单位章）：</w:t>
      </w:r>
      <w:r>
        <w:rPr>
          <w:rFonts w:hint="eastAsia" w:ascii="宋体" w:hAnsi="宋体" w:cs="宋体"/>
          <w:color w:val="auto"/>
          <w:szCs w:val="21"/>
          <w:u w:val="single"/>
        </w:rPr>
        <w:t xml:space="preserve">                </w:t>
      </w:r>
      <w:r>
        <w:rPr>
          <w:rFonts w:hint="eastAsia" w:ascii="宋体" w:hAnsi="宋体" w:cs="宋体"/>
          <w:color w:val="auto"/>
          <w:szCs w:val="21"/>
        </w:rPr>
        <w:t>_</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p>
    <w:p>
      <w:pPr>
        <w:adjustRightInd w:val="0"/>
        <w:snapToGrid w:val="0"/>
        <w:spacing w:line="360" w:lineRule="auto"/>
        <w:outlineLvl w:val="0"/>
        <w:rPr>
          <w:rFonts w:ascii="宋体" w:hAnsi="宋体" w:cs="宋体"/>
          <w:color w:val="auto"/>
          <w:szCs w:val="21"/>
        </w:rPr>
      </w:pPr>
      <w:r>
        <w:rPr>
          <w:rFonts w:hint="eastAsia" w:ascii="宋体" w:hAnsi="宋体" w:cs="宋体"/>
          <w:color w:val="auto"/>
          <w:szCs w:val="21"/>
        </w:rPr>
        <w:t>法定代表人或其委托代理人(签字</w:t>
      </w:r>
      <w:r>
        <w:rPr>
          <w:rFonts w:hint="eastAsia" w:ascii="宋体" w:hAnsi="宋体" w:cs="宋体"/>
          <w:color w:val="auto"/>
          <w:szCs w:val="21"/>
          <w:lang w:val="en-US" w:eastAsia="zh-CN"/>
        </w:rPr>
        <w:t>或盖章</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ascii="宋体" w:hAnsi="宋体" w:cs="宋体"/>
          <w:color w:val="auto"/>
          <w:szCs w:val="21"/>
        </w:rPr>
        <w:t>_</w:t>
      </w:r>
    </w:p>
    <w:p>
      <w:pPr>
        <w:spacing w:line="360" w:lineRule="exact"/>
        <w:rPr>
          <w:rFonts w:ascii="宋体" w:hAnsi="宋体" w:cs="宋体"/>
          <w:color w:val="auto"/>
          <w:szCs w:val="21"/>
        </w:rPr>
      </w:pPr>
      <w:r>
        <w:rPr>
          <w:rFonts w:hint="eastAsia" w:ascii="宋体" w:hAnsi="宋体" w:cs="宋体"/>
          <w:color w:val="auto"/>
          <w:szCs w:val="21"/>
        </w:rPr>
        <w:t xml:space="preserve">日期： </w:t>
      </w:r>
      <w:r>
        <w:rPr>
          <w:rFonts w:hint="eastAsia" w:ascii="宋体" w:hAnsi="宋体" w:cs="宋体"/>
          <w:color w:val="auto"/>
          <w:szCs w:val="21"/>
          <w:u w:val="single"/>
        </w:rPr>
        <w:t xml:space="preserve">     </w:t>
      </w:r>
      <w:r>
        <w:rPr>
          <w:rFonts w:hint="eastAsia" w:ascii="宋体" w:hAnsi="宋体" w:cs="宋体"/>
          <w:color w:val="auto"/>
          <w:szCs w:val="21"/>
        </w:rPr>
        <w:t xml:space="preserve"> 年 </w:t>
      </w:r>
      <w:r>
        <w:rPr>
          <w:rFonts w:hint="eastAsia" w:ascii="宋体" w:hAnsi="宋体" w:cs="宋体"/>
          <w:color w:val="auto"/>
          <w:szCs w:val="21"/>
          <w:u w:val="single"/>
        </w:rPr>
        <w:t xml:space="preserve">    </w:t>
      </w:r>
      <w:r>
        <w:rPr>
          <w:rFonts w:hint="eastAsia" w:ascii="宋体" w:hAnsi="宋体" w:cs="宋体"/>
          <w:color w:val="auto"/>
          <w:szCs w:val="21"/>
        </w:rPr>
        <w:t xml:space="preserve"> 月 </w:t>
      </w:r>
      <w:r>
        <w:rPr>
          <w:rFonts w:hint="eastAsia" w:ascii="宋体" w:hAnsi="宋体" w:cs="宋体"/>
          <w:color w:val="auto"/>
          <w:szCs w:val="21"/>
          <w:u w:val="single"/>
        </w:rPr>
        <w:t xml:space="preserve">   </w:t>
      </w:r>
      <w:r>
        <w:rPr>
          <w:rFonts w:hint="eastAsia" w:ascii="宋体" w:hAnsi="宋体" w:cs="宋体"/>
          <w:color w:val="auto"/>
          <w:szCs w:val="21"/>
        </w:rPr>
        <w:t xml:space="preserve"> 日</w:t>
      </w:r>
    </w:p>
    <w:p>
      <w:pPr>
        <w:pStyle w:val="63"/>
        <w:rPr>
          <w:rFonts w:ascii="宋体" w:hAnsi="宋体" w:eastAsia="宋体" w:cs="宋体"/>
          <w:color w:val="auto"/>
          <w:sz w:val="21"/>
          <w:szCs w:val="21"/>
        </w:rPr>
      </w:pPr>
    </w:p>
    <w:p>
      <w:pPr>
        <w:adjustRightInd w:val="0"/>
        <w:snapToGrid w:val="0"/>
        <w:spacing w:line="360" w:lineRule="auto"/>
        <w:outlineLvl w:val="0"/>
        <w:rPr>
          <w:rFonts w:ascii="宋体" w:hAnsi="宋体" w:cs="宋体"/>
          <w:b/>
          <w:color w:val="auto"/>
          <w:szCs w:val="21"/>
        </w:rPr>
      </w:pPr>
    </w:p>
    <w:p>
      <w:pPr>
        <w:adjustRightInd w:val="0"/>
        <w:snapToGrid w:val="0"/>
        <w:spacing w:line="360" w:lineRule="auto"/>
        <w:outlineLvl w:val="0"/>
        <w:rPr>
          <w:rFonts w:ascii="宋体" w:hAnsi="宋体" w:cs="宋体"/>
          <w:b/>
          <w:color w:val="auto"/>
          <w:szCs w:val="21"/>
        </w:rPr>
      </w:pPr>
    </w:p>
    <w:p>
      <w:pPr>
        <w:rPr>
          <w:rFonts w:ascii="宋体" w:hAnsi="宋体" w:cs="宋体"/>
          <w:color w:val="auto"/>
          <w:szCs w:val="21"/>
        </w:rPr>
      </w:pPr>
      <w:r>
        <w:rPr>
          <w:rFonts w:hint="eastAsia" w:ascii="宋体" w:hAnsi="宋体" w:cs="宋体"/>
          <w:color w:val="auto"/>
          <w:szCs w:val="21"/>
        </w:rPr>
        <w:br w:type="page"/>
      </w:r>
    </w:p>
    <w:p>
      <w:pPr>
        <w:spacing w:line="360" w:lineRule="atLeast"/>
        <w:rPr>
          <w:rFonts w:ascii="宋体" w:hAnsi="宋体" w:cs="宋体"/>
          <w:b/>
          <w:bCs/>
          <w:color w:val="auto"/>
          <w:szCs w:val="21"/>
        </w:rPr>
      </w:pPr>
      <w:r>
        <w:rPr>
          <w:rFonts w:hint="eastAsia" w:ascii="宋体" w:hAnsi="宋体" w:cs="宋体"/>
          <w:b/>
          <w:bCs/>
          <w:color w:val="auto"/>
          <w:szCs w:val="21"/>
        </w:rPr>
        <w:t>附件8-3：</w:t>
      </w:r>
    </w:p>
    <w:p>
      <w:pPr>
        <w:spacing w:line="360" w:lineRule="atLeast"/>
        <w:jc w:val="center"/>
        <w:rPr>
          <w:rFonts w:ascii="宋体" w:hAnsi="宋体" w:cs="宋体"/>
          <w:b/>
          <w:bCs/>
          <w:color w:val="auto"/>
          <w:sz w:val="28"/>
          <w:szCs w:val="28"/>
        </w:rPr>
      </w:pPr>
      <w:r>
        <w:rPr>
          <w:rFonts w:hint="eastAsia" w:ascii="宋体" w:hAnsi="宋体" w:cs="宋体"/>
          <w:b/>
          <w:bCs/>
          <w:color w:val="auto"/>
          <w:sz w:val="28"/>
          <w:szCs w:val="28"/>
        </w:rPr>
        <w:t>拟投入本项目的工作人员配置一览表</w:t>
      </w:r>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714"/>
        <w:gridCol w:w="906"/>
        <w:gridCol w:w="795"/>
        <w:gridCol w:w="1275"/>
        <w:gridCol w:w="990"/>
        <w:gridCol w:w="1800"/>
        <w:gridCol w:w="8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8" w:type="dxa"/>
            <w:vAlign w:val="center"/>
          </w:tcPr>
          <w:p>
            <w:pPr>
              <w:widowControl/>
              <w:adjustRightInd w:val="0"/>
              <w:snapToGrid w:val="0"/>
              <w:jc w:val="center"/>
              <w:rPr>
                <w:rFonts w:ascii="宋体" w:hAnsi="宋体" w:cs="宋体"/>
                <w:bCs/>
                <w:color w:val="auto"/>
                <w:szCs w:val="21"/>
              </w:rPr>
            </w:pPr>
            <w:r>
              <w:rPr>
                <w:rFonts w:hint="eastAsia" w:ascii="宋体" w:hAnsi="宋体" w:cs="宋体"/>
                <w:bCs/>
                <w:color w:val="auto"/>
                <w:szCs w:val="21"/>
              </w:rPr>
              <w:t>人员类别</w:t>
            </w:r>
          </w:p>
        </w:tc>
        <w:tc>
          <w:tcPr>
            <w:tcW w:w="900" w:type="dxa"/>
            <w:vAlign w:val="center"/>
          </w:tcPr>
          <w:p>
            <w:pPr>
              <w:widowControl/>
              <w:adjustRightInd w:val="0"/>
              <w:snapToGrid w:val="0"/>
              <w:jc w:val="center"/>
              <w:rPr>
                <w:rFonts w:ascii="宋体" w:hAnsi="宋体" w:cs="宋体"/>
                <w:bCs/>
                <w:color w:val="auto"/>
                <w:szCs w:val="21"/>
              </w:rPr>
            </w:pPr>
            <w:r>
              <w:rPr>
                <w:rFonts w:hint="eastAsia" w:ascii="宋体" w:hAnsi="宋体" w:cs="宋体"/>
                <w:bCs/>
                <w:color w:val="auto"/>
                <w:szCs w:val="21"/>
              </w:rPr>
              <w:t>姓名</w:t>
            </w:r>
          </w:p>
        </w:tc>
        <w:tc>
          <w:tcPr>
            <w:tcW w:w="714" w:type="dxa"/>
            <w:vAlign w:val="center"/>
          </w:tcPr>
          <w:p>
            <w:pPr>
              <w:widowControl/>
              <w:adjustRightInd w:val="0"/>
              <w:snapToGrid w:val="0"/>
              <w:jc w:val="center"/>
              <w:rPr>
                <w:rFonts w:ascii="宋体" w:hAnsi="宋体" w:cs="宋体"/>
                <w:bCs/>
                <w:color w:val="auto"/>
                <w:szCs w:val="21"/>
              </w:rPr>
            </w:pPr>
            <w:r>
              <w:rPr>
                <w:rFonts w:hint="eastAsia" w:ascii="宋体" w:hAnsi="宋体" w:cs="宋体"/>
                <w:bCs/>
                <w:color w:val="auto"/>
                <w:szCs w:val="21"/>
              </w:rPr>
              <w:t>年龄</w:t>
            </w:r>
          </w:p>
        </w:tc>
        <w:tc>
          <w:tcPr>
            <w:tcW w:w="906" w:type="dxa"/>
            <w:vAlign w:val="center"/>
          </w:tcPr>
          <w:p>
            <w:pPr>
              <w:widowControl/>
              <w:adjustRightInd w:val="0"/>
              <w:snapToGrid w:val="0"/>
              <w:jc w:val="center"/>
              <w:rPr>
                <w:rFonts w:ascii="宋体" w:hAnsi="宋体" w:cs="宋体"/>
                <w:bCs/>
                <w:color w:val="auto"/>
                <w:szCs w:val="21"/>
              </w:rPr>
            </w:pPr>
            <w:r>
              <w:rPr>
                <w:rFonts w:hint="eastAsia" w:ascii="宋体" w:hAnsi="宋体" w:cs="宋体"/>
                <w:bCs/>
                <w:color w:val="auto"/>
                <w:szCs w:val="21"/>
              </w:rPr>
              <w:t>学历</w:t>
            </w:r>
          </w:p>
        </w:tc>
        <w:tc>
          <w:tcPr>
            <w:tcW w:w="795" w:type="dxa"/>
            <w:vAlign w:val="center"/>
          </w:tcPr>
          <w:p>
            <w:pPr>
              <w:widowControl/>
              <w:adjustRightInd w:val="0"/>
              <w:snapToGrid w:val="0"/>
              <w:jc w:val="center"/>
              <w:rPr>
                <w:rFonts w:ascii="宋体" w:hAnsi="宋体" w:cs="宋体"/>
                <w:bCs/>
                <w:color w:val="auto"/>
                <w:szCs w:val="21"/>
              </w:rPr>
            </w:pPr>
            <w:r>
              <w:rPr>
                <w:rFonts w:hint="eastAsia" w:ascii="宋体" w:hAnsi="宋体" w:cs="宋体"/>
                <w:bCs/>
                <w:color w:val="auto"/>
                <w:szCs w:val="21"/>
              </w:rPr>
              <w:t>职称</w:t>
            </w:r>
          </w:p>
        </w:tc>
        <w:tc>
          <w:tcPr>
            <w:tcW w:w="1275" w:type="dxa"/>
            <w:vAlign w:val="center"/>
          </w:tcPr>
          <w:p>
            <w:pPr>
              <w:widowControl/>
              <w:adjustRightInd w:val="0"/>
              <w:snapToGrid w:val="0"/>
              <w:jc w:val="center"/>
              <w:rPr>
                <w:rFonts w:ascii="宋体" w:hAnsi="宋体" w:cs="宋体"/>
                <w:bCs/>
                <w:color w:val="auto"/>
                <w:szCs w:val="21"/>
              </w:rPr>
            </w:pPr>
            <w:r>
              <w:rPr>
                <w:rFonts w:hint="eastAsia" w:ascii="宋体" w:hAnsi="宋体" w:cs="宋体"/>
                <w:bCs/>
                <w:color w:val="auto"/>
                <w:szCs w:val="21"/>
              </w:rPr>
              <w:t>从事本工作时间</w:t>
            </w:r>
          </w:p>
        </w:tc>
        <w:tc>
          <w:tcPr>
            <w:tcW w:w="990" w:type="dxa"/>
            <w:tcBorders>
              <w:right w:val="single" w:color="auto" w:sz="4" w:space="0"/>
            </w:tcBorders>
            <w:vAlign w:val="center"/>
          </w:tcPr>
          <w:p>
            <w:pPr>
              <w:widowControl/>
              <w:adjustRightInd w:val="0"/>
              <w:snapToGrid w:val="0"/>
              <w:jc w:val="center"/>
              <w:rPr>
                <w:rFonts w:ascii="宋体" w:hAnsi="宋体" w:cs="宋体"/>
                <w:bCs/>
                <w:color w:val="auto"/>
                <w:szCs w:val="21"/>
              </w:rPr>
            </w:pPr>
            <w:r>
              <w:rPr>
                <w:rFonts w:hint="eastAsia" w:ascii="宋体" w:hAnsi="宋体" w:cs="宋体"/>
                <w:bCs/>
                <w:color w:val="auto"/>
                <w:szCs w:val="21"/>
              </w:rPr>
              <w:t>类似项目经验情况</w:t>
            </w:r>
          </w:p>
        </w:tc>
        <w:tc>
          <w:tcPr>
            <w:tcW w:w="1800" w:type="dxa"/>
            <w:tcBorders>
              <w:right w:val="single" w:color="auto" w:sz="4" w:space="0"/>
            </w:tcBorders>
            <w:vAlign w:val="center"/>
          </w:tcPr>
          <w:p>
            <w:pPr>
              <w:widowControl/>
              <w:adjustRightInd w:val="0"/>
              <w:snapToGrid w:val="0"/>
              <w:jc w:val="center"/>
              <w:rPr>
                <w:rFonts w:ascii="宋体" w:hAnsi="宋体" w:cs="宋体"/>
                <w:bCs/>
                <w:color w:val="auto"/>
                <w:szCs w:val="21"/>
              </w:rPr>
            </w:pPr>
            <w:r>
              <w:rPr>
                <w:rFonts w:hint="eastAsia" w:ascii="宋体" w:hAnsi="宋体" w:cs="宋体"/>
                <w:bCs/>
                <w:color w:val="auto"/>
                <w:szCs w:val="21"/>
              </w:rPr>
              <w:t>取得的相关证书（职称证、资格证、学历证等）</w:t>
            </w:r>
          </w:p>
        </w:tc>
        <w:tc>
          <w:tcPr>
            <w:tcW w:w="828" w:type="dxa"/>
            <w:tcBorders>
              <w:left w:val="single" w:color="auto" w:sz="4" w:space="0"/>
            </w:tcBorders>
            <w:vAlign w:val="center"/>
          </w:tcPr>
          <w:p>
            <w:pPr>
              <w:widowControl/>
              <w:adjustRightInd w:val="0"/>
              <w:snapToGrid w:val="0"/>
              <w:jc w:val="center"/>
              <w:rPr>
                <w:rFonts w:ascii="宋体" w:hAnsi="宋体" w:cs="宋体"/>
                <w:bCs/>
                <w:color w:val="auto"/>
                <w:szCs w:val="21"/>
              </w:rPr>
            </w:pPr>
            <w:r>
              <w:rPr>
                <w:rFonts w:hint="eastAsia" w:ascii="宋体" w:hAnsi="宋体" w:cs="宋体"/>
                <w:bCs/>
                <w:color w:val="auto"/>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Align w:val="center"/>
          </w:tcPr>
          <w:p>
            <w:pPr>
              <w:spacing w:line="40" w:lineRule="atLeast"/>
              <w:jc w:val="center"/>
              <w:rPr>
                <w:rFonts w:ascii="宋体" w:hAnsi="宋体" w:cs="宋体"/>
                <w:color w:val="auto"/>
                <w:kern w:val="0"/>
                <w:szCs w:val="21"/>
              </w:rPr>
            </w:pPr>
            <w:r>
              <w:rPr>
                <w:rFonts w:hint="eastAsia" w:ascii="宋体" w:hAnsi="宋体" w:cs="宋体"/>
                <w:color w:val="auto"/>
                <w:kern w:val="0"/>
                <w:szCs w:val="21"/>
              </w:rPr>
              <w:t>项目</w:t>
            </w:r>
          </w:p>
          <w:p>
            <w:pPr>
              <w:spacing w:line="40" w:lineRule="atLeast"/>
              <w:jc w:val="center"/>
              <w:rPr>
                <w:rFonts w:ascii="宋体" w:hAnsi="宋体" w:cs="宋体"/>
                <w:color w:val="auto"/>
                <w:kern w:val="0"/>
                <w:szCs w:val="21"/>
              </w:rPr>
            </w:pPr>
            <w:r>
              <w:rPr>
                <w:rFonts w:hint="eastAsia" w:ascii="宋体" w:hAnsi="宋体" w:cs="宋体"/>
                <w:color w:val="auto"/>
                <w:kern w:val="0"/>
                <w:szCs w:val="21"/>
              </w:rPr>
              <w:t>负责人</w:t>
            </w:r>
          </w:p>
        </w:tc>
        <w:tc>
          <w:tcPr>
            <w:tcW w:w="900" w:type="dxa"/>
          </w:tcPr>
          <w:p>
            <w:pPr>
              <w:widowControl/>
              <w:adjustRightInd w:val="0"/>
              <w:snapToGrid w:val="0"/>
              <w:rPr>
                <w:rFonts w:ascii="宋体" w:hAnsi="宋体" w:cs="宋体"/>
                <w:bCs/>
                <w:color w:val="auto"/>
                <w:szCs w:val="21"/>
              </w:rPr>
            </w:pPr>
          </w:p>
        </w:tc>
        <w:tc>
          <w:tcPr>
            <w:tcW w:w="714" w:type="dxa"/>
          </w:tcPr>
          <w:p>
            <w:pPr>
              <w:widowControl/>
              <w:adjustRightInd w:val="0"/>
              <w:snapToGrid w:val="0"/>
              <w:rPr>
                <w:rFonts w:ascii="宋体" w:hAnsi="宋体" w:cs="宋体"/>
                <w:bCs/>
                <w:color w:val="auto"/>
                <w:szCs w:val="21"/>
              </w:rPr>
            </w:pPr>
          </w:p>
        </w:tc>
        <w:tc>
          <w:tcPr>
            <w:tcW w:w="906" w:type="dxa"/>
          </w:tcPr>
          <w:p>
            <w:pPr>
              <w:widowControl/>
              <w:adjustRightInd w:val="0"/>
              <w:snapToGrid w:val="0"/>
              <w:rPr>
                <w:rFonts w:ascii="宋体" w:hAnsi="宋体" w:cs="宋体"/>
                <w:bCs/>
                <w:color w:val="auto"/>
                <w:szCs w:val="21"/>
              </w:rPr>
            </w:pPr>
          </w:p>
        </w:tc>
        <w:tc>
          <w:tcPr>
            <w:tcW w:w="795" w:type="dxa"/>
          </w:tcPr>
          <w:p>
            <w:pPr>
              <w:widowControl/>
              <w:adjustRightInd w:val="0"/>
              <w:snapToGrid w:val="0"/>
              <w:rPr>
                <w:rFonts w:ascii="宋体" w:hAnsi="宋体" w:cs="宋体"/>
                <w:bCs/>
                <w:color w:val="auto"/>
                <w:szCs w:val="21"/>
              </w:rPr>
            </w:pPr>
          </w:p>
        </w:tc>
        <w:tc>
          <w:tcPr>
            <w:tcW w:w="1275" w:type="dxa"/>
          </w:tcPr>
          <w:p>
            <w:pPr>
              <w:widowControl/>
              <w:adjustRightInd w:val="0"/>
              <w:snapToGrid w:val="0"/>
              <w:rPr>
                <w:rFonts w:ascii="宋体" w:hAnsi="宋体" w:cs="宋体"/>
                <w:bCs/>
                <w:color w:val="auto"/>
                <w:szCs w:val="21"/>
              </w:rPr>
            </w:pPr>
          </w:p>
        </w:tc>
        <w:tc>
          <w:tcPr>
            <w:tcW w:w="990" w:type="dxa"/>
            <w:tcBorders>
              <w:right w:val="single" w:color="auto" w:sz="4" w:space="0"/>
            </w:tcBorders>
            <w:vAlign w:val="center"/>
          </w:tcPr>
          <w:p>
            <w:pPr>
              <w:widowControl/>
              <w:adjustRightInd w:val="0"/>
              <w:snapToGrid w:val="0"/>
              <w:jc w:val="center"/>
              <w:rPr>
                <w:rFonts w:ascii="宋体" w:hAnsi="宋体" w:cs="宋体"/>
                <w:bCs/>
                <w:color w:val="auto"/>
                <w:szCs w:val="21"/>
              </w:rPr>
            </w:pPr>
          </w:p>
        </w:tc>
        <w:tc>
          <w:tcPr>
            <w:tcW w:w="1800" w:type="dxa"/>
            <w:tcBorders>
              <w:right w:val="single" w:color="auto" w:sz="4" w:space="0"/>
            </w:tcBorders>
            <w:vAlign w:val="center"/>
          </w:tcPr>
          <w:p>
            <w:pPr>
              <w:widowControl/>
              <w:adjustRightInd w:val="0"/>
              <w:snapToGrid w:val="0"/>
              <w:jc w:val="center"/>
              <w:rPr>
                <w:rFonts w:ascii="宋体" w:hAnsi="宋体" w:cs="宋体"/>
                <w:bCs/>
                <w:color w:val="auto"/>
                <w:szCs w:val="21"/>
              </w:rPr>
            </w:pPr>
          </w:p>
        </w:tc>
        <w:tc>
          <w:tcPr>
            <w:tcW w:w="828" w:type="dxa"/>
            <w:tcBorders>
              <w:left w:val="single" w:color="auto" w:sz="4" w:space="0"/>
            </w:tcBorders>
            <w:vAlign w:val="center"/>
          </w:tcPr>
          <w:p>
            <w:pPr>
              <w:widowControl/>
              <w:adjustRightInd w:val="0"/>
              <w:snapToGrid w:val="0"/>
              <w:jc w:val="center"/>
              <w:rPr>
                <w:rFonts w:ascii="宋体" w:hAnsi="宋体" w:cs="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restart"/>
            <w:vAlign w:val="center"/>
          </w:tcPr>
          <w:p>
            <w:pPr>
              <w:spacing w:line="40" w:lineRule="atLeast"/>
              <w:jc w:val="center"/>
              <w:rPr>
                <w:rFonts w:ascii="宋体" w:hAnsi="宋体" w:cs="宋体"/>
                <w:bCs/>
                <w:color w:val="auto"/>
                <w:szCs w:val="21"/>
              </w:rPr>
            </w:pPr>
            <w:r>
              <w:rPr>
                <w:rFonts w:hint="eastAsia" w:ascii="宋体" w:hAnsi="宋体" w:cs="宋体"/>
                <w:color w:val="auto"/>
                <w:kern w:val="0"/>
                <w:szCs w:val="21"/>
              </w:rPr>
              <w:t>主要技术人员</w:t>
            </w:r>
          </w:p>
        </w:tc>
        <w:tc>
          <w:tcPr>
            <w:tcW w:w="900" w:type="dxa"/>
          </w:tcPr>
          <w:p>
            <w:pPr>
              <w:widowControl/>
              <w:adjustRightInd w:val="0"/>
              <w:snapToGrid w:val="0"/>
              <w:rPr>
                <w:rFonts w:ascii="宋体" w:hAnsi="宋体" w:cs="宋体"/>
                <w:bCs/>
                <w:color w:val="auto"/>
                <w:szCs w:val="21"/>
              </w:rPr>
            </w:pPr>
          </w:p>
        </w:tc>
        <w:tc>
          <w:tcPr>
            <w:tcW w:w="714" w:type="dxa"/>
          </w:tcPr>
          <w:p>
            <w:pPr>
              <w:widowControl/>
              <w:adjustRightInd w:val="0"/>
              <w:snapToGrid w:val="0"/>
              <w:rPr>
                <w:rFonts w:ascii="宋体" w:hAnsi="宋体" w:cs="宋体"/>
                <w:bCs/>
                <w:color w:val="auto"/>
                <w:szCs w:val="21"/>
              </w:rPr>
            </w:pPr>
          </w:p>
        </w:tc>
        <w:tc>
          <w:tcPr>
            <w:tcW w:w="906" w:type="dxa"/>
          </w:tcPr>
          <w:p>
            <w:pPr>
              <w:widowControl/>
              <w:adjustRightInd w:val="0"/>
              <w:snapToGrid w:val="0"/>
              <w:rPr>
                <w:rFonts w:ascii="宋体" w:hAnsi="宋体" w:cs="宋体"/>
                <w:bCs/>
                <w:color w:val="auto"/>
                <w:szCs w:val="21"/>
              </w:rPr>
            </w:pPr>
          </w:p>
        </w:tc>
        <w:tc>
          <w:tcPr>
            <w:tcW w:w="795" w:type="dxa"/>
          </w:tcPr>
          <w:p>
            <w:pPr>
              <w:widowControl/>
              <w:adjustRightInd w:val="0"/>
              <w:snapToGrid w:val="0"/>
              <w:rPr>
                <w:rFonts w:ascii="宋体" w:hAnsi="宋体" w:cs="宋体"/>
                <w:bCs/>
                <w:color w:val="auto"/>
                <w:szCs w:val="21"/>
              </w:rPr>
            </w:pPr>
          </w:p>
        </w:tc>
        <w:tc>
          <w:tcPr>
            <w:tcW w:w="1275" w:type="dxa"/>
          </w:tcPr>
          <w:p>
            <w:pPr>
              <w:widowControl/>
              <w:adjustRightInd w:val="0"/>
              <w:snapToGrid w:val="0"/>
              <w:rPr>
                <w:rFonts w:ascii="宋体" w:hAnsi="宋体" w:cs="宋体"/>
                <w:bCs/>
                <w:color w:val="auto"/>
                <w:szCs w:val="21"/>
              </w:rPr>
            </w:pPr>
          </w:p>
        </w:tc>
        <w:tc>
          <w:tcPr>
            <w:tcW w:w="990" w:type="dxa"/>
            <w:tcBorders>
              <w:right w:val="single" w:color="auto" w:sz="4" w:space="0"/>
            </w:tcBorders>
            <w:vAlign w:val="center"/>
          </w:tcPr>
          <w:p>
            <w:pPr>
              <w:widowControl/>
              <w:adjustRightInd w:val="0"/>
              <w:snapToGrid w:val="0"/>
              <w:jc w:val="center"/>
              <w:rPr>
                <w:rFonts w:ascii="宋体" w:hAnsi="宋体" w:cs="宋体"/>
                <w:bCs/>
                <w:color w:val="auto"/>
                <w:szCs w:val="21"/>
              </w:rPr>
            </w:pPr>
          </w:p>
        </w:tc>
        <w:tc>
          <w:tcPr>
            <w:tcW w:w="1800" w:type="dxa"/>
            <w:tcBorders>
              <w:right w:val="single" w:color="auto" w:sz="4" w:space="0"/>
            </w:tcBorders>
            <w:vAlign w:val="center"/>
          </w:tcPr>
          <w:p>
            <w:pPr>
              <w:widowControl/>
              <w:adjustRightInd w:val="0"/>
              <w:snapToGrid w:val="0"/>
              <w:jc w:val="center"/>
              <w:rPr>
                <w:rFonts w:ascii="宋体" w:hAnsi="宋体" w:cs="宋体"/>
                <w:bCs/>
                <w:color w:val="auto"/>
                <w:szCs w:val="21"/>
              </w:rPr>
            </w:pPr>
          </w:p>
        </w:tc>
        <w:tc>
          <w:tcPr>
            <w:tcW w:w="828" w:type="dxa"/>
            <w:tcBorders>
              <w:left w:val="single" w:color="auto" w:sz="4" w:space="0"/>
            </w:tcBorders>
            <w:vAlign w:val="center"/>
          </w:tcPr>
          <w:p>
            <w:pPr>
              <w:widowControl/>
              <w:adjustRightInd w:val="0"/>
              <w:snapToGrid w:val="0"/>
              <w:jc w:val="center"/>
              <w:rPr>
                <w:rFonts w:ascii="宋体" w:hAnsi="宋体" w:cs="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vAlign w:val="center"/>
          </w:tcPr>
          <w:p>
            <w:pPr>
              <w:widowControl/>
              <w:adjustRightInd w:val="0"/>
              <w:snapToGrid w:val="0"/>
              <w:jc w:val="center"/>
              <w:rPr>
                <w:rFonts w:ascii="宋体" w:hAnsi="宋体" w:cs="宋体"/>
                <w:bCs/>
                <w:color w:val="auto"/>
                <w:szCs w:val="21"/>
              </w:rPr>
            </w:pPr>
          </w:p>
        </w:tc>
        <w:tc>
          <w:tcPr>
            <w:tcW w:w="900" w:type="dxa"/>
          </w:tcPr>
          <w:p>
            <w:pPr>
              <w:widowControl/>
              <w:adjustRightInd w:val="0"/>
              <w:snapToGrid w:val="0"/>
              <w:rPr>
                <w:rFonts w:ascii="宋体" w:hAnsi="宋体" w:cs="宋体"/>
                <w:bCs/>
                <w:color w:val="auto"/>
                <w:szCs w:val="21"/>
              </w:rPr>
            </w:pPr>
          </w:p>
        </w:tc>
        <w:tc>
          <w:tcPr>
            <w:tcW w:w="714" w:type="dxa"/>
          </w:tcPr>
          <w:p>
            <w:pPr>
              <w:widowControl/>
              <w:adjustRightInd w:val="0"/>
              <w:snapToGrid w:val="0"/>
              <w:rPr>
                <w:rFonts w:ascii="宋体" w:hAnsi="宋体" w:cs="宋体"/>
                <w:bCs/>
                <w:color w:val="auto"/>
                <w:szCs w:val="21"/>
              </w:rPr>
            </w:pPr>
          </w:p>
        </w:tc>
        <w:tc>
          <w:tcPr>
            <w:tcW w:w="906" w:type="dxa"/>
          </w:tcPr>
          <w:p>
            <w:pPr>
              <w:widowControl/>
              <w:adjustRightInd w:val="0"/>
              <w:snapToGrid w:val="0"/>
              <w:rPr>
                <w:rFonts w:ascii="宋体" w:hAnsi="宋体" w:cs="宋体"/>
                <w:bCs/>
                <w:color w:val="auto"/>
                <w:szCs w:val="21"/>
              </w:rPr>
            </w:pPr>
          </w:p>
        </w:tc>
        <w:tc>
          <w:tcPr>
            <w:tcW w:w="795" w:type="dxa"/>
          </w:tcPr>
          <w:p>
            <w:pPr>
              <w:widowControl/>
              <w:adjustRightInd w:val="0"/>
              <w:snapToGrid w:val="0"/>
              <w:rPr>
                <w:rFonts w:ascii="宋体" w:hAnsi="宋体" w:cs="宋体"/>
                <w:bCs/>
                <w:color w:val="auto"/>
                <w:szCs w:val="21"/>
              </w:rPr>
            </w:pPr>
          </w:p>
        </w:tc>
        <w:tc>
          <w:tcPr>
            <w:tcW w:w="1275" w:type="dxa"/>
          </w:tcPr>
          <w:p>
            <w:pPr>
              <w:widowControl/>
              <w:adjustRightInd w:val="0"/>
              <w:snapToGrid w:val="0"/>
              <w:rPr>
                <w:rFonts w:ascii="宋体" w:hAnsi="宋体" w:cs="宋体"/>
                <w:bCs/>
                <w:color w:val="auto"/>
                <w:szCs w:val="21"/>
              </w:rPr>
            </w:pPr>
          </w:p>
        </w:tc>
        <w:tc>
          <w:tcPr>
            <w:tcW w:w="990" w:type="dxa"/>
            <w:tcBorders>
              <w:right w:val="single" w:color="auto" w:sz="4" w:space="0"/>
            </w:tcBorders>
            <w:vAlign w:val="center"/>
          </w:tcPr>
          <w:p>
            <w:pPr>
              <w:widowControl/>
              <w:adjustRightInd w:val="0"/>
              <w:snapToGrid w:val="0"/>
              <w:jc w:val="center"/>
              <w:rPr>
                <w:rFonts w:ascii="宋体" w:hAnsi="宋体" w:cs="宋体"/>
                <w:bCs/>
                <w:color w:val="auto"/>
                <w:szCs w:val="21"/>
              </w:rPr>
            </w:pPr>
          </w:p>
        </w:tc>
        <w:tc>
          <w:tcPr>
            <w:tcW w:w="1800" w:type="dxa"/>
            <w:tcBorders>
              <w:right w:val="single" w:color="auto" w:sz="4" w:space="0"/>
            </w:tcBorders>
            <w:vAlign w:val="center"/>
          </w:tcPr>
          <w:p>
            <w:pPr>
              <w:widowControl/>
              <w:adjustRightInd w:val="0"/>
              <w:snapToGrid w:val="0"/>
              <w:jc w:val="center"/>
              <w:rPr>
                <w:rFonts w:ascii="宋体" w:hAnsi="宋体" w:cs="宋体"/>
                <w:bCs/>
                <w:color w:val="auto"/>
                <w:szCs w:val="21"/>
              </w:rPr>
            </w:pPr>
          </w:p>
        </w:tc>
        <w:tc>
          <w:tcPr>
            <w:tcW w:w="828" w:type="dxa"/>
            <w:tcBorders>
              <w:left w:val="single" w:color="auto" w:sz="4" w:space="0"/>
            </w:tcBorders>
            <w:vAlign w:val="center"/>
          </w:tcPr>
          <w:p>
            <w:pPr>
              <w:widowControl/>
              <w:adjustRightInd w:val="0"/>
              <w:snapToGrid w:val="0"/>
              <w:jc w:val="center"/>
              <w:rPr>
                <w:rFonts w:ascii="宋体" w:hAnsi="宋体" w:cs="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vAlign w:val="center"/>
          </w:tcPr>
          <w:p>
            <w:pPr>
              <w:widowControl/>
              <w:adjustRightInd w:val="0"/>
              <w:snapToGrid w:val="0"/>
              <w:jc w:val="center"/>
              <w:rPr>
                <w:rFonts w:ascii="宋体" w:hAnsi="宋体" w:cs="宋体"/>
                <w:bCs/>
                <w:color w:val="auto"/>
                <w:szCs w:val="21"/>
              </w:rPr>
            </w:pPr>
          </w:p>
        </w:tc>
        <w:tc>
          <w:tcPr>
            <w:tcW w:w="900" w:type="dxa"/>
          </w:tcPr>
          <w:p>
            <w:pPr>
              <w:widowControl/>
              <w:adjustRightInd w:val="0"/>
              <w:snapToGrid w:val="0"/>
              <w:rPr>
                <w:rFonts w:ascii="宋体" w:hAnsi="宋体" w:cs="宋体"/>
                <w:bCs/>
                <w:color w:val="auto"/>
                <w:szCs w:val="21"/>
              </w:rPr>
            </w:pPr>
          </w:p>
        </w:tc>
        <w:tc>
          <w:tcPr>
            <w:tcW w:w="714" w:type="dxa"/>
          </w:tcPr>
          <w:p>
            <w:pPr>
              <w:widowControl/>
              <w:adjustRightInd w:val="0"/>
              <w:snapToGrid w:val="0"/>
              <w:rPr>
                <w:rFonts w:ascii="宋体" w:hAnsi="宋体" w:cs="宋体"/>
                <w:bCs/>
                <w:color w:val="auto"/>
                <w:szCs w:val="21"/>
              </w:rPr>
            </w:pPr>
          </w:p>
        </w:tc>
        <w:tc>
          <w:tcPr>
            <w:tcW w:w="906" w:type="dxa"/>
          </w:tcPr>
          <w:p>
            <w:pPr>
              <w:widowControl/>
              <w:adjustRightInd w:val="0"/>
              <w:snapToGrid w:val="0"/>
              <w:rPr>
                <w:rFonts w:ascii="宋体" w:hAnsi="宋体" w:cs="宋体"/>
                <w:bCs/>
                <w:color w:val="auto"/>
                <w:szCs w:val="21"/>
              </w:rPr>
            </w:pPr>
          </w:p>
        </w:tc>
        <w:tc>
          <w:tcPr>
            <w:tcW w:w="795" w:type="dxa"/>
          </w:tcPr>
          <w:p>
            <w:pPr>
              <w:widowControl/>
              <w:adjustRightInd w:val="0"/>
              <w:snapToGrid w:val="0"/>
              <w:rPr>
                <w:rFonts w:ascii="宋体" w:hAnsi="宋体" w:cs="宋体"/>
                <w:bCs/>
                <w:color w:val="auto"/>
                <w:szCs w:val="21"/>
              </w:rPr>
            </w:pPr>
          </w:p>
        </w:tc>
        <w:tc>
          <w:tcPr>
            <w:tcW w:w="1275" w:type="dxa"/>
          </w:tcPr>
          <w:p>
            <w:pPr>
              <w:widowControl/>
              <w:adjustRightInd w:val="0"/>
              <w:snapToGrid w:val="0"/>
              <w:rPr>
                <w:rFonts w:ascii="宋体" w:hAnsi="宋体" w:cs="宋体"/>
                <w:bCs/>
                <w:color w:val="auto"/>
                <w:szCs w:val="21"/>
              </w:rPr>
            </w:pPr>
          </w:p>
        </w:tc>
        <w:tc>
          <w:tcPr>
            <w:tcW w:w="990" w:type="dxa"/>
            <w:tcBorders>
              <w:right w:val="single" w:color="auto" w:sz="4" w:space="0"/>
            </w:tcBorders>
            <w:vAlign w:val="center"/>
          </w:tcPr>
          <w:p>
            <w:pPr>
              <w:widowControl/>
              <w:adjustRightInd w:val="0"/>
              <w:snapToGrid w:val="0"/>
              <w:jc w:val="center"/>
              <w:rPr>
                <w:rFonts w:ascii="宋体" w:hAnsi="宋体" w:cs="宋体"/>
                <w:bCs/>
                <w:color w:val="auto"/>
                <w:szCs w:val="21"/>
              </w:rPr>
            </w:pPr>
          </w:p>
        </w:tc>
        <w:tc>
          <w:tcPr>
            <w:tcW w:w="1800" w:type="dxa"/>
            <w:tcBorders>
              <w:right w:val="single" w:color="auto" w:sz="4" w:space="0"/>
            </w:tcBorders>
            <w:vAlign w:val="center"/>
          </w:tcPr>
          <w:p>
            <w:pPr>
              <w:widowControl/>
              <w:adjustRightInd w:val="0"/>
              <w:snapToGrid w:val="0"/>
              <w:jc w:val="center"/>
              <w:rPr>
                <w:rFonts w:ascii="宋体" w:hAnsi="宋体" w:cs="宋体"/>
                <w:bCs/>
                <w:color w:val="auto"/>
                <w:szCs w:val="21"/>
              </w:rPr>
            </w:pPr>
          </w:p>
        </w:tc>
        <w:tc>
          <w:tcPr>
            <w:tcW w:w="828" w:type="dxa"/>
            <w:tcBorders>
              <w:left w:val="single" w:color="auto" w:sz="4" w:space="0"/>
            </w:tcBorders>
            <w:vAlign w:val="center"/>
          </w:tcPr>
          <w:p>
            <w:pPr>
              <w:widowControl/>
              <w:adjustRightInd w:val="0"/>
              <w:snapToGrid w:val="0"/>
              <w:jc w:val="center"/>
              <w:rPr>
                <w:rFonts w:ascii="宋体" w:hAnsi="宋体" w:cs="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vAlign w:val="center"/>
          </w:tcPr>
          <w:p>
            <w:pPr>
              <w:widowControl/>
              <w:adjustRightInd w:val="0"/>
              <w:snapToGrid w:val="0"/>
              <w:jc w:val="center"/>
              <w:rPr>
                <w:rFonts w:ascii="宋体" w:hAnsi="宋体" w:cs="宋体"/>
                <w:bCs/>
                <w:color w:val="auto"/>
                <w:szCs w:val="21"/>
              </w:rPr>
            </w:pPr>
          </w:p>
        </w:tc>
        <w:tc>
          <w:tcPr>
            <w:tcW w:w="900" w:type="dxa"/>
            <w:vAlign w:val="center"/>
          </w:tcPr>
          <w:p>
            <w:pPr>
              <w:widowControl/>
              <w:spacing w:line="40" w:lineRule="atLeast"/>
              <w:jc w:val="center"/>
              <w:rPr>
                <w:rFonts w:ascii="宋体" w:hAnsi="宋体" w:cs="宋体"/>
                <w:color w:val="auto"/>
                <w:kern w:val="0"/>
                <w:szCs w:val="21"/>
              </w:rPr>
            </w:pPr>
          </w:p>
        </w:tc>
        <w:tc>
          <w:tcPr>
            <w:tcW w:w="714" w:type="dxa"/>
          </w:tcPr>
          <w:p>
            <w:pPr>
              <w:widowControl/>
              <w:adjustRightInd w:val="0"/>
              <w:snapToGrid w:val="0"/>
              <w:rPr>
                <w:rFonts w:ascii="宋体" w:hAnsi="宋体" w:cs="宋体"/>
                <w:bCs/>
                <w:color w:val="auto"/>
                <w:szCs w:val="21"/>
              </w:rPr>
            </w:pPr>
          </w:p>
        </w:tc>
        <w:tc>
          <w:tcPr>
            <w:tcW w:w="906" w:type="dxa"/>
          </w:tcPr>
          <w:p>
            <w:pPr>
              <w:widowControl/>
              <w:adjustRightInd w:val="0"/>
              <w:snapToGrid w:val="0"/>
              <w:rPr>
                <w:rFonts w:ascii="宋体" w:hAnsi="宋体" w:cs="宋体"/>
                <w:bCs/>
                <w:color w:val="auto"/>
                <w:szCs w:val="21"/>
              </w:rPr>
            </w:pPr>
          </w:p>
        </w:tc>
        <w:tc>
          <w:tcPr>
            <w:tcW w:w="795" w:type="dxa"/>
          </w:tcPr>
          <w:p>
            <w:pPr>
              <w:widowControl/>
              <w:adjustRightInd w:val="0"/>
              <w:snapToGrid w:val="0"/>
              <w:rPr>
                <w:rFonts w:ascii="宋体" w:hAnsi="宋体" w:cs="宋体"/>
                <w:bCs/>
                <w:color w:val="auto"/>
                <w:szCs w:val="21"/>
              </w:rPr>
            </w:pPr>
          </w:p>
        </w:tc>
        <w:tc>
          <w:tcPr>
            <w:tcW w:w="1275" w:type="dxa"/>
          </w:tcPr>
          <w:p>
            <w:pPr>
              <w:widowControl/>
              <w:adjustRightInd w:val="0"/>
              <w:snapToGrid w:val="0"/>
              <w:rPr>
                <w:rFonts w:ascii="宋体" w:hAnsi="宋体" w:cs="宋体"/>
                <w:bCs/>
                <w:color w:val="auto"/>
                <w:szCs w:val="21"/>
              </w:rPr>
            </w:pPr>
          </w:p>
        </w:tc>
        <w:tc>
          <w:tcPr>
            <w:tcW w:w="990" w:type="dxa"/>
            <w:tcBorders>
              <w:right w:val="single" w:color="auto" w:sz="4" w:space="0"/>
            </w:tcBorders>
            <w:vAlign w:val="center"/>
          </w:tcPr>
          <w:p>
            <w:pPr>
              <w:adjustRightInd w:val="0"/>
              <w:snapToGrid w:val="0"/>
              <w:jc w:val="center"/>
              <w:rPr>
                <w:rFonts w:ascii="宋体" w:hAnsi="宋体" w:cs="宋体"/>
                <w:bCs/>
                <w:color w:val="auto"/>
                <w:szCs w:val="21"/>
              </w:rPr>
            </w:pPr>
          </w:p>
        </w:tc>
        <w:tc>
          <w:tcPr>
            <w:tcW w:w="1800" w:type="dxa"/>
            <w:tcBorders>
              <w:right w:val="single" w:color="auto" w:sz="4" w:space="0"/>
            </w:tcBorders>
            <w:vAlign w:val="center"/>
          </w:tcPr>
          <w:p>
            <w:pPr>
              <w:adjustRightInd w:val="0"/>
              <w:snapToGrid w:val="0"/>
              <w:jc w:val="center"/>
              <w:rPr>
                <w:rFonts w:ascii="宋体" w:hAnsi="宋体" w:cs="宋体"/>
                <w:bCs/>
                <w:color w:val="auto"/>
                <w:szCs w:val="21"/>
              </w:rPr>
            </w:pPr>
          </w:p>
        </w:tc>
        <w:tc>
          <w:tcPr>
            <w:tcW w:w="828" w:type="dxa"/>
            <w:tcBorders>
              <w:left w:val="single" w:color="auto" w:sz="4" w:space="0"/>
            </w:tcBorders>
            <w:vAlign w:val="center"/>
          </w:tcPr>
          <w:p>
            <w:pPr>
              <w:adjustRightInd w:val="0"/>
              <w:snapToGrid w:val="0"/>
              <w:jc w:val="center"/>
              <w:rPr>
                <w:rFonts w:ascii="宋体" w:hAnsi="宋体" w:cs="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vAlign w:val="center"/>
          </w:tcPr>
          <w:p>
            <w:pPr>
              <w:widowControl/>
              <w:adjustRightInd w:val="0"/>
              <w:snapToGrid w:val="0"/>
              <w:jc w:val="center"/>
              <w:rPr>
                <w:rFonts w:ascii="宋体" w:hAnsi="宋体" w:cs="宋体"/>
                <w:bCs/>
                <w:color w:val="auto"/>
                <w:szCs w:val="21"/>
              </w:rPr>
            </w:pPr>
          </w:p>
        </w:tc>
        <w:tc>
          <w:tcPr>
            <w:tcW w:w="900" w:type="dxa"/>
            <w:vAlign w:val="center"/>
          </w:tcPr>
          <w:p>
            <w:pPr>
              <w:widowControl/>
              <w:spacing w:line="40" w:lineRule="atLeast"/>
              <w:jc w:val="center"/>
              <w:rPr>
                <w:rFonts w:ascii="宋体" w:hAnsi="宋体" w:cs="宋体"/>
                <w:color w:val="auto"/>
                <w:kern w:val="0"/>
                <w:szCs w:val="21"/>
              </w:rPr>
            </w:pPr>
          </w:p>
        </w:tc>
        <w:tc>
          <w:tcPr>
            <w:tcW w:w="714" w:type="dxa"/>
          </w:tcPr>
          <w:p>
            <w:pPr>
              <w:widowControl/>
              <w:adjustRightInd w:val="0"/>
              <w:snapToGrid w:val="0"/>
              <w:rPr>
                <w:rFonts w:ascii="宋体" w:hAnsi="宋体" w:cs="宋体"/>
                <w:bCs/>
                <w:color w:val="auto"/>
                <w:szCs w:val="21"/>
              </w:rPr>
            </w:pPr>
          </w:p>
        </w:tc>
        <w:tc>
          <w:tcPr>
            <w:tcW w:w="906" w:type="dxa"/>
          </w:tcPr>
          <w:p>
            <w:pPr>
              <w:widowControl/>
              <w:adjustRightInd w:val="0"/>
              <w:snapToGrid w:val="0"/>
              <w:rPr>
                <w:rFonts w:ascii="宋体" w:hAnsi="宋体" w:cs="宋体"/>
                <w:bCs/>
                <w:color w:val="auto"/>
                <w:szCs w:val="21"/>
              </w:rPr>
            </w:pPr>
          </w:p>
        </w:tc>
        <w:tc>
          <w:tcPr>
            <w:tcW w:w="795" w:type="dxa"/>
          </w:tcPr>
          <w:p>
            <w:pPr>
              <w:widowControl/>
              <w:adjustRightInd w:val="0"/>
              <w:snapToGrid w:val="0"/>
              <w:rPr>
                <w:rFonts w:ascii="宋体" w:hAnsi="宋体" w:cs="宋体"/>
                <w:bCs/>
                <w:color w:val="auto"/>
                <w:szCs w:val="21"/>
              </w:rPr>
            </w:pPr>
          </w:p>
        </w:tc>
        <w:tc>
          <w:tcPr>
            <w:tcW w:w="1275" w:type="dxa"/>
          </w:tcPr>
          <w:p>
            <w:pPr>
              <w:widowControl/>
              <w:adjustRightInd w:val="0"/>
              <w:snapToGrid w:val="0"/>
              <w:rPr>
                <w:rFonts w:ascii="宋体" w:hAnsi="宋体" w:cs="宋体"/>
                <w:bCs/>
                <w:color w:val="auto"/>
                <w:szCs w:val="21"/>
              </w:rPr>
            </w:pPr>
          </w:p>
        </w:tc>
        <w:tc>
          <w:tcPr>
            <w:tcW w:w="990" w:type="dxa"/>
            <w:tcBorders>
              <w:right w:val="single" w:color="auto" w:sz="4" w:space="0"/>
            </w:tcBorders>
            <w:vAlign w:val="center"/>
          </w:tcPr>
          <w:p>
            <w:pPr>
              <w:adjustRightInd w:val="0"/>
              <w:snapToGrid w:val="0"/>
              <w:jc w:val="center"/>
              <w:rPr>
                <w:rFonts w:ascii="宋体" w:hAnsi="宋体" w:cs="宋体"/>
                <w:bCs/>
                <w:color w:val="auto"/>
                <w:szCs w:val="21"/>
              </w:rPr>
            </w:pPr>
          </w:p>
        </w:tc>
        <w:tc>
          <w:tcPr>
            <w:tcW w:w="1800" w:type="dxa"/>
            <w:tcBorders>
              <w:right w:val="single" w:color="auto" w:sz="4" w:space="0"/>
            </w:tcBorders>
            <w:vAlign w:val="center"/>
          </w:tcPr>
          <w:p>
            <w:pPr>
              <w:adjustRightInd w:val="0"/>
              <w:snapToGrid w:val="0"/>
              <w:jc w:val="center"/>
              <w:rPr>
                <w:rFonts w:ascii="宋体" w:hAnsi="宋体" w:cs="宋体"/>
                <w:bCs/>
                <w:color w:val="auto"/>
                <w:szCs w:val="21"/>
              </w:rPr>
            </w:pPr>
          </w:p>
        </w:tc>
        <w:tc>
          <w:tcPr>
            <w:tcW w:w="828" w:type="dxa"/>
            <w:tcBorders>
              <w:left w:val="single" w:color="auto" w:sz="4" w:space="0"/>
            </w:tcBorders>
            <w:vAlign w:val="center"/>
          </w:tcPr>
          <w:p>
            <w:pPr>
              <w:adjustRightInd w:val="0"/>
              <w:snapToGrid w:val="0"/>
              <w:jc w:val="center"/>
              <w:rPr>
                <w:rFonts w:ascii="宋体" w:hAnsi="宋体" w:cs="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88" w:type="dxa"/>
            <w:vMerge w:val="restart"/>
            <w:vAlign w:val="center"/>
          </w:tcPr>
          <w:p>
            <w:pPr>
              <w:widowControl/>
              <w:adjustRightInd w:val="0"/>
              <w:snapToGrid w:val="0"/>
              <w:jc w:val="center"/>
              <w:rPr>
                <w:rFonts w:ascii="宋体" w:hAnsi="宋体" w:cs="宋体"/>
                <w:bCs/>
                <w:color w:val="auto"/>
                <w:szCs w:val="21"/>
              </w:rPr>
            </w:pPr>
            <w:r>
              <w:rPr>
                <w:rFonts w:hint="eastAsia" w:ascii="宋体" w:hAnsi="宋体" w:cs="宋体"/>
                <w:color w:val="auto"/>
                <w:kern w:val="0"/>
                <w:szCs w:val="21"/>
              </w:rPr>
              <w:t>其他人员</w:t>
            </w:r>
          </w:p>
        </w:tc>
        <w:tc>
          <w:tcPr>
            <w:tcW w:w="900" w:type="dxa"/>
          </w:tcPr>
          <w:p>
            <w:pPr>
              <w:widowControl/>
              <w:adjustRightInd w:val="0"/>
              <w:snapToGrid w:val="0"/>
              <w:rPr>
                <w:rFonts w:ascii="宋体" w:hAnsi="宋体" w:cs="宋体"/>
                <w:bCs/>
                <w:color w:val="auto"/>
                <w:szCs w:val="21"/>
              </w:rPr>
            </w:pPr>
          </w:p>
        </w:tc>
        <w:tc>
          <w:tcPr>
            <w:tcW w:w="714" w:type="dxa"/>
          </w:tcPr>
          <w:p>
            <w:pPr>
              <w:widowControl/>
              <w:adjustRightInd w:val="0"/>
              <w:snapToGrid w:val="0"/>
              <w:rPr>
                <w:rFonts w:ascii="宋体" w:hAnsi="宋体" w:cs="宋体"/>
                <w:bCs/>
                <w:color w:val="auto"/>
                <w:szCs w:val="21"/>
              </w:rPr>
            </w:pPr>
          </w:p>
        </w:tc>
        <w:tc>
          <w:tcPr>
            <w:tcW w:w="906" w:type="dxa"/>
          </w:tcPr>
          <w:p>
            <w:pPr>
              <w:widowControl/>
              <w:adjustRightInd w:val="0"/>
              <w:snapToGrid w:val="0"/>
              <w:rPr>
                <w:rFonts w:ascii="宋体" w:hAnsi="宋体" w:cs="宋体"/>
                <w:bCs/>
                <w:color w:val="auto"/>
                <w:szCs w:val="21"/>
              </w:rPr>
            </w:pPr>
          </w:p>
        </w:tc>
        <w:tc>
          <w:tcPr>
            <w:tcW w:w="795" w:type="dxa"/>
          </w:tcPr>
          <w:p>
            <w:pPr>
              <w:widowControl/>
              <w:adjustRightInd w:val="0"/>
              <w:snapToGrid w:val="0"/>
              <w:rPr>
                <w:rFonts w:ascii="宋体" w:hAnsi="宋体" w:cs="宋体"/>
                <w:bCs/>
                <w:color w:val="auto"/>
                <w:szCs w:val="21"/>
              </w:rPr>
            </w:pPr>
          </w:p>
        </w:tc>
        <w:tc>
          <w:tcPr>
            <w:tcW w:w="1275" w:type="dxa"/>
          </w:tcPr>
          <w:p>
            <w:pPr>
              <w:widowControl/>
              <w:adjustRightInd w:val="0"/>
              <w:snapToGrid w:val="0"/>
              <w:rPr>
                <w:rFonts w:ascii="宋体" w:hAnsi="宋体" w:cs="宋体"/>
                <w:bCs/>
                <w:color w:val="auto"/>
                <w:szCs w:val="21"/>
              </w:rPr>
            </w:pPr>
          </w:p>
        </w:tc>
        <w:tc>
          <w:tcPr>
            <w:tcW w:w="990" w:type="dxa"/>
            <w:tcBorders>
              <w:right w:val="single" w:color="auto" w:sz="4" w:space="0"/>
            </w:tcBorders>
            <w:vAlign w:val="center"/>
          </w:tcPr>
          <w:p>
            <w:pPr>
              <w:widowControl/>
              <w:adjustRightInd w:val="0"/>
              <w:snapToGrid w:val="0"/>
              <w:jc w:val="center"/>
              <w:rPr>
                <w:rFonts w:ascii="宋体" w:hAnsi="宋体" w:cs="宋体"/>
                <w:bCs/>
                <w:color w:val="auto"/>
                <w:szCs w:val="21"/>
              </w:rPr>
            </w:pPr>
          </w:p>
        </w:tc>
        <w:tc>
          <w:tcPr>
            <w:tcW w:w="1800" w:type="dxa"/>
            <w:tcBorders>
              <w:right w:val="single" w:color="auto" w:sz="4" w:space="0"/>
            </w:tcBorders>
            <w:vAlign w:val="center"/>
          </w:tcPr>
          <w:p>
            <w:pPr>
              <w:widowControl/>
              <w:adjustRightInd w:val="0"/>
              <w:snapToGrid w:val="0"/>
              <w:jc w:val="center"/>
              <w:rPr>
                <w:rFonts w:ascii="宋体" w:hAnsi="宋体" w:cs="宋体"/>
                <w:bCs/>
                <w:color w:val="auto"/>
                <w:szCs w:val="21"/>
              </w:rPr>
            </w:pPr>
          </w:p>
        </w:tc>
        <w:tc>
          <w:tcPr>
            <w:tcW w:w="828" w:type="dxa"/>
            <w:tcBorders>
              <w:left w:val="single" w:color="auto" w:sz="4" w:space="0"/>
            </w:tcBorders>
            <w:vAlign w:val="center"/>
          </w:tcPr>
          <w:p>
            <w:pPr>
              <w:widowControl/>
              <w:adjustRightInd w:val="0"/>
              <w:snapToGrid w:val="0"/>
              <w:jc w:val="center"/>
              <w:rPr>
                <w:rFonts w:ascii="宋体" w:hAnsi="宋体" w:cs="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88" w:type="dxa"/>
            <w:vMerge w:val="continue"/>
            <w:vAlign w:val="center"/>
          </w:tcPr>
          <w:p>
            <w:pPr>
              <w:widowControl/>
              <w:adjustRightInd w:val="0"/>
              <w:snapToGrid w:val="0"/>
              <w:jc w:val="center"/>
              <w:rPr>
                <w:rFonts w:ascii="宋体" w:hAnsi="宋体" w:cs="宋体"/>
                <w:bCs/>
                <w:color w:val="auto"/>
                <w:szCs w:val="21"/>
              </w:rPr>
            </w:pPr>
          </w:p>
        </w:tc>
        <w:tc>
          <w:tcPr>
            <w:tcW w:w="900" w:type="dxa"/>
          </w:tcPr>
          <w:p>
            <w:pPr>
              <w:widowControl/>
              <w:adjustRightInd w:val="0"/>
              <w:snapToGrid w:val="0"/>
              <w:rPr>
                <w:rFonts w:ascii="宋体" w:hAnsi="宋体" w:cs="宋体"/>
                <w:bCs/>
                <w:color w:val="auto"/>
                <w:szCs w:val="21"/>
              </w:rPr>
            </w:pPr>
          </w:p>
        </w:tc>
        <w:tc>
          <w:tcPr>
            <w:tcW w:w="714" w:type="dxa"/>
          </w:tcPr>
          <w:p>
            <w:pPr>
              <w:widowControl/>
              <w:adjustRightInd w:val="0"/>
              <w:snapToGrid w:val="0"/>
              <w:rPr>
                <w:rFonts w:ascii="宋体" w:hAnsi="宋体" w:cs="宋体"/>
                <w:bCs/>
                <w:color w:val="auto"/>
                <w:szCs w:val="21"/>
              </w:rPr>
            </w:pPr>
          </w:p>
        </w:tc>
        <w:tc>
          <w:tcPr>
            <w:tcW w:w="906" w:type="dxa"/>
          </w:tcPr>
          <w:p>
            <w:pPr>
              <w:widowControl/>
              <w:adjustRightInd w:val="0"/>
              <w:snapToGrid w:val="0"/>
              <w:rPr>
                <w:rFonts w:ascii="宋体" w:hAnsi="宋体" w:cs="宋体"/>
                <w:bCs/>
                <w:color w:val="auto"/>
                <w:szCs w:val="21"/>
              </w:rPr>
            </w:pPr>
          </w:p>
        </w:tc>
        <w:tc>
          <w:tcPr>
            <w:tcW w:w="795" w:type="dxa"/>
          </w:tcPr>
          <w:p>
            <w:pPr>
              <w:widowControl/>
              <w:adjustRightInd w:val="0"/>
              <w:snapToGrid w:val="0"/>
              <w:rPr>
                <w:rFonts w:ascii="宋体" w:hAnsi="宋体" w:cs="宋体"/>
                <w:bCs/>
                <w:color w:val="auto"/>
                <w:szCs w:val="21"/>
              </w:rPr>
            </w:pPr>
          </w:p>
        </w:tc>
        <w:tc>
          <w:tcPr>
            <w:tcW w:w="1275" w:type="dxa"/>
          </w:tcPr>
          <w:p>
            <w:pPr>
              <w:widowControl/>
              <w:adjustRightInd w:val="0"/>
              <w:snapToGrid w:val="0"/>
              <w:rPr>
                <w:rFonts w:ascii="宋体" w:hAnsi="宋体" w:cs="宋体"/>
                <w:bCs/>
                <w:color w:val="auto"/>
                <w:szCs w:val="21"/>
              </w:rPr>
            </w:pPr>
          </w:p>
        </w:tc>
        <w:tc>
          <w:tcPr>
            <w:tcW w:w="990" w:type="dxa"/>
            <w:tcBorders>
              <w:right w:val="single" w:color="auto" w:sz="4" w:space="0"/>
            </w:tcBorders>
          </w:tcPr>
          <w:p>
            <w:pPr>
              <w:widowControl/>
              <w:adjustRightInd w:val="0"/>
              <w:snapToGrid w:val="0"/>
              <w:rPr>
                <w:rFonts w:ascii="宋体" w:hAnsi="宋体" w:cs="宋体"/>
                <w:bCs/>
                <w:color w:val="auto"/>
                <w:szCs w:val="21"/>
              </w:rPr>
            </w:pPr>
          </w:p>
        </w:tc>
        <w:tc>
          <w:tcPr>
            <w:tcW w:w="1800" w:type="dxa"/>
            <w:tcBorders>
              <w:right w:val="single" w:color="auto" w:sz="4" w:space="0"/>
            </w:tcBorders>
          </w:tcPr>
          <w:p>
            <w:pPr>
              <w:widowControl/>
              <w:adjustRightInd w:val="0"/>
              <w:snapToGrid w:val="0"/>
              <w:rPr>
                <w:rFonts w:ascii="宋体" w:hAnsi="宋体" w:cs="宋体"/>
                <w:bCs/>
                <w:color w:val="auto"/>
                <w:szCs w:val="21"/>
              </w:rPr>
            </w:pPr>
          </w:p>
        </w:tc>
        <w:tc>
          <w:tcPr>
            <w:tcW w:w="828" w:type="dxa"/>
            <w:tcBorders>
              <w:left w:val="single" w:color="auto" w:sz="4" w:space="0"/>
            </w:tcBorders>
          </w:tcPr>
          <w:p>
            <w:pPr>
              <w:widowControl/>
              <w:adjustRightInd w:val="0"/>
              <w:snapToGrid w:val="0"/>
              <w:rPr>
                <w:rFonts w:ascii="宋体" w:hAnsi="宋体" w:cs="宋体"/>
                <w:bCs/>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88" w:type="dxa"/>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拟投入本项目人员总数</w:t>
            </w:r>
          </w:p>
        </w:tc>
        <w:tc>
          <w:tcPr>
            <w:tcW w:w="8208" w:type="dxa"/>
            <w:gridSpan w:val="8"/>
            <w:vAlign w:val="center"/>
          </w:tcPr>
          <w:p>
            <w:pPr>
              <w:widowControl/>
              <w:adjustRightInd w:val="0"/>
              <w:snapToGrid w:val="0"/>
              <w:jc w:val="center"/>
              <w:rPr>
                <w:rFonts w:ascii="宋体" w:hAnsi="宋体" w:cs="宋体"/>
                <w:color w:val="auto"/>
                <w:kern w:val="0"/>
                <w:szCs w:val="21"/>
              </w:rPr>
            </w:pPr>
            <w:r>
              <w:rPr>
                <w:rFonts w:hint="eastAsia" w:ascii="宋体" w:hAnsi="宋体" w:cs="宋体"/>
                <w:color w:val="auto"/>
                <w:kern w:val="0"/>
                <w:szCs w:val="21"/>
              </w:rPr>
              <w:t>______________人（拟投入项目人员总数＝项目负责人+主要技术人员数+其他人员数）</w:t>
            </w:r>
          </w:p>
        </w:tc>
      </w:tr>
    </w:tbl>
    <w:p>
      <w:pPr>
        <w:widowControl/>
        <w:adjustRightInd w:val="0"/>
        <w:snapToGrid w:val="0"/>
        <w:spacing w:line="400" w:lineRule="atLeast"/>
        <w:rPr>
          <w:rFonts w:ascii="宋体" w:hAnsi="宋体" w:cs="宋体"/>
          <w:color w:val="auto"/>
          <w:szCs w:val="21"/>
        </w:rPr>
      </w:pPr>
      <w:r>
        <w:rPr>
          <w:rFonts w:hint="eastAsia" w:ascii="宋体" w:hAnsi="宋体" w:cs="宋体"/>
          <w:color w:val="auto"/>
          <w:szCs w:val="21"/>
        </w:rPr>
        <w:t>注：1.</w:t>
      </w:r>
      <w:r>
        <w:rPr>
          <w:rFonts w:hint="eastAsia" w:ascii="宋体" w:hAnsi="宋体" w:cs="宋体"/>
          <w:color w:val="auto"/>
          <w:szCs w:val="21"/>
        </w:rPr>
        <w:tab/>
      </w:r>
      <w:r>
        <w:rPr>
          <w:rFonts w:hint="eastAsia" w:ascii="宋体" w:hAnsi="宋体" w:cs="宋体"/>
          <w:color w:val="auto"/>
          <w:szCs w:val="21"/>
        </w:rPr>
        <w:t>本表若不能反映全部实际情况，除在备注栏说明外，亦可另行制表说明；</w:t>
      </w:r>
    </w:p>
    <w:p>
      <w:pPr>
        <w:widowControl/>
        <w:adjustRightInd w:val="0"/>
        <w:snapToGrid w:val="0"/>
        <w:spacing w:line="400" w:lineRule="atLeast"/>
        <w:ind w:firstLine="420" w:firstLineChars="200"/>
        <w:rPr>
          <w:rFonts w:ascii="宋体" w:hAnsi="宋体" w:cs="宋体"/>
          <w:color w:val="auto"/>
          <w:szCs w:val="21"/>
        </w:rPr>
      </w:pPr>
      <w:r>
        <w:rPr>
          <w:rFonts w:hint="eastAsia" w:ascii="宋体" w:hAnsi="宋体" w:cs="宋体"/>
          <w:color w:val="auto"/>
          <w:szCs w:val="21"/>
        </w:rPr>
        <w:t>2、从事本工作时间为在本岗位的工作年限；</w:t>
      </w:r>
    </w:p>
    <w:p>
      <w:pPr>
        <w:widowControl/>
        <w:adjustRightInd w:val="0"/>
        <w:snapToGrid w:val="0"/>
        <w:spacing w:line="400" w:lineRule="atLeast"/>
        <w:ind w:firstLine="420" w:firstLineChars="200"/>
        <w:rPr>
          <w:rFonts w:ascii="宋体" w:hAnsi="宋体" w:cs="宋体"/>
          <w:color w:val="auto"/>
          <w:szCs w:val="21"/>
        </w:rPr>
      </w:pPr>
      <w:r>
        <w:rPr>
          <w:rFonts w:hint="eastAsia" w:ascii="宋体" w:hAnsi="宋体" w:cs="宋体"/>
          <w:color w:val="auto"/>
          <w:szCs w:val="21"/>
        </w:rPr>
        <w:t>3、附各类人员的相关证书(职称证书、执业资格证书等)复印件（如果有）。</w:t>
      </w:r>
    </w:p>
    <w:p>
      <w:pPr>
        <w:adjustRightInd w:val="0"/>
        <w:snapToGrid w:val="0"/>
        <w:spacing w:line="360" w:lineRule="auto"/>
        <w:outlineLvl w:val="0"/>
        <w:rPr>
          <w:rFonts w:ascii="宋体" w:hAnsi="宋体" w:cs="宋体"/>
          <w:color w:val="auto"/>
          <w:szCs w:val="21"/>
        </w:rPr>
      </w:pPr>
    </w:p>
    <w:p>
      <w:pPr>
        <w:adjustRightInd w:val="0"/>
        <w:snapToGrid w:val="0"/>
        <w:spacing w:line="360" w:lineRule="auto"/>
        <w:outlineLvl w:val="0"/>
        <w:rPr>
          <w:rFonts w:hint="eastAsia" w:ascii="宋体" w:hAnsi="宋体" w:cs="宋体"/>
          <w:color w:val="auto"/>
          <w:szCs w:val="21"/>
        </w:rPr>
      </w:pPr>
    </w:p>
    <w:p>
      <w:pPr>
        <w:adjustRightInd w:val="0"/>
        <w:snapToGrid w:val="0"/>
        <w:spacing w:line="360" w:lineRule="auto"/>
        <w:outlineLvl w:val="0"/>
        <w:rPr>
          <w:rFonts w:hint="eastAsia" w:ascii="宋体" w:hAnsi="宋体" w:cs="宋体"/>
          <w:color w:val="auto"/>
          <w:szCs w:val="21"/>
        </w:rPr>
      </w:pPr>
    </w:p>
    <w:p>
      <w:pPr>
        <w:adjustRightInd w:val="0"/>
        <w:snapToGrid w:val="0"/>
        <w:spacing w:line="360" w:lineRule="auto"/>
        <w:outlineLvl w:val="0"/>
        <w:rPr>
          <w:rFonts w:ascii="宋体" w:hAnsi="宋体" w:cs="宋体"/>
          <w:bCs/>
          <w:color w:val="auto"/>
          <w:szCs w:val="21"/>
        </w:rPr>
      </w:pPr>
      <w:r>
        <w:rPr>
          <w:rFonts w:hint="eastAsia" w:ascii="宋体" w:hAnsi="宋体" w:cs="宋体"/>
          <w:color w:val="auto"/>
          <w:szCs w:val="21"/>
        </w:rPr>
        <w:t>供应商名称（盖单位章）：</w:t>
      </w:r>
      <w:r>
        <w:rPr>
          <w:rFonts w:hint="eastAsia" w:ascii="宋体" w:hAnsi="宋体" w:cs="宋体"/>
          <w:color w:val="auto"/>
          <w:szCs w:val="21"/>
          <w:u w:val="single"/>
        </w:rPr>
        <w:t xml:space="preserve">              </w:t>
      </w:r>
      <w:r>
        <w:rPr>
          <w:rFonts w:hint="eastAsia" w:ascii="宋体" w:hAnsi="宋体" w:cs="宋体"/>
          <w:color w:val="auto"/>
          <w:szCs w:val="21"/>
        </w:rPr>
        <w:t>_</w:t>
      </w:r>
      <w:r>
        <w:rPr>
          <w:rFonts w:hint="eastAsia" w:ascii="宋体" w:hAnsi="宋体" w:cs="宋体"/>
          <w:color w:val="auto"/>
          <w:szCs w:val="21"/>
          <w:u w:val="single"/>
        </w:rPr>
        <w:t xml:space="preserve"> </w:t>
      </w:r>
      <w:r>
        <w:rPr>
          <w:rFonts w:hint="eastAsia" w:ascii="宋体" w:hAnsi="宋体" w:cs="宋体"/>
          <w:color w:val="auto"/>
          <w:szCs w:val="21"/>
        </w:rPr>
        <w:t xml:space="preserve">               </w:t>
      </w:r>
    </w:p>
    <w:p>
      <w:pPr>
        <w:adjustRightInd w:val="0"/>
        <w:snapToGrid w:val="0"/>
        <w:spacing w:line="360" w:lineRule="auto"/>
        <w:outlineLvl w:val="0"/>
        <w:rPr>
          <w:rFonts w:ascii="宋体" w:hAnsi="宋体" w:cs="宋体"/>
          <w:color w:val="auto"/>
          <w:szCs w:val="21"/>
        </w:rPr>
      </w:pPr>
      <w:r>
        <w:rPr>
          <w:rFonts w:hint="eastAsia" w:ascii="宋体" w:hAnsi="宋体" w:cs="宋体"/>
          <w:color w:val="auto"/>
          <w:szCs w:val="21"/>
        </w:rPr>
        <w:t>法定代表人或其委托代理人(签字</w:t>
      </w:r>
      <w:r>
        <w:rPr>
          <w:rFonts w:hint="eastAsia" w:ascii="宋体" w:hAnsi="宋体" w:cs="宋体"/>
          <w:color w:val="auto"/>
          <w:szCs w:val="21"/>
          <w:lang w:val="en-US" w:eastAsia="zh-CN"/>
        </w:rPr>
        <w:t>或盖章</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ascii="宋体" w:hAnsi="宋体" w:cs="宋体"/>
          <w:color w:val="auto"/>
          <w:szCs w:val="21"/>
        </w:rPr>
        <w:t>_</w:t>
      </w:r>
    </w:p>
    <w:p>
      <w:pPr>
        <w:spacing w:line="360" w:lineRule="exact"/>
        <w:rPr>
          <w:rFonts w:ascii="宋体" w:hAnsi="宋体" w:cs="宋体"/>
          <w:color w:val="auto"/>
          <w:szCs w:val="21"/>
        </w:rPr>
      </w:pPr>
      <w:r>
        <w:rPr>
          <w:rFonts w:hint="eastAsia" w:ascii="宋体" w:hAnsi="宋体" w:cs="宋体"/>
          <w:color w:val="auto"/>
          <w:szCs w:val="21"/>
        </w:rPr>
        <w:t xml:space="preserve">日期： </w:t>
      </w:r>
      <w:r>
        <w:rPr>
          <w:rFonts w:hint="eastAsia" w:ascii="宋体" w:hAnsi="宋体" w:cs="宋体"/>
          <w:color w:val="auto"/>
          <w:szCs w:val="21"/>
          <w:u w:val="single"/>
        </w:rPr>
        <w:t xml:space="preserve">     </w:t>
      </w:r>
      <w:r>
        <w:rPr>
          <w:rFonts w:hint="eastAsia" w:ascii="宋体" w:hAnsi="宋体" w:cs="宋体"/>
          <w:color w:val="auto"/>
          <w:szCs w:val="21"/>
        </w:rPr>
        <w:t xml:space="preserve"> 年 </w:t>
      </w:r>
      <w:r>
        <w:rPr>
          <w:rFonts w:hint="eastAsia" w:ascii="宋体" w:hAnsi="宋体" w:cs="宋体"/>
          <w:color w:val="auto"/>
          <w:szCs w:val="21"/>
          <w:u w:val="single"/>
        </w:rPr>
        <w:t xml:space="preserve">    </w:t>
      </w:r>
      <w:r>
        <w:rPr>
          <w:rFonts w:hint="eastAsia" w:ascii="宋体" w:hAnsi="宋体" w:cs="宋体"/>
          <w:color w:val="auto"/>
          <w:szCs w:val="21"/>
        </w:rPr>
        <w:t xml:space="preserve"> 月 </w:t>
      </w:r>
      <w:r>
        <w:rPr>
          <w:rFonts w:hint="eastAsia" w:ascii="宋体" w:hAnsi="宋体" w:cs="宋体"/>
          <w:color w:val="auto"/>
          <w:szCs w:val="21"/>
          <w:u w:val="single"/>
        </w:rPr>
        <w:t xml:space="preserve">   </w:t>
      </w:r>
      <w:r>
        <w:rPr>
          <w:rFonts w:hint="eastAsia" w:ascii="宋体" w:hAnsi="宋体" w:cs="宋体"/>
          <w:color w:val="auto"/>
          <w:szCs w:val="21"/>
        </w:rPr>
        <w:t xml:space="preserve"> 日</w:t>
      </w:r>
    </w:p>
    <w:p>
      <w:pPr>
        <w:pStyle w:val="63"/>
        <w:rPr>
          <w:rFonts w:ascii="宋体" w:hAnsi="宋体" w:eastAsia="宋体" w:cs="宋体"/>
          <w:color w:val="auto"/>
          <w:sz w:val="21"/>
          <w:szCs w:val="21"/>
        </w:rPr>
      </w:pPr>
    </w:p>
    <w:p>
      <w:pPr>
        <w:adjustRightInd w:val="0"/>
        <w:snapToGrid w:val="0"/>
        <w:spacing w:line="360" w:lineRule="auto"/>
        <w:jc w:val="center"/>
        <w:outlineLvl w:val="0"/>
        <w:rPr>
          <w:rFonts w:ascii="宋体" w:hAnsi="宋体" w:cs="宋体"/>
          <w:b/>
          <w:color w:val="auto"/>
          <w:szCs w:val="21"/>
        </w:rPr>
      </w:pPr>
    </w:p>
    <w:p>
      <w:pPr>
        <w:adjustRightInd w:val="0"/>
        <w:snapToGrid w:val="0"/>
        <w:spacing w:line="360" w:lineRule="auto"/>
        <w:jc w:val="center"/>
        <w:outlineLvl w:val="0"/>
        <w:rPr>
          <w:rFonts w:ascii="宋体" w:hAnsi="宋体" w:cs="宋体"/>
          <w:b/>
          <w:color w:val="auto"/>
          <w:szCs w:val="21"/>
        </w:rPr>
      </w:pPr>
    </w:p>
    <w:p>
      <w:pPr>
        <w:adjustRightInd w:val="0"/>
        <w:snapToGrid w:val="0"/>
        <w:spacing w:line="360" w:lineRule="auto"/>
        <w:jc w:val="center"/>
        <w:outlineLvl w:val="0"/>
        <w:rPr>
          <w:rFonts w:ascii="宋体" w:hAnsi="宋体" w:cs="宋体"/>
          <w:b/>
          <w:color w:val="auto"/>
          <w:szCs w:val="21"/>
        </w:rPr>
      </w:pPr>
    </w:p>
    <w:p>
      <w:pPr>
        <w:adjustRightInd w:val="0"/>
        <w:snapToGrid w:val="0"/>
        <w:spacing w:line="360" w:lineRule="auto"/>
        <w:jc w:val="center"/>
        <w:outlineLvl w:val="0"/>
        <w:rPr>
          <w:rFonts w:ascii="宋体" w:hAnsi="宋体" w:cs="宋体"/>
          <w:b/>
          <w:color w:val="auto"/>
          <w:szCs w:val="21"/>
        </w:rPr>
      </w:pPr>
    </w:p>
    <w:p>
      <w:pPr>
        <w:adjustRightInd w:val="0"/>
        <w:snapToGrid w:val="0"/>
        <w:spacing w:line="360" w:lineRule="auto"/>
        <w:jc w:val="center"/>
        <w:outlineLvl w:val="0"/>
        <w:rPr>
          <w:rFonts w:ascii="宋体" w:hAnsi="宋体" w:cs="宋体"/>
          <w:b/>
          <w:color w:val="auto"/>
          <w:szCs w:val="21"/>
        </w:rPr>
      </w:pPr>
    </w:p>
    <w:p>
      <w:pPr>
        <w:adjustRightInd w:val="0"/>
        <w:snapToGrid w:val="0"/>
        <w:spacing w:line="360" w:lineRule="auto"/>
        <w:jc w:val="center"/>
        <w:outlineLvl w:val="0"/>
        <w:rPr>
          <w:rFonts w:ascii="宋体" w:hAnsi="宋体" w:cs="宋体"/>
          <w:b/>
          <w:color w:val="auto"/>
          <w:szCs w:val="21"/>
        </w:rPr>
      </w:pPr>
    </w:p>
    <w:p>
      <w:pPr>
        <w:adjustRightInd w:val="0"/>
        <w:snapToGrid w:val="0"/>
        <w:spacing w:line="360" w:lineRule="auto"/>
        <w:jc w:val="center"/>
        <w:outlineLvl w:val="0"/>
        <w:rPr>
          <w:rFonts w:ascii="宋体" w:hAnsi="宋体" w:cs="宋体"/>
          <w:b/>
          <w:color w:val="auto"/>
          <w:szCs w:val="21"/>
        </w:rPr>
      </w:pPr>
    </w:p>
    <w:p>
      <w:pPr>
        <w:rPr>
          <w:rFonts w:ascii="宋体" w:hAnsi="宋体" w:cs="宋体"/>
          <w:b/>
          <w:color w:val="auto"/>
          <w:szCs w:val="21"/>
        </w:rPr>
      </w:pPr>
      <w:r>
        <w:rPr>
          <w:rFonts w:hint="eastAsia" w:ascii="宋体" w:hAnsi="宋体" w:cs="宋体"/>
          <w:b/>
          <w:color w:val="auto"/>
          <w:szCs w:val="21"/>
        </w:rPr>
        <w:br w:type="page"/>
      </w:r>
    </w:p>
    <w:p>
      <w:pPr>
        <w:adjustRightInd w:val="0"/>
        <w:snapToGrid w:val="0"/>
        <w:spacing w:line="360" w:lineRule="auto"/>
        <w:jc w:val="center"/>
        <w:outlineLvl w:val="0"/>
        <w:rPr>
          <w:rFonts w:ascii="宋体" w:hAnsi="宋体" w:cs="宋体"/>
          <w:color w:val="auto"/>
          <w:szCs w:val="21"/>
          <w:u w:val="single"/>
        </w:rPr>
      </w:pPr>
      <w:r>
        <w:rPr>
          <w:rFonts w:hint="eastAsia" w:ascii="宋体" w:hAnsi="宋体" w:cs="宋体"/>
          <w:b/>
          <w:color w:val="auto"/>
          <w:sz w:val="32"/>
          <w:szCs w:val="32"/>
        </w:rPr>
        <w:t>四、技术/商务响应与偏离表</w:t>
      </w:r>
    </w:p>
    <w:tbl>
      <w:tblPr>
        <w:tblStyle w:val="45"/>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652"/>
        <w:gridCol w:w="1735"/>
        <w:gridCol w:w="2005"/>
        <w:gridCol w:w="2678"/>
        <w:gridCol w:w="1250"/>
        <w:gridCol w:w="9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53" w:type="pct"/>
            <w:vAlign w:val="center"/>
          </w:tcPr>
          <w:p>
            <w:pPr>
              <w:adjustRightInd w:val="0"/>
              <w:snapToGrid w:val="0"/>
              <w:ind w:left="-88" w:leftChars="-42"/>
              <w:jc w:val="center"/>
              <w:rPr>
                <w:rFonts w:ascii="宋体" w:hAnsi="宋体" w:cs="宋体"/>
                <w:bCs/>
                <w:color w:val="auto"/>
                <w:szCs w:val="21"/>
              </w:rPr>
            </w:pPr>
            <w:r>
              <w:rPr>
                <w:rFonts w:hint="eastAsia" w:ascii="宋体" w:hAnsi="宋体" w:cs="宋体"/>
                <w:bCs/>
                <w:color w:val="auto"/>
                <w:szCs w:val="21"/>
              </w:rPr>
              <w:t>序号</w:t>
            </w:r>
          </w:p>
        </w:tc>
        <w:tc>
          <w:tcPr>
            <w:tcW w:w="939" w:type="pct"/>
            <w:vAlign w:val="center"/>
          </w:tcPr>
          <w:p>
            <w:pPr>
              <w:adjustRightInd w:val="0"/>
              <w:snapToGrid w:val="0"/>
              <w:ind w:left="-88" w:leftChars="-42"/>
              <w:jc w:val="center"/>
              <w:rPr>
                <w:rFonts w:ascii="宋体" w:hAnsi="宋体" w:cs="宋体"/>
                <w:color w:val="auto"/>
                <w:szCs w:val="21"/>
              </w:rPr>
            </w:pPr>
            <w:r>
              <w:rPr>
                <w:rFonts w:hint="eastAsia" w:ascii="宋体" w:hAnsi="宋体" w:cs="宋体"/>
                <w:color w:val="auto"/>
                <w:szCs w:val="21"/>
              </w:rPr>
              <w:t>磋商文件条目号</w:t>
            </w:r>
          </w:p>
        </w:tc>
        <w:tc>
          <w:tcPr>
            <w:tcW w:w="1085" w:type="pct"/>
            <w:vAlign w:val="center"/>
          </w:tcPr>
          <w:p>
            <w:pPr>
              <w:adjustRightInd w:val="0"/>
              <w:snapToGrid w:val="0"/>
              <w:ind w:left="-88" w:leftChars="-42"/>
              <w:jc w:val="center"/>
              <w:rPr>
                <w:rFonts w:ascii="宋体" w:hAnsi="宋体" w:cs="宋体"/>
                <w:color w:val="auto"/>
                <w:szCs w:val="21"/>
              </w:rPr>
            </w:pPr>
            <w:r>
              <w:rPr>
                <w:rFonts w:hint="eastAsia" w:ascii="宋体" w:hAnsi="宋体" w:cs="宋体"/>
                <w:color w:val="auto"/>
                <w:szCs w:val="21"/>
              </w:rPr>
              <w:t>采购规格/商务条款</w:t>
            </w:r>
          </w:p>
        </w:tc>
        <w:tc>
          <w:tcPr>
            <w:tcW w:w="1449" w:type="pct"/>
            <w:vAlign w:val="center"/>
          </w:tcPr>
          <w:p>
            <w:pPr>
              <w:adjustRightInd w:val="0"/>
              <w:snapToGrid w:val="0"/>
              <w:ind w:left="-88" w:leftChars="-42"/>
              <w:jc w:val="center"/>
              <w:rPr>
                <w:rFonts w:ascii="宋体" w:hAnsi="宋体" w:cs="宋体"/>
                <w:color w:val="auto"/>
                <w:szCs w:val="21"/>
              </w:rPr>
            </w:pPr>
            <w:r>
              <w:rPr>
                <w:rFonts w:hint="eastAsia" w:ascii="宋体" w:hAnsi="宋体" w:cs="宋体"/>
                <w:color w:val="auto"/>
                <w:szCs w:val="21"/>
              </w:rPr>
              <w:t>响应文件的规格/商务条款</w:t>
            </w:r>
          </w:p>
        </w:tc>
        <w:tc>
          <w:tcPr>
            <w:tcW w:w="676" w:type="pct"/>
            <w:vAlign w:val="center"/>
          </w:tcPr>
          <w:p>
            <w:pPr>
              <w:adjustRightInd w:val="0"/>
              <w:snapToGrid w:val="0"/>
              <w:ind w:left="-88" w:leftChars="-42"/>
              <w:jc w:val="center"/>
              <w:rPr>
                <w:rFonts w:ascii="宋体" w:hAnsi="宋体" w:cs="宋体"/>
                <w:color w:val="auto"/>
                <w:szCs w:val="21"/>
              </w:rPr>
            </w:pPr>
            <w:r>
              <w:rPr>
                <w:rFonts w:hint="eastAsia" w:ascii="宋体" w:hAnsi="宋体" w:cs="宋体"/>
                <w:color w:val="auto"/>
                <w:szCs w:val="21"/>
              </w:rPr>
              <w:t>响应与偏离</w:t>
            </w:r>
          </w:p>
        </w:tc>
        <w:tc>
          <w:tcPr>
            <w:tcW w:w="494" w:type="pct"/>
            <w:vAlign w:val="center"/>
          </w:tcPr>
          <w:p>
            <w:pPr>
              <w:adjustRightInd w:val="0"/>
              <w:snapToGrid w:val="0"/>
              <w:ind w:left="-88" w:leftChars="-42"/>
              <w:jc w:val="center"/>
              <w:rPr>
                <w:rFonts w:ascii="宋体" w:hAnsi="宋体" w:cs="宋体"/>
                <w:color w:val="auto"/>
                <w:szCs w:val="21"/>
              </w:rPr>
            </w:pPr>
            <w:r>
              <w:rPr>
                <w:rFonts w:hint="eastAsia" w:ascii="宋体" w:hAnsi="宋体" w:cs="宋体"/>
                <w:color w:val="auto"/>
                <w:szCs w:val="21"/>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color w:val="auto"/>
                <w:szCs w:val="21"/>
              </w:rPr>
            </w:pPr>
          </w:p>
        </w:tc>
        <w:tc>
          <w:tcPr>
            <w:tcW w:w="939" w:type="pct"/>
            <w:vAlign w:val="center"/>
          </w:tcPr>
          <w:p>
            <w:pPr>
              <w:adjustRightInd w:val="0"/>
              <w:snapToGrid w:val="0"/>
              <w:ind w:left="-88" w:leftChars="-42"/>
              <w:jc w:val="center"/>
              <w:rPr>
                <w:rFonts w:ascii="宋体" w:hAnsi="宋体" w:cs="宋体"/>
                <w:color w:val="auto"/>
                <w:szCs w:val="21"/>
              </w:rPr>
            </w:pPr>
          </w:p>
        </w:tc>
        <w:tc>
          <w:tcPr>
            <w:tcW w:w="1085" w:type="pct"/>
            <w:vAlign w:val="center"/>
          </w:tcPr>
          <w:p>
            <w:pPr>
              <w:adjustRightInd w:val="0"/>
              <w:snapToGrid w:val="0"/>
              <w:ind w:left="-88" w:leftChars="-42"/>
              <w:jc w:val="center"/>
              <w:rPr>
                <w:rFonts w:ascii="宋体" w:hAnsi="宋体" w:cs="宋体"/>
                <w:color w:val="auto"/>
                <w:szCs w:val="21"/>
              </w:rPr>
            </w:pPr>
          </w:p>
        </w:tc>
        <w:tc>
          <w:tcPr>
            <w:tcW w:w="1449" w:type="pct"/>
            <w:vAlign w:val="center"/>
          </w:tcPr>
          <w:p>
            <w:pPr>
              <w:adjustRightInd w:val="0"/>
              <w:snapToGrid w:val="0"/>
              <w:ind w:left="-88" w:leftChars="-42"/>
              <w:jc w:val="center"/>
              <w:rPr>
                <w:rFonts w:ascii="宋体" w:hAnsi="宋体" w:cs="宋体"/>
                <w:color w:val="auto"/>
                <w:szCs w:val="21"/>
              </w:rPr>
            </w:pPr>
          </w:p>
        </w:tc>
        <w:tc>
          <w:tcPr>
            <w:tcW w:w="676" w:type="pct"/>
            <w:vAlign w:val="center"/>
          </w:tcPr>
          <w:p>
            <w:pPr>
              <w:adjustRightInd w:val="0"/>
              <w:snapToGrid w:val="0"/>
              <w:ind w:left="-88" w:leftChars="-42"/>
              <w:jc w:val="center"/>
              <w:rPr>
                <w:rFonts w:ascii="宋体" w:hAnsi="宋体" w:cs="宋体"/>
                <w:color w:val="auto"/>
                <w:szCs w:val="21"/>
              </w:rPr>
            </w:pPr>
          </w:p>
        </w:tc>
        <w:tc>
          <w:tcPr>
            <w:tcW w:w="494" w:type="pct"/>
            <w:vAlign w:val="center"/>
          </w:tcPr>
          <w:p>
            <w:pPr>
              <w:adjustRightInd w:val="0"/>
              <w:snapToGrid w:val="0"/>
              <w:ind w:left="-88" w:leftChars="-42"/>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color w:val="auto"/>
                <w:szCs w:val="21"/>
              </w:rPr>
            </w:pPr>
          </w:p>
        </w:tc>
        <w:tc>
          <w:tcPr>
            <w:tcW w:w="939" w:type="pct"/>
            <w:vAlign w:val="center"/>
          </w:tcPr>
          <w:p>
            <w:pPr>
              <w:adjustRightInd w:val="0"/>
              <w:snapToGrid w:val="0"/>
              <w:ind w:left="-88" w:leftChars="-42"/>
              <w:jc w:val="center"/>
              <w:rPr>
                <w:rFonts w:ascii="宋体" w:hAnsi="宋体" w:cs="宋体"/>
                <w:color w:val="auto"/>
                <w:szCs w:val="21"/>
              </w:rPr>
            </w:pPr>
          </w:p>
        </w:tc>
        <w:tc>
          <w:tcPr>
            <w:tcW w:w="1085" w:type="pct"/>
            <w:vAlign w:val="center"/>
          </w:tcPr>
          <w:p>
            <w:pPr>
              <w:adjustRightInd w:val="0"/>
              <w:snapToGrid w:val="0"/>
              <w:ind w:left="-88" w:leftChars="-42"/>
              <w:jc w:val="center"/>
              <w:rPr>
                <w:rFonts w:ascii="宋体" w:hAnsi="宋体" w:cs="宋体"/>
                <w:color w:val="auto"/>
                <w:szCs w:val="21"/>
              </w:rPr>
            </w:pPr>
          </w:p>
        </w:tc>
        <w:tc>
          <w:tcPr>
            <w:tcW w:w="1449" w:type="pct"/>
            <w:vAlign w:val="center"/>
          </w:tcPr>
          <w:p>
            <w:pPr>
              <w:adjustRightInd w:val="0"/>
              <w:snapToGrid w:val="0"/>
              <w:ind w:left="-88" w:leftChars="-42"/>
              <w:jc w:val="center"/>
              <w:rPr>
                <w:rFonts w:ascii="宋体" w:hAnsi="宋体" w:cs="宋体"/>
                <w:color w:val="auto"/>
                <w:szCs w:val="21"/>
              </w:rPr>
            </w:pPr>
          </w:p>
        </w:tc>
        <w:tc>
          <w:tcPr>
            <w:tcW w:w="676" w:type="pct"/>
            <w:vAlign w:val="center"/>
          </w:tcPr>
          <w:p>
            <w:pPr>
              <w:adjustRightInd w:val="0"/>
              <w:snapToGrid w:val="0"/>
              <w:ind w:left="-88" w:leftChars="-42"/>
              <w:jc w:val="center"/>
              <w:rPr>
                <w:rFonts w:ascii="宋体" w:hAnsi="宋体" w:cs="宋体"/>
                <w:color w:val="auto"/>
                <w:szCs w:val="21"/>
              </w:rPr>
            </w:pPr>
          </w:p>
        </w:tc>
        <w:tc>
          <w:tcPr>
            <w:tcW w:w="494" w:type="pct"/>
            <w:vAlign w:val="center"/>
          </w:tcPr>
          <w:p>
            <w:pPr>
              <w:adjustRightInd w:val="0"/>
              <w:snapToGrid w:val="0"/>
              <w:ind w:left="-88" w:leftChars="-42"/>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color w:val="auto"/>
                <w:szCs w:val="21"/>
              </w:rPr>
            </w:pPr>
          </w:p>
        </w:tc>
        <w:tc>
          <w:tcPr>
            <w:tcW w:w="939" w:type="pct"/>
            <w:vAlign w:val="center"/>
          </w:tcPr>
          <w:p>
            <w:pPr>
              <w:adjustRightInd w:val="0"/>
              <w:snapToGrid w:val="0"/>
              <w:ind w:left="-88" w:leftChars="-42"/>
              <w:jc w:val="center"/>
              <w:rPr>
                <w:rFonts w:ascii="宋体" w:hAnsi="宋体" w:cs="宋体"/>
                <w:color w:val="auto"/>
                <w:szCs w:val="21"/>
              </w:rPr>
            </w:pPr>
          </w:p>
        </w:tc>
        <w:tc>
          <w:tcPr>
            <w:tcW w:w="1085" w:type="pct"/>
            <w:vAlign w:val="center"/>
          </w:tcPr>
          <w:p>
            <w:pPr>
              <w:adjustRightInd w:val="0"/>
              <w:snapToGrid w:val="0"/>
              <w:ind w:left="-88" w:leftChars="-42"/>
              <w:jc w:val="center"/>
              <w:rPr>
                <w:rFonts w:ascii="宋体" w:hAnsi="宋体" w:cs="宋体"/>
                <w:color w:val="auto"/>
                <w:szCs w:val="21"/>
              </w:rPr>
            </w:pPr>
          </w:p>
        </w:tc>
        <w:tc>
          <w:tcPr>
            <w:tcW w:w="1449" w:type="pct"/>
            <w:vAlign w:val="center"/>
          </w:tcPr>
          <w:p>
            <w:pPr>
              <w:adjustRightInd w:val="0"/>
              <w:snapToGrid w:val="0"/>
              <w:ind w:left="-88" w:leftChars="-42"/>
              <w:jc w:val="center"/>
              <w:rPr>
                <w:rFonts w:ascii="宋体" w:hAnsi="宋体" w:cs="宋体"/>
                <w:color w:val="auto"/>
                <w:szCs w:val="21"/>
              </w:rPr>
            </w:pPr>
          </w:p>
        </w:tc>
        <w:tc>
          <w:tcPr>
            <w:tcW w:w="676" w:type="pct"/>
            <w:vAlign w:val="center"/>
          </w:tcPr>
          <w:p>
            <w:pPr>
              <w:adjustRightInd w:val="0"/>
              <w:snapToGrid w:val="0"/>
              <w:ind w:left="-88" w:leftChars="-42"/>
              <w:jc w:val="center"/>
              <w:rPr>
                <w:rFonts w:ascii="宋体" w:hAnsi="宋体" w:cs="宋体"/>
                <w:color w:val="auto"/>
                <w:szCs w:val="21"/>
              </w:rPr>
            </w:pPr>
          </w:p>
        </w:tc>
        <w:tc>
          <w:tcPr>
            <w:tcW w:w="494" w:type="pct"/>
            <w:vAlign w:val="center"/>
          </w:tcPr>
          <w:p>
            <w:pPr>
              <w:adjustRightInd w:val="0"/>
              <w:snapToGrid w:val="0"/>
              <w:ind w:left="-88" w:leftChars="-42"/>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color w:val="auto"/>
                <w:szCs w:val="21"/>
              </w:rPr>
            </w:pPr>
          </w:p>
        </w:tc>
        <w:tc>
          <w:tcPr>
            <w:tcW w:w="939" w:type="pct"/>
            <w:vAlign w:val="center"/>
          </w:tcPr>
          <w:p>
            <w:pPr>
              <w:adjustRightInd w:val="0"/>
              <w:snapToGrid w:val="0"/>
              <w:ind w:left="-88" w:leftChars="-42"/>
              <w:jc w:val="center"/>
              <w:rPr>
                <w:rFonts w:ascii="宋体" w:hAnsi="宋体" w:cs="宋体"/>
                <w:color w:val="auto"/>
                <w:szCs w:val="21"/>
              </w:rPr>
            </w:pPr>
          </w:p>
        </w:tc>
        <w:tc>
          <w:tcPr>
            <w:tcW w:w="1085" w:type="pct"/>
            <w:vAlign w:val="center"/>
          </w:tcPr>
          <w:p>
            <w:pPr>
              <w:adjustRightInd w:val="0"/>
              <w:snapToGrid w:val="0"/>
              <w:ind w:left="-88" w:leftChars="-42"/>
              <w:jc w:val="center"/>
              <w:rPr>
                <w:rFonts w:ascii="宋体" w:hAnsi="宋体" w:cs="宋体"/>
                <w:color w:val="auto"/>
                <w:szCs w:val="21"/>
              </w:rPr>
            </w:pPr>
          </w:p>
        </w:tc>
        <w:tc>
          <w:tcPr>
            <w:tcW w:w="1449" w:type="pct"/>
            <w:vAlign w:val="center"/>
          </w:tcPr>
          <w:p>
            <w:pPr>
              <w:adjustRightInd w:val="0"/>
              <w:snapToGrid w:val="0"/>
              <w:ind w:left="-88" w:leftChars="-42"/>
              <w:jc w:val="center"/>
              <w:rPr>
                <w:rFonts w:ascii="宋体" w:hAnsi="宋体" w:cs="宋体"/>
                <w:color w:val="auto"/>
                <w:szCs w:val="21"/>
              </w:rPr>
            </w:pPr>
          </w:p>
        </w:tc>
        <w:tc>
          <w:tcPr>
            <w:tcW w:w="676" w:type="pct"/>
            <w:vAlign w:val="center"/>
          </w:tcPr>
          <w:p>
            <w:pPr>
              <w:adjustRightInd w:val="0"/>
              <w:snapToGrid w:val="0"/>
              <w:ind w:left="-88" w:leftChars="-42"/>
              <w:jc w:val="center"/>
              <w:rPr>
                <w:rFonts w:ascii="宋体" w:hAnsi="宋体" w:cs="宋体"/>
                <w:color w:val="auto"/>
                <w:szCs w:val="21"/>
              </w:rPr>
            </w:pPr>
          </w:p>
        </w:tc>
        <w:tc>
          <w:tcPr>
            <w:tcW w:w="494" w:type="pct"/>
            <w:vAlign w:val="center"/>
          </w:tcPr>
          <w:p>
            <w:pPr>
              <w:adjustRightInd w:val="0"/>
              <w:snapToGrid w:val="0"/>
              <w:ind w:left="-88" w:leftChars="-42"/>
              <w:jc w:val="center"/>
              <w:rPr>
                <w:rFonts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color w:val="auto"/>
                <w:szCs w:val="21"/>
              </w:rPr>
            </w:pPr>
          </w:p>
        </w:tc>
        <w:tc>
          <w:tcPr>
            <w:tcW w:w="939" w:type="pct"/>
            <w:vAlign w:val="center"/>
          </w:tcPr>
          <w:p>
            <w:pPr>
              <w:adjustRightInd w:val="0"/>
              <w:snapToGrid w:val="0"/>
              <w:ind w:left="-88" w:leftChars="-42"/>
              <w:jc w:val="center"/>
              <w:rPr>
                <w:rFonts w:ascii="宋体" w:hAnsi="宋体" w:cs="宋体"/>
                <w:color w:val="auto"/>
                <w:szCs w:val="21"/>
              </w:rPr>
            </w:pPr>
          </w:p>
        </w:tc>
        <w:tc>
          <w:tcPr>
            <w:tcW w:w="1085" w:type="pct"/>
            <w:vAlign w:val="center"/>
          </w:tcPr>
          <w:p>
            <w:pPr>
              <w:adjustRightInd w:val="0"/>
              <w:snapToGrid w:val="0"/>
              <w:ind w:left="-88" w:leftChars="-42"/>
              <w:jc w:val="center"/>
              <w:rPr>
                <w:rFonts w:ascii="宋体" w:hAnsi="宋体" w:cs="宋体"/>
                <w:color w:val="auto"/>
                <w:szCs w:val="21"/>
              </w:rPr>
            </w:pPr>
          </w:p>
        </w:tc>
        <w:tc>
          <w:tcPr>
            <w:tcW w:w="1449" w:type="pct"/>
            <w:vAlign w:val="center"/>
          </w:tcPr>
          <w:p>
            <w:pPr>
              <w:adjustRightInd w:val="0"/>
              <w:snapToGrid w:val="0"/>
              <w:ind w:left="-88" w:leftChars="-42"/>
              <w:jc w:val="center"/>
              <w:rPr>
                <w:rFonts w:ascii="宋体" w:hAnsi="宋体" w:cs="宋体"/>
                <w:color w:val="auto"/>
                <w:szCs w:val="21"/>
              </w:rPr>
            </w:pPr>
          </w:p>
        </w:tc>
        <w:tc>
          <w:tcPr>
            <w:tcW w:w="676" w:type="pct"/>
            <w:vAlign w:val="center"/>
          </w:tcPr>
          <w:p>
            <w:pPr>
              <w:adjustRightInd w:val="0"/>
              <w:snapToGrid w:val="0"/>
              <w:ind w:left="-88" w:leftChars="-42"/>
              <w:jc w:val="center"/>
              <w:rPr>
                <w:rFonts w:ascii="宋体" w:hAnsi="宋体" w:cs="宋体"/>
                <w:color w:val="auto"/>
                <w:szCs w:val="21"/>
              </w:rPr>
            </w:pPr>
          </w:p>
        </w:tc>
        <w:tc>
          <w:tcPr>
            <w:tcW w:w="494" w:type="pct"/>
            <w:vAlign w:val="center"/>
          </w:tcPr>
          <w:p>
            <w:pPr>
              <w:adjustRightInd w:val="0"/>
              <w:snapToGrid w:val="0"/>
              <w:ind w:left="-88" w:leftChars="-42"/>
              <w:jc w:val="center"/>
              <w:rPr>
                <w:rFonts w:ascii="宋体" w:hAnsi="宋体" w:cs="宋体"/>
                <w:color w:val="auto"/>
                <w:szCs w:val="21"/>
              </w:rPr>
            </w:pPr>
          </w:p>
        </w:tc>
      </w:tr>
    </w:tbl>
    <w:p>
      <w:pPr>
        <w:adjustRightInd w:val="0"/>
        <w:snapToGrid w:val="0"/>
        <w:spacing w:line="360" w:lineRule="auto"/>
        <w:ind w:left="-88" w:leftChars="-42"/>
        <w:rPr>
          <w:rFonts w:ascii="宋体" w:hAnsi="宋体" w:cs="宋体"/>
          <w:color w:val="auto"/>
          <w:szCs w:val="21"/>
        </w:rPr>
      </w:pPr>
      <w:r>
        <w:rPr>
          <w:rFonts w:hint="eastAsia" w:ascii="宋体" w:hAnsi="宋体" w:cs="宋体"/>
          <w:color w:val="auto"/>
          <w:szCs w:val="21"/>
        </w:rPr>
        <w:t>说明：1、“响应与偏离”应注明“响应”或“偏离”。</w:t>
      </w:r>
    </w:p>
    <w:p>
      <w:pPr>
        <w:adjustRightInd w:val="0"/>
        <w:snapToGrid w:val="0"/>
        <w:spacing w:line="360" w:lineRule="auto"/>
        <w:rPr>
          <w:rFonts w:ascii="宋体" w:hAnsi="宋体" w:cs="宋体"/>
          <w:color w:val="auto"/>
          <w:szCs w:val="21"/>
        </w:rPr>
      </w:pPr>
      <w:r>
        <w:rPr>
          <w:rFonts w:hint="eastAsia" w:ascii="宋体" w:hAnsi="宋体" w:cs="宋体"/>
          <w:b/>
          <w:color w:val="auto"/>
          <w:szCs w:val="21"/>
        </w:rPr>
        <w:t xml:space="preserve">     </w:t>
      </w:r>
      <w:r>
        <w:rPr>
          <w:rFonts w:hint="eastAsia" w:ascii="宋体" w:hAnsi="宋体" w:cs="宋体"/>
          <w:color w:val="auto"/>
          <w:szCs w:val="21"/>
        </w:rPr>
        <w:t>2、属磋商文件规定可能变动的内容在“说明”栏中注明。</w:t>
      </w:r>
    </w:p>
    <w:p>
      <w:pPr>
        <w:adjustRightInd w:val="0"/>
        <w:snapToGrid w:val="0"/>
        <w:spacing w:line="360" w:lineRule="auto"/>
        <w:outlineLvl w:val="0"/>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rPr>
          <w:rFonts w:ascii="宋体" w:hAnsi="宋体" w:cs="宋体"/>
          <w:color w:val="auto"/>
          <w:szCs w:val="21"/>
        </w:rPr>
      </w:pPr>
    </w:p>
    <w:p>
      <w:pPr>
        <w:adjustRightInd w:val="0"/>
        <w:snapToGrid w:val="0"/>
        <w:spacing w:line="360" w:lineRule="auto"/>
        <w:outlineLvl w:val="0"/>
        <w:rPr>
          <w:rFonts w:ascii="宋体" w:hAnsi="宋体" w:cs="宋体"/>
          <w:bCs/>
          <w:color w:val="auto"/>
          <w:szCs w:val="21"/>
        </w:rPr>
      </w:pPr>
      <w:r>
        <w:rPr>
          <w:rFonts w:hint="eastAsia" w:ascii="宋体" w:hAnsi="宋体" w:cs="宋体"/>
          <w:color w:val="auto"/>
          <w:szCs w:val="21"/>
        </w:rPr>
        <w:t>供应商名称（盖单位章）：</w:t>
      </w:r>
      <w:r>
        <w:rPr>
          <w:rFonts w:hint="eastAsia" w:ascii="宋体" w:hAnsi="宋体" w:cs="宋体"/>
          <w:color w:val="auto"/>
          <w:szCs w:val="21"/>
          <w:u w:val="single"/>
        </w:rPr>
        <w:t xml:space="preserve">                </w:t>
      </w:r>
      <w:r>
        <w:rPr>
          <w:rFonts w:hint="eastAsia" w:ascii="宋体" w:hAnsi="宋体" w:cs="宋体"/>
          <w:color w:val="auto"/>
          <w:szCs w:val="21"/>
        </w:rPr>
        <w:t>_</w:t>
      </w:r>
      <w:r>
        <w:rPr>
          <w:rFonts w:hint="eastAsia" w:ascii="宋体" w:hAnsi="宋体" w:cs="宋体"/>
          <w:color w:val="auto"/>
          <w:szCs w:val="21"/>
          <w:u w:val="single"/>
        </w:rPr>
        <w:t xml:space="preserve">                 </w:t>
      </w:r>
    </w:p>
    <w:p>
      <w:pPr>
        <w:adjustRightInd w:val="0"/>
        <w:snapToGrid w:val="0"/>
        <w:spacing w:line="360" w:lineRule="auto"/>
        <w:outlineLvl w:val="0"/>
        <w:rPr>
          <w:rFonts w:ascii="宋体" w:hAnsi="宋体" w:cs="宋体"/>
          <w:color w:val="auto"/>
          <w:szCs w:val="21"/>
        </w:rPr>
      </w:pPr>
      <w:r>
        <w:rPr>
          <w:rFonts w:hint="eastAsia" w:ascii="宋体" w:hAnsi="宋体" w:cs="宋体"/>
          <w:color w:val="auto"/>
          <w:szCs w:val="21"/>
        </w:rPr>
        <w:t>法定代表人或其委托代理人(签字</w:t>
      </w:r>
      <w:r>
        <w:rPr>
          <w:rFonts w:hint="eastAsia" w:ascii="宋体" w:hAnsi="宋体" w:cs="宋体"/>
          <w:color w:val="auto"/>
          <w:szCs w:val="21"/>
          <w:lang w:val="en-US" w:eastAsia="zh-CN"/>
        </w:rPr>
        <w:t>或盖章</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ascii="宋体" w:hAnsi="宋体" w:cs="宋体"/>
          <w:color w:val="auto"/>
          <w:szCs w:val="21"/>
        </w:rPr>
        <w:t>_</w:t>
      </w:r>
      <w:r>
        <w:rPr>
          <w:rFonts w:hint="eastAsia" w:ascii="宋体" w:hAnsi="宋体" w:cs="宋体"/>
          <w:color w:val="auto"/>
          <w:szCs w:val="21"/>
          <w:u w:val="single"/>
        </w:rPr>
        <w:t xml:space="preserve">             </w:t>
      </w:r>
    </w:p>
    <w:p>
      <w:pPr>
        <w:adjustRightInd w:val="0"/>
        <w:snapToGrid w:val="0"/>
        <w:spacing w:line="360" w:lineRule="auto"/>
        <w:outlineLvl w:val="0"/>
        <w:rPr>
          <w:rFonts w:ascii="宋体" w:hAnsi="宋体" w:cs="宋体"/>
          <w:color w:val="auto"/>
          <w:szCs w:val="21"/>
        </w:rPr>
      </w:pPr>
      <w:r>
        <w:rPr>
          <w:rFonts w:hint="eastAsia" w:ascii="宋体" w:hAnsi="宋体" w:cs="宋体"/>
          <w:color w:val="auto"/>
          <w:szCs w:val="21"/>
        </w:rPr>
        <w:t xml:space="preserve">日          期： </w:t>
      </w:r>
      <w:r>
        <w:rPr>
          <w:rFonts w:hint="eastAsia" w:ascii="宋体" w:hAnsi="宋体" w:cs="宋体"/>
          <w:color w:val="auto"/>
          <w:szCs w:val="21"/>
          <w:u w:val="single"/>
        </w:rPr>
        <w:t xml:space="preserve">     </w:t>
      </w:r>
      <w:r>
        <w:rPr>
          <w:rFonts w:hint="eastAsia" w:ascii="宋体" w:hAnsi="宋体" w:cs="宋体"/>
          <w:color w:val="auto"/>
          <w:szCs w:val="21"/>
        </w:rPr>
        <w:t xml:space="preserve"> 年 </w:t>
      </w:r>
      <w:r>
        <w:rPr>
          <w:rFonts w:hint="eastAsia" w:ascii="宋体" w:hAnsi="宋体" w:cs="宋体"/>
          <w:color w:val="auto"/>
          <w:szCs w:val="21"/>
          <w:u w:val="single"/>
        </w:rPr>
        <w:t xml:space="preserve">    </w:t>
      </w:r>
      <w:r>
        <w:rPr>
          <w:rFonts w:hint="eastAsia" w:ascii="宋体" w:hAnsi="宋体" w:cs="宋体"/>
          <w:color w:val="auto"/>
          <w:szCs w:val="21"/>
        </w:rPr>
        <w:t xml:space="preserve"> 月 </w:t>
      </w:r>
      <w:r>
        <w:rPr>
          <w:rFonts w:hint="eastAsia" w:ascii="宋体" w:hAnsi="宋体" w:cs="宋体"/>
          <w:color w:val="auto"/>
          <w:szCs w:val="21"/>
          <w:u w:val="single"/>
        </w:rPr>
        <w:t xml:space="preserve">   </w:t>
      </w:r>
      <w:r>
        <w:rPr>
          <w:rFonts w:hint="eastAsia" w:ascii="宋体" w:hAnsi="宋体" w:cs="宋体"/>
          <w:color w:val="auto"/>
          <w:szCs w:val="21"/>
        </w:rPr>
        <w:t xml:space="preserve"> 日</w:t>
      </w:r>
    </w:p>
    <w:p>
      <w:pPr>
        <w:adjustRightInd w:val="0"/>
        <w:snapToGrid w:val="0"/>
        <w:spacing w:line="360" w:lineRule="auto"/>
        <w:rPr>
          <w:rFonts w:ascii="宋体" w:hAnsi="宋体" w:cs="宋体"/>
          <w:color w:val="auto"/>
          <w:szCs w:val="21"/>
        </w:rPr>
      </w:pPr>
    </w:p>
    <w:p>
      <w:pPr>
        <w:tabs>
          <w:tab w:val="left" w:pos="3600"/>
        </w:tabs>
        <w:adjustRightInd w:val="0"/>
        <w:snapToGrid w:val="0"/>
        <w:jc w:val="center"/>
        <w:rPr>
          <w:rFonts w:ascii="宋体" w:hAnsi="宋体" w:cs="宋体"/>
          <w:b/>
          <w:color w:val="auto"/>
          <w:szCs w:val="21"/>
        </w:rPr>
      </w:pPr>
    </w:p>
    <w:p>
      <w:pPr>
        <w:jc w:val="center"/>
        <w:rPr>
          <w:rFonts w:ascii="宋体" w:hAnsi="宋体" w:cs="宋体"/>
          <w:b/>
          <w:color w:val="auto"/>
          <w:szCs w:val="21"/>
        </w:rPr>
      </w:pPr>
    </w:p>
    <w:p>
      <w:pPr>
        <w:jc w:val="center"/>
        <w:rPr>
          <w:rFonts w:ascii="宋体" w:hAnsi="宋体" w:cs="宋体"/>
          <w:b/>
          <w:color w:val="auto"/>
          <w:szCs w:val="21"/>
        </w:rPr>
      </w:pPr>
    </w:p>
    <w:p>
      <w:pPr>
        <w:jc w:val="center"/>
        <w:rPr>
          <w:rFonts w:ascii="宋体" w:hAnsi="宋体" w:cs="宋体"/>
          <w:b/>
          <w:color w:val="auto"/>
          <w:szCs w:val="21"/>
        </w:rPr>
      </w:pPr>
    </w:p>
    <w:p>
      <w:pPr>
        <w:jc w:val="center"/>
        <w:rPr>
          <w:rFonts w:ascii="宋体" w:hAnsi="宋体" w:cs="宋体"/>
          <w:b/>
          <w:color w:val="auto"/>
          <w:szCs w:val="21"/>
        </w:rPr>
      </w:pPr>
    </w:p>
    <w:p>
      <w:pPr>
        <w:jc w:val="center"/>
        <w:rPr>
          <w:rFonts w:ascii="宋体" w:hAnsi="宋体" w:cs="宋体"/>
          <w:b/>
          <w:color w:val="auto"/>
          <w:szCs w:val="21"/>
        </w:rPr>
      </w:pPr>
    </w:p>
    <w:p>
      <w:pPr>
        <w:jc w:val="center"/>
        <w:rPr>
          <w:rFonts w:ascii="宋体" w:hAnsi="宋体" w:cs="宋体"/>
          <w:b/>
          <w:color w:val="auto"/>
          <w:szCs w:val="21"/>
        </w:rPr>
      </w:pPr>
    </w:p>
    <w:p>
      <w:pPr>
        <w:pStyle w:val="63"/>
        <w:rPr>
          <w:rFonts w:ascii="宋体" w:hAnsi="宋体" w:eastAsia="宋体" w:cs="宋体"/>
          <w:color w:val="auto"/>
          <w:sz w:val="21"/>
          <w:szCs w:val="21"/>
        </w:rPr>
      </w:pPr>
    </w:p>
    <w:p>
      <w:pPr>
        <w:jc w:val="center"/>
        <w:rPr>
          <w:rFonts w:ascii="宋体" w:hAnsi="宋体" w:cs="宋体"/>
          <w:b/>
          <w:color w:val="auto"/>
          <w:szCs w:val="21"/>
        </w:rPr>
      </w:pPr>
    </w:p>
    <w:p>
      <w:pPr>
        <w:rPr>
          <w:rFonts w:ascii="宋体" w:hAnsi="宋体" w:cs="宋体"/>
          <w:b/>
          <w:color w:val="auto"/>
          <w:szCs w:val="21"/>
        </w:rPr>
      </w:pPr>
      <w:r>
        <w:rPr>
          <w:rFonts w:hint="eastAsia" w:ascii="宋体" w:hAnsi="宋体" w:cs="宋体"/>
          <w:b/>
          <w:color w:val="auto"/>
          <w:szCs w:val="21"/>
        </w:rPr>
        <w:br w:type="page"/>
      </w:r>
    </w:p>
    <w:p>
      <w:pPr>
        <w:jc w:val="center"/>
        <w:rPr>
          <w:rFonts w:ascii="宋体" w:hAnsi="宋体" w:cs="宋体"/>
          <w:b/>
          <w:color w:val="auto"/>
          <w:sz w:val="32"/>
          <w:szCs w:val="32"/>
        </w:rPr>
      </w:pPr>
      <w:r>
        <w:rPr>
          <w:rFonts w:hint="eastAsia" w:ascii="宋体" w:hAnsi="宋体" w:cs="宋体"/>
          <w:b/>
          <w:color w:val="auto"/>
          <w:sz w:val="32"/>
          <w:szCs w:val="32"/>
        </w:rPr>
        <w:t>五、报价一览表及报价文件</w:t>
      </w:r>
    </w:p>
    <w:p>
      <w:pPr>
        <w:tabs>
          <w:tab w:val="left" w:pos="1680"/>
        </w:tabs>
        <w:adjustRightInd w:val="0"/>
        <w:snapToGrid w:val="0"/>
        <w:rPr>
          <w:rFonts w:ascii="宋体" w:hAnsi="宋体" w:cs="宋体"/>
          <w:b/>
          <w:bCs/>
          <w:color w:val="auto"/>
          <w:szCs w:val="21"/>
        </w:rPr>
      </w:pPr>
      <w:r>
        <w:rPr>
          <w:rFonts w:hint="eastAsia" w:ascii="宋体" w:hAnsi="宋体" w:cs="宋体"/>
          <w:b/>
          <w:bCs/>
          <w:color w:val="auto"/>
          <w:szCs w:val="21"/>
        </w:rPr>
        <w:t>附件9</w:t>
      </w:r>
      <w:r>
        <w:rPr>
          <w:rFonts w:hint="eastAsia" w:ascii="宋体" w:hAnsi="宋体" w:cs="宋体"/>
          <w:b/>
          <w:bCs/>
          <w:color w:val="auto"/>
          <w:szCs w:val="21"/>
        </w:rPr>
        <w:tab/>
      </w:r>
    </w:p>
    <w:p>
      <w:pPr>
        <w:adjustRightInd w:val="0"/>
        <w:snapToGrid w:val="0"/>
        <w:jc w:val="center"/>
        <w:rPr>
          <w:rFonts w:ascii="宋体" w:hAnsi="宋体" w:cs="宋体"/>
          <w:b/>
          <w:bCs/>
          <w:color w:val="auto"/>
          <w:szCs w:val="21"/>
        </w:rPr>
      </w:pPr>
    </w:p>
    <w:p>
      <w:pPr>
        <w:adjustRightInd w:val="0"/>
        <w:snapToGrid w:val="0"/>
        <w:jc w:val="center"/>
        <w:rPr>
          <w:rFonts w:ascii="宋体" w:hAnsi="宋体" w:cs="宋体"/>
          <w:b/>
          <w:bCs/>
          <w:color w:val="auto"/>
          <w:sz w:val="28"/>
          <w:szCs w:val="28"/>
        </w:rPr>
      </w:pPr>
      <w:r>
        <w:rPr>
          <w:rFonts w:hint="eastAsia" w:ascii="宋体" w:hAnsi="宋体" w:cs="宋体"/>
          <w:b/>
          <w:bCs/>
          <w:color w:val="auto"/>
          <w:sz w:val="28"/>
          <w:szCs w:val="28"/>
        </w:rPr>
        <w:t>报价一览表（服务类适用）</w:t>
      </w:r>
    </w:p>
    <w:tbl>
      <w:tblPr>
        <w:tblStyle w:val="45"/>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461"/>
        <w:gridCol w:w="3325"/>
        <w:gridCol w:w="1687"/>
        <w:gridCol w:w="1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1309" w:type="pct"/>
            <w:tcBorders>
              <w:tl2br w:val="nil"/>
              <w:tr2bl w:val="nil"/>
            </w:tcBorders>
            <w:vAlign w:val="center"/>
          </w:tcPr>
          <w:p>
            <w:pPr>
              <w:ind w:right="23" w:rightChars="11"/>
              <w:jc w:val="center"/>
              <w:rPr>
                <w:rFonts w:ascii="宋体" w:hAnsi="宋体"/>
                <w:color w:val="auto"/>
                <w:szCs w:val="21"/>
              </w:rPr>
            </w:pPr>
            <w:r>
              <w:rPr>
                <w:rFonts w:ascii="宋体" w:hAnsi="宋体"/>
                <w:color w:val="auto"/>
                <w:szCs w:val="21"/>
              </w:rPr>
              <w:t>项目</w:t>
            </w:r>
            <w:r>
              <w:rPr>
                <w:rFonts w:hint="eastAsia" w:ascii="宋体" w:hAnsi="宋体"/>
                <w:color w:val="auto"/>
                <w:szCs w:val="21"/>
              </w:rPr>
              <w:t>名称</w:t>
            </w:r>
          </w:p>
        </w:tc>
        <w:tc>
          <w:tcPr>
            <w:tcW w:w="1768" w:type="pct"/>
            <w:tcBorders>
              <w:tl2br w:val="nil"/>
              <w:tr2bl w:val="nil"/>
            </w:tcBorders>
            <w:vAlign w:val="center"/>
          </w:tcPr>
          <w:p>
            <w:pPr>
              <w:ind w:right="23" w:rightChars="11"/>
              <w:jc w:val="center"/>
              <w:rPr>
                <w:rFonts w:ascii="宋体" w:hAnsi="宋体"/>
                <w:color w:val="auto"/>
                <w:szCs w:val="21"/>
              </w:rPr>
            </w:pPr>
          </w:p>
        </w:tc>
        <w:tc>
          <w:tcPr>
            <w:tcW w:w="897" w:type="pct"/>
            <w:tcBorders>
              <w:tl2br w:val="nil"/>
              <w:tr2bl w:val="nil"/>
            </w:tcBorders>
            <w:vAlign w:val="center"/>
          </w:tcPr>
          <w:p>
            <w:pPr>
              <w:ind w:right="23" w:rightChars="11"/>
              <w:jc w:val="center"/>
              <w:rPr>
                <w:rFonts w:ascii="宋体" w:hAnsi="宋体"/>
                <w:color w:val="auto"/>
                <w:szCs w:val="21"/>
              </w:rPr>
            </w:pPr>
            <w:r>
              <w:rPr>
                <w:rFonts w:hint="eastAsia" w:ascii="宋体" w:hAnsi="宋体"/>
                <w:color w:val="auto"/>
                <w:szCs w:val="21"/>
              </w:rPr>
              <w:t>委托代理编号</w:t>
            </w:r>
          </w:p>
        </w:tc>
        <w:tc>
          <w:tcPr>
            <w:tcW w:w="1025" w:type="pct"/>
            <w:tcBorders>
              <w:tl2br w:val="nil"/>
              <w:tr2bl w:val="nil"/>
            </w:tcBorders>
            <w:vAlign w:val="center"/>
          </w:tcPr>
          <w:p>
            <w:pPr>
              <w:ind w:right="23" w:rightChars="11"/>
              <w:jc w:val="center"/>
              <w:rPr>
                <w:rFonts w:ascii="宋体" w:hAnsi="宋体"/>
                <w:color w:val="auto"/>
                <w:szCs w:val="21"/>
              </w:rPr>
            </w:pPr>
            <w:r>
              <w:rPr>
                <w:rFonts w:hint="eastAsia" w:ascii="宋体" w:hAnsi="宋体"/>
                <w:color w:val="auto"/>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248" w:hRule="atLeast"/>
          <w:jc w:val="center"/>
        </w:trPr>
        <w:tc>
          <w:tcPr>
            <w:tcW w:w="1309" w:type="pct"/>
            <w:tcBorders>
              <w:tl2br w:val="nil"/>
              <w:tr2bl w:val="nil"/>
            </w:tcBorders>
            <w:vAlign w:val="center"/>
          </w:tcPr>
          <w:p>
            <w:pPr>
              <w:ind w:right="23" w:rightChars="11"/>
              <w:jc w:val="center"/>
              <w:rPr>
                <w:rFonts w:ascii="宋体" w:hAnsi="宋体"/>
                <w:color w:val="auto"/>
                <w:szCs w:val="21"/>
              </w:rPr>
            </w:pPr>
            <w:r>
              <w:rPr>
                <w:rFonts w:hint="eastAsia" w:ascii="宋体" w:hAnsi="宋体"/>
                <w:color w:val="auto"/>
                <w:szCs w:val="21"/>
              </w:rPr>
              <w:t>服务内容</w:t>
            </w:r>
          </w:p>
        </w:tc>
        <w:tc>
          <w:tcPr>
            <w:tcW w:w="3690" w:type="pct"/>
            <w:gridSpan w:val="3"/>
            <w:tcBorders>
              <w:tl2br w:val="nil"/>
              <w:tr2bl w:val="nil"/>
            </w:tcBorders>
            <w:vAlign w:val="center"/>
          </w:tcPr>
          <w:p>
            <w:pPr>
              <w:ind w:right="23" w:rightChars="11"/>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183" w:hRule="atLeast"/>
          <w:jc w:val="center"/>
        </w:trPr>
        <w:tc>
          <w:tcPr>
            <w:tcW w:w="1309" w:type="pct"/>
            <w:tcBorders>
              <w:tl2br w:val="nil"/>
              <w:tr2bl w:val="nil"/>
            </w:tcBorders>
            <w:vAlign w:val="center"/>
          </w:tcPr>
          <w:p>
            <w:pPr>
              <w:ind w:right="23" w:rightChars="11"/>
              <w:jc w:val="center"/>
              <w:rPr>
                <w:rFonts w:hint="eastAsia" w:ascii="宋体" w:hAnsi="宋体"/>
                <w:color w:val="auto"/>
                <w:szCs w:val="21"/>
                <w:lang w:val="en-US" w:eastAsia="zh-CN"/>
              </w:rPr>
            </w:pPr>
            <w:r>
              <w:rPr>
                <w:rFonts w:hint="eastAsia" w:ascii="宋体" w:hAnsi="宋体" w:cs="宋体"/>
                <w:bCs/>
                <w:color w:val="auto"/>
                <w:szCs w:val="21"/>
              </w:rPr>
              <w:t>设计</w:t>
            </w:r>
            <w:r>
              <w:rPr>
                <w:rFonts w:hint="eastAsia" w:ascii="宋体" w:hAnsi="宋体"/>
                <w:color w:val="auto"/>
                <w:sz w:val="21"/>
                <w:szCs w:val="21"/>
              </w:rPr>
              <w:t>费</w:t>
            </w:r>
          </w:p>
        </w:tc>
        <w:tc>
          <w:tcPr>
            <w:tcW w:w="3690" w:type="pct"/>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23" w:rightChars="11"/>
              <w:textAlignment w:val="auto"/>
              <w:rPr>
                <w:rFonts w:ascii="宋体" w:hAnsi="宋体"/>
                <w:color w:val="auto"/>
                <w:szCs w:val="21"/>
              </w:rPr>
            </w:pPr>
            <w:r>
              <w:rPr>
                <w:rFonts w:hint="eastAsia" w:ascii="宋体" w:hAnsi="宋体"/>
                <w:color w:val="auto"/>
                <w:szCs w:val="21"/>
              </w:rPr>
              <w:t>大写：</w:t>
            </w:r>
            <w:r>
              <w:rPr>
                <w:rFonts w:hint="eastAsia" w:ascii="宋体" w:hAnsi="宋体"/>
                <w:color w:val="auto"/>
                <w:szCs w:val="21"/>
                <w:u w:val="single"/>
              </w:rPr>
              <w:t xml:space="preserve">                    </w:t>
            </w:r>
            <w:r>
              <w:rPr>
                <w:rFonts w:hint="eastAsia" w:ascii="宋体" w:hAnsi="宋体"/>
                <w:color w:val="auto"/>
                <w:szCs w:val="21"/>
              </w:rPr>
              <w:t>元人民币整</w:t>
            </w:r>
          </w:p>
          <w:p>
            <w:pPr>
              <w:keepNext w:val="0"/>
              <w:keepLines w:val="0"/>
              <w:pageBreakBefore w:val="0"/>
              <w:widowControl w:val="0"/>
              <w:kinsoku/>
              <w:wordWrap/>
              <w:overflowPunct/>
              <w:topLinePunct w:val="0"/>
              <w:autoSpaceDE/>
              <w:autoSpaceDN/>
              <w:bidi w:val="0"/>
              <w:adjustRightInd/>
              <w:snapToGrid/>
              <w:spacing w:line="360" w:lineRule="auto"/>
              <w:ind w:right="23" w:rightChars="11"/>
              <w:jc w:val="both"/>
              <w:textAlignment w:val="auto"/>
              <w:rPr>
                <w:rFonts w:hint="eastAsia" w:ascii="宋体" w:hAnsi="宋体"/>
                <w:color w:val="auto"/>
                <w:szCs w:val="21"/>
              </w:rPr>
            </w:pPr>
            <w:r>
              <w:rPr>
                <w:rFonts w:hint="eastAsia" w:ascii="宋体" w:hAnsi="宋体"/>
                <w:color w:val="auto"/>
                <w:szCs w:val="21"/>
              </w:rPr>
              <w:t>小写：</w:t>
            </w:r>
            <w:r>
              <w:rPr>
                <w:rFonts w:hint="eastAsia" w:ascii="宋体" w:hAnsi="宋体"/>
                <w:color w:val="auto"/>
                <w:szCs w:val="21"/>
                <w:u w:val="single"/>
              </w:rPr>
              <w:t xml:space="preserve">                    </w:t>
            </w:r>
            <w:r>
              <w:rPr>
                <w:rFonts w:hint="eastAsia" w:ascii="宋体" w:hAnsi="宋体"/>
                <w:color w:val="auto"/>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309" w:type="pct"/>
            <w:tcBorders>
              <w:tl2br w:val="nil"/>
              <w:tr2bl w:val="nil"/>
            </w:tcBorders>
            <w:vAlign w:val="center"/>
          </w:tcPr>
          <w:p>
            <w:pPr>
              <w:ind w:right="23" w:rightChars="11"/>
              <w:jc w:val="center"/>
              <w:rPr>
                <w:rFonts w:hint="eastAsia" w:ascii="宋体" w:hAnsi="宋体"/>
                <w:color w:val="auto"/>
                <w:szCs w:val="21"/>
                <w:lang w:val="en-US" w:eastAsia="zh-CN"/>
              </w:rPr>
            </w:pPr>
            <w:r>
              <w:rPr>
                <w:rFonts w:hint="eastAsia" w:ascii="宋体" w:hAnsi="宋体"/>
                <w:color w:val="auto"/>
                <w:szCs w:val="21"/>
                <w:lang w:val="en-US" w:eastAsia="zh-CN"/>
              </w:rPr>
              <w:t>设计成交优惠率</w:t>
            </w:r>
          </w:p>
        </w:tc>
        <w:tc>
          <w:tcPr>
            <w:tcW w:w="3690" w:type="pct"/>
            <w:gridSpan w:val="3"/>
            <w:tcBorders>
              <w:tl2br w:val="nil"/>
              <w:tr2bl w:val="nil"/>
            </w:tcBorders>
            <w:vAlign w:val="center"/>
          </w:tcPr>
          <w:p>
            <w:pPr>
              <w:ind w:right="23" w:rightChars="11"/>
              <w:jc w:val="both"/>
              <w:rPr>
                <w:rFonts w:hint="default" w:ascii="宋体" w:hAnsi="宋体" w:eastAsia="宋体"/>
                <w:color w:val="auto"/>
                <w:szCs w:val="21"/>
                <w:lang w:val="en-US" w:eastAsia="zh-CN"/>
              </w:rPr>
            </w:pPr>
            <w:r>
              <w:rPr>
                <w:rFonts w:hint="eastAsia" w:ascii="宋体" w:hAnsi="宋体"/>
                <w:color w:val="auto"/>
                <w:szCs w:val="21"/>
                <w:lang w:eastAsia="zh-CN"/>
              </w:rPr>
              <w:t>设计成交优惠率=【（1-设计费/设计费最高限价）*100%】=</w:t>
            </w:r>
            <w:r>
              <w:rPr>
                <w:rFonts w:hint="eastAsia" w:ascii="宋体" w:hAnsi="宋体"/>
                <w:color w:val="auto"/>
                <w:szCs w:val="21"/>
                <w:u w:val="single"/>
                <w:lang w:eastAsia="zh-CN"/>
              </w:rPr>
              <w:t xml:space="preserve">    </w:t>
            </w:r>
            <w:r>
              <w:rPr>
                <w:rFonts w:hint="eastAsia" w:ascii="宋体" w:hAnsi="宋体"/>
                <w:color w:val="auto"/>
                <w:szCs w:val="21"/>
                <w:u w:val="single"/>
                <w:lang w:val="en-US" w:eastAsia="zh-CN"/>
              </w:rPr>
              <w:t xml:space="preserve">   </w:t>
            </w:r>
            <w:r>
              <w:rPr>
                <w:rFonts w:hint="eastAsia" w:ascii="宋体" w:hAnsi="宋体"/>
                <w:color w:val="auto"/>
                <w:szCs w:val="21"/>
                <w:u w:val="single"/>
                <w:lang w:eastAsia="zh-CN"/>
              </w:rPr>
              <w:t xml:space="preserve"> </w:t>
            </w:r>
            <w:r>
              <w:rPr>
                <w:rFonts w:hint="eastAsia" w:ascii="宋体" w:hAnsi="宋体"/>
                <w:color w:val="auto"/>
                <w:szCs w:val="21"/>
                <w:lang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309" w:type="pct"/>
            <w:tcBorders>
              <w:tl2br w:val="nil"/>
              <w:tr2bl w:val="nil"/>
            </w:tcBorders>
            <w:vAlign w:val="center"/>
          </w:tcPr>
          <w:p>
            <w:pPr>
              <w:ind w:right="23" w:rightChars="11"/>
              <w:jc w:val="center"/>
              <w:rPr>
                <w:rFonts w:hint="eastAsia" w:ascii="宋体" w:hAnsi="宋体"/>
                <w:color w:val="auto"/>
                <w:szCs w:val="21"/>
                <w:lang w:val="en-US" w:eastAsia="zh-CN"/>
              </w:rPr>
            </w:pPr>
            <w:r>
              <w:rPr>
                <w:rFonts w:hint="eastAsia" w:ascii="宋体" w:hAnsi="宋体"/>
                <w:color w:val="auto"/>
                <w:szCs w:val="21"/>
                <w:lang w:val="en-US" w:eastAsia="zh-CN"/>
              </w:rPr>
              <w:t>服务周期</w:t>
            </w:r>
          </w:p>
        </w:tc>
        <w:tc>
          <w:tcPr>
            <w:tcW w:w="3690" w:type="pct"/>
            <w:gridSpan w:val="3"/>
            <w:tcBorders>
              <w:tl2br w:val="nil"/>
              <w:tr2bl w:val="nil"/>
            </w:tcBorders>
            <w:vAlign w:val="center"/>
          </w:tcPr>
          <w:p>
            <w:pPr>
              <w:ind w:right="23" w:rightChars="11"/>
              <w:jc w:val="both"/>
              <w:rPr>
                <w:rFonts w:hint="eastAsia" w:ascii="宋体" w:hAnsi="宋体"/>
                <w:color w:val="auto"/>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1309" w:type="pct"/>
            <w:tcBorders>
              <w:tl2br w:val="nil"/>
              <w:tr2bl w:val="nil"/>
            </w:tcBorders>
            <w:vAlign w:val="center"/>
          </w:tcPr>
          <w:p>
            <w:pPr>
              <w:ind w:right="23" w:rightChars="11"/>
              <w:jc w:val="center"/>
              <w:rPr>
                <w:rFonts w:ascii="宋体" w:hAnsi="宋体"/>
                <w:color w:val="auto"/>
                <w:szCs w:val="21"/>
              </w:rPr>
            </w:pPr>
            <w:r>
              <w:rPr>
                <w:rFonts w:hint="eastAsia" w:ascii="宋体" w:hAnsi="宋体"/>
                <w:color w:val="auto"/>
                <w:szCs w:val="21"/>
              </w:rPr>
              <w:t>项目负责人</w:t>
            </w:r>
          </w:p>
        </w:tc>
        <w:tc>
          <w:tcPr>
            <w:tcW w:w="3690" w:type="pct"/>
            <w:gridSpan w:val="3"/>
            <w:tcBorders>
              <w:tl2br w:val="nil"/>
              <w:tr2bl w:val="nil"/>
            </w:tcBorders>
            <w:vAlign w:val="center"/>
          </w:tcPr>
          <w:p>
            <w:pPr>
              <w:ind w:right="23" w:rightChars="11"/>
              <w:jc w:val="center"/>
              <w:rPr>
                <w:rFonts w:ascii="宋体" w:hAnsi="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736" w:hRule="atLeast"/>
          <w:jc w:val="center"/>
        </w:trPr>
        <w:tc>
          <w:tcPr>
            <w:tcW w:w="1309" w:type="pct"/>
            <w:tcBorders>
              <w:tl2br w:val="nil"/>
              <w:tr2bl w:val="nil"/>
            </w:tcBorders>
            <w:vAlign w:val="center"/>
          </w:tcPr>
          <w:p>
            <w:pPr>
              <w:ind w:right="23" w:rightChars="11"/>
              <w:jc w:val="center"/>
              <w:rPr>
                <w:rFonts w:ascii="宋体" w:hAnsi="宋体"/>
                <w:color w:val="auto"/>
                <w:szCs w:val="21"/>
              </w:rPr>
            </w:pPr>
            <w:r>
              <w:rPr>
                <w:rFonts w:ascii="宋体" w:hAnsi="宋体"/>
                <w:color w:val="auto"/>
                <w:szCs w:val="21"/>
              </w:rPr>
              <w:t>备  注</w:t>
            </w:r>
          </w:p>
        </w:tc>
        <w:tc>
          <w:tcPr>
            <w:tcW w:w="3690" w:type="pct"/>
            <w:gridSpan w:val="3"/>
            <w:tcBorders>
              <w:tl2br w:val="nil"/>
              <w:tr2bl w:val="nil"/>
            </w:tcBorders>
            <w:vAlign w:val="center"/>
          </w:tcPr>
          <w:p>
            <w:pPr>
              <w:numPr>
                <w:ilvl w:val="0"/>
                <w:numId w:val="0"/>
              </w:numPr>
              <w:ind w:right="23" w:rightChars="11"/>
              <w:jc w:val="both"/>
              <w:rPr>
                <w:rFonts w:hint="eastAsia"/>
                <w:color w:val="auto"/>
                <w:lang w:val="en-US" w:eastAsia="zh-CN"/>
              </w:rPr>
            </w:pPr>
            <w:r>
              <w:rPr>
                <w:rFonts w:hint="eastAsia"/>
                <w:color w:val="auto"/>
                <w:lang w:val="en-US" w:eastAsia="zh-CN"/>
              </w:rPr>
              <w:t>1、投标总价仅作为投标报价评审计分所用，不作为结算依据。</w:t>
            </w:r>
          </w:p>
          <w:p>
            <w:pPr>
              <w:rPr>
                <w:rFonts w:hint="default"/>
                <w:color w:val="auto"/>
                <w:lang w:val="en-US" w:eastAsia="zh-CN"/>
              </w:rPr>
            </w:pPr>
            <w:r>
              <w:rPr>
                <w:rFonts w:hint="eastAsia"/>
                <w:color w:val="auto"/>
                <w:lang w:val="en-US" w:eastAsia="zh-CN"/>
              </w:rPr>
              <w:t>2、设计费结算在计价格【2002】10号《工程勘察设计收费标准》标准的50%基础上再乘以（1-成交优惠率）。计费额以施工招标上限值为准，没有施工招标上限值的按工程最终结算价为计费额。设计费最高限价      为</w:t>
            </w:r>
            <w:r>
              <w:rPr>
                <w:rFonts w:hint="eastAsia"/>
                <w:color w:val="auto"/>
                <w:u w:val="single"/>
                <w:lang w:val="en-US" w:eastAsia="zh-CN"/>
              </w:rPr>
              <w:t xml:space="preserve">            </w:t>
            </w:r>
            <w:r>
              <w:rPr>
                <w:rFonts w:hint="eastAsia"/>
                <w:color w:val="auto"/>
                <w:lang w:val="en-US" w:eastAsia="zh-CN"/>
              </w:rPr>
              <w:t>元。</w:t>
            </w:r>
          </w:p>
        </w:tc>
      </w:tr>
    </w:tbl>
    <w:p>
      <w:pPr>
        <w:adjustRightInd w:val="0"/>
        <w:snapToGrid w:val="0"/>
        <w:spacing w:line="360" w:lineRule="auto"/>
        <w:ind w:left="-88" w:leftChars="-42"/>
        <w:rPr>
          <w:rFonts w:ascii="宋体" w:hAnsi="宋体" w:cs="宋体"/>
          <w:color w:val="auto"/>
          <w:szCs w:val="21"/>
        </w:rPr>
      </w:pPr>
    </w:p>
    <w:p>
      <w:pPr>
        <w:adjustRightInd w:val="0"/>
        <w:snapToGrid w:val="0"/>
        <w:spacing w:line="360" w:lineRule="auto"/>
        <w:rPr>
          <w:rFonts w:hint="eastAsia" w:ascii="宋体" w:hAnsi="宋体" w:cs="宋体"/>
          <w:color w:val="auto"/>
          <w:szCs w:val="21"/>
        </w:rPr>
      </w:pPr>
    </w:p>
    <w:p>
      <w:pPr>
        <w:adjustRightInd w:val="0"/>
        <w:snapToGrid w:val="0"/>
        <w:spacing w:line="360" w:lineRule="auto"/>
        <w:rPr>
          <w:rFonts w:ascii="宋体" w:hAnsi="宋体" w:cs="宋体"/>
          <w:color w:val="auto"/>
          <w:szCs w:val="21"/>
        </w:rPr>
      </w:pPr>
      <w:r>
        <w:rPr>
          <w:rFonts w:hint="eastAsia" w:ascii="宋体" w:hAnsi="宋体" w:cs="宋体"/>
          <w:color w:val="auto"/>
          <w:szCs w:val="21"/>
        </w:rPr>
        <w:t>供应商（盖单位章）：</w:t>
      </w:r>
      <w:r>
        <w:rPr>
          <w:rFonts w:hint="eastAsia" w:ascii="宋体" w:hAnsi="宋体" w:cs="宋体"/>
          <w:color w:val="auto"/>
          <w:szCs w:val="21"/>
          <w:u w:val="single"/>
        </w:rPr>
        <w:t xml:space="preserve">              </w:t>
      </w:r>
      <w:r>
        <w:rPr>
          <w:rFonts w:hint="eastAsia" w:ascii="宋体" w:hAnsi="宋体" w:cs="宋体"/>
          <w:color w:val="auto"/>
          <w:szCs w:val="21"/>
        </w:rPr>
        <w:t>_</w:t>
      </w:r>
    </w:p>
    <w:p>
      <w:pPr>
        <w:adjustRightInd w:val="0"/>
        <w:snapToGrid w:val="0"/>
        <w:spacing w:line="360" w:lineRule="auto"/>
        <w:rPr>
          <w:rFonts w:ascii="宋体" w:hAnsi="宋体" w:cs="宋体"/>
          <w:color w:val="auto"/>
          <w:szCs w:val="21"/>
        </w:rPr>
      </w:pPr>
      <w:r>
        <w:rPr>
          <w:rFonts w:hint="eastAsia" w:ascii="宋体" w:hAnsi="宋体" w:cs="宋体"/>
          <w:color w:val="auto"/>
          <w:szCs w:val="21"/>
        </w:rPr>
        <w:t>法定代表人或其委托代理人</w:t>
      </w:r>
      <w:r>
        <w:rPr>
          <w:rFonts w:hint="eastAsia" w:ascii="宋体" w:hAnsi="宋体" w:cs="宋体"/>
          <w:color w:val="auto"/>
          <w:szCs w:val="21"/>
          <w:lang w:eastAsia="zh-CN"/>
        </w:rPr>
        <w:t>（</w:t>
      </w:r>
      <w:r>
        <w:rPr>
          <w:rFonts w:hint="eastAsia" w:ascii="宋体" w:hAnsi="宋体" w:cs="宋体"/>
          <w:color w:val="auto"/>
          <w:szCs w:val="21"/>
        </w:rPr>
        <w:t>签字</w:t>
      </w:r>
      <w:r>
        <w:rPr>
          <w:rFonts w:hint="eastAsia" w:ascii="宋体" w:hAnsi="宋体" w:cs="宋体"/>
          <w:color w:val="auto"/>
          <w:szCs w:val="21"/>
          <w:lang w:val="en-US" w:eastAsia="zh-CN"/>
        </w:rPr>
        <w:t>或盖章</w:t>
      </w:r>
      <w:r>
        <w:rPr>
          <w:rFonts w:hint="eastAsia" w:ascii="宋体" w:hAnsi="宋体" w:cs="宋体"/>
          <w:color w:val="auto"/>
          <w:szCs w:val="21"/>
          <w:lang w:eastAsia="zh-CN"/>
        </w:rPr>
        <w:t>）</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ascii="宋体" w:hAnsi="宋体" w:cs="宋体"/>
          <w:color w:val="auto"/>
          <w:szCs w:val="21"/>
        </w:rPr>
        <w:t>_</w:t>
      </w:r>
      <w:r>
        <w:rPr>
          <w:rFonts w:hint="eastAsia" w:ascii="宋体" w:hAnsi="宋体" w:cs="宋体"/>
          <w:color w:val="auto"/>
          <w:szCs w:val="21"/>
          <w:u w:val="single"/>
        </w:rPr>
        <w:t xml:space="preserve">    </w:t>
      </w:r>
    </w:p>
    <w:p>
      <w:pPr>
        <w:adjustRightInd w:val="0"/>
        <w:snapToGrid w:val="0"/>
        <w:spacing w:line="360" w:lineRule="auto"/>
        <w:rPr>
          <w:rFonts w:ascii="宋体" w:hAnsi="宋体" w:cs="宋体"/>
          <w:color w:val="auto"/>
          <w:szCs w:val="21"/>
        </w:rPr>
        <w:sectPr>
          <w:footerReference r:id="rId8" w:type="default"/>
          <w:pgSz w:w="11906" w:h="16838"/>
          <w:pgMar w:top="1361" w:right="1361" w:bottom="1361" w:left="1361" w:header="851" w:footer="992" w:gutter="0"/>
          <w:cols w:space="720" w:num="1"/>
          <w:docGrid w:type="linesAndChars" w:linePitch="312" w:charSpace="0"/>
        </w:sect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pStyle w:val="63"/>
        <w:rPr>
          <w:rFonts w:ascii="宋体" w:hAnsi="宋体" w:eastAsia="宋体" w:cs="宋体"/>
          <w:color w:val="auto"/>
          <w:sz w:val="21"/>
          <w:szCs w:val="21"/>
        </w:rPr>
      </w:pPr>
    </w:p>
    <w:p>
      <w:pPr>
        <w:tabs>
          <w:tab w:val="center" w:pos="4893"/>
          <w:tab w:val="left" w:pos="8541"/>
        </w:tabs>
        <w:adjustRightInd w:val="0"/>
        <w:snapToGrid w:val="0"/>
        <w:spacing w:line="360" w:lineRule="auto"/>
        <w:ind w:left="-88" w:leftChars="-42"/>
        <w:jc w:val="left"/>
        <w:rPr>
          <w:rFonts w:ascii="宋体" w:hAnsi="宋体" w:cs="宋体"/>
          <w:color w:val="auto"/>
          <w:sz w:val="32"/>
          <w:szCs w:val="32"/>
        </w:rPr>
      </w:pPr>
      <w:r>
        <w:rPr>
          <w:rFonts w:hint="eastAsia" w:ascii="宋体" w:hAnsi="宋体" w:cs="宋体"/>
          <w:b/>
          <w:color w:val="auto"/>
          <w:sz w:val="32"/>
          <w:szCs w:val="32"/>
        </w:rPr>
        <w:tab/>
      </w:r>
      <w:r>
        <w:rPr>
          <w:rFonts w:hint="eastAsia" w:ascii="宋体" w:hAnsi="宋体" w:cs="宋体"/>
          <w:b/>
          <w:color w:val="auto"/>
          <w:sz w:val="32"/>
          <w:szCs w:val="32"/>
        </w:rPr>
        <w:t>七</w:t>
      </w:r>
      <w:r>
        <w:rPr>
          <w:rFonts w:hint="eastAsia" w:ascii="宋体" w:hAnsi="宋体" w:cs="宋体"/>
          <w:b/>
          <w:bCs/>
          <w:color w:val="auto"/>
          <w:sz w:val="32"/>
          <w:szCs w:val="32"/>
        </w:rPr>
        <w:t>、供应商认为需要提供的其它资料</w:t>
      </w:r>
      <w:r>
        <w:rPr>
          <w:rFonts w:hint="eastAsia" w:ascii="宋体" w:hAnsi="宋体" w:cs="宋体"/>
          <w:b/>
          <w:bCs/>
          <w:color w:val="auto"/>
          <w:sz w:val="32"/>
          <w:szCs w:val="32"/>
        </w:rPr>
        <w:tab/>
      </w: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adjustRightInd w:val="0"/>
        <w:snapToGrid w:val="0"/>
        <w:spacing w:before="120" w:beforeLines="50" w:line="360" w:lineRule="auto"/>
        <w:jc w:val="center"/>
        <w:outlineLvl w:val="0"/>
        <w:rPr>
          <w:rFonts w:ascii="宋体" w:hAnsi="宋体" w:cs="宋体"/>
          <w:b/>
          <w:color w:val="auto"/>
          <w:szCs w:val="21"/>
        </w:rPr>
      </w:pPr>
    </w:p>
    <w:p>
      <w:pPr>
        <w:pStyle w:val="63"/>
        <w:rPr>
          <w:rFonts w:ascii="宋体" w:hAnsi="宋体" w:eastAsia="宋体" w:cs="宋体"/>
          <w:color w:val="auto"/>
          <w:sz w:val="21"/>
          <w:szCs w:val="21"/>
        </w:rPr>
      </w:pPr>
    </w:p>
    <w:p>
      <w:pPr>
        <w:rPr>
          <w:rFonts w:ascii="宋体" w:hAnsi="宋体" w:cs="宋体"/>
          <w:b/>
          <w:color w:val="auto"/>
          <w:sz w:val="32"/>
          <w:szCs w:val="32"/>
        </w:rPr>
      </w:pPr>
      <w:r>
        <w:rPr>
          <w:rFonts w:hint="eastAsia" w:ascii="宋体" w:hAnsi="宋体" w:cs="宋体"/>
          <w:b/>
          <w:color w:val="auto"/>
          <w:sz w:val="32"/>
          <w:szCs w:val="32"/>
        </w:rPr>
        <w:br w:type="page"/>
      </w:r>
    </w:p>
    <w:p>
      <w:pPr>
        <w:adjustRightInd w:val="0"/>
        <w:snapToGrid w:val="0"/>
        <w:spacing w:before="120" w:beforeLines="50" w:line="360" w:lineRule="auto"/>
        <w:jc w:val="center"/>
        <w:outlineLvl w:val="0"/>
        <w:rPr>
          <w:rFonts w:ascii="宋体" w:hAnsi="宋体" w:cs="宋体"/>
          <w:b/>
          <w:color w:val="auto"/>
          <w:sz w:val="32"/>
          <w:szCs w:val="32"/>
        </w:rPr>
      </w:pPr>
      <w:r>
        <w:rPr>
          <w:rFonts w:hint="eastAsia" w:ascii="宋体" w:hAnsi="宋体" w:cs="宋体"/>
          <w:b/>
          <w:color w:val="auto"/>
          <w:sz w:val="32"/>
          <w:szCs w:val="32"/>
        </w:rPr>
        <w:t>八、最后报价</w:t>
      </w:r>
    </w:p>
    <w:p>
      <w:pPr>
        <w:adjustRightInd w:val="0"/>
        <w:snapToGrid w:val="0"/>
        <w:ind w:left="-88" w:leftChars="-42"/>
        <w:rPr>
          <w:rFonts w:ascii="宋体" w:hAnsi="宋体" w:cs="宋体"/>
          <w:color w:val="auto"/>
          <w:szCs w:val="21"/>
        </w:rPr>
      </w:pPr>
    </w:p>
    <w:p>
      <w:pPr>
        <w:adjustRightInd w:val="0"/>
        <w:snapToGrid w:val="0"/>
        <w:spacing w:line="360" w:lineRule="auto"/>
        <w:rPr>
          <w:rFonts w:ascii="宋体" w:hAnsi="宋体"/>
          <w:color w:val="auto"/>
          <w:szCs w:val="21"/>
        </w:rPr>
      </w:pPr>
      <w:r>
        <w:rPr>
          <w:rFonts w:hint="eastAsia" w:ascii="宋体" w:hAnsi="宋体"/>
          <w:color w:val="auto"/>
          <w:szCs w:val="21"/>
        </w:rPr>
        <w:t>说明：</w:t>
      </w:r>
    </w:p>
    <w:p>
      <w:pPr>
        <w:adjustRightInd w:val="0"/>
        <w:snapToGrid w:val="0"/>
        <w:spacing w:line="360" w:lineRule="auto"/>
        <w:ind w:left="-88" w:leftChars="-42" w:firstLine="525" w:firstLineChars="250"/>
        <w:rPr>
          <w:rFonts w:ascii="宋体" w:hAnsi="宋体"/>
          <w:color w:val="auto"/>
          <w:szCs w:val="21"/>
        </w:rPr>
      </w:pPr>
      <w:r>
        <w:rPr>
          <w:rFonts w:hint="eastAsia" w:ascii="宋体" w:hAnsi="宋体"/>
          <w:color w:val="auto"/>
          <w:szCs w:val="21"/>
        </w:rPr>
        <w:t>1、最后报价不需要与响应文件一起提交，磋商时按磋商小组的要求提供。</w:t>
      </w:r>
    </w:p>
    <w:p>
      <w:pPr>
        <w:adjustRightInd w:val="0"/>
        <w:snapToGrid w:val="0"/>
        <w:spacing w:line="360" w:lineRule="auto"/>
        <w:ind w:left="-88" w:leftChars="-42" w:firstLine="525" w:firstLineChars="250"/>
        <w:rPr>
          <w:rFonts w:ascii="宋体" w:hAnsi="宋体"/>
          <w:color w:val="auto"/>
          <w:szCs w:val="21"/>
        </w:rPr>
      </w:pPr>
      <w:r>
        <w:rPr>
          <w:rFonts w:hint="eastAsia" w:ascii="宋体" w:hAnsi="宋体"/>
          <w:color w:val="auto"/>
          <w:szCs w:val="21"/>
        </w:rPr>
        <w:t>2、</w:t>
      </w:r>
      <w:r>
        <w:rPr>
          <w:rFonts w:hint="eastAsia" w:ascii="宋体" w:hAnsi="宋体"/>
          <w:b/>
          <w:bCs/>
          <w:color w:val="auto"/>
          <w:szCs w:val="21"/>
        </w:rPr>
        <w:t>最后报价格式应按本章“附件9、报价一览表及分项报价”中格式和内容提供两份</w:t>
      </w:r>
      <w:r>
        <w:rPr>
          <w:rFonts w:hint="eastAsia" w:ascii="宋体" w:hAnsi="宋体"/>
          <w:color w:val="auto"/>
          <w:szCs w:val="21"/>
        </w:rPr>
        <w:t>。否则，响应文件将被拒绝。</w:t>
      </w:r>
    </w:p>
    <w:p>
      <w:pPr>
        <w:adjustRightInd w:val="0"/>
        <w:snapToGrid w:val="0"/>
        <w:spacing w:line="360" w:lineRule="auto"/>
        <w:ind w:left="-88" w:leftChars="-42" w:firstLine="525" w:firstLineChars="250"/>
        <w:rPr>
          <w:rFonts w:ascii="宋体" w:hAnsi="宋体"/>
          <w:color w:val="auto"/>
          <w:szCs w:val="21"/>
        </w:rPr>
      </w:pPr>
      <w:r>
        <w:rPr>
          <w:rFonts w:hint="eastAsia" w:ascii="宋体" w:hAnsi="宋体"/>
          <w:color w:val="auto"/>
          <w:szCs w:val="21"/>
        </w:rPr>
        <w:t>3、最后报价应在规定时间内提交，如果未提交，视同前一次报价为最后报价；除非有实质性变更，供应商的最后报价不得高于</w:t>
      </w:r>
      <w:r>
        <w:rPr>
          <w:rFonts w:hint="eastAsia" w:ascii="宋体" w:hAnsi="宋体"/>
          <w:b/>
          <w:color w:val="auto"/>
          <w:szCs w:val="21"/>
        </w:rPr>
        <w:t>前面报价和最高限价</w:t>
      </w:r>
      <w:r>
        <w:rPr>
          <w:rFonts w:hint="eastAsia" w:ascii="宋体" w:hAnsi="宋体"/>
          <w:color w:val="auto"/>
          <w:szCs w:val="21"/>
        </w:rPr>
        <w:t>，否则，在磋商时将其视为无效响应文件。</w:t>
      </w:r>
    </w:p>
    <w:p>
      <w:pPr>
        <w:adjustRightInd w:val="0"/>
        <w:snapToGrid w:val="0"/>
        <w:spacing w:line="360" w:lineRule="auto"/>
        <w:rPr>
          <w:rFonts w:ascii="宋体" w:hAnsi="宋体" w:cs="宋体"/>
          <w:b/>
          <w:color w:val="auto"/>
          <w:sz w:val="32"/>
          <w:szCs w:val="32"/>
        </w:rPr>
      </w:pPr>
    </w:p>
    <w:sectPr>
      <w:footerReference r:id="rId9" w:type="default"/>
      <w:pgSz w:w="11906" w:h="16838"/>
      <w:pgMar w:top="1361" w:right="1361" w:bottom="1361" w:left="136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S Sans Serif">
    <w:altName w:val="Segoe Print"/>
    <w:panose1 w:val="020B05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Adobe 宋体 Std L">
    <w:altName w:val="宋体"/>
    <w:panose1 w:val="00000000000000000000"/>
    <w:charset w:val="86"/>
    <w:family w:val="roman"/>
    <w:pitch w:val="default"/>
    <w:sig w:usb0="00000000" w:usb1="00000000" w:usb2="00000016" w:usb3="00000000" w:csb0="00060007" w:csb1="00000000"/>
  </w:font>
  <w:font w:name="长城仿宋">
    <w:altName w:val="仿宋"/>
    <w:panose1 w:val="00000000000000000000"/>
    <w:charset w:val="86"/>
    <w:family w:val="modern"/>
    <w:pitch w:val="default"/>
    <w:sig w:usb0="00000000" w:usb1="00000000" w:usb2="00000010" w:usb3="00000000" w:csb0="00040000" w:csb1="00000000"/>
  </w:font>
  <w:font w:name="张海山锐线体简">
    <w:altName w:val="宋体"/>
    <w:panose1 w:val="00000000000000000000"/>
    <w:charset w:val="86"/>
    <w:family w:val="swiss"/>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FZXBSK--GBK1-0">
    <w:altName w:val="Times New Roman"/>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rPr>
        <w:rFonts w:ascii="宋体" w:hAns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43</w:t>
                    </w:r>
                    <w:r>
                      <w:fldChar w:fldCharType="end"/>
                    </w:r>
                  </w:p>
                </w:txbxContent>
              </v:textbox>
            </v:shape>
          </w:pict>
        </mc:Fallback>
      </mc:AlternateContent>
    </w:r>
    <w:r>
      <w:rPr>
        <w:rFonts w:hint="eastAsia" w:ascii="宋体" w:hAnsi="宋体"/>
        <w:b/>
        <w:kern w:val="0"/>
        <w:sz w:val="21"/>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rPr>
        <w:rFonts w:ascii="宋体" w:hAnsi="宋体" w:cs="宋体"/>
        <w:bCs/>
        <w:sz w:val="21"/>
        <w:szCs w:val="21"/>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46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jc w:val="right"/>
      <w:rPr>
        <w:rFonts w:hint="eastAsia" w:ascii="宋体" w:hAnsi="宋体" w:eastAsia="宋体" w:cs="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B5D31B"/>
    <w:multiLevelType w:val="singleLevel"/>
    <w:tmpl w:val="B4B5D31B"/>
    <w:lvl w:ilvl="0" w:tentative="0">
      <w:start w:val="5"/>
      <w:numFmt w:val="chineseCounting"/>
      <w:suff w:val="space"/>
      <w:lvlText w:val="第%1条"/>
      <w:lvlJc w:val="left"/>
      <w:rPr>
        <w:rFonts w:hint="eastAsia"/>
        <w:b/>
        <w:bCs/>
      </w:rPr>
    </w:lvl>
  </w:abstractNum>
  <w:abstractNum w:abstractNumId="1">
    <w:nsid w:val="E517FED0"/>
    <w:multiLevelType w:val="multilevel"/>
    <w:tmpl w:val="E517FED0"/>
    <w:lvl w:ilvl="0" w:tentative="0">
      <w:start w:val="1"/>
      <w:numFmt w:val="chineseCountingThousand"/>
      <w:suff w:val="nothing"/>
      <w:lvlText w:val="%1、"/>
      <w:lvlJc w:val="left"/>
      <w:pPr>
        <w:ind w:left="155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F3B613A0"/>
    <w:multiLevelType w:val="singleLevel"/>
    <w:tmpl w:val="F3B613A0"/>
    <w:lvl w:ilvl="0" w:tentative="0">
      <w:start w:val="1"/>
      <w:numFmt w:val="decimal"/>
      <w:suff w:val="nothing"/>
      <w:lvlText w:val="%1、"/>
      <w:lvlJc w:val="left"/>
    </w:lvl>
  </w:abstractNum>
  <w:abstractNum w:abstractNumId="3">
    <w:nsid w:val="15D88BDF"/>
    <w:multiLevelType w:val="multilevel"/>
    <w:tmpl w:val="15D88BDF"/>
    <w:lvl w:ilvl="0" w:tentative="0">
      <w:start w:val="1"/>
      <w:numFmt w:val="decimal"/>
      <w:suff w:val="nothing"/>
      <w:lvlText w:val="%1、"/>
      <w:lvlJc w:val="left"/>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3CEFC568"/>
    <w:multiLevelType w:val="singleLevel"/>
    <w:tmpl w:val="3CEFC568"/>
    <w:lvl w:ilvl="0" w:tentative="0">
      <w:start w:val="1"/>
      <w:numFmt w:val="chineseCounting"/>
      <w:suff w:val="space"/>
      <w:lvlText w:val="第%1章"/>
      <w:lvlJc w:val="left"/>
      <w:pPr>
        <w:ind w:left="3780"/>
      </w:pPr>
      <w:rPr>
        <w:rFonts w:hint="eastAsia"/>
      </w:rPr>
    </w:lvl>
  </w:abstractNum>
  <w:abstractNum w:abstractNumId="5">
    <w:nsid w:val="7E5F5059"/>
    <w:multiLevelType w:val="singleLevel"/>
    <w:tmpl w:val="7E5F5059"/>
    <w:lvl w:ilvl="0" w:tentative="0">
      <w:start w:val="1"/>
      <w:numFmt w:val="chineseCounting"/>
      <w:suff w:val="nothing"/>
      <w:lvlText w:val="%1、"/>
      <w:lvlJc w:val="left"/>
      <w:rPr>
        <w:rFonts w:hint="eastAsia"/>
      </w:rPr>
    </w:lvl>
  </w:abstractNum>
  <w:num w:numId="1">
    <w:abstractNumId w:val="4"/>
  </w:num>
  <w:num w:numId="2">
    <w:abstractNumId w:val="5"/>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iOGRjMTZjMmQxODRjODViYjZlMDc2ODgxNDgwMDAifQ=="/>
    <w:docVar w:name="KSO_WPS_MARK_KEY" w:val="00761747-bf22-4744-ac76-ea407b3d9967"/>
  </w:docVars>
  <w:rsids>
    <w:rsidRoot w:val="003D1B5E"/>
    <w:rsid w:val="00007B31"/>
    <w:rsid w:val="00016C37"/>
    <w:rsid w:val="000174E4"/>
    <w:rsid w:val="00023BCD"/>
    <w:rsid w:val="000514EB"/>
    <w:rsid w:val="0005152D"/>
    <w:rsid w:val="00055BB7"/>
    <w:rsid w:val="000712C6"/>
    <w:rsid w:val="00074A20"/>
    <w:rsid w:val="00080129"/>
    <w:rsid w:val="00096D8B"/>
    <w:rsid w:val="000975AC"/>
    <w:rsid w:val="000A4F67"/>
    <w:rsid w:val="000C186B"/>
    <w:rsid w:val="000F1ABE"/>
    <w:rsid w:val="000F2B1C"/>
    <w:rsid w:val="00117F60"/>
    <w:rsid w:val="0013444D"/>
    <w:rsid w:val="001915F8"/>
    <w:rsid w:val="001A014C"/>
    <w:rsid w:val="001F2A35"/>
    <w:rsid w:val="001F6F77"/>
    <w:rsid w:val="002045CE"/>
    <w:rsid w:val="002237D8"/>
    <w:rsid w:val="00274BDD"/>
    <w:rsid w:val="002B15D5"/>
    <w:rsid w:val="002C0665"/>
    <w:rsid w:val="002C3126"/>
    <w:rsid w:val="002D7967"/>
    <w:rsid w:val="00321176"/>
    <w:rsid w:val="00326173"/>
    <w:rsid w:val="00330836"/>
    <w:rsid w:val="003330C2"/>
    <w:rsid w:val="00336693"/>
    <w:rsid w:val="00344685"/>
    <w:rsid w:val="0037274A"/>
    <w:rsid w:val="00387F90"/>
    <w:rsid w:val="00397579"/>
    <w:rsid w:val="003B6412"/>
    <w:rsid w:val="003D1B5E"/>
    <w:rsid w:val="003D1E73"/>
    <w:rsid w:val="003D429A"/>
    <w:rsid w:val="003E1927"/>
    <w:rsid w:val="003E2930"/>
    <w:rsid w:val="003F3DE4"/>
    <w:rsid w:val="00403D33"/>
    <w:rsid w:val="00473232"/>
    <w:rsid w:val="004B019A"/>
    <w:rsid w:val="0051736E"/>
    <w:rsid w:val="005330F6"/>
    <w:rsid w:val="00536EDD"/>
    <w:rsid w:val="005377AA"/>
    <w:rsid w:val="00572329"/>
    <w:rsid w:val="00586537"/>
    <w:rsid w:val="005A2DD4"/>
    <w:rsid w:val="005B6F04"/>
    <w:rsid w:val="005F6F34"/>
    <w:rsid w:val="00615E7B"/>
    <w:rsid w:val="00622297"/>
    <w:rsid w:val="00647AFD"/>
    <w:rsid w:val="00651579"/>
    <w:rsid w:val="006601FE"/>
    <w:rsid w:val="00684E78"/>
    <w:rsid w:val="006A4EAD"/>
    <w:rsid w:val="006C3104"/>
    <w:rsid w:val="006D20A8"/>
    <w:rsid w:val="00707869"/>
    <w:rsid w:val="00750D8C"/>
    <w:rsid w:val="007B1675"/>
    <w:rsid w:val="007C21F3"/>
    <w:rsid w:val="007C71A8"/>
    <w:rsid w:val="007F0794"/>
    <w:rsid w:val="00823C5F"/>
    <w:rsid w:val="00830D56"/>
    <w:rsid w:val="00835260"/>
    <w:rsid w:val="00835494"/>
    <w:rsid w:val="008448A6"/>
    <w:rsid w:val="0085334E"/>
    <w:rsid w:val="00855DDA"/>
    <w:rsid w:val="00861796"/>
    <w:rsid w:val="008847B1"/>
    <w:rsid w:val="008949D8"/>
    <w:rsid w:val="008C3F68"/>
    <w:rsid w:val="008F70DC"/>
    <w:rsid w:val="0092155C"/>
    <w:rsid w:val="00925448"/>
    <w:rsid w:val="00947E70"/>
    <w:rsid w:val="0095081A"/>
    <w:rsid w:val="009A00A7"/>
    <w:rsid w:val="009A3994"/>
    <w:rsid w:val="009B2CE4"/>
    <w:rsid w:val="00A12F66"/>
    <w:rsid w:val="00A3531F"/>
    <w:rsid w:val="00A6280A"/>
    <w:rsid w:val="00A63620"/>
    <w:rsid w:val="00A707E7"/>
    <w:rsid w:val="00A75F26"/>
    <w:rsid w:val="00A96D25"/>
    <w:rsid w:val="00AA7746"/>
    <w:rsid w:val="00AC00A0"/>
    <w:rsid w:val="00AC7833"/>
    <w:rsid w:val="00AD7CCF"/>
    <w:rsid w:val="00B22DB4"/>
    <w:rsid w:val="00B26FFC"/>
    <w:rsid w:val="00B36EEE"/>
    <w:rsid w:val="00B40161"/>
    <w:rsid w:val="00B67F4E"/>
    <w:rsid w:val="00B84959"/>
    <w:rsid w:val="00BD0176"/>
    <w:rsid w:val="00BD0E03"/>
    <w:rsid w:val="00BE28F2"/>
    <w:rsid w:val="00BF2D7B"/>
    <w:rsid w:val="00C0133B"/>
    <w:rsid w:val="00C032E1"/>
    <w:rsid w:val="00C31016"/>
    <w:rsid w:val="00C31808"/>
    <w:rsid w:val="00C401E6"/>
    <w:rsid w:val="00C70359"/>
    <w:rsid w:val="00C752F8"/>
    <w:rsid w:val="00C928AB"/>
    <w:rsid w:val="00CC0468"/>
    <w:rsid w:val="00D033CA"/>
    <w:rsid w:val="00D1452A"/>
    <w:rsid w:val="00D46977"/>
    <w:rsid w:val="00D91B6A"/>
    <w:rsid w:val="00D96064"/>
    <w:rsid w:val="00DB2048"/>
    <w:rsid w:val="00DC0C14"/>
    <w:rsid w:val="00DF400A"/>
    <w:rsid w:val="00E31BF2"/>
    <w:rsid w:val="00E6044F"/>
    <w:rsid w:val="00EC17DA"/>
    <w:rsid w:val="00EC6A2E"/>
    <w:rsid w:val="00EE1ECF"/>
    <w:rsid w:val="00EE48E1"/>
    <w:rsid w:val="00F158DC"/>
    <w:rsid w:val="00F24C94"/>
    <w:rsid w:val="00FA23BC"/>
    <w:rsid w:val="00FE0B46"/>
    <w:rsid w:val="00FE0F13"/>
    <w:rsid w:val="00FF25C0"/>
    <w:rsid w:val="010B008C"/>
    <w:rsid w:val="020C4532"/>
    <w:rsid w:val="021A6C4F"/>
    <w:rsid w:val="021D2EE3"/>
    <w:rsid w:val="0222570D"/>
    <w:rsid w:val="0223618E"/>
    <w:rsid w:val="02323801"/>
    <w:rsid w:val="02434CF7"/>
    <w:rsid w:val="02B66554"/>
    <w:rsid w:val="03011F7B"/>
    <w:rsid w:val="03E65BF4"/>
    <w:rsid w:val="04123A07"/>
    <w:rsid w:val="043B4C5B"/>
    <w:rsid w:val="04D72BD5"/>
    <w:rsid w:val="053012A5"/>
    <w:rsid w:val="05356D11"/>
    <w:rsid w:val="05456756"/>
    <w:rsid w:val="05834B0B"/>
    <w:rsid w:val="059E1945"/>
    <w:rsid w:val="05C00253"/>
    <w:rsid w:val="06224324"/>
    <w:rsid w:val="06304C93"/>
    <w:rsid w:val="063E2A4E"/>
    <w:rsid w:val="06406F87"/>
    <w:rsid w:val="06677F89"/>
    <w:rsid w:val="0671785A"/>
    <w:rsid w:val="06924E58"/>
    <w:rsid w:val="06F74371"/>
    <w:rsid w:val="07073453"/>
    <w:rsid w:val="070F06C1"/>
    <w:rsid w:val="070F4CB4"/>
    <w:rsid w:val="07400C9D"/>
    <w:rsid w:val="07633B1F"/>
    <w:rsid w:val="07814A8A"/>
    <w:rsid w:val="07A31495"/>
    <w:rsid w:val="07AA2823"/>
    <w:rsid w:val="07DC2068"/>
    <w:rsid w:val="07DF49B9"/>
    <w:rsid w:val="07E6254E"/>
    <w:rsid w:val="08027ECC"/>
    <w:rsid w:val="08204893"/>
    <w:rsid w:val="08215844"/>
    <w:rsid w:val="0837618C"/>
    <w:rsid w:val="089B03BE"/>
    <w:rsid w:val="089D7C92"/>
    <w:rsid w:val="08D0058E"/>
    <w:rsid w:val="08D36AB3"/>
    <w:rsid w:val="092208D6"/>
    <w:rsid w:val="094814F1"/>
    <w:rsid w:val="09630085"/>
    <w:rsid w:val="09A82D92"/>
    <w:rsid w:val="09DA7CC8"/>
    <w:rsid w:val="0A2A37A7"/>
    <w:rsid w:val="0A3D4E0D"/>
    <w:rsid w:val="0A473469"/>
    <w:rsid w:val="0B277301"/>
    <w:rsid w:val="0B6F0C4C"/>
    <w:rsid w:val="0B925135"/>
    <w:rsid w:val="0BB51797"/>
    <w:rsid w:val="0BF30382"/>
    <w:rsid w:val="0C0A07BD"/>
    <w:rsid w:val="0C367CBC"/>
    <w:rsid w:val="0CAF0AA7"/>
    <w:rsid w:val="0CC1756D"/>
    <w:rsid w:val="0D081A83"/>
    <w:rsid w:val="0D4C1C87"/>
    <w:rsid w:val="0DD24882"/>
    <w:rsid w:val="0DED3B24"/>
    <w:rsid w:val="0E5539BD"/>
    <w:rsid w:val="0E9144CA"/>
    <w:rsid w:val="0EB65F51"/>
    <w:rsid w:val="0F4B202F"/>
    <w:rsid w:val="0F4E1CE6"/>
    <w:rsid w:val="1004486E"/>
    <w:rsid w:val="1006534B"/>
    <w:rsid w:val="100A0195"/>
    <w:rsid w:val="106704C4"/>
    <w:rsid w:val="10702130"/>
    <w:rsid w:val="10B70AE5"/>
    <w:rsid w:val="10F51BC1"/>
    <w:rsid w:val="11062460"/>
    <w:rsid w:val="1129570C"/>
    <w:rsid w:val="112C2F96"/>
    <w:rsid w:val="119F2CCD"/>
    <w:rsid w:val="11A76352"/>
    <w:rsid w:val="11D16BFE"/>
    <w:rsid w:val="12521AED"/>
    <w:rsid w:val="12802AFE"/>
    <w:rsid w:val="12CF660E"/>
    <w:rsid w:val="12D17438"/>
    <w:rsid w:val="130C4392"/>
    <w:rsid w:val="136241A1"/>
    <w:rsid w:val="13C8152F"/>
    <w:rsid w:val="13C8458F"/>
    <w:rsid w:val="13C9021C"/>
    <w:rsid w:val="13E32A6B"/>
    <w:rsid w:val="14604344"/>
    <w:rsid w:val="146C1A0A"/>
    <w:rsid w:val="14AB24E5"/>
    <w:rsid w:val="14D7452C"/>
    <w:rsid w:val="14F05B2C"/>
    <w:rsid w:val="14FD50CC"/>
    <w:rsid w:val="15080B89"/>
    <w:rsid w:val="152D05F0"/>
    <w:rsid w:val="1546292F"/>
    <w:rsid w:val="15595889"/>
    <w:rsid w:val="15703208"/>
    <w:rsid w:val="157224A6"/>
    <w:rsid w:val="15744470"/>
    <w:rsid w:val="15B30AF5"/>
    <w:rsid w:val="15D82657"/>
    <w:rsid w:val="162A05A0"/>
    <w:rsid w:val="16895AB9"/>
    <w:rsid w:val="16B61083"/>
    <w:rsid w:val="16B712B8"/>
    <w:rsid w:val="16C17241"/>
    <w:rsid w:val="17016732"/>
    <w:rsid w:val="17284D71"/>
    <w:rsid w:val="1758691B"/>
    <w:rsid w:val="176F6C9D"/>
    <w:rsid w:val="180240B7"/>
    <w:rsid w:val="1811244B"/>
    <w:rsid w:val="186F40DA"/>
    <w:rsid w:val="18A67A46"/>
    <w:rsid w:val="18EB6101"/>
    <w:rsid w:val="19300184"/>
    <w:rsid w:val="19645688"/>
    <w:rsid w:val="19704F75"/>
    <w:rsid w:val="19D40037"/>
    <w:rsid w:val="1A5F1C1B"/>
    <w:rsid w:val="1ABC5F1D"/>
    <w:rsid w:val="1AD7642D"/>
    <w:rsid w:val="1B023580"/>
    <w:rsid w:val="1B34092A"/>
    <w:rsid w:val="1B36775D"/>
    <w:rsid w:val="1BCC29F8"/>
    <w:rsid w:val="1C2F323F"/>
    <w:rsid w:val="1C632FAA"/>
    <w:rsid w:val="1CAB4B49"/>
    <w:rsid w:val="1CD00436"/>
    <w:rsid w:val="1D0C3AEE"/>
    <w:rsid w:val="1D1E46E9"/>
    <w:rsid w:val="1D6E542A"/>
    <w:rsid w:val="1D762D0C"/>
    <w:rsid w:val="1DD01994"/>
    <w:rsid w:val="1E2A28EC"/>
    <w:rsid w:val="1E6B6282"/>
    <w:rsid w:val="1ECC023E"/>
    <w:rsid w:val="1EE45762"/>
    <w:rsid w:val="1F065028"/>
    <w:rsid w:val="1F0A33D2"/>
    <w:rsid w:val="1F30683C"/>
    <w:rsid w:val="1FB2006F"/>
    <w:rsid w:val="1FD70E73"/>
    <w:rsid w:val="20012DA5"/>
    <w:rsid w:val="202F7912"/>
    <w:rsid w:val="203942EC"/>
    <w:rsid w:val="204845C8"/>
    <w:rsid w:val="206C2914"/>
    <w:rsid w:val="20747D22"/>
    <w:rsid w:val="20DE0A0C"/>
    <w:rsid w:val="20E701EC"/>
    <w:rsid w:val="20EA1BCF"/>
    <w:rsid w:val="21240AF9"/>
    <w:rsid w:val="2153154F"/>
    <w:rsid w:val="21BF3BA5"/>
    <w:rsid w:val="21C51DB5"/>
    <w:rsid w:val="21EF1281"/>
    <w:rsid w:val="224F005F"/>
    <w:rsid w:val="225C2514"/>
    <w:rsid w:val="22A55C69"/>
    <w:rsid w:val="237E3B97"/>
    <w:rsid w:val="23C9350A"/>
    <w:rsid w:val="2426102C"/>
    <w:rsid w:val="24D34D10"/>
    <w:rsid w:val="24DD4D1D"/>
    <w:rsid w:val="25183606"/>
    <w:rsid w:val="253A1658"/>
    <w:rsid w:val="25670A93"/>
    <w:rsid w:val="25C55B15"/>
    <w:rsid w:val="25CD28A0"/>
    <w:rsid w:val="25E31CEE"/>
    <w:rsid w:val="25F724E4"/>
    <w:rsid w:val="269F7FB2"/>
    <w:rsid w:val="26AB31F9"/>
    <w:rsid w:val="27206C9A"/>
    <w:rsid w:val="27377C00"/>
    <w:rsid w:val="278124A0"/>
    <w:rsid w:val="278F0C96"/>
    <w:rsid w:val="27977369"/>
    <w:rsid w:val="27CA57BE"/>
    <w:rsid w:val="28681032"/>
    <w:rsid w:val="28D95227"/>
    <w:rsid w:val="294F555C"/>
    <w:rsid w:val="29903A53"/>
    <w:rsid w:val="29E7300B"/>
    <w:rsid w:val="2A1A0CEB"/>
    <w:rsid w:val="2A232544"/>
    <w:rsid w:val="2A3A75DF"/>
    <w:rsid w:val="2A8F7FA6"/>
    <w:rsid w:val="2AE8528D"/>
    <w:rsid w:val="2B0C26D9"/>
    <w:rsid w:val="2B73207D"/>
    <w:rsid w:val="2BF10171"/>
    <w:rsid w:val="2BFF228B"/>
    <w:rsid w:val="2CE0239D"/>
    <w:rsid w:val="2CE50DF5"/>
    <w:rsid w:val="2CE83322"/>
    <w:rsid w:val="2D1E60FD"/>
    <w:rsid w:val="2D2A4ACD"/>
    <w:rsid w:val="2E1A0F93"/>
    <w:rsid w:val="2E356146"/>
    <w:rsid w:val="2E386797"/>
    <w:rsid w:val="2E49028D"/>
    <w:rsid w:val="2E6751EF"/>
    <w:rsid w:val="2E8828A0"/>
    <w:rsid w:val="2E8B6297"/>
    <w:rsid w:val="2F3C7955"/>
    <w:rsid w:val="2F4D3FAD"/>
    <w:rsid w:val="2F797A5E"/>
    <w:rsid w:val="2F9B5B3B"/>
    <w:rsid w:val="2FAE0334"/>
    <w:rsid w:val="30963095"/>
    <w:rsid w:val="30B363DF"/>
    <w:rsid w:val="30F90E76"/>
    <w:rsid w:val="311F11FF"/>
    <w:rsid w:val="3163472E"/>
    <w:rsid w:val="316B4522"/>
    <w:rsid w:val="31B7520B"/>
    <w:rsid w:val="31F2254D"/>
    <w:rsid w:val="323C7EED"/>
    <w:rsid w:val="323E39E4"/>
    <w:rsid w:val="329B4993"/>
    <w:rsid w:val="32C32377"/>
    <w:rsid w:val="3304078A"/>
    <w:rsid w:val="330D6186"/>
    <w:rsid w:val="33794C4B"/>
    <w:rsid w:val="339A10EE"/>
    <w:rsid w:val="33B913AD"/>
    <w:rsid w:val="33C050F4"/>
    <w:rsid w:val="33CC574C"/>
    <w:rsid w:val="35335357"/>
    <w:rsid w:val="35411BBA"/>
    <w:rsid w:val="355377A7"/>
    <w:rsid w:val="355F439E"/>
    <w:rsid w:val="35660E95"/>
    <w:rsid w:val="35877E86"/>
    <w:rsid w:val="3596588F"/>
    <w:rsid w:val="35984784"/>
    <w:rsid w:val="35BF6428"/>
    <w:rsid w:val="35C2060E"/>
    <w:rsid w:val="35D5640E"/>
    <w:rsid w:val="35EC7E76"/>
    <w:rsid w:val="35EF1EC9"/>
    <w:rsid w:val="360457D0"/>
    <w:rsid w:val="361545A4"/>
    <w:rsid w:val="361909F0"/>
    <w:rsid w:val="36343134"/>
    <w:rsid w:val="365F05B8"/>
    <w:rsid w:val="367E6AA5"/>
    <w:rsid w:val="36892178"/>
    <w:rsid w:val="36C7044C"/>
    <w:rsid w:val="36C83179"/>
    <w:rsid w:val="36D36DF1"/>
    <w:rsid w:val="37016910"/>
    <w:rsid w:val="3774310E"/>
    <w:rsid w:val="37A9280B"/>
    <w:rsid w:val="381F37DC"/>
    <w:rsid w:val="38251308"/>
    <w:rsid w:val="38671A23"/>
    <w:rsid w:val="38B21A06"/>
    <w:rsid w:val="38E205DE"/>
    <w:rsid w:val="38F039F2"/>
    <w:rsid w:val="38FE5C7B"/>
    <w:rsid w:val="394414A1"/>
    <w:rsid w:val="39C72511"/>
    <w:rsid w:val="39DA4A0D"/>
    <w:rsid w:val="3A175247"/>
    <w:rsid w:val="3A4956B9"/>
    <w:rsid w:val="3A666FC0"/>
    <w:rsid w:val="3A9B1A78"/>
    <w:rsid w:val="3AB07AD0"/>
    <w:rsid w:val="3AC32CD9"/>
    <w:rsid w:val="3AE03D3A"/>
    <w:rsid w:val="3C5C21FE"/>
    <w:rsid w:val="3C607BCD"/>
    <w:rsid w:val="3C9618E6"/>
    <w:rsid w:val="3CBB5FE1"/>
    <w:rsid w:val="3CC84251"/>
    <w:rsid w:val="3D675B32"/>
    <w:rsid w:val="3D7B6962"/>
    <w:rsid w:val="3D8B1499"/>
    <w:rsid w:val="3DD84CED"/>
    <w:rsid w:val="3DE360A4"/>
    <w:rsid w:val="3DE900E7"/>
    <w:rsid w:val="3EA30BC7"/>
    <w:rsid w:val="3EC82AC2"/>
    <w:rsid w:val="3EFD0E80"/>
    <w:rsid w:val="3F0B2AC6"/>
    <w:rsid w:val="3F21665F"/>
    <w:rsid w:val="3F593AF6"/>
    <w:rsid w:val="3F6710D8"/>
    <w:rsid w:val="3F7171A7"/>
    <w:rsid w:val="403511AD"/>
    <w:rsid w:val="407D7735"/>
    <w:rsid w:val="40923879"/>
    <w:rsid w:val="40D640C9"/>
    <w:rsid w:val="412E317D"/>
    <w:rsid w:val="414C6B29"/>
    <w:rsid w:val="41995757"/>
    <w:rsid w:val="41B17D81"/>
    <w:rsid w:val="41D4693E"/>
    <w:rsid w:val="42C33BA9"/>
    <w:rsid w:val="42C817D4"/>
    <w:rsid w:val="433C3B01"/>
    <w:rsid w:val="43EA6480"/>
    <w:rsid w:val="4413082D"/>
    <w:rsid w:val="441A0035"/>
    <w:rsid w:val="44461183"/>
    <w:rsid w:val="448E4011"/>
    <w:rsid w:val="44AB453E"/>
    <w:rsid w:val="44BB3DA1"/>
    <w:rsid w:val="44C07DD5"/>
    <w:rsid w:val="44F62BD1"/>
    <w:rsid w:val="45154971"/>
    <w:rsid w:val="45B83E73"/>
    <w:rsid w:val="45F4643C"/>
    <w:rsid w:val="46CD58D4"/>
    <w:rsid w:val="47847DB4"/>
    <w:rsid w:val="47A974CF"/>
    <w:rsid w:val="48590660"/>
    <w:rsid w:val="48CA77A5"/>
    <w:rsid w:val="48CF47B8"/>
    <w:rsid w:val="49515E20"/>
    <w:rsid w:val="49B358AE"/>
    <w:rsid w:val="49C8583C"/>
    <w:rsid w:val="49CA1F21"/>
    <w:rsid w:val="49D92519"/>
    <w:rsid w:val="49EC0244"/>
    <w:rsid w:val="4A433A00"/>
    <w:rsid w:val="4A7A2EE2"/>
    <w:rsid w:val="4A887783"/>
    <w:rsid w:val="4A923B3D"/>
    <w:rsid w:val="4AAF5028"/>
    <w:rsid w:val="4AC92E8E"/>
    <w:rsid w:val="4B1B3CAD"/>
    <w:rsid w:val="4B481EFF"/>
    <w:rsid w:val="4B832E23"/>
    <w:rsid w:val="4BA558DF"/>
    <w:rsid w:val="4BE372DC"/>
    <w:rsid w:val="4BE959FA"/>
    <w:rsid w:val="4BF14671"/>
    <w:rsid w:val="4C167BC2"/>
    <w:rsid w:val="4C352AE2"/>
    <w:rsid w:val="4C367690"/>
    <w:rsid w:val="4C9E35A6"/>
    <w:rsid w:val="4CBD1948"/>
    <w:rsid w:val="4CDF7403"/>
    <w:rsid w:val="4D3C2AEE"/>
    <w:rsid w:val="4D761E2D"/>
    <w:rsid w:val="4D7D1B31"/>
    <w:rsid w:val="4D926CA0"/>
    <w:rsid w:val="4D9F75D5"/>
    <w:rsid w:val="4DF96CE5"/>
    <w:rsid w:val="4E17716C"/>
    <w:rsid w:val="4E2F7205"/>
    <w:rsid w:val="4E2F73B3"/>
    <w:rsid w:val="4E3403B6"/>
    <w:rsid w:val="4E883004"/>
    <w:rsid w:val="4EAD6595"/>
    <w:rsid w:val="4EB01B6C"/>
    <w:rsid w:val="4F005E52"/>
    <w:rsid w:val="4F270F69"/>
    <w:rsid w:val="4F272A4D"/>
    <w:rsid w:val="4F2953A8"/>
    <w:rsid w:val="4F6676C5"/>
    <w:rsid w:val="4F840831"/>
    <w:rsid w:val="4FE638BC"/>
    <w:rsid w:val="4FFC19F8"/>
    <w:rsid w:val="50564A09"/>
    <w:rsid w:val="5086682B"/>
    <w:rsid w:val="509F2C3B"/>
    <w:rsid w:val="50E861E0"/>
    <w:rsid w:val="51611D22"/>
    <w:rsid w:val="517B1FF3"/>
    <w:rsid w:val="51BA2C30"/>
    <w:rsid w:val="524704CD"/>
    <w:rsid w:val="5272458A"/>
    <w:rsid w:val="527C5D26"/>
    <w:rsid w:val="52CD749F"/>
    <w:rsid w:val="52FD0D47"/>
    <w:rsid w:val="53391AA9"/>
    <w:rsid w:val="53A40351"/>
    <w:rsid w:val="53B31DD9"/>
    <w:rsid w:val="54006011"/>
    <w:rsid w:val="54F66D5C"/>
    <w:rsid w:val="55195EBF"/>
    <w:rsid w:val="55393E6B"/>
    <w:rsid w:val="557502BD"/>
    <w:rsid w:val="55774188"/>
    <w:rsid w:val="558D76D9"/>
    <w:rsid w:val="55AA7F37"/>
    <w:rsid w:val="56044479"/>
    <w:rsid w:val="5636377B"/>
    <w:rsid w:val="564F57CA"/>
    <w:rsid w:val="56551179"/>
    <w:rsid w:val="568062FF"/>
    <w:rsid w:val="56AF310F"/>
    <w:rsid w:val="56DB3D55"/>
    <w:rsid w:val="56F30D3E"/>
    <w:rsid w:val="56F915BE"/>
    <w:rsid w:val="57090E46"/>
    <w:rsid w:val="575C111A"/>
    <w:rsid w:val="5806097D"/>
    <w:rsid w:val="580E4014"/>
    <w:rsid w:val="58201942"/>
    <w:rsid w:val="58525997"/>
    <w:rsid w:val="589505D2"/>
    <w:rsid w:val="58C3730D"/>
    <w:rsid w:val="58ED5699"/>
    <w:rsid w:val="590574CC"/>
    <w:rsid w:val="591305FD"/>
    <w:rsid w:val="596D03BB"/>
    <w:rsid w:val="59951007"/>
    <w:rsid w:val="59A40FB6"/>
    <w:rsid w:val="59EB50B3"/>
    <w:rsid w:val="59F134F3"/>
    <w:rsid w:val="5ADF1011"/>
    <w:rsid w:val="5B5E6330"/>
    <w:rsid w:val="5B7B562E"/>
    <w:rsid w:val="5B834092"/>
    <w:rsid w:val="5BA70114"/>
    <w:rsid w:val="5BBB382C"/>
    <w:rsid w:val="5BF01678"/>
    <w:rsid w:val="5BFB3FFB"/>
    <w:rsid w:val="5D380EAD"/>
    <w:rsid w:val="5D5C1A16"/>
    <w:rsid w:val="5D7B6DC6"/>
    <w:rsid w:val="5D861C18"/>
    <w:rsid w:val="5D8641D0"/>
    <w:rsid w:val="5DA54794"/>
    <w:rsid w:val="5DDF72CC"/>
    <w:rsid w:val="5E48718B"/>
    <w:rsid w:val="5E820631"/>
    <w:rsid w:val="5E9038B6"/>
    <w:rsid w:val="5EC37AEA"/>
    <w:rsid w:val="5F191EF4"/>
    <w:rsid w:val="5F372160"/>
    <w:rsid w:val="5F784221"/>
    <w:rsid w:val="5FB32A6C"/>
    <w:rsid w:val="601B661B"/>
    <w:rsid w:val="60243382"/>
    <w:rsid w:val="60E23609"/>
    <w:rsid w:val="612328B5"/>
    <w:rsid w:val="613025C6"/>
    <w:rsid w:val="614E7A3D"/>
    <w:rsid w:val="61882395"/>
    <w:rsid w:val="61907B93"/>
    <w:rsid w:val="61A06245"/>
    <w:rsid w:val="61D01188"/>
    <w:rsid w:val="622F0AD0"/>
    <w:rsid w:val="62592222"/>
    <w:rsid w:val="627D1A0F"/>
    <w:rsid w:val="6280132C"/>
    <w:rsid w:val="633F11E7"/>
    <w:rsid w:val="635527B8"/>
    <w:rsid w:val="63560B10"/>
    <w:rsid w:val="638A089F"/>
    <w:rsid w:val="641B7471"/>
    <w:rsid w:val="64BB6D1E"/>
    <w:rsid w:val="653E58EA"/>
    <w:rsid w:val="65640A91"/>
    <w:rsid w:val="65753F23"/>
    <w:rsid w:val="658B441F"/>
    <w:rsid w:val="65D5012F"/>
    <w:rsid w:val="65E11880"/>
    <w:rsid w:val="65E46075"/>
    <w:rsid w:val="66101578"/>
    <w:rsid w:val="663E6386"/>
    <w:rsid w:val="66636F9A"/>
    <w:rsid w:val="666A0329"/>
    <w:rsid w:val="666B5BC5"/>
    <w:rsid w:val="66723819"/>
    <w:rsid w:val="667B70E8"/>
    <w:rsid w:val="66A279CC"/>
    <w:rsid w:val="66B56F86"/>
    <w:rsid w:val="66F62E42"/>
    <w:rsid w:val="67025CCC"/>
    <w:rsid w:val="67584625"/>
    <w:rsid w:val="6762412B"/>
    <w:rsid w:val="67CA1DA4"/>
    <w:rsid w:val="67E52301"/>
    <w:rsid w:val="67F729B8"/>
    <w:rsid w:val="682341A6"/>
    <w:rsid w:val="68561E70"/>
    <w:rsid w:val="68C01CC1"/>
    <w:rsid w:val="68C3491F"/>
    <w:rsid w:val="68E67FBD"/>
    <w:rsid w:val="690C5693"/>
    <w:rsid w:val="69490E27"/>
    <w:rsid w:val="697274F4"/>
    <w:rsid w:val="6996428D"/>
    <w:rsid w:val="699D0603"/>
    <w:rsid w:val="69C12C5B"/>
    <w:rsid w:val="6A2F527A"/>
    <w:rsid w:val="6A3D1D64"/>
    <w:rsid w:val="6A876531"/>
    <w:rsid w:val="6AA02261"/>
    <w:rsid w:val="6AB1464F"/>
    <w:rsid w:val="6ADF6E0B"/>
    <w:rsid w:val="6AE02B4E"/>
    <w:rsid w:val="6AF95CE8"/>
    <w:rsid w:val="6AFE3F61"/>
    <w:rsid w:val="6B4856E7"/>
    <w:rsid w:val="6B4858A0"/>
    <w:rsid w:val="6B8E7875"/>
    <w:rsid w:val="6BBD714D"/>
    <w:rsid w:val="6C303DC2"/>
    <w:rsid w:val="6CC200F5"/>
    <w:rsid w:val="6D4318D3"/>
    <w:rsid w:val="6E032E11"/>
    <w:rsid w:val="6E051D41"/>
    <w:rsid w:val="6E7C6AE0"/>
    <w:rsid w:val="6E950F17"/>
    <w:rsid w:val="6E964B3F"/>
    <w:rsid w:val="6EA77C40"/>
    <w:rsid w:val="6ED33DE0"/>
    <w:rsid w:val="6F2D45E9"/>
    <w:rsid w:val="6F2F65B3"/>
    <w:rsid w:val="6F3C042B"/>
    <w:rsid w:val="702F1093"/>
    <w:rsid w:val="708665F8"/>
    <w:rsid w:val="70A26FBA"/>
    <w:rsid w:val="71866233"/>
    <w:rsid w:val="72734A09"/>
    <w:rsid w:val="72B142EC"/>
    <w:rsid w:val="73A04B22"/>
    <w:rsid w:val="73A5019F"/>
    <w:rsid w:val="73CB4AF8"/>
    <w:rsid w:val="73D2467A"/>
    <w:rsid w:val="73E01983"/>
    <w:rsid w:val="74060A0E"/>
    <w:rsid w:val="741D0552"/>
    <w:rsid w:val="742A10F7"/>
    <w:rsid w:val="74EA63EB"/>
    <w:rsid w:val="75124D13"/>
    <w:rsid w:val="7551418B"/>
    <w:rsid w:val="75AA6A67"/>
    <w:rsid w:val="75F63DAF"/>
    <w:rsid w:val="76206A69"/>
    <w:rsid w:val="76341608"/>
    <w:rsid w:val="76793371"/>
    <w:rsid w:val="76876186"/>
    <w:rsid w:val="769B4BE1"/>
    <w:rsid w:val="76AE24B4"/>
    <w:rsid w:val="76C81C77"/>
    <w:rsid w:val="77101448"/>
    <w:rsid w:val="77383B2B"/>
    <w:rsid w:val="77B80485"/>
    <w:rsid w:val="78004C43"/>
    <w:rsid w:val="780226D4"/>
    <w:rsid w:val="78862B6F"/>
    <w:rsid w:val="78B418D7"/>
    <w:rsid w:val="78C00E75"/>
    <w:rsid w:val="78C63702"/>
    <w:rsid w:val="78FD327E"/>
    <w:rsid w:val="79066482"/>
    <w:rsid w:val="793F52C1"/>
    <w:rsid w:val="79792CF4"/>
    <w:rsid w:val="79826B20"/>
    <w:rsid w:val="79D179DF"/>
    <w:rsid w:val="7A105840"/>
    <w:rsid w:val="7A5A025C"/>
    <w:rsid w:val="7A7E50C0"/>
    <w:rsid w:val="7ACF385A"/>
    <w:rsid w:val="7AF52F82"/>
    <w:rsid w:val="7B300BB7"/>
    <w:rsid w:val="7B4E51DD"/>
    <w:rsid w:val="7B8657AD"/>
    <w:rsid w:val="7BEF538F"/>
    <w:rsid w:val="7C0431F7"/>
    <w:rsid w:val="7C4D54FC"/>
    <w:rsid w:val="7C5604C4"/>
    <w:rsid w:val="7C8E04DE"/>
    <w:rsid w:val="7C914C43"/>
    <w:rsid w:val="7CB93960"/>
    <w:rsid w:val="7D0050EB"/>
    <w:rsid w:val="7D1D5C9D"/>
    <w:rsid w:val="7D311748"/>
    <w:rsid w:val="7D3F20B7"/>
    <w:rsid w:val="7D6417AF"/>
    <w:rsid w:val="7E32109D"/>
    <w:rsid w:val="7EEC71A1"/>
    <w:rsid w:val="7EF56987"/>
    <w:rsid w:val="7F0A6CDA"/>
    <w:rsid w:val="7F3E639F"/>
    <w:rsid w:val="7F586208"/>
    <w:rsid w:val="7FA42B42"/>
    <w:rsid w:val="7FB81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65"/>
    <w:qFormat/>
    <w:uiPriority w:val="0"/>
    <w:pPr>
      <w:keepNext/>
      <w:jc w:val="center"/>
      <w:outlineLvl w:val="0"/>
    </w:pPr>
    <w:rPr>
      <w:b/>
      <w:bCs/>
      <w:sz w:val="24"/>
      <w:szCs w:val="20"/>
    </w:rPr>
  </w:style>
  <w:style w:type="paragraph" w:styleId="7">
    <w:name w:val="heading 2"/>
    <w:basedOn w:val="1"/>
    <w:next w:val="1"/>
    <w:link w:val="66"/>
    <w:qFormat/>
    <w:uiPriority w:val="0"/>
    <w:pPr>
      <w:keepNext/>
      <w:keepLines/>
      <w:spacing w:line="360" w:lineRule="auto"/>
      <w:outlineLvl w:val="1"/>
    </w:pPr>
    <w:rPr>
      <w:rFonts w:ascii="Arial" w:hAnsi="Arial"/>
      <w:b/>
      <w:bCs/>
      <w:sz w:val="24"/>
      <w:szCs w:val="32"/>
    </w:rPr>
  </w:style>
  <w:style w:type="paragraph" w:styleId="8">
    <w:name w:val="heading 3"/>
    <w:basedOn w:val="1"/>
    <w:next w:val="1"/>
    <w:link w:val="67"/>
    <w:qFormat/>
    <w:uiPriority w:val="0"/>
    <w:pPr>
      <w:keepNext/>
      <w:keepLines/>
      <w:spacing w:before="260" w:after="260" w:line="416" w:lineRule="auto"/>
      <w:outlineLvl w:val="2"/>
    </w:pPr>
    <w:rPr>
      <w:b/>
      <w:bCs/>
      <w:sz w:val="32"/>
      <w:szCs w:val="32"/>
    </w:rPr>
  </w:style>
  <w:style w:type="paragraph" w:styleId="9">
    <w:name w:val="heading 4"/>
    <w:basedOn w:val="1"/>
    <w:next w:val="1"/>
    <w:link w:val="68"/>
    <w:qFormat/>
    <w:uiPriority w:val="0"/>
    <w:pPr>
      <w:keepNext/>
      <w:keepLines/>
      <w:spacing w:before="280" w:after="290" w:line="376" w:lineRule="auto"/>
      <w:outlineLvl w:val="3"/>
    </w:pPr>
    <w:rPr>
      <w:rFonts w:ascii="Arial" w:hAnsi="Arial" w:eastAsia="黑体"/>
      <w:b/>
      <w:bCs/>
      <w:sz w:val="28"/>
      <w:szCs w:val="28"/>
    </w:rPr>
  </w:style>
  <w:style w:type="paragraph" w:styleId="10">
    <w:name w:val="heading 5"/>
    <w:basedOn w:val="1"/>
    <w:next w:val="1"/>
    <w:link w:val="69"/>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11">
    <w:name w:val="heading 6"/>
    <w:basedOn w:val="1"/>
    <w:next w:val="1"/>
    <w:link w:val="70"/>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12">
    <w:name w:val="heading 7"/>
    <w:basedOn w:val="1"/>
    <w:next w:val="1"/>
    <w:link w:val="71"/>
    <w:qFormat/>
    <w:uiPriority w:val="0"/>
    <w:pPr>
      <w:keepNext/>
      <w:keepLines/>
      <w:adjustRightInd w:val="0"/>
      <w:spacing w:before="240" w:after="64" w:line="320" w:lineRule="atLeast"/>
      <w:jc w:val="left"/>
      <w:textAlignment w:val="baseline"/>
      <w:outlineLvl w:val="6"/>
    </w:pPr>
    <w:rPr>
      <w:b/>
      <w:bCs/>
      <w:kern w:val="0"/>
      <w:sz w:val="24"/>
    </w:rPr>
  </w:style>
  <w:style w:type="paragraph" w:styleId="13">
    <w:name w:val="heading 8"/>
    <w:basedOn w:val="1"/>
    <w:next w:val="1"/>
    <w:link w:val="72"/>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4">
    <w:name w:val="heading 9"/>
    <w:basedOn w:val="1"/>
    <w:next w:val="1"/>
    <w:link w:val="73"/>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next w:val="4"/>
    <w:link w:val="76"/>
    <w:qFormat/>
    <w:uiPriority w:val="0"/>
    <w:pPr>
      <w:spacing w:after="120"/>
      <w:ind w:left="420" w:leftChars="200"/>
    </w:pPr>
  </w:style>
  <w:style w:type="paragraph" w:styleId="4">
    <w:name w:val="annotation subject"/>
    <w:basedOn w:val="5"/>
    <w:next w:val="1"/>
    <w:link w:val="84"/>
    <w:qFormat/>
    <w:uiPriority w:val="0"/>
    <w:rPr>
      <w:b/>
      <w:bCs/>
    </w:rPr>
  </w:style>
  <w:style w:type="paragraph" w:styleId="5">
    <w:name w:val="annotation text"/>
    <w:basedOn w:val="1"/>
    <w:next w:val="1"/>
    <w:link w:val="74"/>
    <w:semiHidden/>
    <w:qFormat/>
    <w:uiPriority w:val="0"/>
    <w:pPr>
      <w:jc w:val="left"/>
    </w:pPr>
  </w:style>
  <w:style w:type="paragraph" w:styleId="15">
    <w:name w:val="toc 7"/>
    <w:basedOn w:val="1"/>
    <w:next w:val="1"/>
    <w:qFormat/>
    <w:uiPriority w:val="0"/>
    <w:pPr>
      <w:ind w:left="2520" w:leftChars="1200"/>
    </w:pPr>
    <w:rPr>
      <w:szCs w:val="22"/>
    </w:rPr>
  </w:style>
  <w:style w:type="paragraph" w:styleId="16">
    <w:name w:val="Normal Indent"/>
    <w:basedOn w:val="1"/>
    <w:next w:val="1"/>
    <w:qFormat/>
    <w:uiPriority w:val="0"/>
    <w:pPr>
      <w:widowControl/>
      <w:ind w:firstLine="420"/>
      <w:jc w:val="left"/>
    </w:pPr>
    <w:rPr>
      <w:kern w:val="0"/>
      <w:sz w:val="20"/>
      <w:szCs w:val="20"/>
    </w:rPr>
  </w:style>
  <w:style w:type="paragraph" w:styleId="17">
    <w:name w:val="caption"/>
    <w:basedOn w:val="1"/>
    <w:next w:val="1"/>
    <w:qFormat/>
    <w:uiPriority w:val="35"/>
    <w:pPr>
      <w:adjustRightInd w:val="0"/>
      <w:snapToGrid w:val="0"/>
      <w:spacing w:line="312" w:lineRule="auto"/>
      <w:ind w:firstLine="200" w:firstLineChars="200"/>
    </w:pPr>
    <w:rPr>
      <w:rFonts w:ascii="Cambria" w:hAnsi="Cambria" w:eastAsia="黑体"/>
      <w:sz w:val="20"/>
      <w:szCs w:val="20"/>
    </w:rPr>
  </w:style>
  <w:style w:type="paragraph" w:styleId="18">
    <w:name w:val="Document Map"/>
    <w:basedOn w:val="1"/>
    <w:semiHidden/>
    <w:qFormat/>
    <w:uiPriority w:val="0"/>
    <w:pPr>
      <w:shd w:val="clear" w:color="auto" w:fill="000080"/>
    </w:pPr>
  </w:style>
  <w:style w:type="paragraph" w:styleId="19">
    <w:name w:val="Salutation"/>
    <w:basedOn w:val="1"/>
    <w:next w:val="1"/>
    <w:qFormat/>
    <w:uiPriority w:val="0"/>
    <w:rPr>
      <w:rFonts w:ascii="仿宋_GB2312" w:eastAsia="仿宋_GB2312"/>
      <w:sz w:val="24"/>
    </w:rPr>
  </w:style>
  <w:style w:type="paragraph" w:styleId="20">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21">
    <w:name w:val="Body Text"/>
    <w:basedOn w:val="1"/>
    <w:link w:val="75"/>
    <w:qFormat/>
    <w:uiPriority w:val="0"/>
    <w:pPr>
      <w:spacing w:after="120"/>
    </w:pPr>
  </w:style>
  <w:style w:type="paragraph" w:styleId="22">
    <w:name w:val="Block Text"/>
    <w:basedOn w:val="1"/>
    <w:qFormat/>
    <w:uiPriority w:val="0"/>
    <w:pPr>
      <w:ind w:left="1171" w:right="91" w:hanging="1080"/>
    </w:pPr>
    <w:rPr>
      <w:rFonts w:eastAsia="楷体_GB2312"/>
      <w:szCs w:val="20"/>
    </w:rPr>
  </w:style>
  <w:style w:type="paragraph" w:styleId="23">
    <w:name w:val="toc 5"/>
    <w:basedOn w:val="1"/>
    <w:next w:val="1"/>
    <w:qFormat/>
    <w:uiPriority w:val="0"/>
    <w:pPr>
      <w:ind w:left="1680" w:leftChars="800"/>
    </w:pPr>
    <w:rPr>
      <w:szCs w:val="22"/>
    </w:rPr>
  </w:style>
  <w:style w:type="paragraph" w:styleId="24">
    <w:name w:val="toc 3"/>
    <w:basedOn w:val="1"/>
    <w:next w:val="1"/>
    <w:qFormat/>
    <w:uiPriority w:val="0"/>
    <w:pPr>
      <w:ind w:left="840" w:leftChars="400"/>
    </w:pPr>
  </w:style>
  <w:style w:type="paragraph" w:styleId="25">
    <w:name w:val="Plain Text"/>
    <w:basedOn w:val="1"/>
    <w:next w:val="1"/>
    <w:link w:val="77"/>
    <w:qFormat/>
    <w:uiPriority w:val="0"/>
    <w:rPr>
      <w:rFonts w:ascii="宋体" w:hAnsi="Courier New" w:cs="Courier New"/>
      <w:szCs w:val="21"/>
    </w:rPr>
  </w:style>
  <w:style w:type="paragraph" w:styleId="26">
    <w:name w:val="toc 8"/>
    <w:basedOn w:val="1"/>
    <w:next w:val="1"/>
    <w:qFormat/>
    <w:uiPriority w:val="0"/>
    <w:pPr>
      <w:ind w:left="2940" w:leftChars="1400"/>
    </w:pPr>
    <w:rPr>
      <w:szCs w:val="22"/>
    </w:rPr>
  </w:style>
  <w:style w:type="paragraph" w:styleId="27">
    <w:name w:val="Date"/>
    <w:basedOn w:val="1"/>
    <w:next w:val="1"/>
    <w:link w:val="78"/>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link w:val="79"/>
    <w:qFormat/>
    <w:uiPriority w:val="0"/>
    <w:rPr>
      <w:sz w:val="18"/>
      <w:szCs w:val="18"/>
    </w:rPr>
  </w:style>
  <w:style w:type="paragraph" w:styleId="30">
    <w:name w:val="footer"/>
    <w:basedOn w:val="1"/>
    <w:link w:val="64"/>
    <w:qFormat/>
    <w:uiPriority w:val="0"/>
    <w:pPr>
      <w:tabs>
        <w:tab w:val="center" w:pos="4153"/>
        <w:tab w:val="right" w:pos="8306"/>
      </w:tabs>
      <w:snapToGrid w:val="0"/>
      <w:jc w:val="left"/>
    </w:pPr>
    <w:rPr>
      <w:sz w:val="18"/>
      <w:szCs w:val="18"/>
    </w:rPr>
  </w:style>
  <w:style w:type="paragraph" w:styleId="31">
    <w:name w:val="envelope return"/>
    <w:basedOn w:val="1"/>
    <w:unhideWhenUsed/>
    <w:qFormat/>
    <w:uiPriority w:val="99"/>
    <w:pPr>
      <w:snapToGrid w:val="0"/>
    </w:pPr>
    <w:rPr>
      <w:rFonts w:ascii="Arial" w:hAnsi="Arial"/>
      <w:sz w:val="28"/>
    </w:rPr>
  </w:style>
  <w:style w:type="paragraph" w:styleId="32">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unhideWhenUsed/>
    <w:qFormat/>
    <w:uiPriority w:val="39"/>
    <w:pPr>
      <w:adjustRightInd w:val="0"/>
      <w:snapToGrid w:val="0"/>
      <w:spacing w:before="120" w:after="120" w:line="312" w:lineRule="auto"/>
      <w:ind w:firstLine="200" w:firstLineChars="200"/>
      <w:jc w:val="left"/>
    </w:pPr>
    <w:rPr>
      <w:rFonts w:ascii="Calibri" w:hAnsi="Calibri" w:eastAsia="Calibri"/>
      <w:b/>
      <w:bCs/>
      <w:caps/>
      <w:sz w:val="20"/>
      <w:szCs w:val="20"/>
    </w:rPr>
  </w:style>
  <w:style w:type="paragraph" w:styleId="34">
    <w:name w:val="toc 4"/>
    <w:basedOn w:val="1"/>
    <w:next w:val="1"/>
    <w:qFormat/>
    <w:uiPriority w:val="0"/>
    <w:pPr>
      <w:ind w:left="1260" w:leftChars="600"/>
    </w:pPr>
  </w:style>
  <w:style w:type="paragraph" w:styleId="35">
    <w:name w:val="Subtitle"/>
    <w:basedOn w:val="1"/>
    <w:next w:val="1"/>
    <w:link w:val="81"/>
    <w:qFormat/>
    <w:uiPriority w:val="0"/>
    <w:pPr>
      <w:spacing w:before="240" w:after="60" w:line="312" w:lineRule="auto"/>
      <w:jc w:val="center"/>
      <w:outlineLvl w:val="1"/>
    </w:pPr>
    <w:rPr>
      <w:rFonts w:ascii="Cambria" w:hAnsi="Cambria"/>
      <w:b/>
      <w:bCs/>
      <w:kern w:val="28"/>
      <w:sz w:val="32"/>
      <w:szCs w:val="32"/>
    </w:rPr>
  </w:style>
  <w:style w:type="paragraph" w:styleId="36">
    <w:name w:val="toc 6"/>
    <w:basedOn w:val="1"/>
    <w:next w:val="1"/>
    <w:qFormat/>
    <w:uiPriority w:val="0"/>
    <w:pPr>
      <w:ind w:left="2100" w:leftChars="1000"/>
    </w:pPr>
    <w:rPr>
      <w:szCs w:val="22"/>
    </w:rPr>
  </w:style>
  <w:style w:type="paragraph" w:styleId="37">
    <w:name w:val="Body Text Indent 3"/>
    <w:basedOn w:val="1"/>
    <w:link w:val="82"/>
    <w:qFormat/>
    <w:uiPriority w:val="0"/>
    <w:pPr>
      <w:spacing w:after="120"/>
      <w:ind w:left="420" w:leftChars="200"/>
    </w:pPr>
    <w:rPr>
      <w:sz w:val="16"/>
      <w:szCs w:val="16"/>
    </w:rPr>
  </w:style>
  <w:style w:type="paragraph" w:styleId="38">
    <w:name w:val="toc 2"/>
    <w:basedOn w:val="1"/>
    <w:next w:val="1"/>
    <w:qFormat/>
    <w:uiPriority w:val="0"/>
    <w:pPr>
      <w:ind w:left="420" w:leftChars="200"/>
    </w:pPr>
  </w:style>
  <w:style w:type="paragraph" w:styleId="39">
    <w:name w:val="toc 9"/>
    <w:basedOn w:val="1"/>
    <w:next w:val="1"/>
    <w:qFormat/>
    <w:uiPriority w:val="0"/>
    <w:pPr>
      <w:ind w:left="3360" w:leftChars="1600"/>
    </w:pPr>
    <w:rPr>
      <w:szCs w:val="22"/>
    </w:rPr>
  </w:style>
  <w:style w:type="paragraph" w:styleId="40">
    <w:name w:val="Body Text 2"/>
    <w:basedOn w:val="1"/>
    <w:qFormat/>
    <w:uiPriority w:val="0"/>
    <w:pPr>
      <w:spacing w:after="120" w:line="480" w:lineRule="auto"/>
    </w:p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qFormat/>
    <w:uiPriority w:val="0"/>
    <w:pPr>
      <w:spacing w:line="220" w:lineRule="exact"/>
      <w:jc w:val="center"/>
    </w:pPr>
    <w:rPr>
      <w:rFonts w:ascii="仿宋_GB2312" w:eastAsia="仿宋_GB2312"/>
      <w:szCs w:val="20"/>
    </w:rPr>
  </w:style>
  <w:style w:type="paragraph" w:styleId="44">
    <w:name w:val="Title"/>
    <w:basedOn w:val="1"/>
    <w:next w:val="1"/>
    <w:link w:val="83"/>
    <w:qFormat/>
    <w:uiPriority w:val="0"/>
    <w:pPr>
      <w:spacing w:before="240" w:after="60"/>
      <w:jc w:val="center"/>
      <w:outlineLvl w:val="0"/>
    </w:pPr>
    <w:rPr>
      <w:rFonts w:ascii="Cambria" w:hAnsi="Cambria"/>
      <w:b/>
      <w:sz w:val="32"/>
    </w:rPr>
  </w:style>
  <w:style w:type="table" w:styleId="46">
    <w:name w:val="Table Grid"/>
    <w:basedOn w:val="4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7">
    <w:name w:val="Table Theme"/>
    <w:basedOn w:val="45"/>
    <w:unhideWhenUsed/>
    <w:qFormat/>
    <w:uiPriority w:val="99"/>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0"/>
    <w:rPr>
      <w:b/>
      <w:bCs/>
    </w:rPr>
  </w:style>
  <w:style w:type="character" w:styleId="50">
    <w:name w:val="page number"/>
    <w:basedOn w:val="48"/>
    <w:qFormat/>
    <w:uiPriority w:val="0"/>
  </w:style>
  <w:style w:type="character" w:styleId="51">
    <w:name w:val="FollowedHyperlink"/>
    <w:qFormat/>
    <w:uiPriority w:val="0"/>
    <w:rPr>
      <w:color w:val="800080"/>
      <w:u w:val="none"/>
    </w:rPr>
  </w:style>
  <w:style w:type="character" w:styleId="52">
    <w:name w:val="Emphasis"/>
    <w:qFormat/>
    <w:uiPriority w:val="0"/>
    <w:rPr>
      <w:rFonts w:ascii="Times New Roman" w:hAnsi="Times New Roman" w:eastAsia="宋体"/>
    </w:rPr>
  </w:style>
  <w:style w:type="character" w:styleId="53">
    <w:name w:val="HTML Definition"/>
    <w:qFormat/>
    <w:uiPriority w:val="0"/>
    <w:rPr>
      <w:rFonts w:ascii="Times New Roman" w:hAnsi="Times New Roman" w:eastAsia="宋体"/>
    </w:rPr>
  </w:style>
  <w:style w:type="character" w:styleId="54">
    <w:name w:val="HTML Variable"/>
    <w:qFormat/>
    <w:uiPriority w:val="0"/>
    <w:rPr>
      <w:rFonts w:ascii="Times New Roman" w:hAnsi="Times New Roman" w:eastAsia="宋体"/>
    </w:rPr>
  </w:style>
  <w:style w:type="character" w:styleId="55">
    <w:name w:val="Hyperlink"/>
    <w:qFormat/>
    <w:uiPriority w:val="0"/>
    <w:rPr>
      <w:color w:val="136EC2"/>
      <w:u w:val="single"/>
    </w:rPr>
  </w:style>
  <w:style w:type="character" w:styleId="56">
    <w:name w:val="HTML Code"/>
    <w:qFormat/>
    <w:uiPriority w:val="0"/>
    <w:rPr>
      <w:rFonts w:ascii="Courier New" w:hAnsi="Courier New" w:eastAsia="Courier New" w:cs="Courier New"/>
      <w:sz w:val="20"/>
    </w:rPr>
  </w:style>
  <w:style w:type="character" w:styleId="57">
    <w:name w:val="annotation reference"/>
    <w:qFormat/>
    <w:uiPriority w:val="0"/>
    <w:rPr>
      <w:sz w:val="21"/>
      <w:szCs w:val="21"/>
    </w:rPr>
  </w:style>
  <w:style w:type="character" w:styleId="58">
    <w:name w:val="HTML Cite"/>
    <w:qFormat/>
    <w:uiPriority w:val="0"/>
    <w:rPr>
      <w:rFonts w:ascii="Times New Roman" w:hAnsi="Times New Roman" w:eastAsia="宋体"/>
    </w:rPr>
  </w:style>
  <w:style w:type="character" w:styleId="59">
    <w:name w:val="HTML Keyboard"/>
    <w:qFormat/>
    <w:uiPriority w:val="0"/>
    <w:rPr>
      <w:rFonts w:ascii="Courier New" w:hAnsi="Courier New" w:eastAsia="Courier New" w:cs="Courier New"/>
      <w:sz w:val="20"/>
    </w:rPr>
  </w:style>
  <w:style w:type="character" w:styleId="60">
    <w:name w:val="HTML Sample"/>
    <w:qFormat/>
    <w:uiPriority w:val="0"/>
    <w:rPr>
      <w:rFonts w:ascii="Courier New" w:hAnsi="Courier New" w:eastAsia="Courier New" w:cs="Courier New"/>
    </w:rPr>
  </w:style>
  <w:style w:type="paragraph" w:customStyle="1" w:styleId="61">
    <w:name w:val="列出段落1"/>
    <w:basedOn w:val="62"/>
    <w:qFormat/>
    <w:uiPriority w:val="0"/>
    <w:pPr>
      <w:ind w:firstLine="420" w:firstLineChars="200"/>
    </w:pPr>
  </w:style>
  <w:style w:type="paragraph" w:customStyle="1" w:styleId="62">
    <w:name w:val="正文_0"/>
    <w:next w:val="6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3">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64">
    <w:name w:val="页脚 Char1"/>
    <w:link w:val="30"/>
    <w:qFormat/>
    <w:uiPriority w:val="0"/>
    <w:rPr>
      <w:rFonts w:eastAsia="宋体"/>
      <w:kern w:val="2"/>
      <w:sz w:val="18"/>
      <w:szCs w:val="18"/>
      <w:lang w:val="en-US" w:eastAsia="zh-CN" w:bidi="ar-SA"/>
    </w:rPr>
  </w:style>
  <w:style w:type="character" w:customStyle="1" w:styleId="65">
    <w:name w:val="标题 1 Char1"/>
    <w:link w:val="6"/>
    <w:qFormat/>
    <w:uiPriority w:val="0"/>
    <w:rPr>
      <w:rFonts w:eastAsia="宋体"/>
      <w:b/>
      <w:bCs/>
      <w:kern w:val="2"/>
      <w:sz w:val="24"/>
      <w:lang w:val="en-US" w:eastAsia="zh-CN" w:bidi="ar-SA"/>
    </w:rPr>
  </w:style>
  <w:style w:type="character" w:customStyle="1" w:styleId="66">
    <w:name w:val="标题 2 Char1"/>
    <w:link w:val="7"/>
    <w:qFormat/>
    <w:uiPriority w:val="0"/>
    <w:rPr>
      <w:rFonts w:ascii="Arial" w:hAnsi="Arial" w:eastAsia="宋体"/>
      <w:b/>
      <w:bCs/>
      <w:kern w:val="2"/>
      <w:sz w:val="24"/>
      <w:szCs w:val="32"/>
      <w:lang w:val="en-US" w:eastAsia="zh-CN" w:bidi="ar-SA"/>
    </w:rPr>
  </w:style>
  <w:style w:type="character" w:customStyle="1" w:styleId="67">
    <w:name w:val="标题 3 Char1"/>
    <w:link w:val="8"/>
    <w:qFormat/>
    <w:uiPriority w:val="0"/>
    <w:rPr>
      <w:rFonts w:eastAsia="宋体"/>
      <w:b/>
      <w:bCs/>
      <w:kern w:val="2"/>
      <w:sz w:val="32"/>
      <w:szCs w:val="32"/>
      <w:lang w:val="en-US" w:eastAsia="zh-CN" w:bidi="ar-SA"/>
    </w:rPr>
  </w:style>
  <w:style w:type="character" w:customStyle="1" w:styleId="68">
    <w:name w:val="标题 4 Char1"/>
    <w:link w:val="9"/>
    <w:qFormat/>
    <w:uiPriority w:val="0"/>
    <w:rPr>
      <w:rFonts w:ascii="Arial" w:hAnsi="Arial" w:eastAsia="黑体"/>
      <w:b/>
      <w:bCs/>
      <w:kern w:val="2"/>
      <w:sz w:val="28"/>
      <w:szCs w:val="28"/>
      <w:lang w:val="en-US" w:eastAsia="zh-CN" w:bidi="ar-SA"/>
    </w:rPr>
  </w:style>
  <w:style w:type="character" w:customStyle="1" w:styleId="69">
    <w:name w:val="标题 5 Char1"/>
    <w:link w:val="10"/>
    <w:qFormat/>
    <w:uiPriority w:val="0"/>
    <w:rPr>
      <w:rFonts w:eastAsia="宋体"/>
      <w:b/>
      <w:bCs/>
      <w:sz w:val="28"/>
      <w:szCs w:val="28"/>
      <w:lang w:val="en-US" w:eastAsia="zh-CN" w:bidi="ar-SA"/>
    </w:rPr>
  </w:style>
  <w:style w:type="character" w:customStyle="1" w:styleId="70">
    <w:name w:val="标题 6 Char1"/>
    <w:link w:val="11"/>
    <w:qFormat/>
    <w:uiPriority w:val="0"/>
    <w:rPr>
      <w:rFonts w:ascii="Arial" w:hAnsi="Arial" w:eastAsia="黑体"/>
      <w:b/>
      <w:bCs/>
      <w:sz w:val="24"/>
      <w:szCs w:val="24"/>
      <w:lang w:val="en-US" w:eastAsia="zh-CN" w:bidi="ar-SA"/>
    </w:rPr>
  </w:style>
  <w:style w:type="character" w:customStyle="1" w:styleId="71">
    <w:name w:val="标题 7 Char1"/>
    <w:link w:val="12"/>
    <w:qFormat/>
    <w:uiPriority w:val="0"/>
    <w:rPr>
      <w:rFonts w:eastAsia="宋体"/>
      <w:b/>
      <w:bCs/>
      <w:sz w:val="24"/>
      <w:szCs w:val="24"/>
      <w:lang w:val="en-US" w:eastAsia="zh-CN" w:bidi="ar-SA"/>
    </w:rPr>
  </w:style>
  <w:style w:type="character" w:customStyle="1" w:styleId="72">
    <w:name w:val="标题 8 Char1"/>
    <w:link w:val="13"/>
    <w:qFormat/>
    <w:uiPriority w:val="0"/>
    <w:rPr>
      <w:rFonts w:ascii="Arial" w:hAnsi="Arial" w:eastAsia="黑体"/>
      <w:sz w:val="24"/>
      <w:szCs w:val="24"/>
      <w:lang w:val="en-US" w:eastAsia="zh-CN" w:bidi="ar-SA"/>
    </w:rPr>
  </w:style>
  <w:style w:type="character" w:customStyle="1" w:styleId="73">
    <w:name w:val="标题 9 Char1"/>
    <w:link w:val="14"/>
    <w:qFormat/>
    <w:uiPriority w:val="0"/>
    <w:rPr>
      <w:rFonts w:ascii="Arial" w:hAnsi="Arial" w:eastAsia="黑体"/>
      <w:sz w:val="21"/>
      <w:szCs w:val="21"/>
      <w:lang w:val="en-US" w:eastAsia="zh-CN" w:bidi="ar-SA"/>
    </w:rPr>
  </w:style>
  <w:style w:type="character" w:customStyle="1" w:styleId="74">
    <w:name w:val="批注文字 Char1"/>
    <w:link w:val="5"/>
    <w:qFormat/>
    <w:uiPriority w:val="0"/>
    <w:rPr>
      <w:rFonts w:eastAsia="宋体"/>
      <w:kern w:val="2"/>
      <w:sz w:val="21"/>
      <w:szCs w:val="24"/>
      <w:lang w:val="en-US" w:eastAsia="zh-CN" w:bidi="ar-SA"/>
    </w:rPr>
  </w:style>
  <w:style w:type="character" w:customStyle="1" w:styleId="75">
    <w:name w:val="正文文本 Char"/>
    <w:link w:val="21"/>
    <w:qFormat/>
    <w:uiPriority w:val="99"/>
    <w:rPr>
      <w:kern w:val="2"/>
      <w:sz w:val="21"/>
      <w:szCs w:val="24"/>
    </w:rPr>
  </w:style>
  <w:style w:type="character" w:customStyle="1" w:styleId="76">
    <w:name w:val="正文文本缩进 Char"/>
    <w:link w:val="3"/>
    <w:qFormat/>
    <w:uiPriority w:val="0"/>
    <w:rPr>
      <w:rFonts w:eastAsia="宋体"/>
      <w:kern w:val="2"/>
      <w:sz w:val="21"/>
      <w:szCs w:val="24"/>
      <w:lang w:val="en-US" w:eastAsia="zh-CN" w:bidi="ar-SA"/>
    </w:rPr>
  </w:style>
  <w:style w:type="character" w:customStyle="1" w:styleId="77">
    <w:name w:val="纯文本 Char"/>
    <w:link w:val="25"/>
    <w:semiHidden/>
    <w:qFormat/>
    <w:locked/>
    <w:uiPriority w:val="0"/>
    <w:rPr>
      <w:rFonts w:ascii="宋体" w:hAnsi="Courier New" w:eastAsia="宋体" w:cs="Courier New"/>
      <w:kern w:val="2"/>
      <w:sz w:val="21"/>
      <w:szCs w:val="21"/>
      <w:lang w:val="en-US" w:eastAsia="zh-CN" w:bidi="ar-SA"/>
    </w:rPr>
  </w:style>
  <w:style w:type="character" w:customStyle="1" w:styleId="78">
    <w:name w:val="日期 Char1"/>
    <w:link w:val="27"/>
    <w:qFormat/>
    <w:uiPriority w:val="0"/>
    <w:rPr>
      <w:rFonts w:eastAsia="宋体"/>
      <w:kern w:val="2"/>
      <w:sz w:val="24"/>
      <w:lang w:val="en-US" w:eastAsia="zh-CN" w:bidi="ar-SA"/>
    </w:rPr>
  </w:style>
  <w:style w:type="character" w:customStyle="1" w:styleId="79">
    <w:name w:val="批注框文本 Char1"/>
    <w:link w:val="29"/>
    <w:semiHidden/>
    <w:qFormat/>
    <w:locked/>
    <w:uiPriority w:val="0"/>
    <w:rPr>
      <w:rFonts w:ascii="Calibri" w:hAnsi="Calibri" w:eastAsia="宋体"/>
      <w:kern w:val="2"/>
      <w:sz w:val="18"/>
      <w:szCs w:val="18"/>
      <w:lang w:val="en-US" w:eastAsia="zh-CN" w:bidi="ar-SA"/>
    </w:rPr>
  </w:style>
  <w:style w:type="character" w:customStyle="1" w:styleId="80">
    <w:name w:val="页眉 Char1"/>
    <w:link w:val="32"/>
    <w:qFormat/>
    <w:uiPriority w:val="0"/>
    <w:rPr>
      <w:rFonts w:eastAsia="宋体"/>
      <w:kern w:val="2"/>
      <w:sz w:val="18"/>
      <w:szCs w:val="18"/>
      <w:lang w:val="en-US" w:eastAsia="zh-CN" w:bidi="ar-SA"/>
    </w:rPr>
  </w:style>
  <w:style w:type="character" w:customStyle="1" w:styleId="81">
    <w:name w:val="副标题 Char"/>
    <w:link w:val="35"/>
    <w:qFormat/>
    <w:uiPriority w:val="0"/>
    <w:rPr>
      <w:rFonts w:ascii="Cambria" w:hAnsi="Cambria" w:cs="Times New Roman"/>
      <w:b/>
      <w:bCs/>
      <w:kern w:val="28"/>
      <w:sz w:val="32"/>
      <w:szCs w:val="32"/>
    </w:rPr>
  </w:style>
  <w:style w:type="character" w:customStyle="1" w:styleId="82">
    <w:name w:val="正文文本缩进 3 Char1"/>
    <w:link w:val="37"/>
    <w:qFormat/>
    <w:uiPriority w:val="0"/>
    <w:rPr>
      <w:rFonts w:eastAsia="宋体"/>
      <w:kern w:val="2"/>
      <w:sz w:val="16"/>
      <w:szCs w:val="16"/>
      <w:lang w:val="en-US" w:eastAsia="zh-CN" w:bidi="ar-SA"/>
    </w:rPr>
  </w:style>
  <w:style w:type="character" w:customStyle="1" w:styleId="83">
    <w:name w:val="标题 Char2"/>
    <w:link w:val="44"/>
    <w:qFormat/>
    <w:uiPriority w:val="0"/>
    <w:rPr>
      <w:rFonts w:ascii="Cambria" w:hAnsi="Cambria"/>
      <w:b/>
      <w:kern w:val="2"/>
      <w:sz w:val="32"/>
      <w:szCs w:val="24"/>
    </w:rPr>
  </w:style>
  <w:style w:type="character" w:customStyle="1" w:styleId="84">
    <w:name w:val="批注主题 Char1"/>
    <w:link w:val="4"/>
    <w:qFormat/>
    <w:uiPriority w:val="0"/>
    <w:rPr>
      <w:rFonts w:eastAsia="宋体"/>
      <w:b/>
      <w:bCs/>
      <w:kern w:val="2"/>
      <w:sz w:val="21"/>
      <w:szCs w:val="24"/>
      <w:lang w:val="en-US" w:eastAsia="zh-CN" w:bidi="ar-SA"/>
    </w:rPr>
  </w:style>
  <w:style w:type="character" w:customStyle="1" w:styleId="85">
    <w:name w:val="bds_more9"/>
    <w:qFormat/>
    <w:uiPriority w:val="0"/>
    <w:rPr>
      <w:rFonts w:ascii="Times New Roman" w:hAnsi="Times New Roman" w:eastAsia="宋体"/>
    </w:rPr>
  </w:style>
  <w:style w:type="character" w:customStyle="1" w:styleId="86">
    <w:name w:val="页眉 Char"/>
    <w:qFormat/>
    <w:uiPriority w:val="0"/>
    <w:rPr>
      <w:kern w:val="2"/>
      <w:sz w:val="18"/>
      <w:szCs w:val="18"/>
    </w:rPr>
  </w:style>
  <w:style w:type="character" w:customStyle="1" w:styleId="87">
    <w:name w:val="Font Style123"/>
    <w:unhideWhenUsed/>
    <w:qFormat/>
    <w:uiPriority w:val="0"/>
    <w:rPr>
      <w:rFonts w:hint="eastAsia" w:ascii="宋体" w:hAnsi="宋体" w:eastAsia="宋体"/>
      <w:b/>
      <w:sz w:val="32"/>
    </w:rPr>
  </w:style>
  <w:style w:type="character" w:customStyle="1" w:styleId="88">
    <w:name w:val="Char Char17"/>
    <w:qFormat/>
    <w:uiPriority w:val="0"/>
    <w:rPr>
      <w:rFonts w:ascii="宋体" w:hAnsi="Times New Roman" w:eastAsia="宋体"/>
      <w:b/>
      <w:sz w:val="28"/>
      <w:lang w:val="en-US" w:eastAsia="zh-CN" w:bidi="ar-SA"/>
    </w:rPr>
  </w:style>
  <w:style w:type="character" w:customStyle="1" w:styleId="89">
    <w:name w:val="Font Style105"/>
    <w:unhideWhenUsed/>
    <w:qFormat/>
    <w:uiPriority w:val="0"/>
    <w:rPr>
      <w:rFonts w:hint="eastAsia" w:ascii="Times New Roman" w:hAnsi="Times New Roman" w:eastAsia="Times New Roman"/>
      <w:w w:val="60"/>
      <w:sz w:val="26"/>
    </w:rPr>
  </w:style>
  <w:style w:type="character" w:customStyle="1" w:styleId="90">
    <w:name w:val="Font Style90"/>
    <w:unhideWhenUsed/>
    <w:qFormat/>
    <w:uiPriority w:val="0"/>
    <w:rPr>
      <w:rFonts w:hint="eastAsia" w:ascii="宋体" w:hAnsi="宋体" w:eastAsia="宋体"/>
      <w:b/>
      <w:spacing w:val="-20"/>
      <w:sz w:val="40"/>
    </w:rPr>
  </w:style>
  <w:style w:type="character" w:customStyle="1" w:styleId="91">
    <w:name w:val="Font Style127"/>
    <w:unhideWhenUsed/>
    <w:qFormat/>
    <w:uiPriority w:val="0"/>
    <w:rPr>
      <w:rFonts w:hint="eastAsia" w:ascii="Times New Roman" w:hAnsi="Times New Roman" w:eastAsia="Times New Roman"/>
      <w:sz w:val="20"/>
    </w:rPr>
  </w:style>
  <w:style w:type="character" w:customStyle="1" w:styleId="92">
    <w:name w:val="bds_more8"/>
    <w:qFormat/>
    <w:uiPriority w:val="0"/>
    <w:rPr>
      <w:rFonts w:ascii="Times New Roman" w:hAnsi="Times New Roman" w:eastAsia="宋体"/>
    </w:rPr>
  </w:style>
  <w:style w:type="character" w:customStyle="1" w:styleId="93">
    <w:name w:val="Font Style119"/>
    <w:unhideWhenUsed/>
    <w:qFormat/>
    <w:uiPriority w:val="0"/>
    <w:rPr>
      <w:rFonts w:hint="eastAsia" w:ascii="宋体" w:hAnsi="宋体" w:eastAsia="宋体"/>
      <w:sz w:val="24"/>
    </w:rPr>
  </w:style>
  <w:style w:type="character" w:customStyle="1" w:styleId="94">
    <w:name w:val="标题 4 Char"/>
    <w:qFormat/>
    <w:uiPriority w:val="0"/>
    <w:rPr>
      <w:rFonts w:ascii="Arial" w:hAnsi="Arial" w:eastAsia="宋体" w:cs="Times New Roman"/>
      <w:b/>
      <w:bCs/>
      <w:szCs w:val="28"/>
    </w:rPr>
  </w:style>
  <w:style w:type="character" w:customStyle="1" w:styleId="95">
    <w:name w:val="副标题 Char1"/>
    <w:qFormat/>
    <w:uiPriority w:val="0"/>
    <w:rPr>
      <w:rFonts w:ascii="Cambria" w:hAnsi="Cambria"/>
      <w:b/>
      <w:bCs/>
      <w:kern w:val="28"/>
      <w:sz w:val="32"/>
      <w:szCs w:val="32"/>
    </w:rPr>
  </w:style>
  <w:style w:type="character" w:customStyle="1" w:styleId="96">
    <w:name w:val="bds_more10"/>
    <w:qFormat/>
    <w:uiPriority w:val="0"/>
    <w:rPr>
      <w:rFonts w:ascii="Times New Roman" w:hAnsi="Times New Roman" w:eastAsia="宋体"/>
    </w:rPr>
  </w:style>
  <w:style w:type="character" w:customStyle="1" w:styleId="97">
    <w:name w:val="bds_nopic"/>
    <w:qFormat/>
    <w:uiPriority w:val="0"/>
    <w:rPr>
      <w:rFonts w:ascii="Times New Roman" w:hAnsi="Times New Roman" w:eastAsia="宋体"/>
    </w:rPr>
  </w:style>
  <w:style w:type="character" w:customStyle="1" w:styleId="98">
    <w:name w:val="Font Style121"/>
    <w:unhideWhenUsed/>
    <w:qFormat/>
    <w:uiPriority w:val="0"/>
    <w:rPr>
      <w:rFonts w:hint="eastAsia" w:ascii="宋体" w:hAnsi="宋体" w:eastAsia="宋体"/>
      <w:spacing w:val="-10"/>
      <w:sz w:val="30"/>
    </w:rPr>
  </w:style>
  <w:style w:type="character" w:customStyle="1" w:styleId="99">
    <w:name w:val="Font Style124"/>
    <w:unhideWhenUsed/>
    <w:qFormat/>
    <w:uiPriority w:val="0"/>
    <w:rPr>
      <w:rFonts w:hint="eastAsia" w:ascii="宋体" w:hAnsi="宋体" w:eastAsia="宋体"/>
      <w:spacing w:val="30"/>
      <w:sz w:val="24"/>
    </w:rPr>
  </w:style>
  <w:style w:type="character" w:customStyle="1" w:styleId="100">
    <w:name w:val="content_2"/>
    <w:qFormat/>
    <w:uiPriority w:val="0"/>
    <w:rPr>
      <w:sz w:val="19"/>
      <w:szCs w:val="19"/>
    </w:rPr>
  </w:style>
  <w:style w:type="character" w:customStyle="1" w:styleId="101">
    <w:name w:val="Font Style115"/>
    <w:unhideWhenUsed/>
    <w:qFormat/>
    <w:uiPriority w:val="0"/>
    <w:rPr>
      <w:rFonts w:hint="eastAsia" w:ascii="Times New Roman" w:hAnsi="Times New Roman" w:eastAsia="Times New Roman"/>
      <w:sz w:val="16"/>
    </w:rPr>
  </w:style>
  <w:style w:type="character" w:customStyle="1" w:styleId="102">
    <w:name w:val="Char Char16"/>
    <w:qFormat/>
    <w:uiPriority w:val="0"/>
    <w:rPr>
      <w:rFonts w:ascii="宋体" w:hAnsi="Times New Roman" w:eastAsia="宋体"/>
      <w:b/>
      <w:sz w:val="24"/>
      <w:lang w:val="en-US" w:eastAsia="zh-CN" w:bidi="ar-SA"/>
    </w:rPr>
  </w:style>
  <w:style w:type="character" w:customStyle="1" w:styleId="103">
    <w:name w:val="Font Style94"/>
    <w:unhideWhenUsed/>
    <w:qFormat/>
    <w:uiPriority w:val="0"/>
    <w:rPr>
      <w:rFonts w:hint="eastAsia" w:ascii="Times New Roman" w:hAnsi="Times New Roman" w:eastAsia="Times New Roman"/>
      <w:sz w:val="28"/>
    </w:rPr>
  </w:style>
  <w:style w:type="character" w:customStyle="1" w:styleId="104">
    <w:name w:val="Font Style133"/>
    <w:unhideWhenUsed/>
    <w:qFormat/>
    <w:uiPriority w:val="0"/>
    <w:rPr>
      <w:rFonts w:hint="eastAsia" w:ascii="宋体" w:hAnsi="宋体" w:eastAsia="宋体"/>
      <w:spacing w:val="30"/>
      <w:sz w:val="24"/>
    </w:rPr>
  </w:style>
  <w:style w:type="character" w:customStyle="1" w:styleId="105">
    <w:name w:val="bds_nopic1"/>
    <w:qFormat/>
    <w:uiPriority w:val="0"/>
    <w:rPr>
      <w:rFonts w:ascii="Times New Roman" w:hAnsi="Times New Roman" w:eastAsia="宋体"/>
    </w:rPr>
  </w:style>
  <w:style w:type="character" w:customStyle="1" w:styleId="106">
    <w:name w:val="Char Char151"/>
    <w:qFormat/>
    <w:uiPriority w:val="0"/>
    <w:rPr>
      <w:b/>
      <w:bCs/>
      <w:sz w:val="24"/>
      <w:szCs w:val="24"/>
    </w:rPr>
  </w:style>
  <w:style w:type="character" w:customStyle="1" w:styleId="107">
    <w:name w:val="Font Style86"/>
    <w:unhideWhenUsed/>
    <w:qFormat/>
    <w:uiPriority w:val="0"/>
    <w:rPr>
      <w:rFonts w:hint="eastAsia" w:ascii="黑体" w:hAnsi="黑体" w:eastAsia="黑体"/>
      <w:spacing w:val="10"/>
      <w:sz w:val="30"/>
    </w:rPr>
  </w:style>
  <w:style w:type="character" w:customStyle="1" w:styleId="108">
    <w:name w:val="Char Char141"/>
    <w:qFormat/>
    <w:uiPriority w:val="0"/>
    <w:rPr>
      <w:rFonts w:ascii="Arial" w:hAnsi="Arial" w:eastAsia="黑体"/>
      <w:b/>
      <w:bCs/>
      <w:sz w:val="28"/>
      <w:szCs w:val="28"/>
      <w:lang w:val="en-US" w:eastAsia="zh-CN" w:bidi="ar-SA"/>
    </w:rPr>
  </w:style>
  <w:style w:type="character" w:customStyle="1" w:styleId="109">
    <w:name w:val="polysemyexp"/>
    <w:qFormat/>
    <w:uiPriority w:val="0"/>
    <w:rPr>
      <w:rFonts w:ascii="Times New Roman" w:hAnsi="Times New Roman" w:eastAsia="宋体"/>
      <w:color w:val="AAAAAA"/>
      <w:sz w:val="18"/>
      <w:szCs w:val="18"/>
    </w:rPr>
  </w:style>
  <w:style w:type="character" w:customStyle="1" w:styleId="110">
    <w:name w:val="fontstrikethrough"/>
    <w:qFormat/>
    <w:uiPriority w:val="0"/>
    <w:rPr>
      <w:strike/>
    </w:rPr>
  </w:style>
  <w:style w:type="character" w:customStyle="1" w:styleId="111">
    <w:name w:val="sidecatalog-dot"/>
    <w:qFormat/>
    <w:uiPriority w:val="0"/>
    <w:rPr>
      <w:rFonts w:ascii="Times New Roman" w:hAnsi="Times New Roman" w:eastAsia="宋体"/>
    </w:rPr>
  </w:style>
  <w:style w:type="character" w:customStyle="1" w:styleId="112">
    <w:name w:val="p0 Char Char"/>
    <w:qFormat/>
    <w:uiPriority w:val="0"/>
    <w:rPr>
      <w:rFonts w:eastAsia="宋体"/>
      <w:kern w:val="2"/>
      <w:sz w:val="21"/>
      <w:szCs w:val="21"/>
      <w:lang w:val="en-US" w:eastAsia="zh-CN" w:bidi="ar-SA"/>
    </w:rPr>
  </w:style>
  <w:style w:type="character" w:customStyle="1" w:styleId="113">
    <w:name w:val="批注框文本 Char"/>
    <w:qFormat/>
    <w:uiPriority w:val="0"/>
    <w:rPr>
      <w:kern w:val="2"/>
      <w:sz w:val="18"/>
      <w:szCs w:val="18"/>
    </w:rPr>
  </w:style>
  <w:style w:type="character" w:customStyle="1" w:styleId="114">
    <w:name w:val="标题 9 Char"/>
    <w:qFormat/>
    <w:uiPriority w:val="0"/>
    <w:rPr>
      <w:rFonts w:ascii="Arial" w:hAnsi="Arial" w:eastAsia="黑体"/>
      <w:sz w:val="21"/>
      <w:szCs w:val="21"/>
    </w:rPr>
  </w:style>
  <w:style w:type="character" w:customStyle="1" w:styleId="115">
    <w:name w:val="Char Char61"/>
    <w:qFormat/>
    <w:uiPriority w:val="0"/>
    <w:rPr>
      <w:rFonts w:ascii="Arial" w:hAnsi="Arial" w:eastAsia="黑体"/>
      <w:sz w:val="24"/>
      <w:szCs w:val="24"/>
      <w:lang w:val="en-US" w:eastAsia="zh-CN" w:bidi="ar-SA"/>
    </w:rPr>
  </w:style>
  <w:style w:type="character" w:customStyle="1" w:styleId="116">
    <w:name w:val="标题 3 Char"/>
    <w:qFormat/>
    <w:uiPriority w:val="0"/>
    <w:rPr>
      <w:b/>
      <w:bCs/>
      <w:sz w:val="24"/>
      <w:szCs w:val="24"/>
    </w:rPr>
  </w:style>
  <w:style w:type="character" w:customStyle="1" w:styleId="117">
    <w:name w:val="Font Style104"/>
    <w:unhideWhenUsed/>
    <w:qFormat/>
    <w:uiPriority w:val="0"/>
    <w:rPr>
      <w:rFonts w:hint="eastAsia" w:ascii="宋体" w:hAnsi="宋体" w:eastAsia="宋体"/>
      <w:spacing w:val="30"/>
      <w:sz w:val="18"/>
    </w:rPr>
  </w:style>
  <w:style w:type="character" w:customStyle="1" w:styleId="118">
    <w:name w:val="Char Char14"/>
    <w:qFormat/>
    <w:uiPriority w:val="0"/>
    <w:rPr>
      <w:rFonts w:ascii="Arial" w:hAnsi="Arial" w:eastAsia="黑体"/>
      <w:b/>
      <w:bCs/>
      <w:sz w:val="28"/>
      <w:szCs w:val="28"/>
      <w:lang w:val="en-US" w:eastAsia="zh-CN" w:bidi="ar-SA"/>
    </w:rPr>
  </w:style>
  <w:style w:type="character" w:customStyle="1" w:styleId="119">
    <w:name w:val="Font Style128"/>
    <w:unhideWhenUsed/>
    <w:qFormat/>
    <w:uiPriority w:val="0"/>
    <w:rPr>
      <w:rFonts w:hint="eastAsia" w:ascii="Times New Roman" w:hAnsi="Times New Roman" w:eastAsia="Times New Roman"/>
      <w:sz w:val="16"/>
    </w:rPr>
  </w:style>
  <w:style w:type="character" w:customStyle="1" w:styleId="120">
    <w:name w:val="样式1 字符"/>
    <w:link w:val="121"/>
    <w:qFormat/>
    <w:uiPriority w:val="0"/>
    <w:rPr>
      <w:rFonts w:ascii="宋体" w:hAnsi="宋体"/>
      <w:sz w:val="21"/>
      <w:szCs w:val="21"/>
    </w:rPr>
  </w:style>
  <w:style w:type="paragraph" w:customStyle="1" w:styleId="121">
    <w:name w:val="样式1"/>
    <w:basedOn w:val="1"/>
    <w:link w:val="120"/>
    <w:qFormat/>
    <w:uiPriority w:val="0"/>
    <w:pPr>
      <w:tabs>
        <w:tab w:val="left" w:pos="360"/>
      </w:tabs>
      <w:adjustRightInd w:val="0"/>
      <w:ind w:left="360" w:hanging="360"/>
      <w:textAlignment w:val="baseline"/>
    </w:pPr>
    <w:rPr>
      <w:rFonts w:ascii="宋体" w:hAnsi="宋体"/>
      <w:kern w:val="0"/>
      <w:szCs w:val="21"/>
    </w:rPr>
  </w:style>
  <w:style w:type="character" w:customStyle="1" w:styleId="122">
    <w:name w:val="fontborder"/>
    <w:qFormat/>
    <w:uiPriority w:val="0"/>
    <w:rPr>
      <w:bdr w:val="single" w:color="000000" w:sz="6" w:space="0"/>
    </w:rPr>
  </w:style>
  <w:style w:type="character" w:customStyle="1" w:styleId="123">
    <w:name w:val="纯文本 字符"/>
    <w:qFormat/>
    <w:uiPriority w:val="0"/>
    <w:rPr>
      <w:rFonts w:ascii="宋体" w:hAnsi="Courier New" w:eastAsia="宋体" w:cs="Courier New"/>
      <w:kern w:val="2"/>
      <w:sz w:val="21"/>
      <w:szCs w:val="21"/>
      <w:lang w:val="en-US" w:eastAsia="zh-CN" w:bidi="ar-SA"/>
    </w:rPr>
  </w:style>
  <w:style w:type="character" w:customStyle="1" w:styleId="124">
    <w:name w:val="标题 4 Char Char"/>
    <w:qFormat/>
    <w:uiPriority w:val="0"/>
    <w:rPr>
      <w:rFonts w:ascii="Arial" w:hAnsi="Arial" w:eastAsia="宋体"/>
      <w:b/>
      <w:bCs/>
      <w:kern w:val="2"/>
      <w:sz w:val="21"/>
      <w:szCs w:val="28"/>
      <w:lang w:val="en-US" w:eastAsia="zh-CN" w:bidi="ar-SA"/>
    </w:rPr>
  </w:style>
  <w:style w:type="character" w:customStyle="1" w:styleId="125">
    <w:name w:val="标题 5 Char"/>
    <w:qFormat/>
    <w:uiPriority w:val="0"/>
    <w:rPr>
      <w:b/>
      <w:bCs/>
      <w:kern w:val="2"/>
      <w:sz w:val="28"/>
      <w:szCs w:val="28"/>
    </w:rPr>
  </w:style>
  <w:style w:type="character" w:customStyle="1" w:styleId="126">
    <w:name w:val="标题 1 Char"/>
    <w:qFormat/>
    <w:uiPriority w:val="0"/>
    <w:rPr>
      <w:rFonts w:ascii="Cambria" w:hAnsi="Cambria"/>
      <w:b/>
      <w:bCs/>
      <w:kern w:val="32"/>
      <w:sz w:val="32"/>
      <w:szCs w:val="32"/>
    </w:rPr>
  </w:style>
  <w:style w:type="character" w:customStyle="1" w:styleId="127">
    <w:name w:val="morelink-item"/>
    <w:qFormat/>
    <w:uiPriority w:val="0"/>
    <w:rPr>
      <w:rFonts w:ascii="Times New Roman" w:hAnsi="Times New Roman" w:eastAsia="宋体"/>
    </w:rPr>
  </w:style>
  <w:style w:type="character" w:customStyle="1" w:styleId="128">
    <w:name w:val="Char Char6"/>
    <w:qFormat/>
    <w:uiPriority w:val="0"/>
    <w:rPr>
      <w:rFonts w:ascii="Arial" w:hAnsi="Arial" w:eastAsia="黑体"/>
      <w:sz w:val="24"/>
      <w:szCs w:val="24"/>
      <w:lang w:val="en-US" w:eastAsia="zh-CN" w:bidi="ar-SA"/>
    </w:rPr>
  </w:style>
  <w:style w:type="character" w:customStyle="1" w:styleId="129">
    <w:name w:val="Font Style122"/>
    <w:unhideWhenUsed/>
    <w:qFormat/>
    <w:uiPriority w:val="0"/>
    <w:rPr>
      <w:rFonts w:hint="eastAsia" w:ascii="宋体" w:hAnsi="宋体" w:eastAsia="宋体"/>
      <w:spacing w:val="20"/>
      <w:sz w:val="24"/>
    </w:rPr>
  </w:style>
  <w:style w:type="character" w:customStyle="1" w:styleId="130">
    <w:name w:val="标题 2 Char"/>
    <w:qFormat/>
    <w:uiPriority w:val="0"/>
    <w:rPr>
      <w:rFonts w:ascii="Cambria" w:hAnsi="Cambria" w:eastAsia="宋体" w:cs="Times New Roman"/>
      <w:b/>
      <w:bCs/>
      <w:kern w:val="2"/>
      <w:sz w:val="32"/>
      <w:szCs w:val="32"/>
    </w:rPr>
  </w:style>
  <w:style w:type="character" w:customStyle="1" w:styleId="131">
    <w:name w:val="polysemyred"/>
    <w:qFormat/>
    <w:uiPriority w:val="0"/>
    <w:rPr>
      <w:rFonts w:ascii="Times New Roman" w:hAnsi="Times New Roman" w:eastAsia="宋体"/>
      <w:color w:val="FF6666"/>
      <w:sz w:val="18"/>
      <w:szCs w:val="18"/>
    </w:rPr>
  </w:style>
  <w:style w:type="character" w:customStyle="1" w:styleId="132">
    <w:name w:val="sidecatalog-dot1"/>
    <w:qFormat/>
    <w:uiPriority w:val="0"/>
    <w:rPr>
      <w:rFonts w:ascii="Times New Roman" w:hAnsi="Times New Roman" w:eastAsia="宋体"/>
    </w:rPr>
  </w:style>
  <w:style w:type="character" w:customStyle="1" w:styleId="133">
    <w:name w:val="表头 Char"/>
    <w:link w:val="134"/>
    <w:qFormat/>
    <w:uiPriority w:val="0"/>
    <w:rPr>
      <w:rFonts w:ascii="Arial" w:hAnsi="Arial" w:eastAsia="黑体" w:cs="宋体"/>
      <w:kern w:val="2"/>
    </w:rPr>
  </w:style>
  <w:style w:type="paragraph" w:customStyle="1" w:styleId="134">
    <w:name w:val="表头"/>
    <w:basedOn w:val="17"/>
    <w:link w:val="133"/>
    <w:qFormat/>
    <w:uiPriority w:val="0"/>
    <w:pPr>
      <w:spacing w:before="152" w:after="160" w:line="360" w:lineRule="auto"/>
      <w:ind w:left="-180"/>
      <w:jc w:val="center"/>
    </w:pPr>
    <w:rPr>
      <w:rFonts w:ascii="Arial" w:hAnsi="Arial"/>
    </w:rPr>
  </w:style>
  <w:style w:type="character" w:customStyle="1" w:styleId="135">
    <w:name w:val="Font Style125"/>
    <w:unhideWhenUsed/>
    <w:qFormat/>
    <w:uiPriority w:val="0"/>
    <w:rPr>
      <w:rFonts w:hint="eastAsia" w:ascii="宋体" w:hAnsi="宋体" w:eastAsia="宋体"/>
      <w:b/>
      <w:sz w:val="26"/>
    </w:rPr>
  </w:style>
  <w:style w:type="character" w:customStyle="1" w:styleId="136">
    <w:name w:val="批注文字 Char"/>
    <w:qFormat/>
    <w:uiPriority w:val="0"/>
    <w:rPr>
      <w:kern w:val="2"/>
      <w:sz w:val="21"/>
      <w:szCs w:val="24"/>
    </w:rPr>
  </w:style>
  <w:style w:type="character" w:customStyle="1" w:styleId="137">
    <w:name w:val="Char Char161"/>
    <w:qFormat/>
    <w:uiPriority w:val="0"/>
    <w:rPr>
      <w:rFonts w:ascii="宋体" w:hAnsi="Times New Roman" w:eastAsia="宋体"/>
      <w:b/>
      <w:sz w:val="24"/>
      <w:lang w:val="en-US" w:eastAsia="zh-CN" w:bidi="ar-SA"/>
    </w:rPr>
  </w:style>
  <w:style w:type="character" w:customStyle="1" w:styleId="138">
    <w:name w:val="标题 7 Char"/>
    <w:qFormat/>
    <w:uiPriority w:val="0"/>
    <w:rPr>
      <w:b/>
      <w:bCs/>
      <w:sz w:val="24"/>
      <w:szCs w:val="24"/>
    </w:rPr>
  </w:style>
  <w:style w:type="character" w:customStyle="1" w:styleId="139">
    <w:name w:val="标题 Char"/>
    <w:qFormat/>
    <w:uiPriority w:val="0"/>
    <w:rPr>
      <w:rFonts w:ascii="Cambria" w:hAnsi="Cambria"/>
      <w:b/>
      <w:kern w:val="2"/>
      <w:sz w:val="32"/>
      <w:szCs w:val="24"/>
    </w:rPr>
  </w:style>
  <w:style w:type="character" w:customStyle="1" w:styleId="140">
    <w:name w:val="批注主题 Char"/>
    <w:qFormat/>
    <w:uiPriority w:val="0"/>
    <w:rPr>
      <w:b/>
      <w:bCs/>
      <w:kern w:val="2"/>
      <w:sz w:val="21"/>
      <w:szCs w:val="24"/>
    </w:rPr>
  </w:style>
  <w:style w:type="character" w:customStyle="1" w:styleId="141">
    <w:name w:val="Char Char171"/>
    <w:qFormat/>
    <w:uiPriority w:val="0"/>
    <w:rPr>
      <w:rFonts w:ascii="宋体" w:hAnsi="Times New Roman" w:eastAsia="宋体"/>
      <w:b/>
      <w:sz w:val="28"/>
      <w:lang w:val="en-US" w:eastAsia="zh-CN" w:bidi="ar-SA"/>
    </w:rPr>
  </w:style>
  <w:style w:type="character" w:customStyle="1" w:styleId="142">
    <w:name w:val="Font Style134"/>
    <w:unhideWhenUsed/>
    <w:qFormat/>
    <w:uiPriority w:val="0"/>
    <w:rPr>
      <w:rFonts w:hint="eastAsia" w:ascii="宋体" w:hAnsi="宋体" w:eastAsia="宋体"/>
      <w:spacing w:val="20"/>
      <w:sz w:val="22"/>
    </w:rPr>
  </w:style>
  <w:style w:type="character" w:customStyle="1" w:styleId="143">
    <w:name w:val="标题 6 Char"/>
    <w:qFormat/>
    <w:uiPriority w:val="0"/>
    <w:rPr>
      <w:rFonts w:ascii="Arial" w:hAnsi="Arial" w:eastAsia="黑体"/>
      <w:b/>
      <w:bCs/>
      <w:sz w:val="24"/>
      <w:szCs w:val="24"/>
    </w:rPr>
  </w:style>
  <w:style w:type="character" w:customStyle="1" w:styleId="144">
    <w:name w:val="bds_nopic2"/>
    <w:qFormat/>
    <w:uiPriority w:val="0"/>
    <w:rPr>
      <w:rFonts w:ascii="Times New Roman" w:hAnsi="Times New Roman" w:eastAsia="宋体"/>
    </w:rPr>
  </w:style>
  <w:style w:type="character" w:customStyle="1" w:styleId="145">
    <w:name w:val="sort"/>
    <w:qFormat/>
    <w:uiPriority w:val="0"/>
    <w:rPr>
      <w:rFonts w:ascii="Times New Roman" w:hAnsi="Times New Roman" w:eastAsia="宋体"/>
      <w:color w:val="FFFFFF"/>
      <w:bdr w:val="single" w:color="auto" w:sz="24" w:space="0"/>
    </w:rPr>
  </w:style>
  <w:style w:type="character" w:customStyle="1" w:styleId="146">
    <w:name w:val="纯文本 Char2"/>
    <w:qFormat/>
    <w:uiPriority w:val="0"/>
    <w:rPr>
      <w:rFonts w:ascii="宋体" w:hAnsi="Courier New" w:eastAsia="宋体"/>
      <w:kern w:val="2"/>
      <w:sz w:val="21"/>
      <w:szCs w:val="21"/>
      <w:lang w:val="en-US" w:eastAsia="zh-CN" w:bidi="ar-SA"/>
    </w:rPr>
  </w:style>
  <w:style w:type="character" w:customStyle="1" w:styleId="147">
    <w:name w:val="sort1"/>
    <w:qFormat/>
    <w:uiPriority w:val="0"/>
    <w:rPr>
      <w:rFonts w:ascii="Times New Roman" w:hAnsi="Times New Roman" w:eastAsia="宋体"/>
    </w:rPr>
  </w:style>
  <w:style w:type="character" w:customStyle="1" w:styleId="148">
    <w:name w:val="Font Style126"/>
    <w:unhideWhenUsed/>
    <w:qFormat/>
    <w:uiPriority w:val="0"/>
    <w:rPr>
      <w:rFonts w:hint="eastAsia" w:ascii="宋体" w:hAnsi="宋体" w:eastAsia="宋体"/>
      <w:b/>
      <w:spacing w:val="-30"/>
      <w:sz w:val="28"/>
    </w:rPr>
  </w:style>
  <w:style w:type="character" w:customStyle="1" w:styleId="149">
    <w:name w:val="正文文本缩进 3 Char"/>
    <w:qFormat/>
    <w:uiPriority w:val="0"/>
    <w:rPr>
      <w:rFonts w:ascii="宋体" w:hAnsi="MS Sans Serif"/>
      <w:color w:val="000000"/>
      <w:sz w:val="24"/>
    </w:rPr>
  </w:style>
  <w:style w:type="character" w:customStyle="1" w:styleId="150">
    <w:name w:val="日期 Char"/>
    <w:qFormat/>
    <w:uiPriority w:val="0"/>
    <w:rPr>
      <w:kern w:val="2"/>
      <w:sz w:val="21"/>
      <w:szCs w:val="24"/>
    </w:rPr>
  </w:style>
  <w:style w:type="character" w:customStyle="1" w:styleId="151">
    <w:name w:val="Font Style116"/>
    <w:unhideWhenUsed/>
    <w:qFormat/>
    <w:uiPriority w:val="0"/>
    <w:rPr>
      <w:rFonts w:hint="eastAsia" w:ascii="宋体" w:hAnsi="宋体" w:eastAsia="宋体"/>
      <w:spacing w:val="-20"/>
      <w:sz w:val="24"/>
    </w:rPr>
  </w:style>
  <w:style w:type="character" w:customStyle="1" w:styleId="152">
    <w:name w:val="desc"/>
    <w:qFormat/>
    <w:uiPriority w:val="0"/>
    <w:rPr>
      <w:rFonts w:ascii="Times New Roman" w:hAnsi="Times New Roman" w:eastAsia="宋体"/>
      <w:color w:val="000000"/>
      <w:sz w:val="18"/>
      <w:szCs w:val="18"/>
    </w:rPr>
  </w:style>
  <w:style w:type="character" w:customStyle="1" w:styleId="153">
    <w:name w:val="lemmatitleh12"/>
    <w:qFormat/>
    <w:uiPriority w:val="0"/>
    <w:rPr>
      <w:rFonts w:ascii="Times New Roman" w:hAnsi="Times New Roman" w:eastAsia="宋体"/>
    </w:rPr>
  </w:style>
  <w:style w:type="character" w:customStyle="1" w:styleId="154">
    <w:name w:val="placard-notice"/>
    <w:qFormat/>
    <w:uiPriority w:val="0"/>
    <w:rPr>
      <w:sz w:val="18"/>
      <w:szCs w:val="18"/>
    </w:rPr>
  </w:style>
  <w:style w:type="character" w:customStyle="1" w:styleId="155">
    <w:name w:val="标题 8 Char"/>
    <w:qFormat/>
    <w:uiPriority w:val="0"/>
    <w:rPr>
      <w:rFonts w:ascii="Arial" w:hAnsi="Arial" w:eastAsia="黑体"/>
      <w:sz w:val="24"/>
      <w:szCs w:val="24"/>
    </w:rPr>
  </w:style>
  <w:style w:type="character" w:customStyle="1" w:styleId="156">
    <w:name w:val="样式2 字符"/>
    <w:link w:val="157"/>
    <w:qFormat/>
    <w:uiPriority w:val="0"/>
    <w:rPr>
      <w:rFonts w:ascii="仿宋_GB2312" w:hAnsi="Times New Roman" w:eastAsia="仿宋_GB2312"/>
      <w:kern w:val="2"/>
      <w:sz w:val="32"/>
      <w:szCs w:val="32"/>
    </w:rPr>
  </w:style>
  <w:style w:type="paragraph" w:customStyle="1" w:styleId="157">
    <w:name w:val="样式2"/>
    <w:basedOn w:val="1"/>
    <w:link w:val="156"/>
    <w:qFormat/>
    <w:uiPriority w:val="0"/>
    <w:pPr>
      <w:adjustRightInd w:val="0"/>
      <w:snapToGrid w:val="0"/>
      <w:spacing w:line="360" w:lineRule="auto"/>
      <w:ind w:firstLine="640" w:firstLineChars="200"/>
    </w:pPr>
    <w:rPr>
      <w:rFonts w:ascii="仿宋_GB2312" w:eastAsia="仿宋_GB2312"/>
      <w:sz w:val="32"/>
      <w:szCs w:val="32"/>
    </w:rPr>
  </w:style>
  <w:style w:type="character" w:customStyle="1" w:styleId="158">
    <w:name w:val="bds_more6"/>
    <w:qFormat/>
    <w:uiPriority w:val="0"/>
    <w:rPr>
      <w:rFonts w:hint="eastAsia" w:ascii="宋体" w:hAnsi="宋体" w:eastAsia="宋体" w:cs="宋体"/>
    </w:rPr>
  </w:style>
  <w:style w:type="character" w:customStyle="1" w:styleId="159">
    <w:name w:val="Font Style131"/>
    <w:unhideWhenUsed/>
    <w:qFormat/>
    <w:uiPriority w:val="0"/>
    <w:rPr>
      <w:rFonts w:hint="eastAsia" w:ascii="Times New Roman" w:hAnsi="Times New Roman" w:eastAsia="Times New Roman"/>
      <w:sz w:val="18"/>
    </w:rPr>
  </w:style>
  <w:style w:type="character" w:customStyle="1" w:styleId="160">
    <w:name w:val="Char Char15"/>
    <w:qFormat/>
    <w:uiPriority w:val="0"/>
    <w:rPr>
      <w:b/>
      <w:bCs/>
      <w:sz w:val="24"/>
      <w:szCs w:val="24"/>
    </w:rPr>
  </w:style>
  <w:style w:type="character" w:customStyle="1" w:styleId="161">
    <w:name w:val="bds_more7"/>
    <w:qFormat/>
    <w:uiPriority w:val="0"/>
    <w:rPr>
      <w:rFonts w:ascii="Times New Roman" w:hAnsi="Times New Roman" w:eastAsia="宋体"/>
    </w:rPr>
  </w:style>
  <w:style w:type="character" w:customStyle="1" w:styleId="162">
    <w:name w:val="批注文字 Char Char"/>
    <w:qFormat/>
    <w:uiPriority w:val="0"/>
    <w:rPr>
      <w:kern w:val="2"/>
      <w:sz w:val="21"/>
      <w:szCs w:val="24"/>
      <w:lang w:bidi="ar-SA"/>
    </w:rPr>
  </w:style>
  <w:style w:type="character" w:customStyle="1" w:styleId="163">
    <w:name w:val="sidecatalog-index1"/>
    <w:qFormat/>
    <w:uiPriority w:val="0"/>
    <w:rPr>
      <w:rFonts w:ascii="Arial" w:hAnsi="Arial" w:eastAsia="宋体" w:cs="Arial"/>
      <w:b/>
      <w:color w:val="999999"/>
      <w:sz w:val="21"/>
      <w:szCs w:val="21"/>
    </w:rPr>
  </w:style>
  <w:style w:type="character" w:customStyle="1" w:styleId="164">
    <w:name w:val="10"/>
    <w:qFormat/>
    <w:uiPriority w:val="0"/>
    <w:rPr>
      <w:rFonts w:hint="default" w:ascii="Times New Roman" w:hAnsi="Times New Roman" w:cs="Times New Roman"/>
    </w:rPr>
  </w:style>
  <w:style w:type="character" w:customStyle="1" w:styleId="165">
    <w:name w:val="sidecatalog-index2"/>
    <w:qFormat/>
    <w:uiPriority w:val="0"/>
    <w:rPr>
      <w:rFonts w:ascii="Arail" w:hAnsi="Arail" w:eastAsia="Arail" w:cs="Arail"/>
      <w:color w:val="999999"/>
      <w:sz w:val="21"/>
      <w:szCs w:val="21"/>
    </w:rPr>
  </w:style>
  <w:style w:type="character" w:customStyle="1" w:styleId="166">
    <w:name w:val="plus"/>
    <w:qFormat/>
    <w:uiPriority w:val="0"/>
    <w:rPr>
      <w:rFonts w:ascii="Times New Roman" w:hAnsi="Times New Roman" w:eastAsia="宋体"/>
      <w:b/>
      <w:vanish/>
      <w:color w:val="1F8DEF"/>
      <w:sz w:val="24"/>
      <w:szCs w:val="24"/>
    </w:rPr>
  </w:style>
  <w:style w:type="character" w:customStyle="1" w:styleId="167">
    <w:name w:val="标题 Char1"/>
    <w:qFormat/>
    <w:uiPriority w:val="0"/>
    <w:rPr>
      <w:rFonts w:ascii="Cambria" w:hAnsi="Cambria" w:eastAsia="宋体" w:cs="Times New Roman"/>
      <w:b/>
      <w:bCs/>
      <w:sz w:val="32"/>
      <w:szCs w:val="32"/>
    </w:rPr>
  </w:style>
  <w:style w:type="character" w:customStyle="1" w:styleId="168">
    <w:name w:val="纯文本 Char1"/>
    <w:semiHidden/>
    <w:qFormat/>
    <w:locked/>
    <w:uiPriority w:val="0"/>
    <w:rPr>
      <w:rFonts w:ascii="宋体" w:hAnsi="Courier New" w:eastAsia="宋体" w:cs="Courier New"/>
      <w:kern w:val="2"/>
      <w:sz w:val="21"/>
      <w:szCs w:val="21"/>
      <w:lang w:val="en-US" w:eastAsia="zh-CN" w:bidi="ar-SA"/>
    </w:rPr>
  </w:style>
  <w:style w:type="character" w:customStyle="1" w:styleId="169">
    <w:name w:val="页脚 Char"/>
    <w:qFormat/>
    <w:uiPriority w:val="0"/>
    <w:rPr>
      <w:kern w:val="2"/>
      <w:sz w:val="18"/>
      <w:szCs w:val="18"/>
    </w:rPr>
  </w:style>
  <w:style w:type="character" w:customStyle="1" w:styleId="170">
    <w:name w:val="样式2 Char Char"/>
    <w:qFormat/>
    <w:uiPriority w:val="0"/>
    <w:rPr>
      <w:rFonts w:eastAsia="宋体"/>
      <w:kern w:val="2"/>
      <w:sz w:val="18"/>
      <w:szCs w:val="18"/>
      <w:lang w:val="en-US" w:eastAsia="zh-CN" w:bidi="ar-SA"/>
    </w:rPr>
  </w:style>
  <w:style w:type="character" w:customStyle="1" w:styleId="171">
    <w:name w:val="p0 Char"/>
    <w:link w:val="172"/>
    <w:qFormat/>
    <w:uiPriority w:val="0"/>
    <w:rPr>
      <w:rFonts w:eastAsia="宋体"/>
      <w:sz w:val="21"/>
      <w:szCs w:val="21"/>
      <w:lang w:val="en-US" w:eastAsia="zh-CN" w:bidi="ar-SA"/>
    </w:rPr>
  </w:style>
  <w:style w:type="paragraph" w:customStyle="1" w:styleId="172">
    <w:name w:val="p0"/>
    <w:basedOn w:val="1"/>
    <w:link w:val="171"/>
    <w:qFormat/>
    <w:uiPriority w:val="0"/>
    <w:pPr>
      <w:widowControl/>
    </w:pPr>
    <w:rPr>
      <w:kern w:val="0"/>
      <w:szCs w:val="21"/>
    </w:rPr>
  </w:style>
  <w:style w:type="character" w:customStyle="1" w:styleId="173">
    <w:name w:val="Font Style117"/>
    <w:unhideWhenUsed/>
    <w:qFormat/>
    <w:uiPriority w:val="0"/>
    <w:rPr>
      <w:rFonts w:hint="eastAsia" w:ascii="宋体" w:hAnsi="宋体" w:eastAsia="宋体"/>
      <w:spacing w:val="20"/>
      <w:sz w:val="24"/>
    </w:rPr>
  </w:style>
  <w:style w:type="paragraph" w:customStyle="1" w:styleId="174">
    <w:name w:val="Style59"/>
    <w:basedOn w:val="1"/>
    <w:unhideWhenUsed/>
    <w:qFormat/>
    <w:uiPriority w:val="0"/>
  </w:style>
  <w:style w:type="paragraph" w:customStyle="1" w:styleId="175">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7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77">
    <w:name w:val="Char Char1 Char Char Char Char Char1 Char Char Char Char"/>
    <w:basedOn w:val="18"/>
    <w:qFormat/>
    <w:uiPriority w:val="0"/>
    <w:rPr>
      <w:rFonts w:ascii="Tahoma" w:hAnsi="Tahoma"/>
    </w:rPr>
  </w:style>
  <w:style w:type="paragraph" w:customStyle="1" w:styleId="178">
    <w:name w:val="默认段落字体 Para Char Char Char Char Char Char Char Char Char Char Char Char Char Char Char Char Char Char Char"/>
    <w:basedOn w:val="1"/>
    <w:qFormat/>
    <w:uiPriority w:val="0"/>
  </w:style>
  <w:style w:type="paragraph" w:customStyle="1" w:styleId="179">
    <w:name w:val="标题3"/>
    <w:basedOn w:val="6"/>
    <w:qFormat/>
    <w:uiPriority w:val="0"/>
    <w:pPr>
      <w:spacing w:beforeLines="50" w:afterLines="50" w:line="400" w:lineRule="exact"/>
      <w:jc w:val="both"/>
    </w:pPr>
    <w:rPr>
      <w:rFonts w:ascii="宋体" w:hAnsi="宋体"/>
      <w:kern w:val="32"/>
      <w:szCs w:val="32"/>
    </w:rPr>
  </w:style>
  <w:style w:type="paragraph" w:customStyle="1" w:styleId="180">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1">
    <w:name w:val="Style48"/>
    <w:basedOn w:val="1"/>
    <w:unhideWhenUsed/>
    <w:qFormat/>
    <w:uiPriority w:val="0"/>
    <w:pPr>
      <w:spacing w:line="542" w:lineRule="exact"/>
      <w:jc w:val="right"/>
    </w:pPr>
  </w:style>
  <w:style w:type="paragraph" w:customStyle="1" w:styleId="182">
    <w:name w:val="Style15"/>
    <w:basedOn w:val="1"/>
    <w:unhideWhenUsed/>
    <w:qFormat/>
    <w:uiPriority w:val="0"/>
    <w:pPr>
      <w:spacing w:line="557" w:lineRule="exact"/>
      <w:ind w:firstLine="672"/>
    </w:pPr>
  </w:style>
  <w:style w:type="paragraph" w:customStyle="1" w:styleId="183">
    <w:name w:val="Style23"/>
    <w:basedOn w:val="1"/>
    <w:unhideWhenUsed/>
    <w:qFormat/>
    <w:uiPriority w:val="0"/>
  </w:style>
  <w:style w:type="paragraph" w:customStyle="1" w:styleId="184">
    <w:name w:val="Style78"/>
    <w:basedOn w:val="1"/>
    <w:unhideWhenUsed/>
    <w:qFormat/>
    <w:uiPriority w:val="0"/>
  </w:style>
  <w:style w:type="paragraph" w:customStyle="1" w:styleId="185">
    <w:name w:val="Style60"/>
    <w:basedOn w:val="1"/>
    <w:unhideWhenUsed/>
    <w:qFormat/>
    <w:uiPriority w:val="0"/>
    <w:pPr>
      <w:spacing w:line="566" w:lineRule="exact"/>
    </w:pPr>
  </w:style>
  <w:style w:type="paragraph" w:customStyle="1" w:styleId="186">
    <w:name w:val="Style21"/>
    <w:basedOn w:val="1"/>
    <w:unhideWhenUsed/>
    <w:qFormat/>
    <w:uiPriority w:val="0"/>
    <w:pPr>
      <w:spacing w:line="566" w:lineRule="exact"/>
      <w:ind w:firstLine="682"/>
    </w:pPr>
  </w:style>
  <w:style w:type="paragraph" w:customStyle="1" w:styleId="187">
    <w:name w:val="Style46"/>
    <w:basedOn w:val="1"/>
    <w:unhideWhenUsed/>
    <w:qFormat/>
    <w:uiPriority w:val="0"/>
    <w:pPr>
      <w:spacing w:line="672" w:lineRule="exact"/>
    </w:pPr>
  </w:style>
  <w:style w:type="paragraph" w:customStyle="1" w:styleId="188">
    <w:name w:val="Style12"/>
    <w:basedOn w:val="1"/>
    <w:unhideWhenUsed/>
    <w:qFormat/>
    <w:uiPriority w:val="0"/>
    <w:pPr>
      <w:spacing w:line="564" w:lineRule="exact"/>
      <w:ind w:hanging="115"/>
    </w:pPr>
  </w:style>
  <w:style w:type="paragraph" w:customStyle="1" w:styleId="189">
    <w:name w:val="Style50"/>
    <w:basedOn w:val="1"/>
    <w:unhideWhenUsed/>
    <w:qFormat/>
    <w:uiPriority w:val="0"/>
  </w:style>
  <w:style w:type="paragraph" w:customStyle="1" w:styleId="190">
    <w:name w:val="1 Char Char Char Char"/>
    <w:basedOn w:val="1"/>
    <w:qFormat/>
    <w:uiPriority w:val="0"/>
  </w:style>
  <w:style w:type="paragraph" w:customStyle="1" w:styleId="191">
    <w:name w:val="修订1"/>
    <w:qFormat/>
    <w:uiPriority w:val="0"/>
    <w:rPr>
      <w:rFonts w:ascii="Times New Roman" w:hAnsi="Times New Roman" w:eastAsia="宋体" w:cs="Times New Roman"/>
      <w:kern w:val="2"/>
      <w:sz w:val="21"/>
      <w:szCs w:val="24"/>
      <w:lang w:val="en-US" w:eastAsia="zh-CN" w:bidi="ar-SA"/>
    </w:rPr>
  </w:style>
  <w:style w:type="paragraph" w:customStyle="1" w:styleId="192">
    <w:name w:val="Style63"/>
    <w:basedOn w:val="1"/>
    <w:unhideWhenUsed/>
    <w:qFormat/>
    <w:uiPriority w:val="0"/>
    <w:pPr>
      <w:spacing w:line="564" w:lineRule="exact"/>
      <w:ind w:firstLine="682"/>
    </w:pPr>
  </w:style>
  <w:style w:type="paragraph" w:customStyle="1" w:styleId="193">
    <w:name w:val="Style5"/>
    <w:basedOn w:val="1"/>
    <w:unhideWhenUsed/>
    <w:qFormat/>
    <w:uiPriority w:val="0"/>
  </w:style>
  <w:style w:type="paragraph" w:customStyle="1" w:styleId="194">
    <w:name w:val="Style58"/>
    <w:basedOn w:val="1"/>
    <w:unhideWhenUsed/>
    <w:qFormat/>
    <w:uiPriority w:val="0"/>
    <w:pPr>
      <w:spacing w:line="413" w:lineRule="exact"/>
    </w:pPr>
  </w:style>
  <w:style w:type="paragraph" w:customStyle="1" w:styleId="195">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96">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7">
    <w:name w:val="Style80"/>
    <w:basedOn w:val="1"/>
    <w:unhideWhenUsed/>
    <w:qFormat/>
    <w:uiPriority w:val="0"/>
  </w:style>
  <w:style w:type="paragraph" w:customStyle="1" w:styleId="198">
    <w:name w:val="Style61"/>
    <w:basedOn w:val="1"/>
    <w:unhideWhenUsed/>
    <w:qFormat/>
    <w:uiPriority w:val="0"/>
  </w:style>
  <w:style w:type="paragraph" w:customStyle="1" w:styleId="199">
    <w:name w:val="修订2"/>
    <w:qFormat/>
    <w:uiPriority w:val="0"/>
    <w:rPr>
      <w:rFonts w:ascii="Times New Roman" w:hAnsi="Times New Roman" w:eastAsia="宋体" w:cs="Times New Roman"/>
      <w:kern w:val="2"/>
      <w:sz w:val="21"/>
      <w:szCs w:val="24"/>
      <w:lang w:val="en-US" w:eastAsia="zh-CN" w:bidi="ar-SA"/>
    </w:rPr>
  </w:style>
  <w:style w:type="paragraph" w:customStyle="1" w:styleId="200">
    <w:name w:val="列出段落4"/>
    <w:basedOn w:val="1"/>
    <w:qFormat/>
    <w:uiPriority w:val="0"/>
    <w:pPr>
      <w:adjustRightInd w:val="0"/>
      <w:snapToGrid w:val="0"/>
      <w:spacing w:line="312" w:lineRule="auto"/>
      <w:ind w:firstLine="420" w:firstLineChars="200"/>
    </w:pPr>
    <w:rPr>
      <w:rFonts w:ascii="Calibri" w:hAnsi="Calibri" w:eastAsia="仿宋"/>
      <w:sz w:val="28"/>
      <w:szCs w:val="22"/>
    </w:rPr>
  </w:style>
  <w:style w:type="paragraph" w:customStyle="1" w:styleId="201">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02">
    <w:name w:val="Style4"/>
    <w:basedOn w:val="1"/>
    <w:unhideWhenUsed/>
    <w:qFormat/>
    <w:uiPriority w:val="0"/>
  </w:style>
  <w:style w:type="paragraph" w:customStyle="1" w:styleId="203">
    <w:name w:val="Style29"/>
    <w:basedOn w:val="1"/>
    <w:unhideWhenUsed/>
    <w:qFormat/>
    <w:uiPriority w:val="0"/>
    <w:pPr>
      <w:spacing w:line="547" w:lineRule="exact"/>
      <w:ind w:firstLine="547"/>
    </w:pPr>
  </w:style>
  <w:style w:type="paragraph" w:customStyle="1" w:styleId="204">
    <w:name w:val="Char1 Char Char Char 字元 Char Char 字元 Char 字元 Char1 Char Char Char"/>
    <w:basedOn w:val="1"/>
    <w:qFormat/>
    <w:uiPriority w:val="0"/>
    <w:rPr>
      <w:szCs w:val="20"/>
    </w:rPr>
  </w:style>
  <w:style w:type="paragraph" w:customStyle="1" w:styleId="205">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06">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7">
    <w:name w:val="列出段落3"/>
    <w:basedOn w:val="1"/>
    <w:qFormat/>
    <w:uiPriority w:val="0"/>
    <w:pPr>
      <w:ind w:firstLine="420" w:firstLineChars="200"/>
    </w:pPr>
    <w:rPr>
      <w:rFonts w:cs="Calibri"/>
      <w:szCs w:val="21"/>
    </w:rPr>
  </w:style>
  <w:style w:type="paragraph" w:customStyle="1" w:styleId="208">
    <w:name w:val="[基本段落]"/>
    <w:basedOn w:val="1"/>
    <w:qFormat/>
    <w:uiPriority w:val="99"/>
    <w:pPr>
      <w:autoSpaceDE w:val="0"/>
      <w:autoSpaceDN w:val="0"/>
      <w:adjustRightInd w:val="0"/>
      <w:snapToGrid w:val="0"/>
      <w:spacing w:line="288" w:lineRule="auto"/>
      <w:ind w:firstLine="200" w:firstLineChars="200"/>
      <w:textAlignment w:val="center"/>
    </w:pPr>
    <w:rPr>
      <w:rFonts w:ascii="Adobe 宋体 Std L" w:hAnsi="Calibri" w:eastAsia="Adobe 宋体 Std L" w:cs="Adobe 宋体 Std L"/>
      <w:color w:val="000000"/>
      <w:kern w:val="0"/>
      <w:sz w:val="24"/>
      <w:lang w:val="zh-CN"/>
    </w:rPr>
  </w:style>
  <w:style w:type="paragraph" w:customStyle="1" w:styleId="209">
    <w:name w:val="正文_57_0"/>
    <w:basedOn w:val="210"/>
    <w:qFormat/>
    <w:uiPriority w:val="0"/>
    <w:rPr>
      <w:rFonts w:ascii="Calibri" w:hAnsi="Calibri" w:cs="宋体"/>
      <w:szCs w:val="21"/>
    </w:rPr>
  </w:style>
  <w:style w:type="paragraph" w:customStyle="1" w:styleId="210">
    <w:name w:val="正文_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
    <w:name w:val="Style74"/>
    <w:basedOn w:val="1"/>
    <w:unhideWhenUsed/>
    <w:qFormat/>
    <w:uiPriority w:val="0"/>
    <w:pPr>
      <w:spacing w:line="437" w:lineRule="exact"/>
    </w:pPr>
  </w:style>
  <w:style w:type="paragraph" w:customStyle="1" w:styleId="212">
    <w:name w:val="附录标识"/>
    <w:basedOn w:val="205"/>
    <w:qFormat/>
    <w:uiPriority w:val="0"/>
    <w:pPr>
      <w:tabs>
        <w:tab w:val="left" w:pos="6405"/>
      </w:tabs>
      <w:spacing w:after="200"/>
    </w:pPr>
    <w:rPr>
      <w:sz w:val="21"/>
    </w:rPr>
  </w:style>
  <w:style w:type="paragraph" w:customStyle="1" w:styleId="213">
    <w:name w:val="Style81"/>
    <w:basedOn w:val="1"/>
    <w:unhideWhenUsed/>
    <w:qFormat/>
    <w:uiPriority w:val="0"/>
    <w:pPr>
      <w:spacing w:line="547" w:lineRule="exact"/>
    </w:pPr>
  </w:style>
  <w:style w:type="paragraph" w:customStyle="1" w:styleId="214">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15">
    <w:name w:val="NO3"/>
    <w:basedOn w:val="1"/>
    <w:qFormat/>
    <w:uiPriority w:val="0"/>
    <w:pPr>
      <w:tabs>
        <w:tab w:val="left" w:pos="907"/>
      </w:tabs>
      <w:spacing w:line="360" w:lineRule="auto"/>
    </w:pPr>
    <w:rPr>
      <w:rFonts w:ascii="宋体" w:hAnsi="宋体"/>
      <w:sz w:val="24"/>
    </w:rPr>
  </w:style>
  <w:style w:type="paragraph" w:customStyle="1" w:styleId="216">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17">
    <w:name w:val="Style73"/>
    <w:basedOn w:val="1"/>
    <w:unhideWhenUsed/>
    <w:qFormat/>
    <w:uiPriority w:val="0"/>
    <w:pPr>
      <w:spacing w:line="538" w:lineRule="exact"/>
      <w:ind w:firstLine="533"/>
    </w:pPr>
  </w:style>
  <w:style w:type="paragraph" w:customStyle="1" w:styleId="218">
    <w:name w:val="Style11"/>
    <w:basedOn w:val="1"/>
    <w:unhideWhenUsed/>
    <w:qFormat/>
    <w:uiPriority w:val="0"/>
    <w:pPr>
      <w:spacing w:line="559" w:lineRule="exact"/>
      <w:ind w:firstLine="590"/>
    </w:pPr>
  </w:style>
  <w:style w:type="paragraph" w:customStyle="1" w:styleId="219">
    <w:name w:val="Style16"/>
    <w:basedOn w:val="1"/>
    <w:unhideWhenUsed/>
    <w:qFormat/>
    <w:uiPriority w:val="0"/>
    <w:pPr>
      <w:jc w:val="right"/>
    </w:pPr>
  </w:style>
  <w:style w:type="paragraph" w:customStyle="1" w:styleId="220">
    <w:name w:val="Style52"/>
    <w:basedOn w:val="1"/>
    <w:unhideWhenUsed/>
    <w:qFormat/>
    <w:uiPriority w:val="0"/>
    <w:pPr>
      <w:spacing w:line="682" w:lineRule="exact"/>
      <w:ind w:firstLine="557"/>
    </w:pPr>
  </w:style>
  <w:style w:type="paragraph" w:customStyle="1" w:styleId="221">
    <w:name w:val="Style72"/>
    <w:basedOn w:val="1"/>
    <w:unhideWhenUsed/>
    <w:qFormat/>
    <w:uiPriority w:val="0"/>
  </w:style>
  <w:style w:type="paragraph" w:customStyle="1" w:styleId="222">
    <w:name w:val="Char Char Char"/>
    <w:basedOn w:val="1"/>
    <w:qFormat/>
    <w:uiPriority w:val="0"/>
    <w:rPr>
      <w:rFonts w:ascii="宋体" w:hAnsi="宋体"/>
      <w:b/>
      <w:sz w:val="28"/>
      <w:szCs w:val="28"/>
    </w:rPr>
  </w:style>
  <w:style w:type="paragraph" w:customStyle="1" w:styleId="223">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2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5">
    <w:name w:val="无间距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6">
    <w:name w:val="正文_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7">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28">
    <w:name w:val="Style24"/>
    <w:basedOn w:val="1"/>
    <w:unhideWhenUsed/>
    <w:qFormat/>
    <w:uiPriority w:val="0"/>
  </w:style>
  <w:style w:type="paragraph" w:customStyle="1" w:styleId="229">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30">
    <w:name w:val="Style54"/>
    <w:basedOn w:val="1"/>
    <w:unhideWhenUsed/>
    <w:qFormat/>
    <w:uiPriority w:val="0"/>
  </w:style>
  <w:style w:type="paragraph" w:customStyle="1" w:styleId="231">
    <w:name w:val="Style34"/>
    <w:basedOn w:val="1"/>
    <w:unhideWhenUsed/>
    <w:qFormat/>
    <w:uiPriority w:val="0"/>
    <w:pPr>
      <w:spacing w:line="375" w:lineRule="exact"/>
    </w:pPr>
  </w:style>
  <w:style w:type="paragraph" w:customStyle="1" w:styleId="232">
    <w:name w:val="Style56"/>
    <w:basedOn w:val="1"/>
    <w:unhideWhenUsed/>
    <w:qFormat/>
    <w:uiPriority w:val="0"/>
  </w:style>
  <w:style w:type="paragraph" w:customStyle="1" w:styleId="233">
    <w:name w:val="Style8"/>
    <w:basedOn w:val="1"/>
    <w:unhideWhenUsed/>
    <w:qFormat/>
    <w:uiPriority w:val="0"/>
    <w:pPr>
      <w:spacing w:line="566" w:lineRule="exact"/>
      <w:jc w:val="center"/>
    </w:pPr>
  </w:style>
  <w:style w:type="paragraph" w:customStyle="1" w:styleId="234">
    <w:name w:val="列表段落1"/>
    <w:basedOn w:val="1"/>
    <w:qFormat/>
    <w:uiPriority w:val="0"/>
    <w:pPr>
      <w:ind w:firstLine="420" w:firstLineChars="200"/>
    </w:pPr>
    <w:rPr>
      <w:rFonts w:cs="Calibri"/>
      <w:szCs w:val="21"/>
    </w:rPr>
  </w:style>
  <w:style w:type="paragraph" w:customStyle="1" w:styleId="235">
    <w:name w:val="Style10"/>
    <w:basedOn w:val="1"/>
    <w:unhideWhenUsed/>
    <w:qFormat/>
    <w:uiPriority w:val="0"/>
    <w:pPr>
      <w:spacing w:line="538" w:lineRule="exact"/>
    </w:pPr>
  </w:style>
  <w:style w:type="paragraph" w:customStyle="1" w:styleId="236">
    <w:name w:val="样式 标题 2 + 宋体 五号 行距: 单倍行距"/>
    <w:basedOn w:val="7"/>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37">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
    <w:name w:val="Char1 Char Char Char Char Char Char Char Char Char1"/>
    <w:basedOn w:val="1"/>
    <w:qFormat/>
    <w:uiPriority w:val="0"/>
    <w:rPr>
      <w:szCs w:val="20"/>
    </w:rPr>
  </w:style>
  <w:style w:type="paragraph" w:customStyle="1" w:styleId="239">
    <w:name w:val="Style67"/>
    <w:basedOn w:val="1"/>
    <w:unhideWhenUsed/>
    <w:qFormat/>
    <w:uiPriority w:val="0"/>
    <w:pPr>
      <w:spacing w:line="566" w:lineRule="exact"/>
      <w:ind w:firstLine="552"/>
    </w:pPr>
  </w:style>
  <w:style w:type="paragraph" w:customStyle="1" w:styleId="240">
    <w:name w:val="Style69"/>
    <w:basedOn w:val="1"/>
    <w:unhideWhenUsed/>
    <w:qFormat/>
    <w:uiPriority w:val="0"/>
    <w:pPr>
      <w:spacing w:line="557" w:lineRule="exact"/>
      <w:ind w:firstLine="1666"/>
    </w:pPr>
  </w:style>
  <w:style w:type="paragraph" w:customStyle="1" w:styleId="241">
    <w:name w:val="标题2"/>
    <w:basedOn w:val="44"/>
    <w:qFormat/>
    <w:uiPriority w:val="0"/>
    <w:pPr>
      <w:spacing w:after="240"/>
      <w:jc w:val="left"/>
    </w:pPr>
    <w:rPr>
      <w:sz w:val="30"/>
    </w:rPr>
  </w:style>
  <w:style w:type="paragraph" w:customStyle="1" w:styleId="242">
    <w:name w:val="Style9"/>
    <w:basedOn w:val="1"/>
    <w:unhideWhenUsed/>
    <w:qFormat/>
    <w:uiPriority w:val="0"/>
  </w:style>
  <w:style w:type="paragraph" w:customStyle="1" w:styleId="243">
    <w:name w:val="Style28"/>
    <w:basedOn w:val="1"/>
    <w:unhideWhenUsed/>
    <w:qFormat/>
    <w:uiPriority w:val="0"/>
    <w:pPr>
      <w:spacing w:line="552" w:lineRule="exact"/>
      <w:ind w:firstLine="547"/>
    </w:pPr>
  </w:style>
  <w:style w:type="paragraph" w:customStyle="1" w:styleId="244">
    <w:name w:val="Style42"/>
    <w:basedOn w:val="1"/>
    <w:unhideWhenUsed/>
    <w:qFormat/>
    <w:uiPriority w:val="0"/>
    <w:pPr>
      <w:spacing w:line="542" w:lineRule="exact"/>
      <w:ind w:firstLine="547"/>
    </w:pPr>
  </w:style>
  <w:style w:type="paragraph" w:customStyle="1" w:styleId="245">
    <w:name w:val="Style65"/>
    <w:basedOn w:val="1"/>
    <w:unhideWhenUsed/>
    <w:qFormat/>
    <w:uiPriority w:val="0"/>
  </w:style>
  <w:style w:type="paragraph" w:customStyle="1" w:styleId="246">
    <w:name w:val="Char2"/>
    <w:basedOn w:val="1"/>
    <w:qFormat/>
    <w:uiPriority w:val="0"/>
    <w:pPr>
      <w:tabs>
        <w:tab w:val="left" w:pos="360"/>
      </w:tabs>
      <w:ind w:left="360" w:hanging="360" w:hangingChars="200"/>
    </w:pPr>
    <w:rPr>
      <w:sz w:val="24"/>
    </w:rPr>
  </w:style>
  <w:style w:type="paragraph" w:customStyle="1" w:styleId="247">
    <w:name w:val="Char Char Char1 Char1"/>
    <w:basedOn w:val="1"/>
    <w:qFormat/>
    <w:uiPriority w:val="0"/>
    <w:pPr>
      <w:tabs>
        <w:tab w:val="left" w:pos="360"/>
      </w:tabs>
      <w:snapToGrid w:val="0"/>
      <w:spacing w:line="360" w:lineRule="auto"/>
    </w:pPr>
    <w:rPr>
      <w:rFonts w:eastAsia="仿宋_GB2312" w:cs="宋体"/>
      <w:sz w:val="24"/>
    </w:rPr>
  </w:style>
  <w:style w:type="paragraph" w:customStyle="1" w:styleId="248">
    <w:name w:val="_Style 39"/>
    <w:basedOn w:val="237"/>
    <w:qFormat/>
    <w:uiPriority w:val="0"/>
  </w:style>
  <w:style w:type="paragraph" w:customStyle="1" w:styleId="249">
    <w:name w:val="Style76"/>
    <w:basedOn w:val="1"/>
    <w:unhideWhenUsed/>
    <w:qFormat/>
    <w:uiPriority w:val="0"/>
  </w:style>
  <w:style w:type="paragraph" w:customStyle="1" w:styleId="250">
    <w:name w:val="Style47"/>
    <w:basedOn w:val="1"/>
    <w:unhideWhenUsed/>
    <w:qFormat/>
    <w:uiPriority w:val="0"/>
  </w:style>
  <w:style w:type="paragraph" w:customStyle="1" w:styleId="251">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52">
    <w:name w:val="1"/>
    <w:basedOn w:val="1"/>
    <w:qFormat/>
    <w:uiPriority w:val="0"/>
    <w:pPr>
      <w:spacing w:afterLines="50" w:line="360" w:lineRule="auto"/>
    </w:pPr>
    <w:rPr>
      <w:rFonts w:ascii="宋体" w:hAnsi="宋体"/>
      <w:b/>
      <w:sz w:val="30"/>
      <w:szCs w:val="21"/>
    </w:rPr>
  </w:style>
  <w:style w:type="paragraph" w:customStyle="1" w:styleId="253">
    <w:name w:val="Body text|1"/>
    <w:basedOn w:val="1"/>
    <w:qFormat/>
    <w:uiPriority w:val="0"/>
    <w:pPr>
      <w:spacing w:line="437" w:lineRule="auto"/>
      <w:ind w:firstLine="400"/>
      <w:jc w:val="left"/>
    </w:pPr>
    <w:rPr>
      <w:rFonts w:ascii="宋体" w:hAnsi="宋体" w:cs="宋体"/>
      <w:sz w:val="20"/>
      <w:szCs w:val="20"/>
      <w:lang w:val="zh-TW" w:eastAsia="zh-TW" w:bidi="zh-TW"/>
    </w:rPr>
  </w:style>
  <w:style w:type="paragraph" w:customStyle="1" w:styleId="254">
    <w:name w:val="Char Char1 Char Char Char Char Char Char Char"/>
    <w:basedOn w:val="1"/>
    <w:qFormat/>
    <w:uiPriority w:val="0"/>
    <w:pPr>
      <w:widowControl/>
      <w:spacing w:after="160" w:line="240" w:lineRule="exact"/>
      <w:jc w:val="left"/>
    </w:pPr>
  </w:style>
  <w:style w:type="paragraph" w:customStyle="1" w:styleId="255">
    <w:name w:val="Style68"/>
    <w:basedOn w:val="1"/>
    <w:unhideWhenUsed/>
    <w:qFormat/>
    <w:uiPriority w:val="0"/>
    <w:pPr>
      <w:spacing w:line="547" w:lineRule="exact"/>
    </w:pPr>
  </w:style>
  <w:style w:type="paragraph" w:customStyle="1" w:styleId="256">
    <w:name w:val="Style62"/>
    <w:basedOn w:val="1"/>
    <w:unhideWhenUsed/>
    <w:qFormat/>
    <w:uiPriority w:val="0"/>
  </w:style>
  <w:style w:type="paragraph" w:customStyle="1" w:styleId="257">
    <w:name w:val="Style64"/>
    <w:basedOn w:val="1"/>
    <w:unhideWhenUsed/>
    <w:qFormat/>
    <w:uiPriority w:val="0"/>
  </w:style>
  <w:style w:type="paragraph" w:customStyle="1" w:styleId="258">
    <w:name w:val="Style70"/>
    <w:basedOn w:val="1"/>
    <w:unhideWhenUsed/>
    <w:qFormat/>
    <w:uiPriority w:val="0"/>
    <w:pPr>
      <w:spacing w:line="549" w:lineRule="exact"/>
      <w:ind w:firstLine="686"/>
    </w:pPr>
  </w:style>
  <w:style w:type="paragraph" w:customStyle="1" w:styleId="259">
    <w:name w:val="列出段落11"/>
    <w:basedOn w:val="1"/>
    <w:qFormat/>
    <w:uiPriority w:val="99"/>
    <w:pPr>
      <w:ind w:firstLine="420" w:firstLineChars="200"/>
    </w:pPr>
  </w:style>
  <w:style w:type="paragraph" w:customStyle="1" w:styleId="260">
    <w:name w:val="Style53"/>
    <w:basedOn w:val="1"/>
    <w:unhideWhenUsed/>
    <w:qFormat/>
    <w:uiPriority w:val="0"/>
    <w:pPr>
      <w:spacing w:line="533" w:lineRule="exact"/>
      <w:ind w:firstLine="581"/>
    </w:pPr>
  </w:style>
  <w:style w:type="paragraph" w:customStyle="1" w:styleId="261">
    <w:name w:val="p16"/>
    <w:basedOn w:val="1"/>
    <w:qFormat/>
    <w:uiPriority w:val="0"/>
    <w:pPr>
      <w:widowControl/>
      <w:jc w:val="left"/>
    </w:pPr>
    <w:rPr>
      <w:kern w:val="0"/>
      <w:szCs w:val="21"/>
    </w:rPr>
  </w:style>
  <w:style w:type="paragraph" w:customStyle="1" w:styleId="262">
    <w:name w:val="Char1 Char Char Char1"/>
    <w:basedOn w:val="1"/>
    <w:qFormat/>
    <w:uiPriority w:val="0"/>
    <w:pPr>
      <w:widowControl/>
      <w:spacing w:after="160" w:line="240" w:lineRule="exact"/>
      <w:jc w:val="left"/>
    </w:pPr>
    <w:rPr>
      <w:kern w:val="0"/>
      <w:sz w:val="24"/>
      <w:szCs w:val="20"/>
    </w:rPr>
  </w:style>
  <w:style w:type="paragraph" w:customStyle="1" w:styleId="263">
    <w:name w:val="Style45"/>
    <w:basedOn w:val="1"/>
    <w:unhideWhenUsed/>
    <w:qFormat/>
    <w:uiPriority w:val="0"/>
  </w:style>
  <w:style w:type="paragraph" w:customStyle="1" w:styleId="264">
    <w:name w:val="Style41"/>
    <w:basedOn w:val="1"/>
    <w:unhideWhenUsed/>
    <w:qFormat/>
    <w:uiPriority w:val="0"/>
    <w:pPr>
      <w:spacing w:line="542" w:lineRule="exact"/>
      <w:ind w:firstLine="125"/>
    </w:pPr>
  </w:style>
  <w:style w:type="paragraph" w:customStyle="1" w:styleId="265">
    <w:name w:val="标题 1 +"/>
    <w:basedOn w:val="6"/>
    <w:next w:val="1"/>
    <w:qFormat/>
    <w:uiPriority w:val="0"/>
    <w:pPr>
      <w:keepLines/>
      <w:spacing w:line="600" w:lineRule="auto"/>
    </w:pPr>
    <w:rPr>
      <w:rFonts w:eastAsia="黑体"/>
      <w:kern w:val="0"/>
      <w:sz w:val="32"/>
      <w:szCs w:val="32"/>
    </w:rPr>
  </w:style>
  <w:style w:type="paragraph" w:customStyle="1" w:styleId="266">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267">
    <w:name w:val="Style44"/>
    <w:basedOn w:val="1"/>
    <w:unhideWhenUsed/>
    <w:qFormat/>
    <w:uiPriority w:val="0"/>
  </w:style>
  <w:style w:type="paragraph" w:customStyle="1" w:styleId="268">
    <w:name w:val="Style77"/>
    <w:basedOn w:val="1"/>
    <w:unhideWhenUsed/>
    <w:qFormat/>
    <w:uiPriority w:val="0"/>
  </w:style>
  <w:style w:type="paragraph" w:customStyle="1" w:styleId="269">
    <w:name w:val="_Style 284"/>
    <w:basedOn w:val="1"/>
    <w:next w:val="200"/>
    <w:qFormat/>
    <w:uiPriority w:val="0"/>
    <w:pPr>
      <w:ind w:left="720"/>
    </w:pPr>
    <w:rPr>
      <w:rFonts w:cs="Calibri"/>
      <w:szCs w:val="22"/>
    </w:rPr>
  </w:style>
  <w:style w:type="paragraph" w:customStyle="1" w:styleId="270">
    <w:name w:val="Char Char Char1"/>
    <w:basedOn w:val="1"/>
    <w:qFormat/>
    <w:uiPriority w:val="0"/>
    <w:rPr>
      <w:rFonts w:ascii="宋体" w:hAnsi="宋体"/>
      <w:b/>
      <w:sz w:val="28"/>
      <w:szCs w:val="28"/>
    </w:rPr>
  </w:style>
  <w:style w:type="paragraph" w:customStyle="1" w:styleId="271">
    <w:name w:val="Style71"/>
    <w:basedOn w:val="1"/>
    <w:unhideWhenUsed/>
    <w:qFormat/>
    <w:uiPriority w:val="0"/>
    <w:pPr>
      <w:spacing w:line="538" w:lineRule="exact"/>
      <w:ind w:firstLine="101"/>
    </w:pPr>
  </w:style>
  <w:style w:type="paragraph" w:customStyle="1" w:styleId="272">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3">
    <w:name w:val="Char Char1 Char Char Char"/>
    <w:basedOn w:val="1"/>
    <w:qFormat/>
    <w:uiPriority w:val="0"/>
    <w:rPr>
      <w:kern w:val="0"/>
      <w:sz w:val="20"/>
      <w:szCs w:val="20"/>
    </w:rPr>
  </w:style>
  <w:style w:type="paragraph" w:customStyle="1" w:styleId="274">
    <w:name w:val="Pa4"/>
    <w:basedOn w:val="1"/>
    <w:next w:val="1"/>
    <w:qFormat/>
    <w:uiPriority w:val="99"/>
    <w:pPr>
      <w:autoSpaceDE w:val="0"/>
      <w:autoSpaceDN w:val="0"/>
      <w:adjustRightInd w:val="0"/>
      <w:snapToGrid w:val="0"/>
      <w:spacing w:before="100" w:line="241" w:lineRule="atLeast"/>
      <w:ind w:firstLine="200" w:firstLineChars="200"/>
      <w:jc w:val="left"/>
    </w:pPr>
    <w:rPr>
      <w:rFonts w:ascii="张海山锐线体简" w:hAnsi="Calibri" w:eastAsia="张海山锐线体简"/>
      <w:kern w:val="0"/>
      <w:sz w:val="24"/>
    </w:rPr>
  </w:style>
  <w:style w:type="paragraph" w:customStyle="1" w:styleId="275">
    <w:name w:val="正文_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6">
    <w:name w:val="Style36"/>
    <w:basedOn w:val="1"/>
    <w:unhideWhenUsed/>
    <w:qFormat/>
    <w:uiPriority w:val="0"/>
  </w:style>
  <w:style w:type="paragraph" w:customStyle="1" w:styleId="277">
    <w:name w:val="列出段落2"/>
    <w:basedOn w:val="1"/>
    <w:qFormat/>
    <w:uiPriority w:val="0"/>
    <w:pPr>
      <w:ind w:firstLine="420" w:firstLineChars="200"/>
    </w:pPr>
    <w:rPr>
      <w:szCs w:val="22"/>
    </w:rPr>
  </w:style>
  <w:style w:type="paragraph" w:customStyle="1" w:styleId="278">
    <w:name w:val="Char Char Char Char Char Char Char2"/>
    <w:basedOn w:val="1"/>
    <w:qFormat/>
    <w:uiPriority w:val="0"/>
    <w:pPr>
      <w:snapToGrid w:val="0"/>
      <w:spacing w:line="360" w:lineRule="auto"/>
      <w:ind w:firstLine="200" w:firstLineChars="200"/>
    </w:pPr>
    <w:rPr>
      <w:rFonts w:eastAsia="仿宋_GB2312"/>
      <w:sz w:val="24"/>
    </w:rPr>
  </w:style>
  <w:style w:type="paragraph" w:customStyle="1" w:styleId="279">
    <w:name w:val="样式 标题 2 + Times New Roman 四号 非加粗 段前: 5 磅 段后: 0 磅 行距: 固定值 20..."/>
    <w:basedOn w:val="7"/>
    <w:qFormat/>
    <w:uiPriority w:val="0"/>
    <w:pPr>
      <w:spacing w:before="100" w:line="400" w:lineRule="exact"/>
    </w:pPr>
    <w:rPr>
      <w:rFonts w:ascii="Times New Roman" w:hAnsi="Times New Roman" w:eastAsia="黑体"/>
      <w:b w:val="0"/>
      <w:bCs w:val="0"/>
      <w:sz w:val="28"/>
      <w:szCs w:val="20"/>
    </w:rPr>
  </w:style>
  <w:style w:type="paragraph" w:customStyle="1" w:styleId="280">
    <w:name w:val="Char1 Char Char Char"/>
    <w:basedOn w:val="1"/>
    <w:qFormat/>
    <w:uiPriority w:val="0"/>
    <w:pPr>
      <w:widowControl/>
      <w:spacing w:after="160" w:line="240" w:lineRule="exact"/>
      <w:jc w:val="left"/>
    </w:pPr>
    <w:rPr>
      <w:kern w:val="0"/>
      <w:sz w:val="24"/>
      <w:szCs w:val="20"/>
    </w:rPr>
  </w:style>
  <w:style w:type="paragraph" w:customStyle="1" w:styleId="281">
    <w:name w:val="Style13"/>
    <w:basedOn w:val="1"/>
    <w:unhideWhenUsed/>
    <w:qFormat/>
    <w:uiPriority w:val="0"/>
  </w:style>
  <w:style w:type="paragraph" w:customStyle="1" w:styleId="282">
    <w:name w:val="Style27"/>
    <w:basedOn w:val="1"/>
    <w:unhideWhenUsed/>
    <w:qFormat/>
    <w:uiPriority w:val="0"/>
  </w:style>
  <w:style w:type="paragraph" w:customStyle="1" w:styleId="283">
    <w:name w:val="Style26"/>
    <w:basedOn w:val="1"/>
    <w:unhideWhenUsed/>
    <w:qFormat/>
    <w:uiPriority w:val="0"/>
  </w:style>
  <w:style w:type="paragraph" w:customStyle="1" w:styleId="284">
    <w:name w:val="Char1 Char Char Char Char Char Char Char Char Char"/>
    <w:basedOn w:val="1"/>
    <w:qFormat/>
    <w:uiPriority w:val="0"/>
    <w:rPr>
      <w:szCs w:val="20"/>
    </w:rPr>
  </w:style>
  <w:style w:type="paragraph" w:customStyle="1" w:styleId="285">
    <w:name w:val="表格内容"/>
    <w:basedOn w:val="21"/>
    <w:qFormat/>
    <w:uiPriority w:val="0"/>
    <w:pPr>
      <w:suppressLineNumbers/>
      <w:suppressAutoHyphens/>
      <w:jc w:val="left"/>
    </w:pPr>
    <w:rPr>
      <w:rFonts w:cs="Tahoma"/>
      <w:kern w:val="0"/>
      <w:sz w:val="24"/>
    </w:rPr>
  </w:style>
  <w:style w:type="paragraph" w:customStyle="1" w:styleId="286">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87">
    <w:name w:val="Char3"/>
    <w:basedOn w:val="1"/>
    <w:qFormat/>
    <w:uiPriority w:val="0"/>
    <w:pPr>
      <w:widowControl/>
      <w:spacing w:after="160" w:line="240" w:lineRule="exact"/>
      <w:jc w:val="left"/>
    </w:pPr>
    <w:rPr>
      <w:rFonts w:ascii="Verdana" w:hAnsi="Verdana"/>
      <w:kern w:val="0"/>
      <w:sz w:val="20"/>
      <w:szCs w:val="20"/>
      <w:lang w:eastAsia="en-US"/>
    </w:rPr>
  </w:style>
  <w:style w:type="table" w:customStyle="1" w:styleId="288">
    <w:name w:val="表格主题1"/>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
    <w:name w:val="网格型1"/>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0">
    <w:name w:val="c-icon29"/>
    <w:basedOn w:val="48"/>
    <w:qFormat/>
    <w:uiPriority w:val="0"/>
  </w:style>
  <w:style w:type="character" w:customStyle="1" w:styleId="291">
    <w:name w:val="hover28"/>
    <w:basedOn w:val="48"/>
    <w:qFormat/>
    <w:uiPriority w:val="0"/>
  </w:style>
  <w:style w:type="character" w:customStyle="1" w:styleId="292">
    <w:name w:val="hover29"/>
    <w:basedOn w:val="48"/>
    <w:qFormat/>
    <w:uiPriority w:val="0"/>
    <w:rPr>
      <w:color w:val="315EFB"/>
    </w:rPr>
  </w:style>
  <w:style w:type="paragraph" w:customStyle="1" w:styleId="293">
    <w:name w:val="正文_2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4">
    <w:name w:val="正文_16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5">
    <w:name w:val="font41"/>
    <w:qFormat/>
    <w:uiPriority w:val="0"/>
    <w:rPr>
      <w:rFonts w:hint="eastAsia" w:ascii="仿宋_GB2312" w:eastAsia="仿宋_GB2312" w:cs="仿宋_GB2312"/>
      <w:color w:val="FF0000"/>
      <w:sz w:val="24"/>
      <w:szCs w:val="24"/>
      <w:u w:val="none"/>
    </w:rPr>
  </w:style>
  <w:style w:type="character" w:customStyle="1" w:styleId="296">
    <w:name w:val="font51"/>
    <w:qFormat/>
    <w:uiPriority w:val="0"/>
    <w:rPr>
      <w:rFonts w:hint="eastAsia" w:ascii="仿宋_GB2312" w:eastAsia="仿宋_GB2312" w:cs="仿宋_GB2312"/>
      <w:color w:val="000000"/>
      <w:sz w:val="24"/>
      <w:szCs w:val="24"/>
      <w:u w:val="none"/>
    </w:rPr>
  </w:style>
  <w:style w:type="paragraph" w:customStyle="1" w:styleId="29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298">
    <w:name w:val="11111"/>
    <w:basedOn w:val="1"/>
    <w:next w:val="1"/>
    <w:qFormat/>
    <w:uiPriority w:val="0"/>
    <w:pPr>
      <w:ind w:firstLine="200"/>
    </w:pPr>
    <w:rPr>
      <w:rFonts w:ascii="宋体" w:hAnsi="宋体" w:cs="宋体"/>
    </w:rPr>
  </w:style>
  <w:style w:type="paragraph" w:styleId="299">
    <w:name w:val="List Paragraph"/>
    <w:basedOn w:val="1"/>
    <w:qFormat/>
    <w:uiPriority w:val="34"/>
    <w:pPr>
      <w:ind w:firstLine="420"/>
    </w:pPr>
  </w:style>
  <w:style w:type="paragraph" w:customStyle="1" w:styleId="300">
    <w:name w:val="BodyText"/>
    <w:basedOn w:val="1"/>
    <w:qFormat/>
    <w:uiPriority w:val="0"/>
    <w:pPr>
      <w:spacing w:after="120"/>
    </w:pPr>
    <w:rPr>
      <w:kern w:val="0"/>
      <w:sz w:val="20"/>
    </w:rPr>
  </w:style>
  <w:style w:type="paragraph" w:customStyle="1" w:styleId="301">
    <w:name w:val="Normal_11"/>
    <w:qFormat/>
    <w:uiPriority w:val="0"/>
    <w:pPr>
      <w:widowControl w:val="0"/>
      <w:jc w:val="both"/>
    </w:pPr>
    <w:rPr>
      <w:rFonts w:ascii="Calibri" w:hAnsi="Calibri" w:eastAsia="宋体" w:cs="Times New Roman"/>
      <w:kern w:val="2"/>
      <w:sz w:val="24"/>
      <w:szCs w:val="22"/>
      <w:lang w:val="en-US" w:eastAsia="zh-CN" w:bidi="ar-SA"/>
    </w:rPr>
  </w:style>
  <w:style w:type="paragraph" w:customStyle="1" w:styleId="302">
    <w:name w:val="正文1"/>
    <w:basedOn w:val="1"/>
    <w:qFormat/>
    <w:uiPriority w:val="0"/>
    <w:pPr>
      <w:spacing w:line="360" w:lineRule="auto"/>
      <w:ind w:firstLine="480" w:firstLineChars="200"/>
    </w:pPr>
    <w:rPr>
      <w:rFonts w:ascii="Times New Roman" w:hAnsi="Times New Roman"/>
      <w:sz w:val="24"/>
      <w:szCs w:val="24"/>
    </w:rPr>
  </w:style>
  <w:style w:type="paragraph" w:customStyle="1" w:styleId="303">
    <w:name w:val="Normal_28"/>
    <w:qFormat/>
    <w:uiPriority w:val="0"/>
    <w:pPr>
      <w:widowControl w:val="0"/>
      <w:jc w:val="both"/>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BE148E-0E26-4E6C-9D2C-CFB054E42D93}">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44</Pages>
  <Words>22885</Words>
  <Characters>24048</Characters>
  <Lines>213</Lines>
  <Paragraphs>60</Paragraphs>
  <TotalTime>61</TotalTime>
  <ScaleCrop>false</ScaleCrop>
  <LinksUpToDate>false</LinksUpToDate>
  <CharactersWithSpaces>26009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2023-04-24T15:36:00Z</dcterms:created>
  <dc:creator>admin</dc:creator>
  <cp:lastModifiedBy>李师</cp:lastModifiedBy>
  <cp:lastPrinted>2023-05-10T08:01:00Z</cp:lastPrinted>
  <dcterms:modified xsi:type="dcterms:W3CDTF">2024-01-02T05:03:12Z</dcterms:modified>
  <dc:title>附件十一</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917112EA5FAE47078CAB45F36A9E830C_13</vt:lpwstr>
  </property>
  <property fmtid="{D5CDD505-2E9C-101B-9397-08002B2CF9AE}" pid="4" name="commondata">
    <vt:lpwstr>eyJoZGlkIjoiNTdkMTVkZjYyNDkwNzcwMjFkM2UxNmVmY2EwNGE4NzIifQ==</vt:lpwstr>
  </property>
</Properties>
</file>