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hAnsi="宋体" w:eastAsia="宋体" w:cs="宋体"/>
          <w:b/>
          <w:color w:val="auto"/>
          <w:sz w:val="84"/>
          <w:szCs w:val="84"/>
          <w:highlight w:val="none"/>
        </w:rPr>
      </w:pPr>
    </w:p>
    <w:p>
      <w:pPr>
        <w:pStyle w:val="8"/>
        <w:adjustRightInd w:val="0"/>
        <w:snapToGrid w:val="0"/>
        <w:ind w:firstLine="0" w:firstLineChars="0"/>
        <w:jc w:val="center"/>
        <w:rPr>
          <w:rFonts w:hint="eastAsia" w:hAnsi="宋体" w:eastAsia="宋体" w:cs="宋体"/>
          <w:b/>
          <w:color w:val="auto"/>
          <w:sz w:val="84"/>
          <w:szCs w:val="84"/>
          <w:highlight w:val="none"/>
        </w:rPr>
      </w:pPr>
    </w:p>
    <w:p>
      <w:pPr>
        <w:pStyle w:val="8"/>
        <w:adjustRightInd w:val="0"/>
        <w:snapToGrid w:val="0"/>
        <w:ind w:firstLine="0" w:firstLineChars="0"/>
        <w:jc w:val="center"/>
        <w:rPr>
          <w:rFonts w:hint="eastAsia" w:hAnsi="宋体" w:eastAsia="宋体" w:cs="宋体"/>
          <w:b/>
          <w:color w:val="auto"/>
          <w:sz w:val="84"/>
          <w:szCs w:val="84"/>
          <w:highlight w:val="none"/>
        </w:rPr>
      </w:pPr>
      <w:r>
        <w:rPr>
          <w:rFonts w:hint="eastAsia" w:hAnsi="宋体" w:eastAsia="宋体" w:cs="宋体"/>
          <w:b/>
          <w:color w:val="auto"/>
          <w:sz w:val="84"/>
          <w:szCs w:val="84"/>
          <w:highlight w:val="none"/>
        </w:rPr>
        <w:t>竞争性磋商文件</w:t>
      </w:r>
    </w:p>
    <w:p>
      <w:pPr>
        <w:pStyle w:val="8"/>
        <w:adjustRightInd w:val="0"/>
        <w:snapToGrid w:val="0"/>
        <w:spacing w:before="156" w:beforeLines="50"/>
        <w:ind w:left="846" w:leftChars="403" w:firstLine="157" w:firstLineChars="49"/>
        <w:rPr>
          <w:rFonts w:hint="eastAsia" w:hAnsi="宋体" w:eastAsia="宋体" w:cs="宋体"/>
          <w:b/>
          <w:color w:val="auto"/>
          <w:sz w:val="32"/>
          <w:szCs w:val="32"/>
          <w:highlight w:val="none"/>
        </w:rPr>
      </w:pPr>
    </w:p>
    <w:p>
      <w:pPr>
        <w:pStyle w:val="8"/>
        <w:adjustRightInd w:val="0"/>
        <w:snapToGrid w:val="0"/>
        <w:spacing w:before="156" w:beforeLines="50"/>
        <w:ind w:left="846" w:leftChars="403" w:firstLine="157" w:firstLineChars="49"/>
        <w:rPr>
          <w:rFonts w:hint="eastAsia" w:hAnsi="宋体" w:eastAsia="宋体" w:cs="宋体"/>
          <w:b/>
          <w:color w:val="auto"/>
          <w:sz w:val="32"/>
          <w:szCs w:val="32"/>
          <w:highlight w:val="none"/>
        </w:rPr>
      </w:pPr>
    </w:p>
    <w:p>
      <w:pPr>
        <w:pStyle w:val="8"/>
        <w:adjustRightInd w:val="0"/>
        <w:snapToGrid w:val="0"/>
        <w:spacing w:before="156" w:beforeLines="50"/>
        <w:ind w:left="846" w:leftChars="403" w:firstLine="157" w:firstLineChars="49"/>
        <w:rPr>
          <w:rFonts w:hint="eastAsia" w:hAnsi="宋体" w:eastAsia="宋体" w:cs="宋体"/>
          <w:b/>
          <w:color w:val="auto"/>
          <w:sz w:val="32"/>
          <w:szCs w:val="32"/>
          <w:highlight w:val="none"/>
        </w:rPr>
      </w:pPr>
    </w:p>
    <w:p>
      <w:pPr>
        <w:ind w:left="3517" w:leftChars="608" w:hanging="2240" w:hangingChars="700"/>
        <w:rPr>
          <w:rFonts w:hint="eastAsia" w:ascii="Times New Roman" w:hAnsi="宋体" w:eastAsia="宋体" w:cs="Times New Roman"/>
          <w:b/>
          <w:bCs/>
          <w:color w:val="auto"/>
          <w:sz w:val="32"/>
          <w:szCs w:val="32"/>
          <w:highlight w:val="none"/>
          <w:lang w:eastAsia="zh-CN"/>
        </w:rPr>
      </w:pPr>
      <w:r>
        <w:rPr>
          <w:rFonts w:hint="eastAsia" w:ascii="宋体" w:hAnsi="宋体" w:eastAsia="宋体" w:cs="宋体"/>
          <w:color w:val="auto"/>
          <w:sz w:val="32"/>
          <w:szCs w:val="32"/>
          <w:highlight w:val="none"/>
        </w:rPr>
        <w:t>采购项目名称：</w:t>
      </w:r>
      <w:r>
        <w:rPr>
          <w:rFonts w:hint="eastAsia" w:hAnsi="宋体" w:cs="Times New Roman"/>
          <w:b/>
          <w:bCs/>
          <w:color w:val="auto"/>
          <w:sz w:val="32"/>
          <w:szCs w:val="32"/>
          <w:highlight w:val="none"/>
          <w:lang w:eastAsia="zh-CN"/>
        </w:rPr>
        <w:t>智达路（莲浦大道~智星路）道路工程设计服务项目</w:t>
      </w:r>
    </w:p>
    <w:p>
      <w:pPr>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kern w:val="0"/>
          <w:sz w:val="32"/>
          <w:szCs w:val="32"/>
          <w:highlight w:val="none"/>
        </w:rPr>
        <w:t>采   购   人：</w:t>
      </w:r>
      <w:r>
        <w:rPr>
          <w:rFonts w:hint="eastAsia" w:ascii="Times New Roman" w:hAnsi="宋体" w:eastAsia="宋体" w:cs="Times New Roman"/>
          <w:b/>
          <w:bCs/>
          <w:color w:val="auto"/>
          <w:sz w:val="32"/>
          <w:szCs w:val="32"/>
          <w:highlight w:val="none"/>
        </w:rPr>
        <w:t>湖南岳麓经济开发有限责任公司</w:t>
      </w:r>
    </w:p>
    <w:p>
      <w:pPr>
        <w:ind w:firstLine="1280" w:firstLineChars="400"/>
        <w:rPr>
          <w:rFonts w:hint="eastAsia" w:ascii="宋体" w:hAnsi="宋体" w:eastAsia="宋体" w:cs="宋体"/>
          <w:color w:val="auto"/>
          <w:kern w:val="0"/>
          <w:sz w:val="32"/>
          <w:szCs w:val="32"/>
          <w:highlight w:val="none"/>
          <w:lang w:eastAsia="zh-CN"/>
        </w:rPr>
      </w:pPr>
      <w:r>
        <w:rPr>
          <w:rFonts w:hint="eastAsia" w:ascii="宋体" w:hAnsi="宋体" w:eastAsia="宋体" w:cs="宋体"/>
          <w:color w:val="auto"/>
          <w:kern w:val="0"/>
          <w:sz w:val="32"/>
          <w:szCs w:val="32"/>
          <w:highlight w:val="none"/>
        </w:rPr>
        <w:t xml:space="preserve">委托代理编号: </w:t>
      </w:r>
      <w:r>
        <w:rPr>
          <w:rFonts w:hint="eastAsia" w:ascii="宋体" w:hAnsi="宋体" w:cs="宋体"/>
          <w:b/>
          <w:bCs/>
          <w:color w:val="auto"/>
          <w:kern w:val="0"/>
          <w:sz w:val="32"/>
          <w:szCs w:val="32"/>
          <w:highlight w:val="none"/>
          <w:lang w:eastAsia="zh-CN"/>
        </w:rPr>
        <w:t>GBMM-CG-2024029</w:t>
      </w:r>
    </w:p>
    <w:p>
      <w:pPr>
        <w:ind w:firstLine="1280" w:firstLineChars="400"/>
        <w:rPr>
          <w:rFonts w:hint="eastAsia" w:ascii="宋体" w:hAnsi="宋体" w:eastAsia="宋体" w:cs="宋体"/>
          <w:color w:val="auto"/>
          <w:kern w:val="0"/>
          <w:sz w:val="32"/>
          <w:szCs w:val="32"/>
          <w:highlight w:val="none"/>
          <w:lang w:eastAsia="zh-CN"/>
        </w:rPr>
      </w:pPr>
      <w:r>
        <w:rPr>
          <w:rFonts w:hint="eastAsia" w:ascii="宋体" w:hAnsi="宋体" w:eastAsia="宋体" w:cs="宋体"/>
          <w:color w:val="auto"/>
          <w:kern w:val="0"/>
          <w:sz w:val="32"/>
          <w:szCs w:val="32"/>
          <w:highlight w:val="none"/>
        </w:rPr>
        <w:t xml:space="preserve">采购代理机构: </w:t>
      </w:r>
      <w:r>
        <w:rPr>
          <w:rFonts w:hint="eastAsia" w:ascii="宋体" w:hAnsi="宋体" w:cs="宋体"/>
          <w:b/>
          <w:bCs/>
          <w:color w:val="auto"/>
          <w:kern w:val="0"/>
          <w:sz w:val="32"/>
          <w:szCs w:val="32"/>
          <w:highlight w:val="none"/>
          <w:lang w:eastAsia="zh-CN"/>
        </w:rPr>
        <w:t>国昪项目管理有限公司</w:t>
      </w:r>
    </w:p>
    <w:p>
      <w:pPr>
        <w:ind w:firstLine="1280" w:firstLineChars="400"/>
        <w:rPr>
          <w:rFonts w:hint="eastAsia" w:ascii="宋体" w:hAnsi="宋体" w:eastAsia="宋体" w:cs="宋体"/>
          <w:color w:val="auto"/>
          <w:kern w:val="0"/>
          <w:sz w:val="32"/>
          <w:szCs w:val="32"/>
          <w:highlight w:val="none"/>
        </w:rPr>
      </w:pPr>
    </w:p>
    <w:p>
      <w:pPr>
        <w:pStyle w:val="8"/>
        <w:adjustRightInd w:val="0"/>
        <w:snapToGrid w:val="0"/>
        <w:ind w:firstLine="643"/>
        <w:rPr>
          <w:rFonts w:hint="eastAsia" w:hAnsi="宋体" w:eastAsia="宋体" w:cs="宋体"/>
          <w:b/>
          <w:color w:val="auto"/>
          <w:sz w:val="32"/>
          <w:highlight w:val="none"/>
        </w:rPr>
      </w:pPr>
    </w:p>
    <w:p>
      <w:pPr>
        <w:pStyle w:val="8"/>
        <w:adjustRightInd w:val="0"/>
        <w:snapToGrid w:val="0"/>
        <w:ind w:firstLine="643"/>
        <w:jc w:val="center"/>
        <w:rPr>
          <w:rFonts w:hint="eastAsia" w:hAnsi="宋体" w:eastAsia="宋体" w:cs="宋体"/>
          <w:b/>
          <w:color w:val="auto"/>
          <w:sz w:val="32"/>
          <w:highlight w:val="none"/>
        </w:rPr>
      </w:pPr>
    </w:p>
    <w:p>
      <w:pPr>
        <w:pStyle w:val="8"/>
        <w:adjustRightInd w:val="0"/>
        <w:snapToGrid w:val="0"/>
        <w:ind w:firstLine="643"/>
        <w:jc w:val="center"/>
        <w:rPr>
          <w:rFonts w:hint="eastAsia" w:hAnsi="宋体" w:eastAsia="宋体" w:cs="宋体"/>
          <w:b/>
          <w:color w:val="auto"/>
          <w:sz w:val="32"/>
          <w:highlight w:val="none"/>
        </w:rPr>
      </w:pPr>
    </w:p>
    <w:p>
      <w:pPr>
        <w:pStyle w:val="8"/>
        <w:adjustRightInd w:val="0"/>
        <w:snapToGrid w:val="0"/>
        <w:ind w:firstLine="643"/>
        <w:jc w:val="center"/>
        <w:rPr>
          <w:rFonts w:hint="eastAsia" w:hAnsi="宋体" w:eastAsia="宋体" w:cs="宋体"/>
          <w:b/>
          <w:color w:val="auto"/>
          <w:sz w:val="32"/>
          <w:highlight w:val="none"/>
        </w:rPr>
      </w:pPr>
    </w:p>
    <w:p>
      <w:pPr>
        <w:pStyle w:val="8"/>
        <w:adjustRightInd w:val="0"/>
        <w:snapToGrid w:val="0"/>
        <w:ind w:firstLine="0" w:firstLineChars="0"/>
        <w:jc w:val="center"/>
        <w:rPr>
          <w:rFonts w:hint="eastAsia" w:hAnsi="宋体" w:eastAsia="宋体" w:cs="宋体"/>
          <w:b/>
          <w:color w:val="auto"/>
          <w:sz w:val="32"/>
          <w:highlight w:val="none"/>
          <w:lang w:eastAsia="zh-CN"/>
        </w:rPr>
      </w:pPr>
      <w:r>
        <w:rPr>
          <w:rFonts w:hint="eastAsia" w:hAnsi="宋体" w:eastAsia="宋体" w:cs="宋体"/>
          <w:b/>
          <w:color w:val="auto"/>
          <w:sz w:val="32"/>
          <w:highlight w:val="none"/>
          <w:lang w:eastAsia="zh-CN"/>
        </w:rPr>
        <w:t>2024 年0</w:t>
      </w:r>
      <w:r>
        <w:rPr>
          <w:rFonts w:hint="eastAsia" w:hAnsi="宋体" w:cs="宋体"/>
          <w:b/>
          <w:color w:val="auto"/>
          <w:sz w:val="32"/>
          <w:highlight w:val="none"/>
          <w:lang w:val="en-US" w:eastAsia="zh-CN"/>
        </w:rPr>
        <w:t>4</w:t>
      </w:r>
      <w:r>
        <w:rPr>
          <w:rFonts w:hint="eastAsia" w:hAnsi="宋体" w:eastAsia="宋体" w:cs="宋体"/>
          <w:b/>
          <w:color w:val="auto"/>
          <w:sz w:val="32"/>
          <w:highlight w:val="none"/>
          <w:lang w:eastAsia="zh-CN"/>
        </w:rPr>
        <w:t>月</w:t>
      </w:r>
    </w:p>
    <w:p>
      <w:pPr>
        <w:pStyle w:val="8"/>
        <w:adjustRightInd w:val="0"/>
        <w:snapToGrid w:val="0"/>
        <w:ind w:firstLine="1360"/>
        <w:rPr>
          <w:rFonts w:hint="eastAsia" w:hAnsi="宋体" w:eastAsia="宋体" w:cs="宋体"/>
          <w:color w:val="auto"/>
          <w:spacing w:val="160"/>
          <w:sz w:val="36"/>
          <w:szCs w:val="36"/>
          <w:highlight w:val="none"/>
        </w:rPr>
      </w:pPr>
    </w:p>
    <w:p>
      <w:pPr>
        <w:pStyle w:val="8"/>
        <w:adjustRightInd w:val="0"/>
        <w:snapToGrid w:val="0"/>
        <w:ind w:firstLine="1360"/>
        <w:rPr>
          <w:rFonts w:hint="eastAsia" w:hAnsi="宋体" w:eastAsia="宋体" w:cs="宋体"/>
          <w:color w:val="auto"/>
          <w:spacing w:val="160"/>
          <w:sz w:val="36"/>
          <w:szCs w:val="36"/>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020" w:right="1135" w:bottom="1440" w:left="1531" w:header="851" w:footer="992" w:gutter="0"/>
          <w:cols w:space="720" w:num="1"/>
          <w:docGrid w:type="lines" w:linePitch="312" w:charSpace="0"/>
        </w:sectPr>
      </w:pPr>
    </w:p>
    <w:p>
      <w:pPr>
        <w:pStyle w:val="8"/>
        <w:adjustRightInd w:val="0"/>
        <w:snapToGrid w:val="0"/>
        <w:ind w:firstLine="1360"/>
        <w:rPr>
          <w:rFonts w:hint="eastAsia" w:hAnsi="宋体" w:eastAsia="宋体" w:cs="宋体"/>
          <w:color w:val="auto"/>
          <w:spacing w:val="160"/>
          <w:sz w:val="36"/>
          <w:szCs w:val="36"/>
          <w:highlight w:val="none"/>
        </w:rPr>
      </w:pPr>
    </w:p>
    <w:p>
      <w:pPr>
        <w:pStyle w:val="8"/>
        <w:adjustRightInd w:val="0"/>
        <w:snapToGrid w:val="0"/>
        <w:ind w:firstLine="0" w:firstLineChars="0"/>
        <w:jc w:val="center"/>
        <w:rPr>
          <w:rFonts w:hint="eastAsia" w:hAnsi="宋体" w:eastAsia="宋体" w:cs="宋体"/>
          <w:color w:val="auto"/>
          <w:spacing w:val="160"/>
          <w:sz w:val="36"/>
          <w:szCs w:val="36"/>
          <w:highlight w:val="none"/>
        </w:rPr>
      </w:pPr>
      <w:r>
        <w:rPr>
          <w:rFonts w:hint="eastAsia" w:hAnsi="宋体" w:eastAsia="宋体" w:cs="宋体"/>
          <w:color w:val="auto"/>
          <w:spacing w:val="160"/>
          <w:sz w:val="36"/>
          <w:szCs w:val="36"/>
          <w:highlight w:val="none"/>
        </w:rPr>
        <w:t>目录</w:t>
      </w:r>
    </w:p>
    <w:p>
      <w:pPr>
        <w:pStyle w:val="8"/>
        <w:adjustRightInd w:val="0"/>
        <w:snapToGrid w:val="0"/>
        <w:ind w:firstLine="482"/>
        <w:rPr>
          <w:rFonts w:hint="eastAsia" w:hAnsi="宋体" w:eastAsia="宋体" w:cs="宋体"/>
          <w:b/>
          <w:color w:val="auto"/>
          <w:sz w:val="24"/>
          <w:szCs w:val="24"/>
          <w:highlight w:val="none"/>
        </w:rPr>
      </w:pPr>
    </w:p>
    <w:p>
      <w:pPr>
        <w:pStyle w:val="8"/>
        <w:adjustRightInd w:val="0"/>
        <w:snapToGrid w:val="0"/>
        <w:ind w:firstLine="482"/>
        <w:rPr>
          <w:rFonts w:hint="eastAsia" w:hAnsi="宋体" w:eastAsia="宋体" w:cs="宋体"/>
          <w:b/>
          <w:color w:val="auto"/>
          <w:sz w:val="24"/>
          <w:szCs w:val="24"/>
          <w:highlight w:val="none"/>
        </w:rPr>
      </w:pPr>
      <w:r>
        <w:rPr>
          <w:rFonts w:hint="eastAsia" w:hAnsi="宋体" w:eastAsia="宋体" w:cs="宋体"/>
          <w:b/>
          <w:color w:val="auto"/>
          <w:sz w:val="24"/>
          <w:szCs w:val="24"/>
          <w:highlight w:val="none"/>
        </w:rPr>
        <w:t>第一章  磋商邀请</w:t>
      </w:r>
    </w:p>
    <w:p>
      <w:pPr>
        <w:pStyle w:val="8"/>
        <w:adjustRightInd w:val="0"/>
        <w:snapToGrid w:val="0"/>
        <w:ind w:firstLine="482"/>
        <w:rPr>
          <w:rFonts w:hint="eastAsia" w:hAnsi="宋体" w:eastAsia="宋体" w:cs="宋体"/>
          <w:b/>
          <w:color w:val="auto"/>
          <w:sz w:val="24"/>
          <w:szCs w:val="24"/>
          <w:highlight w:val="none"/>
        </w:rPr>
      </w:pPr>
      <w:r>
        <w:rPr>
          <w:rFonts w:hint="eastAsia" w:hAnsi="宋体" w:eastAsia="宋体" w:cs="宋体"/>
          <w:b/>
          <w:color w:val="auto"/>
          <w:sz w:val="24"/>
          <w:szCs w:val="24"/>
          <w:highlight w:val="none"/>
        </w:rPr>
        <w:t>第二章  磋商须知</w:t>
      </w:r>
    </w:p>
    <w:p>
      <w:pPr>
        <w:tabs>
          <w:tab w:val="left" w:pos="1440"/>
        </w:tabs>
        <w:adjustRightInd w:val="0"/>
        <w:snapToGrid w:val="0"/>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磋商须知前附表</w:t>
      </w:r>
    </w:p>
    <w:p>
      <w:pPr>
        <w:tabs>
          <w:tab w:val="left" w:pos="1440"/>
        </w:tabs>
        <w:adjustRightInd w:val="0"/>
        <w:snapToGrid w:val="0"/>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磋商须知正文</w:t>
      </w:r>
    </w:p>
    <w:p>
      <w:pPr>
        <w:tabs>
          <w:tab w:val="left" w:pos="1440"/>
        </w:tabs>
        <w:adjustRightInd w:val="0"/>
        <w:snapToGrid w:val="0"/>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一、说明</w:t>
      </w:r>
    </w:p>
    <w:p>
      <w:pPr>
        <w:tabs>
          <w:tab w:val="left" w:pos="1440"/>
        </w:tabs>
        <w:adjustRightInd w:val="0"/>
        <w:snapToGrid w:val="0"/>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w:t>
      </w:r>
    </w:p>
    <w:p>
      <w:pPr>
        <w:adjustRightInd w:val="0"/>
        <w:snapToGrid w:val="0"/>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三、响应文件</w:t>
      </w:r>
    </w:p>
    <w:p>
      <w:pPr>
        <w:adjustRightInd w:val="0"/>
        <w:snapToGrid w:val="0"/>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四、响应文件的递交</w:t>
      </w:r>
    </w:p>
    <w:p>
      <w:pPr>
        <w:adjustRightInd w:val="0"/>
        <w:snapToGrid w:val="0"/>
        <w:ind w:firstLine="630" w:firstLineChars="3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五、</w:t>
      </w:r>
      <w:r>
        <w:rPr>
          <w:rFonts w:hint="eastAsia" w:ascii="宋体" w:hAnsi="宋体" w:eastAsia="宋体" w:cs="宋体"/>
          <w:color w:val="auto"/>
          <w:szCs w:val="21"/>
          <w:highlight w:val="none"/>
        </w:rPr>
        <w:t>响应文件</w:t>
      </w:r>
      <w:r>
        <w:rPr>
          <w:rFonts w:hint="eastAsia" w:ascii="宋体" w:hAnsi="宋体" w:eastAsia="宋体" w:cs="宋体"/>
          <w:bCs/>
          <w:color w:val="auto"/>
          <w:szCs w:val="21"/>
          <w:highlight w:val="none"/>
        </w:rPr>
        <w:t>的</w:t>
      </w:r>
      <w:r>
        <w:rPr>
          <w:rFonts w:hint="eastAsia" w:ascii="宋体" w:hAnsi="宋体" w:eastAsia="宋体" w:cs="宋体"/>
          <w:color w:val="auto"/>
          <w:szCs w:val="21"/>
          <w:highlight w:val="none"/>
        </w:rPr>
        <w:t>磋商与评审</w:t>
      </w:r>
    </w:p>
    <w:p>
      <w:pPr>
        <w:adjustRightInd w:val="0"/>
        <w:snapToGrid w:val="0"/>
        <w:ind w:firstLine="630" w:firstLineChars="3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六、成交结果信息公布与授予合同</w:t>
      </w:r>
    </w:p>
    <w:p>
      <w:pPr>
        <w:adjustRightInd w:val="0"/>
        <w:snapToGrid w:val="0"/>
        <w:ind w:firstLine="630" w:firstLineChars="3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七、其他规定</w:t>
      </w:r>
    </w:p>
    <w:p>
      <w:pPr>
        <w:adjustRightInd w:val="0"/>
        <w:snapToGrid w:val="0"/>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第三章  政府采购合同格式</w:t>
      </w:r>
    </w:p>
    <w:p>
      <w:pPr>
        <w:adjustRightInd w:val="0"/>
        <w:snapToGrid w:val="0"/>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第四章  采购需求</w:t>
      </w:r>
    </w:p>
    <w:p>
      <w:pPr>
        <w:pStyle w:val="8"/>
        <w:adjustRightInd w:val="0"/>
        <w:snapToGrid w:val="0"/>
        <w:ind w:firstLine="482"/>
        <w:rPr>
          <w:rFonts w:hint="eastAsia" w:hAnsi="宋体" w:eastAsia="宋体" w:cs="宋体"/>
          <w:b/>
          <w:color w:val="auto"/>
          <w:sz w:val="24"/>
          <w:szCs w:val="24"/>
          <w:highlight w:val="none"/>
        </w:rPr>
      </w:pPr>
      <w:r>
        <w:rPr>
          <w:rFonts w:hint="eastAsia" w:hAnsi="宋体" w:eastAsia="宋体" w:cs="宋体"/>
          <w:b/>
          <w:color w:val="auto"/>
          <w:sz w:val="24"/>
          <w:szCs w:val="24"/>
          <w:highlight w:val="none"/>
        </w:rPr>
        <w:t xml:space="preserve">第五章  </w:t>
      </w:r>
      <w:r>
        <w:rPr>
          <w:rFonts w:hint="eastAsia" w:hAnsi="宋体" w:eastAsia="宋体" w:cs="宋体"/>
          <w:b/>
          <w:color w:val="auto"/>
          <w:sz w:val="24"/>
          <w:highlight w:val="none"/>
        </w:rPr>
        <w:t>响应文件组成</w:t>
      </w:r>
    </w:p>
    <w:p>
      <w:pPr>
        <w:spacing w:line="360" w:lineRule="exact"/>
        <w:ind w:firstLine="482"/>
        <w:rPr>
          <w:rFonts w:hint="eastAsia" w:ascii="宋体" w:hAnsi="宋体" w:eastAsia="宋体" w:cs="宋体"/>
          <w:b/>
          <w:color w:val="auto"/>
          <w:sz w:val="24"/>
          <w:highlight w:val="none"/>
        </w:rPr>
      </w:pPr>
    </w:p>
    <w:p>
      <w:pPr>
        <w:spacing w:line="360" w:lineRule="exact"/>
        <w:ind w:firstLine="482"/>
        <w:rPr>
          <w:rFonts w:hint="eastAsia" w:ascii="宋体" w:hAnsi="宋体" w:eastAsia="宋体" w:cs="宋体"/>
          <w:b/>
          <w:color w:val="auto"/>
          <w:sz w:val="24"/>
          <w:highlight w:val="none"/>
        </w:rPr>
      </w:pPr>
    </w:p>
    <w:p>
      <w:pPr>
        <w:spacing w:line="360" w:lineRule="exact"/>
        <w:ind w:firstLine="482"/>
        <w:rPr>
          <w:rFonts w:hint="eastAsia" w:ascii="宋体" w:hAnsi="宋体" w:eastAsia="宋体" w:cs="宋体"/>
          <w:b/>
          <w:color w:val="auto"/>
          <w:sz w:val="24"/>
          <w:highlight w:val="none"/>
        </w:rPr>
      </w:pPr>
    </w:p>
    <w:p>
      <w:pPr>
        <w:spacing w:line="360" w:lineRule="exact"/>
        <w:ind w:firstLine="482"/>
        <w:rPr>
          <w:rFonts w:hint="eastAsia" w:ascii="宋体" w:hAnsi="宋体" w:eastAsia="宋体" w:cs="宋体"/>
          <w:b/>
          <w:color w:val="auto"/>
          <w:sz w:val="24"/>
          <w:highlight w:val="none"/>
        </w:rPr>
      </w:pPr>
    </w:p>
    <w:p>
      <w:pPr>
        <w:spacing w:line="360" w:lineRule="exact"/>
        <w:ind w:firstLine="482"/>
        <w:rPr>
          <w:rFonts w:hint="eastAsia" w:ascii="宋体" w:hAnsi="宋体" w:eastAsia="宋体" w:cs="宋体"/>
          <w:b/>
          <w:color w:val="auto"/>
          <w:sz w:val="24"/>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3"/>
        <w:rPr>
          <w:rFonts w:hint="eastAsia" w:ascii="宋体" w:hAnsi="宋体" w:cs="宋体"/>
          <w:bCs w:val="0"/>
          <w:color w:val="auto"/>
          <w:szCs w:val="32"/>
          <w:highlight w:val="none"/>
        </w:rPr>
      </w:pPr>
      <w:r>
        <w:rPr>
          <w:rFonts w:hint="eastAsia" w:ascii="宋体" w:hAnsi="宋体" w:cs="宋体"/>
          <w:b w:val="0"/>
          <w:color w:val="auto"/>
          <w:szCs w:val="32"/>
          <w:highlight w:val="none"/>
        </w:rPr>
        <w:br w:type="page"/>
      </w:r>
      <w:r>
        <w:rPr>
          <w:rFonts w:hint="eastAsia" w:ascii="宋体" w:hAnsi="宋体" w:cs="宋体"/>
          <w:b w:val="0"/>
          <w:color w:val="auto"/>
          <w:szCs w:val="32"/>
          <w:highlight w:val="none"/>
        </w:rPr>
        <w:t>第一章  磋商邀请</w:t>
      </w:r>
    </w:p>
    <w:p>
      <w:pPr>
        <w:ind w:firstLine="420"/>
        <w:rPr>
          <w:rFonts w:hint="eastAsia" w:ascii="宋体" w:hAnsi="宋体" w:eastAsia="宋体" w:cs="宋体"/>
          <w:color w:val="auto"/>
          <w:szCs w:val="21"/>
          <w:highlight w:val="none"/>
          <w:u w:val="single"/>
        </w:rPr>
      </w:pPr>
      <w:r>
        <w:rPr>
          <w:rFonts w:hint="eastAsia" w:cs="Times New Roman"/>
          <w:color w:val="auto"/>
          <w:szCs w:val="21"/>
          <w:highlight w:val="none"/>
          <w:u w:val="single"/>
          <w:lang w:eastAsia="zh-CN"/>
        </w:rPr>
        <w:t>国昪项目管理有限公司</w:t>
      </w:r>
      <w:r>
        <w:rPr>
          <w:rFonts w:hint="eastAsia" w:ascii="宋体" w:hAnsi="宋体" w:eastAsia="宋体" w:cs="宋体"/>
          <w:color w:val="auto"/>
          <w:szCs w:val="21"/>
          <w:highlight w:val="none"/>
        </w:rPr>
        <w:t>受</w:t>
      </w:r>
      <w:r>
        <w:rPr>
          <w:rFonts w:hint="eastAsia" w:ascii="Times New Roman" w:hAnsi="Times New Roman" w:eastAsia="宋体" w:cs="Times New Roman"/>
          <w:color w:val="auto"/>
          <w:szCs w:val="21"/>
          <w:highlight w:val="none"/>
          <w:u w:val="single"/>
        </w:rPr>
        <w:t>湖南岳麓经济开发有限责任公司</w:t>
      </w:r>
      <w:r>
        <w:rPr>
          <w:rFonts w:hint="eastAsia" w:ascii="宋体" w:hAnsi="宋体" w:eastAsia="宋体" w:cs="宋体"/>
          <w:color w:val="auto"/>
          <w:szCs w:val="21"/>
          <w:highlight w:val="none"/>
        </w:rPr>
        <w:t>的委托，对</w:t>
      </w:r>
      <w:r>
        <w:rPr>
          <w:rFonts w:hint="eastAsia" w:cs="Times New Roman"/>
          <w:color w:val="auto"/>
          <w:szCs w:val="21"/>
          <w:highlight w:val="none"/>
          <w:u w:val="single"/>
          <w:lang w:eastAsia="zh-CN"/>
        </w:rPr>
        <w:t>智达路（莲浦大道~智星路）道路工程设计服务项目</w:t>
      </w:r>
      <w:r>
        <w:rPr>
          <w:rFonts w:hint="eastAsia" w:ascii="宋体" w:hAnsi="宋体" w:eastAsia="宋体" w:cs="宋体"/>
          <w:color w:val="auto"/>
          <w:szCs w:val="21"/>
          <w:highlight w:val="none"/>
        </w:rPr>
        <w:t>进行竞争性磋商采购，现采用</w:t>
      </w:r>
      <w:r>
        <w:rPr>
          <w:rFonts w:hint="eastAsia" w:ascii="宋体" w:hAnsi="宋体" w:eastAsia="宋体" w:cs="宋体"/>
          <w:color w:val="auto"/>
          <w:highlight w:val="none"/>
        </w:rPr>
        <w:t>竞争性磋商方式</w:t>
      </w:r>
      <w:r>
        <w:rPr>
          <w:rFonts w:hint="eastAsia" w:ascii="宋体" w:hAnsi="宋体" w:eastAsia="宋体" w:cs="宋体"/>
          <w:color w:val="auto"/>
          <w:szCs w:val="21"/>
          <w:highlight w:val="none"/>
        </w:rPr>
        <w:t>，邀请符合资格条件的供应商参与竞争性磋商采购活动。</w:t>
      </w:r>
    </w:p>
    <w:p>
      <w:pPr>
        <w:pStyle w:val="4"/>
        <w:ind w:firstLine="482"/>
        <w:rPr>
          <w:rFonts w:hint="eastAsia" w:eastAsia="宋体" w:cs="Times New Roman"/>
          <w:color w:val="auto"/>
          <w:highlight w:val="none"/>
        </w:rPr>
      </w:pPr>
      <w:r>
        <w:rPr>
          <w:rFonts w:hint="eastAsia" w:eastAsia="宋体" w:cs="Times New Roman"/>
          <w:color w:val="auto"/>
          <w:highlight w:val="none"/>
        </w:rPr>
        <w:t>一、采购项目基本概况</w:t>
      </w:r>
    </w:p>
    <w:p>
      <w:pPr>
        <w:ind w:firstLine="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1、采购项目名称：</w:t>
      </w:r>
      <w:r>
        <w:rPr>
          <w:rFonts w:hint="eastAsia" w:ascii="宋体" w:hAnsi="宋体" w:cs="宋体"/>
          <w:color w:val="auto"/>
          <w:szCs w:val="21"/>
          <w:highlight w:val="none"/>
          <w:lang w:eastAsia="zh-CN"/>
        </w:rPr>
        <w:t>智达路（莲浦大道</w:t>
      </w:r>
      <w:r>
        <w:rPr>
          <w:rFonts w:hint="eastAsia" w:cs="Times New Roman"/>
          <w:color w:val="auto"/>
          <w:szCs w:val="21"/>
          <w:highlight w:val="none"/>
          <w:u w:val="none"/>
          <w:lang w:eastAsia="zh-CN"/>
        </w:rPr>
        <w:t>~</w:t>
      </w:r>
      <w:r>
        <w:rPr>
          <w:rFonts w:hint="eastAsia" w:ascii="宋体" w:hAnsi="宋体" w:cs="宋体"/>
          <w:color w:val="auto"/>
          <w:szCs w:val="21"/>
          <w:highlight w:val="none"/>
          <w:lang w:eastAsia="zh-CN"/>
        </w:rPr>
        <w:t>智星路）道路工程设计服务项目</w:t>
      </w:r>
    </w:p>
    <w:p>
      <w:pPr>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2、委托代理编号：</w:t>
      </w:r>
      <w:r>
        <w:rPr>
          <w:rFonts w:hint="eastAsia" w:ascii="宋体" w:hAnsi="宋体" w:cs="宋体"/>
          <w:color w:val="auto"/>
          <w:szCs w:val="21"/>
          <w:highlight w:val="none"/>
          <w:lang w:eastAsia="zh-CN"/>
        </w:rPr>
        <w:t>GBMM-CG-2024029</w:t>
      </w:r>
      <w:r>
        <w:rPr>
          <w:rFonts w:hint="eastAsia" w:ascii="宋体" w:hAnsi="宋体" w:eastAsia="宋体" w:cs="宋体"/>
          <w:color w:val="auto"/>
          <w:szCs w:val="21"/>
          <w:highlight w:val="none"/>
        </w:rPr>
        <w:t xml:space="preserve"> </w:t>
      </w:r>
    </w:p>
    <w:p>
      <w:pPr>
        <w:pStyle w:val="4"/>
        <w:ind w:firstLine="482"/>
        <w:rPr>
          <w:rFonts w:hint="eastAsia" w:ascii="宋体" w:hAnsi="宋体" w:eastAsia="宋体" w:cs="宋体"/>
          <w:b w:val="0"/>
          <w:bCs w:val="0"/>
          <w:color w:val="auto"/>
          <w:kern w:val="2"/>
          <w:sz w:val="21"/>
          <w:szCs w:val="21"/>
          <w:highlight w:val="none"/>
        </w:rPr>
      </w:pPr>
      <w:r>
        <w:rPr>
          <w:rFonts w:hint="eastAsia" w:ascii="宋体" w:hAnsi="宋体" w:eastAsia="宋体" w:cs="宋体"/>
          <w:color w:val="auto"/>
          <w:szCs w:val="21"/>
          <w:highlight w:val="none"/>
        </w:rPr>
        <w:t>二、采购项目预算:</w:t>
      </w:r>
      <w:r>
        <w:rPr>
          <w:rFonts w:hint="eastAsia" w:ascii="宋体" w:hAnsi="宋体" w:cs="宋体"/>
          <w:color w:val="auto"/>
          <w:szCs w:val="21"/>
          <w:highlight w:val="none"/>
          <w:lang w:val="en-US" w:eastAsia="zh-CN"/>
        </w:rPr>
        <w:t>¥74.55万元</w:t>
      </w:r>
      <w:r>
        <w:rPr>
          <w:rFonts w:hint="eastAsia" w:ascii="宋体" w:hAnsi="宋体" w:eastAsia="宋体" w:cs="宋体"/>
          <w:b w:val="0"/>
          <w:bCs w:val="0"/>
          <w:color w:val="auto"/>
          <w:kern w:val="2"/>
          <w:sz w:val="21"/>
          <w:szCs w:val="21"/>
          <w:highlight w:val="none"/>
        </w:rPr>
        <w:t>。</w:t>
      </w:r>
    </w:p>
    <w:p>
      <w:pPr>
        <w:pStyle w:val="4"/>
        <w:ind w:firstLine="482"/>
        <w:rPr>
          <w:rFonts w:hint="eastAsia" w:eastAsia="宋体" w:cs="Times New Roman"/>
          <w:color w:val="auto"/>
          <w:highlight w:val="none"/>
        </w:rPr>
      </w:pPr>
      <w:r>
        <w:rPr>
          <w:rFonts w:hint="eastAsia" w:eastAsia="宋体" w:cs="Times New Roman"/>
          <w:color w:val="auto"/>
          <w:highlight w:val="none"/>
        </w:rPr>
        <w:t>三、供应商资格条件：</w:t>
      </w:r>
    </w:p>
    <w:p>
      <w:pPr>
        <w:adjustRightInd w:val="0"/>
        <w:snapToGrid w:val="0"/>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1、符合《中华人民共和国政府采购法》第二十二条规定的供应商条件，并提供以下资格证明文件：</w:t>
      </w:r>
    </w:p>
    <w:p>
      <w:pPr>
        <w:adjustRightInd w:val="0"/>
        <w:snapToGrid w:val="0"/>
        <w:spacing w:line="500" w:lineRule="exact"/>
        <w:ind w:firstLine="420"/>
        <w:outlineLvl w:val="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（1）具有独立承担民事责任的能力；</w:t>
      </w:r>
    </w:p>
    <w:p>
      <w:pPr>
        <w:adjustRightInd w:val="0"/>
        <w:snapToGrid w:val="0"/>
        <w:spacing w:line="500" w:lineRule="exact"/>
        <w:ind w:firstLine="420"/>
        <w:outlineLvl w:val="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（2）具有良好的商业信誉和健全的财务会计制度；</w:t>
      </w:r>
    </w:p>
    <w:p>
      <w:pPr>
        <w:adjustRightInd w:val="0"/>
        <w:snapToGrid w:val="0"/>
        <w:spacing w:line="500" w:lineRule="exact"/>
        <w:ind w:firstLine="420"/>
        <w:outlineLvl w:val="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（3）具有履行合同所必需的设备和专业技术能力；</w:t>
      </w:r>
    </w:p>
    <w:p>
      <w:pPr>
        <w:adjustRightInd w:val="0"/>
        <w:snapToGrid w:val="0"/>
        <w:spacing w:line="500" w:lineRule="exact"/>
        <w:ind w:firstLine="420"/>
        <w:outlineLvl w:val="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（4）有依法缴纳税收和社会保障资金的良好记录。</w:t>
      </w:r>
    </w:p>
    <w:p>
      <w:pPr>
        <w:adjustRightInd w:val="0"/>
        <w:snapToGrid w:val="0"/>
        <w:spacing w:line="500" w:lineRule="exact"/>
        <w:ind w:firstLine="420"/>
        <w:outlineLvl w:val="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（5）参加政府采购活动前三年内，在经营活动中没有重大违法记录。</w:t>
      </w:r>
    </w:p>
    <w:p>
      <w:pPr>
        <w:adjustRightInd w:val="0"/>
        <w:snapToGrid w:val="0"/>
        <w:spacing w:line="500" w:lineRule="exact"/>
        <w:ind w:firstLine="420"/>
        <w:outlineLvl w:val="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（6）法律、行政法规规定的其他条件。</w:t>
      </w:r>
    </w:p>
    <w:p>
      <w:pPr>
        <w:adjustRightInd w:val="0"/>
        <w:snapToGrid w:val="0"/>
        <w:spacing w:line="500" w:lineRule="exact"/>
        <w:ind w:firstLine="420"/>
        <w:outlineLvl w:val="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注：投标人具有实行了营业执照“三证合一”（国发【2015】33号文件规定，2015年10月1日执行）可不提供税务登记证和组织机构代码证复印件，营业执照“五证合一”（国办发【2016】53号文件规定，2016年10月1日执行）可不提供税务登记证、组织机构代码证、社保登记证和统计登记证复印件，投标人需自行说明多证合一情况。</w:t>
      </w:r>
    </w:p>
    <w:p>
      <w:pPr>
        <w:adjustRightInd w:val="0"/>
        <w:snapToGrid w:val="0"/>
        <w:spacing w:line="500" w:lineRule="exact"/>
        <w:ind w:firstLine="420"/>
        <w:outlineLvl w:val="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rPr>
        <w:t>2、供应商特定资格条件：</w:t>
      </w:r>
      <w:r>
        <w:rPr>
          <w:rFonts w:hint="eastAsia" w:ascii="宋体" w:hAnsi="宋体" w:eastAsia="宋体" w:cs="Times New Roman"/>
          <w:color w:val="auto"/>
          <w:szCs w:val="21"/>
          <w:highlight w:val="none"/>
          <w:lang w:eastAsia="zh-CN"/>
        </w:rPr>
        <w:t>具备住房城乡建设主管部门颁发的工程设计综合甲级资质或工程设计市政行业乙级及以上资质或工程设计市政（燃气工程、轨道交通工程除外）行业乙级及以上资质或工程设计市政行业（道路工程）专业乙级及以上资质。</w:t>
      </w:r>
    </w:p>
    <w:p>
      <w:pPr>
        <w:adjustRightInd w:val="0"/>
        <w:snapToGrid w:val="0"/>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3、本次磋商不接受联合体形式。</w:t>
      </w:r>
    </w:p>
    <w:p>
      <w:pPr>
        <w:adjustRightInd w:val="0"/>
        <w:snapToGrid w:val="0"/>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4、落实政府采购政策需满足的资格要求：</w:t>
      </w:r>
      <w:r>
        <w:rPr>
          <w:rFonts w:ascii="宋体" w:hAnsi="宋体" w:eastAsia="宋体" w:cs="宋体"/>
          <w:color w:val="auto"/>
          <w:szCs w:val="21"/>
          <w:highlight w:val="none"/>
        </w:rPr>
        <w:t>本项目为非专门面向中小企业采购</w:t>
      </w:r>
      <w:r>
        <w:rPr>
          <w:rFonts w:hint="eastAsia" w:ascii="宋体" w:hAnsi="宋体" w:eastAsia="宋体" w:cs="宋体"/>
          <w:color w:val="auto"/>
          <w:szCs w:val="21"/>
          <w:highlight w:val="none"/>
        </w:rPr>
        <w:t>。</w:t>
      </w:r>
    </w:p>
    <w:p>
      <w:pPr>
        <w:adjustRightInd w:val="0"/>
        <w:snapToGrid w:val="0"/>
        <w:spacing w:line="500" w:lineRule="exact"/>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5、单位负责人为同一人或者存在直接控股、管理关系的不同投标人，不得参加同一合同项下的政府采购活动。</w:t>
      </w:r>
    </w:p>
    <w:p>
      <w:pPr>
        <w:pStyle w:val="4"/>
        <w:ind w:firstLine="482"/>
        <w:rPr>
          <w:rFonts w:hint="eastAsia" w:eastAsia="宋体" w:cs="Times New Roman"/>
          <w:color w:val="auto"/>
          <w:highlight w:val="none"/>
        </w:rPr>
      </w:pPr>
      <w:r>
        <w:rPr>
          <w:rFonts w:hint="eastAsia" w:eastAsia="宋体" w:cs="Times New Roman"/>
          <w:color w:val="auto"/>
          <w:highlight w:val="none"/>
        </w:rPr>
        <w:t>四、获取磋商文件的时间、地点</w:t>
      </w:r>
      <w:r>
        <w:rPr>
          <w:rFonts w:hint="eastAsia" w:cs="Times New Roman"/>
          <w:color w:val="auto"/>
          <w:highlight w:val="none"/>
          <w:lang w:val="en-US" w:eastAsia="zh-CN"/>
        </w:rPr>
        <w:t>及</w:t>
      </w:r>
      <w:r>
        <w:rPr>
          <w:rFonts w:hint="eastAsia" w:eastAsia="宋体" w:cs="Times New Roman"/>
          <w:color w:val="auto"/>
          <w:highlight w:val="none"/>
        </w:rPr>
        <w:t>方式</w:t>
      </w:r>
    </w:p>
    <w:p>
      <w:pPr>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凡有意参加磋商采购活动的，请于</w:t>
      </w:r>
      <w:r>
        <w:rPr>
          <w:rFonts w:hint="eastAsia" w:ascii="宋体" w:hAnsi="宋体" w:eastAsia="宋体" w:cs="宋体"/>
          <w:color w:val="auto"/>
          <w:szCs w:val="21"/>
          <w:highlight w:val="none"/>
          <w:u w:val="single"/>
          <w:lang w:eastAsia="zh-CN"/>
        </w:rPr>
        <w:t>2024年</w:t>
      </w:r>
      <w:r>
        <w:rPr>
          <w:rFonts w:hint="eastAsia" w:ascii="宋体" w:hAnsi="宋体" w:cs="宋体"/>
          <w:color w:val="auto"/>
          <w:szCs w:val="21"/>
          <w:highlight w:val="none"/>
          <w:u w:val="single"/>
          <w:lang w:val="en-US" w:eastAsia="zh-CN"/>
        </w:rPr>
        <w:t>04</w:t>
      </w:r>
      <w:r>
        <w:rPr>
          <w:rFonts w:hint="eastAsia" w:ascii="宋体" w:hAnsi="宋体" w:eastAsia="宋体" w:cs="宋体"/>
          <w:color w:val="auto"/>
          <w:szCs w:val="21"/>
          <w:highlight w:val="none"/>
          <w:u w:val="single"/>
          <w:lang w:eastAsia="zh-CN"/>
        </w:rPr>
        <w:t>月</w:t>
      </w:r>
      <w:r>
        <w:rPr>
          <w:rFonts w:hint="eastAsia" w:ascii="宋体" w:hAnsi="宋体" w:cs="宋体"/>
          <w:color w:val="auto"/>
          <w:szCs w:val="21"/>
          <w:highlight w:val="none"/>
          <w:u w:val="single"/>
          <w:lang w:val="en-US" w:eastAsia="zh-CN"/>
        </w:rPr>
        <w:t>09</w:t>
      </w:r>
      <w:r>
        <w:rPr>
          <w:rFonts w:hint="eastAsia" w:ascii="宋体" w:hAnsi="宋体" w:eastAsia="宋体" w:cs="宋体"/>
          <w:color w:val="auto"/>
          <w:szCs w:val="21"/>
          <w:highlight w:val="none"/>
          <w:u w:val="single"/>
          <w:lang w:eastAsia="zh-CN"/>
        </w:rPr>
        <w:t>日</w:t>
      </w:r>
      <w:r>
        <w:rPr>
          <w:rFonts w:hint="eastAsia" w:ascii="宋体" w:hAnsi="宋体" w:eastAsia="宋体" w:cs="宋体"/>
          <w:color w:val="auto"/>
          <w:szCs w:val="21"/>
          <w:highlight w:val="none"/>
          <w:u w:val="none"/>
          <w:lang w:eastAsia="zh-CN"/>
        </w:rPr>
        <w:t>起至</w:t>
      </w:r>
      <w:r>
        <w:rPr>
          <w:rFonts w:hint="eastAsia" w:ascii="宋体" w:hAnsi="宋体" w:eastAsia="宋体" w:cs="宋体"/>
          <w:color w:val="auto"/>
          <w:szCs w:val="21"/>
          <w:highlight w:val="none"/>
          <w:u w:val="single"/>
          <w:lang w:eastAsia="zh-CN"/>
        </w:rPr>
        <w:t xml:space="preserve"> 2024年</w:t>
      </w:r>
      <w:r>
        <w:rPr>
          <w:rFonts w:hint="eastAsia" w:ascii="宋体" w:hAnsi="宋体" w:cs="宋体"/>
          <w:color w:val="auto"/>
          <w:szCs w:val="21"/>
          <w:highlight w:val="none"/>
          <w:u w:val="single"/>
          <w:lang w:val="en-US" w:eastAsia="zh-CN"/>
        </w:rPr>
        <w:t>04</w:t>
      </w:r>
      <w:r>
        <w:rPr>
          <w:rFonts w:hint="eastAsia" w:ascii="宋体" w:hAnsi="宋体" w:eastAsia="宋体" w:cs="宋体"/>
          <w:color w:val="auto"/>
          <w:szCs w:val="21"/>
          <w:highlight w:val="none"/>
          <w:u w:val="single"/>
          <w:lang w:eastAsia="zh-CN"/>
        </w:rPr>
        <w:t>月</w:t>
      </w:r>
      <w:r>
        <w:rPr>
          <w:rFonts w:hint="eastAsia" w:ascii="宋体" w:hAnsi="宋体" w:cs="宋体"/>
          <w:color w:val="auto"/>
          <w:szCs w:val="21"/>
          <w:highlight w:val="none"/>
          <w:u w:val="single"/>
          <w:lang w:val="en-US" w:eastAsia="zh-CN"/>
        </w:rPr>
        <w:t>16</w:t>
      </w:r>
      <w:r>
        <w:rPr>
          <w:rFonts w:hint="eastAsia" w:ascii="宋体" w:hAnsi="宋体" w:eastAsia="宋体" w:cs="宋体"/>
          <w:color w:val="auto"/>
          <w:szCs w:val="21"/>
          <w:highlight w:val="none"/>
          <w:u w:val="single"/>
          <w:lang w:eastAsia="zh-CN"/>
        </w:rPr>
        <w:t>日</w:t>
      </w:r>
      <w:r>
        <w:rPr>
          <w:rFonts w:hint="eastAsia" w:ascii="宋体" w:hAnsi="宋体" w:eastAsia="宋体" w:cs="宋体"/>
          <w:color w:val="auto"/>
          <w:szCs w:val="21"/>
          <w:highlight w:val="none"/>
        </w:rPr>
        <w:t>(节假日除外)，每日上午</w:t>
      </w:r>
      <w:r>
        <w:rPr>
          <w:rFonts w:hint="eastAsia" w:ascii="宋体" w:hAnsi="宋体" w:eastAsia="宋体" w:cs="宋体"/>
          <w:color w:val="auto"/>
          <w:highlight w:val="none"/>
          <w:u w:val="single"/>
        </w:rPr>
        <w:t>09:00</w:t>
      </w:r>
      <w:r>
        <w:rPr>
          <w:rFonts w:hint="eastAsia" w:ascii="宋体" w:hAnsi="宋体" w:eastAsia="宋体" w:cs="宋体"/>
          <w:color w:val="auto"/>
          <w:highlight w:val="none"/>
        </w:rPr>
        <w:t xml:space="preserve"> ～ </w:t>
      </w:r>
      <w:r>
        <w:rPr>
          <w:rFonts w:hint="eastAsia" w:ascii="宋体" w:hAnsi="宋体" w:eastAsia="宋体" w:cs="宋体"/>
          <w:color w:val="auto"/>
          <w:highlight w:val="none"/>
          <w:u w:val="single"/>
        </w:rPr>
        <w:t>12:00</w:t>
      </w:r>
      <w:r>
        <w:rPr>
          <w:rFonts w:hint="eastAsia" w:ascii="宋体" w:hAnsi="宋体" w:eastAsia="宋体" w:cs="宋体"/>
          <w:color w:val="auto"/>
          <w:highlight w:val="none"/>
        </w:rPr>
        <w:t>，下午</w:t>
      </w:r>
      <w:r>
        <w:rPr>
          <w:rFonts w:hint="eastAsia" w:ascii="宋体" w:hAnsi="宋体" w:eastAsia="宋体" w:cs="宋体"/>
          <w:color w:val="auto"/>
          <w:highlight w:val="none"/>
          <w:u w:val="single"/>
        </w:rPr>
        <w:t xml:space="preserve"> 13:30</w:t>
      </w:r>
      <w:r>
        <w:rPr>
          <w:rFonts w:hint="eastAsia" w:ascii="宋体" w:hAnsi="宋体" w:eastAsia="宋体" w:cs="宋体"/>
          <w:color w:val="auto"/>
          <w:highlight w:val="none"/>
        </w:rPr>
        <w:t xml:space="preserve"> ～ </w:t>
      </w:r>
      <w:r>
        <w:rPr>
          <w:rFonts w:hint="eastAsia" w:ascii="宋体" w:hAnsi="宋体" w:eastAsia="宋体" w:cs="宋体"/>
          <w:color w:val="auto"/>
          <w:highlight w:val="none"/>
          <w:u w:val="single"/>
        </w:rPr>
        <w:t>17:</w:t>
      </w:r>
      <w:r>
        <w:rPr>
          <w:rFonts w:ascii="宋体" w:hAnsi="宋体" w:eastAsia="宋体" w:cs="宋体"/>
          <w:color w:val="auto"/>
          <w:highlight w:val="none"/>
          <w:u w:val="single"/>
        </w:rPr>
        <w:t>0</w:t>
      </w:r>
      <w:r>
        <w:rPr>
          <w:rFonts w:hint="eastAsia" w:ascii="宋体" w:hAnsi="宋体" w:eastAsia="宋体" w:cs="宋体"/>
          <w:color w:val="auto"/>
          <w:highlight w:val="none"/>
          <w:u w:val="single"/>
        </w:rPr>
        <w:t>0</w:t>
      </w:r>
      <w:r>
        <w:rPr>
          <w:rFonts w:hint="eastAsia" w:ascii="宋体" w:hAnsi="宋体" w:eastAsia="宋体" w:cs="宋体"/>
          <w:color w:val="auto"/>
          <w:szCs w:val="21"/>
          <w:highlight w:val="none"/>
        </w:rPr>
        <w:t xml:space="preserve"> (北京时间)，</w:t>
      </w:r>
      <w:r>
        <w:rPr>
          <w:rFonts w:hint="eastAsia" w:ascii="宋体" w:hAnsi="宋体" w:eastAsia="宋体" w:cs="宋体"/>
          <w:b/>
          <w:bCs/>
          <w:color w:val="auto"/>
          <w:szCs w:val="21"/>
          <w:highlight w:val="none"/>
        </w:rPr>
        <w:t>持单位介绍信、法定代表人身份证明或授权委托书(附法定代表人身份证明)、个人身份证</w:t>
      </w:r>
      <w:r>
        <w:rPr>
          <w:rFonts w:hint="eastAsia" w:ascii="宋体" w:hAnsi="宋体" w:eastAsia="宋体" w:cs="宋体"/>
          <w:color w:val="auto"/>
          <w:szCs w:val="21"/>
          <w:highlight w:val="none"/>
        </w:rPr>
        <w:t>到</w:t>
      </w:r>
      <w:r>
        <w:rPr>
          <w:rFonts w:hint="eastAsia" w:cs="Times New Roman"/>
          <w:color w:val="auto"/>
          <w:szCs w:val="21"/>
          <w:highlight w:val="none"/>
          <w:u w:val="single"/>
          <w:lang w:eastAsia="zh-CN"/>
        </w:rPr>
        <w:t>国昪项目管理有限公司</w:t>
      </w:r>
      <w:r>
        <w:rPr>
          <w:rFonts w:hint="eastAsia" w:ascii="宋体" w:hAnsi="宋体" w:eastAsia="宋体" w:cs="Times New Roman"/>
          <w:color w:val="auto"/>
          <w:szCs w:val="21"/>
          <w:highlight w:val="none"/>
          <w:u w:val="single"/>
        </w:rPr>
        <w:t>（详细地址：</w:t>
      </w:r>
      <w:r>
        <w:rPr>
          <w:rFonts w:hint="eastAsia" w:ascii="宋体" w:hAnsi="宋体" w:cs="Times New Roman"/>
          <w:color w:val="auto"/>
          <w:szCs w:val="21"/>
          <w:highlight w:val="none"/>
          <w:u w:val="single"/>
          <w:lang w:eastAsia="zh-CN"/>
        </w:rPr>
        <w:t>长沙市岳麓区观沙岭街道茶子山东路112号湘江财富金融中心D座1118</w:t>
      </w:r>
      <w:r>
        <w:rPr>
          <w:rFonts w:hint="eastAsia" w:ascii="宋体" w:hAnsi="宋体" w:eastAsia="宋体" w:cs="Times New Roman"/>
          <w:color w:val="auto"/>
          <w:szCs w:val="21"/>
          <w:highlight w:val="none"/>
          <w:u w:val="single"/>
          <w:lang w:eastAsia="zh-CN"/>
        </w:rPr>
        <w:t>）</w:t>
      </w:r>
      <w:r>
        <w:rPr>
          <w:rFonts w:hint="eastAsia" w:ascii="宋体" w:hAnsi="宋体" w:eastAsia="宋体" w:cs="宋体"/>
          <w:color w:val="auto"/>
          <w:kern w:val="0"/>
          <w:highlight w:val="none"/>
          <w:u w:val="single"/>
        </w:rPr>
        <w:t>获取</w:t>
      </w:r>
      <w:r>
        <w:rPr>
          <w:rFonts w:hint="eastAsia" w:ascii="宋体" w:hAnsi="宋体" w:eastAsia="宋体" w:cs="宋体"/>
          <w:color w:val="auto"/>
          <w:szCs w:val="21"/>
          <w:highlight w:val="none"/>
          <w:u w:val="single"/>
        </w:rPr>
        <w:t>磋商文件。</w:t>
      </w:r>
    </w:p>
    <w:p>
      <w:pPr>
        <w:pStyle w:val="4"/>
        <w:ind w:firstLine="482"/>
        <w:rPr>
          <w:rFonts w:hint="eastAsia" w:eastAsia="宋体" w:cs="Times New Roman"/>
          <w:color w:val="auto"/>
          <w:highlight w:val="none"/>
        </w:rPr>
      </w:pPr>
      <w:r>
        <w:rPr>
          <w:rFonts w:hint="eastAsia" w:eastAsia="宋体" w:cs="Times New Roman"/>
          <w:color w:val="auto"/>
          <w:highlight w:val="none"/>
        </w:rPr>
        <w:t>五、响应文件提交的截止时间、开启时间及地点</w:t>
      </w:r>
    </w:p>
    <w:p>
      <w:pPr>
        <w:adjustRightInd w:val="0"/>
        <w:snapToGrid w:val="0"/>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1、提交首次响应文件的截止时间为</w:t>
      </w:r>
      <w:r>
        <w:rPr>
          <w:rFonts w:hint="eastAsia" w:ascii="宋体" w:hAnsi="宋体" w:eastAsia="宋体" w:cs="宋体"/>
          <w:b/>
          <w:bCs/>
          <w:color w:val="auto"/>
          <w:szCs w:val="21"/>
          <w:highlight w:val="none"/>
          <w:u w:val="single"/>
          <w:lang w:eastAsia="zh-CN"/>
        </w:rPr>
        <w:t>2024年</w:t>
      </w:r>
      <w:r>
        <w:rPr>
          <w:rFonts w:hint="eastAsia" w:ascii="宋体" w:hAnsi="宋体" w:cs="宋体"/>
          <w:b/>
          <w:bCs/>
          <w:color w:val="auto"/>
          <w:szCs w:val="21"/>
          <w:highlight w:val="none"/>
          <w:u w:val="single"/>
          <w:lang w:val="en-US" w:eastAsia="zh-CN"/>
        </w:rPr>
        <w:t>04</w:t>
      </w:r>
      <w:r>
        <w:rPr>
          <w:rFonts w:hint="eastAsia" w:ascii="宋体" w:hAnsi="宋体" w:eastAsia="宋体" w:cs="宋体"/>
          <w:b/>
          <w:bCs/>
          <w:color w:val="auto"/>
          <w:szCs w:val="21"/>
          <w:highlight w:val="none"/>
          <w:u w:val="single"/>
          <w:lang w:eastAsia="zh-CN"/>
        </w:rPr>
        <w:t>月</w:t>
      </w:r>
      <w:r>
        <w:rPr>
          <w:rFonts w:hint="eastAsia" w:ascii="宋体" w:hAnsi="宋体" w:cs="宋体"/>
          <w:b/>
          <w:bCs/>
          <w:color w:val="auto"/>
          <w:szCs w:val="21"/>
          <w:highlight w:val="none"/>
          <w:u w:val="single"/>
          <w:lang w:val="en-US" w:eastAsia="zh-CN"/>
        </w:rPr>
        <w:t xml:space="preserve"> 19 </w:t>
      </w:r>
      <w:r>
        <w:rPr>
          <w:rFonts w:hint="eastAsia" w:ascii="宋体" w:hAnsi="宋体" w:eastAsia="宋体" w:cs="宋体"/>
          <w:b/>
          <w:bCs/>
          <w:color w:val="auto"/>
          <w:szCs w:val="21"/>
          <w:highlight w:val="none"/>
          <w:u w:val="single"/>
          <w:lang w:eastAsia="zh-CN"/>
        </w:rPr>
        <w:t>日14时30分</w:t>
      </w:r>
      <w:r>
        <w:rPr>
          <w:rFonts w:hint="eastAsia" w:ascii="宋体" w:hAnsi="宋体" w:eastAsia="宋体" w:cs="宋体"/>
          <w:color w:val="auto"/>
          <w:szCs w:val="21"/>
          <w:highlight w:val="none"/>
        </w:rPr>
        <w:t>（北京时间），</w:t>
      </w:r>
      <w:r>
        <w:rPr>
          <w:rFonts w:hint="eastAsia" w:ascii="宋体" w:hAnsi="宋体" w:cs="宋体"/>
          <w:color w:val="auto"/>
          <w:szCs w:val="21"/>
          <w:highlight w:val="none"/>
          <w:lang w:eastAsia="zh-CN"/>
        </w:rPr>
        <w:t>国昪项目管理有限公司</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eastAsia="zh-CN"/>
        </w:rPr>
        <w:t>长沙市岳麓区观沙岭街道茶子山东路112号湘江财富金融中心D座1118</w:t>
      </w:r>
      <w:r>
        <w:rPr>
          <w:rFonts w:hint="eastAsia" w:ascii="宋体" w:hAnsi="宋体" w:eastAsia="宋体" w:cs="宋体"/>
          <w:color w:val="auto"/>
          <w:szCs w:val="21"/>
          <w:highlight w:val="none"/>
          <w:lang w:eastAsia="zh-CN"/>
        </w:rPr>
        <w:t>）</w:t>
      </w:r>
      <w:r>
        <w:rPr>
          <w:rFonts w:hint="eastAsia" w:ascii="宋体" w:hAnsi="宋体" w:eastAsia="宋体" w:cs="Times New Roman"/>
          <w:color w:val="auto"/>
          <w:szCs w:val="21"/>
          <w:highlight w:val="none"/>
        </w:rPr>
        <w:t>(指定地点)</w:t>
      </w:r>
      <w:r>
        <w:rPr>
          <w:rFonts w:hint="eastAsia" w:ascii="宋体" w:hAnsi="宋体" w:eastAsia="宋体" w:cs="宋体"/>
          <w:color w:val="auto"/>
          <w:szCs w:val="21"/>
          <w:highlight w:val="none"/>
        </w:rPr>
        <w:t>。在截止时间后送达的响应文件为无效文件，采购人、采购代理机构或者磋商小组应当拒收。</w:t>
      </w:r>
    </w:p>
    <w:p>
      <w:pPr>
        <w:tabs>
          <w:tab w:val="left" w:pos="360"/>
        </w:tabs>
        <w:adjustRightInd w:val="0"/>
        <w:snapToGrid w:val="0"/>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2、首次响应文件的开启时间及地点与提交首次响应文件的截止时间及地点为同一时间及地点。</w:t>
      </w:r>
    </w:p>
    <w:p>
      <w:pPr>
        <w:pStyle w:val="4"/>
        <w:ind w:firstLine="482"/>
        <w:rPr>
          <w:rFonts w:hint="eastAsia" w:eastAsia="宋体" w:cs="Times New Roman"/>
          <w:color w:val="auto"/>
          <w:highlight w:val="none"/>
        </w:rPr>
      </w:pPr>
      <w:r>
        <w:rPr>
          <w:rFonts w:hint="eastAsia" w:eastAsia="宋体" w:cs="Times New Roman"/>
          <w:color w:val="auto"/>
          <w:highlight w:val="none"/>
        </w:rPr>
        <w:t>六、采购项目联系人姓名和电话</w:t>
      </w:r>
    </w:p>
    <w:p>
      <w:pPr>
        <w:adjustRightInd w:val="0"/>
        <w:snapToGrid w:val="0"/>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w:t>
      </w:r>
      <w:r>
        <w:rPr>
          <w:rFonts w:hint="eastAsia" w:ascii="Times New Roman" w:hAnsi="Times New Roman" w:eastAsia="宋体" w:cs="Times New Roman"/>
          <w:color w:val="auto"/>
          <w:highlight w:val="none"/>
        </w:rPr>
        <w:t>湖南岳麓经济开发有限责任公司</w:t>
      </w:r>
      <w:r>
        <w:rPr>
          <w:rFonts w:hint="eastAsia" w:ascii="宋体" w:hAnsi="宋体" w:eastAsia="宋体" w:cs="宋体"/>
          <w:color w:val="auto"/>
          <w:szCs w:val="21"/>
          <w:highlight w:val="none"/>
        </w:rPr>
        <w:t xml:space="preserve">             </w:t>
      </w:r>
    </w:p>
    <w:p>
      <w:pPr>
        <w:adjustRightInd w:val="0"/>
        <w:snapToGrid w:val="0"/>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址：湖南省长沙市岳麓区学士街道学士路336号检验检测产业园A-1栋23楼</w:t>
      </w:r>
    </w:p>
    <w:p>
      <w:pPr>
        <w:adjustRightInd w:val="0"/>
        <w:snapToGrid w:val="0"/>
        <w:ind w:firstLine="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联系人：</w:t>
      </w:r>
      <w:r>
        <w:rPr>
          <w:rFonts w:hint="eastAsia" w:ascii="宋体" w:hAnsi="宋体" w:cs="宋体"/>
          <w:color w:val="auto"/>
          <w:szCs w:val="21"/>
          <w:highlight w:val="none"/>
          <w:lang w:eastAsia="zh-CN"/>
        </w:rPr>
        <w:t>王先生</w:t>
      </w:r>
    </w:p>
    <w:p>
      <w:pPr>
        <w:adjustRightInd w:val="0"/>
        <w:snapToGrid w:val="0"/>
        <w:ind w:firstLine="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lang w:eastAsia="zh-CN"/>
        </w:rPr>
        <w:t>0731-88096759</w:t>
      </w:r>
    </w:p>
    <w:p>
      <w:pPr>
        <w:pStyle w:val="2"/>
        <w:rPr>
          <w:rFonts w:hint="eastAsia"/>
          <w:color w:val="auto"/>
          <w:highlight w:val="none"/>
          <w:lang w:eastAsia="zh-CN"/>
        </w:rPr>
      </w:pPr>
    </w:p>
    <w:p>
      <w:pPr>
        <w:adjustRightInd w:val="0"/>
        <w:snapToGrid w:val="0"/>
        <w:ind w:firstLine="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采购代理机构：</w:t>
      </w:r>
      <w:r>
        <w:rPr>
          <w:rFonts w:hint="eastAsia" w:ascii="宋体" w:hAnsi="宋体" w:cs="宋体"/>
          <w:color w:val="auto"/>
          <w:szCs w:val="21"/>
          <w:highlight w:val="none"/>
          <w:lang w:eastAsia="zh-CN"/>
        </w:rPr>
        <w:t>国昪项目管理有限公司</w:t>
      </w:r>
    </w:p>
    <w:p>
      <w:pPr>
        <w:adjustRightInd w:val="0"/>
        <w:snapToGrid w:val="0"/>
        <w:ind w:firstLine="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lang w:eastAsia="zh-CN"/>
        </w:rPr>
        <w:t xml:space="preserve"> </w:t>
      </w:r>
      <w:r>
        <w:rPr>
          <w:rFonts w:hint="eastAsia" w:ascii="宋体" w:hAnsi="宋体" w:cs="宋体"/>
          <w:color w:val="auto"/>
          <w:szCs w:val="21"/>
          <w:highlight w:val="none"/>
          <w:lang w:val="en-US" w:eastAsia="zh-CN"/>
        </w:rPr>
        <w:t>徐煦</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赵芳</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val="en-US" w:eastAsia="zh-CN"/>
        </w:rPr>
        <w:t>姚海龙</w:t>
      </w:r>
    </w:p>
    <w:p>
      <w:pPr>
        <w:adjustRightInd w:val="0"/>
        <w:snapToGrid w:val="0"/>
        <w:ind w:firstLine="42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电    话：</w:t>
      </w:r>
      <w:r>
        <w:rPr>
          <w:rFonts w:hint="eastAsia" w:ascii="宋体" w:hAnsi="宋体" w:cs="宋体"/>
          <w:color w:val="auto"/>
          <w:szCs w:val="21"/>
          <w:highlight w:val="none"/>
          <w:lang w:eastAsia="zh-CN"/>
        </w:rPr>
        <w:t>0731-85500316</w:t>
      </w:r>
    </w:p>
    <w:p>
      <w:pPr>
        <w:adjustRightInd w:val="0"/>
        <w:snapToGrid w:val="0"/>
        <w:ind w:firstLine="420"/>
        <w:rPr>
          <w:rFonts w:hint="eastAsia" w:cs="Times New Roman"/>
          <w:color w:val="auto"/>
          <w:highlight w:val="none"/>
          <w:lang w:eastAsia="zh-CN"/>
        </w:rPr>
      </w:pPr>
      <w:r>
        <w:rPr>
          <w:rFonts w:hint="eastAsia" w:ascii="宋体" w:hAnsi="宋体" w:eastAsia="宋体" w:cs="宋体"/>
          <w:color w:val="auto"/>
          <w:szCs w:val="21"/>
          <w:highlight w:val="none"/>
        </w:rPr>
        <w:t>地    址：</w:t>
      </w:r>
      <w:r>
        <w:rPr>
          <w:rFonts w:hint="eastAsia" w:cs="Times New Roman"/>
          <w:color w:val="auto"/>
          <w:highlight w:val="none"/>
          <w:lang w:eastAsia="zh-CN"/>
        </w:rPr>
        <w:t>长沙市岳麓区观沙岭街道茶子山东路112号湘江财富金融中心D座1118</w:t>
      </w:r>
    </w:p>
    <w:p>
      <w:pPr>
        <w:pStyle w:val="2"/>
        <w:rPr>
          <w:rFonts w:hint="eastAsia"/>
          <w:color w:val="auto"/>
          <w:highlight w:val="none"/>
          <w:lang w:eastAsia="zh-CN"/>
        </w:rPr>
      </w:pPr>
    </w:p>
    <w:p>
      <w:pPr>
        <w:adjustRightInd w:val="0"/>
        <w:snapToGrid w:val="0"/>
        <w:ind w:firstLine="42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监管部门：本项目接受湖南智谷投资发展集团有限公司审计监察</w:t>
      </w:r>
      <w:r>
        <w:rPr>
          <w:rFonts w:hint="eastAsia" w:cs="Times New Roman"/>
          <w:color w:val="auto"/>
          <w:highlight w:val="none"/>
          <w:lang w:val="en-US" w:eastAsia="zh-CN"/>
        </w:rPr>
        <w:t>中心</w:t>
      </w:r>
      <w:r>
        <w:rPr>
          <w:rFonts w:hint="eastAsia" w:ascii="Times New Roman" w:hAnsi="Times New Roman" w:eastAsia="宋体" w:cs="Times New Roman"/>
          <w:color w:val="auto"/>
          <w:highlight w:val="none"/>
        </w:rPr>
        <w:t>监督</w:t>
      </w:r>
    </w:p>
    <w:p>
      <w:pPr>
        <w:adjustRightInd w:val="0"/>
        <w:snapToGrid w:val="0"/>
        <w:ind w:firstLine="420"/>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电    话：</w:t>
      </w:r>
      <w:r>
        <w:rPr>
          <w:rFonts w:hint="eastAsia" w:cs="Times New Roman"/>
          <w:color w:val="auto"/>
          <w:highlight w:val="none"/>
          <w:lang w:val="en-US" w:eastAsia="zh-CN"/>
        </w:rPr>
        <w:t>张</w:t>
      </w:r>
      <w:r>
        <w:rPr>
          <w:rFonts w:hint="eastAsia" w:cs="Times New Roman"/>
          <w:color w:val="auto"/>
          <w:highlight w:val="none"/>
          <w:lang w:eastAsia="zh-CN"/>
        </w:rPr>
        <w:t>先生</w:t>
      </w:r>
    </w:p>
    <w:p>
      <w:pPr>
        <w:adjustRightInd w:val="0"/>
        <w:snapToGrid w:val="0"/>
        <w:ind w:firstLine="420"/>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联 系 人：0731-85581812</w:t>
      </w:r>
    </w:p>
    <w:p>
      <w:pPr>
        <w:pStyle w:val="3"/>
        <w:rPr>
          <w:rFonts w:hint="eastAsia" w:ascii="Times New Roman" w:hAnsi="宋体" w:cs="宋体"/>
          <w:b w:val="0"/>
          <w:color w:val="auto"/>
          <w:szCs w:val="32"/>
          <w:highlight w:val="none"/>
        </w:rPr>
      </w:pPr>
      <w:r>
        <w:rPr>
          <w:rFonts w:hint="eastAsia" w:ascii="Times New Roman" w:hAnsi="宋体" w:cs="宋体"/>
          <w:b w:val="0"/>
          <w:color w:val="auto"/>
          <w:szCs w:val="32"/>
          <w:highlight w:val="none"/>
        </w:rPr>
        <w:br w:type="page"/>
      </w:r>
      <w:r>
        <w:rPr>
          <w:rFonts w:hint="eastAsia" w:ascii="Times New Roman" w:hAnsi="宋体" w:cs="宋体"/>
          <w:b w:val="0"/>
          <w:color w:val="auto"/>
          <w:szCs w:val="32"/>
          <w:highlight w:val="none"/>
        </w:rPr>
        <w:t>第二章 磋商须知</w:t>
      </w:r>
    </w:p>
    <w:p>
      <w:pPr>
        <w:pStyle w:val="4"/>
        <w:ind w:firstLine="482"/>
        <w:rPr>
          <w:rFonts w:hint="eastAsia" w:eastAsia="宋体" w:cs="Times New Roman"/>
          <w:color w:val="auto"/>
          <w:highlight w:val="none"/>
        </w:rPr>
      </w:pPr>
      <w:r>
        <w:rPr>
          <w:rFonts w:hint="eastAsia" w:eastAsia="宋体" w:cs="Times New Roman"/>
          <w:color w:val="auto"/>
          <w:highlight w:val="none"/>
        </w:rPr>
        <w:t>磋商须知前附表</w:t>
      </w:r>
    </w:p>
    <w:p>
      <w:pPr>
        <w:pStyle w:val="8"/>
        <w:ind w:firstLine="400"/>
        <w:rPr>
          <w:rFonts w:hint="eastAsia" w:hAnsi="宋体" w:eastAsia="宋体" w:cs="宋体"/>
          <w:color w:val="auto"/>
          <w:highlight w:val="none"/>
        </w:rPr>
      </w:pPr>
      <w:r>
        <w:rPr>
          <w:rFonts w:hint="eastAsia" w:hAnsi="宋体" w:eastAsia="宋体" w:cs="宋体"/>
          <w:color w:val="auto"/>
          <w:highlight w:val="none"/>
        </w:rPr>
        <w:t>注： 请在方框□内划√选择，在“条款号”内限选一项。（本项目采用的条款用“■”标示）</w:t>
      </w:r>
    </w:p>
    <w:tbl>
      <w:tblPr>
        <w:tblStyle w:val="13"/>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44"/>
        <w:gridCol w:w="1985"/>
        <w:gridCol w:w="50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844" w:type="dxa"/>
            <w:noWrap w:val="0"/>
            <w:vAlign w:val="center"/>
          </w:tcPr>
          <w:p>
            <w:pPr>
              <w:adjustRightInd w:val="0"/>
              <w:snapToGrid w:val="0"/>
              <w:ind w:firstLine="0" w:firstLineChars="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条款号</w:t>
            </w:r>
          </w:p>
        </w:tc>
        <w:tc>
          <w:tcPr>
            <w:tcW w:w="1985" w:type="dxa"/>
            <w:noWrap w:val="0"/>
            <w:vAlign w:val="center"/>
          </w:tcPr>
          <w:p>
            <w:pPr>
              <w:adjustRightInd w:val="0"/>
              <w:snapToGrid w:val="0"/>
              <w:spacing w:line="264" w:lineRule="auto"/>
              <w:ind w:firstLine="0" w:firstLineChars="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5016" w:type="dxa"/>
            <w:noWrap w:val="0"/>
            <w:vAlign w:val="center"/>
          </w:tcPr>
          <w:p>
            <w:pPr>
              <w:adjustRightInd w:val="0"/>
              <w:snapToGrid w:val="0"/>
              <w:spacing w:line="264" w:lineRule="auto"/>
              <w:ind w:firstLine="0" w:firstLineChars="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采购项目</w:t>
            </w:r>
          </w:p>
        </w:tc>
        <w:tc>
          <w:tcPr>
            <w:tcW w:w="5016" w:type="dxa"/>
            <w:noWrap w:val="0"/>
            <w:vAlign w:val="center"/>
          </w:tcPr>
          <w:p>
            <w:pPr>
              <w:pStyle w:val="16"/>
              <w:snapToGrid w:val="0"/>
              <w:spacing w:line="264" w:lineRule="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智达路（莲浦大道~智星路）道路工程设计服务项目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第二章第2.1款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采购人：湖南岳麓经济开发有限责任公司           </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址：湖南省长沙市岳麓区学士街道学士路336号检验检测产业园A-1栋23楼</w:t>
            </w:r>
          </w:p>
          <w:p>
            <w:pPr>
              <w:adjustRightInd w:val="0"/>
              <w:snapToGrid w:val="0"/>
              <w:spacing w:line="264" w:lineRule="auto"/>
              <w:ind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eastAsia="zh-CN"/>
              </w:rPr>
              <w:t>王先生</w:t>
            </w:r>
          </w:p>
          <w:p>
            <w:pPr>
              <w:adjustRightInd w:val="0"/>
              <w:snapToGrid w:val="0"/>
              <w:spacing w:line="264" w:lineRule="auto"/>
              <w:ind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lang w:eastAsia="zh-CN"/>
              </w:rPr>
              <w:t>0731-88096759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第二章第2.2款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名    称：</w:t>
            </w:r>
            <w:r>
              <w:rPr>
                <w:rFonts w:hint="eastAsia" w:ascii="宋体" w:hAnsi="宋体" w:eastAsia="宋体" w:cs="宋体"/>
                <w:color w:val="auto"/>
                <w:szCs w:val="21"/>
                <w:highlight w:val="none"/>
                <w:lang w:eastAsia="zh-CN"/>
              </w:rPr>
              <w:t>国昪项目管理有限公司</w:t>
            </w:r>
          </w:p>
          <w:p>
            <w:pPr>
              <w:adjustRightInd w:val="0"/>
              <w:snapToGrid w:val="0"/>
              <w:spacing w:line="264" w:lineRule="auto"/>
              <w:ind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联 系 人：</w:t>
            </w:r>
            <w:r>
              <w:rPr>
                <w:rFonts w:hint="eastAsia" w:ascii="宋体" w:hAnsi="宋体" w:eastAsia="宋体" w:cs="宋体"/>
                <w:color w:val="auto"/>
                <w:szCs w:val="21"/>
                <w:highlight w:val="none"/>
                <w:lang w:eastAsia="zh-CN"/>
              </w:rPr>
              <w:t>徐煦、赵芳、</w:t>
            </w:r>
            <w:r>
              <w:rPr>
                <w:rFonts w:hint="eastAsia" w:ascii="宋体" w:hAnsi="宋体" w:eastAsia="宋体" w:cs="宋体"/>
                <w:color w:val="auto"/>
                <w:szCs w:val="21"/>
                <w:highlight w:val="none"/>
                <w:lang w:val="en-US" w:eastAsia="zh-CN"/>
              </w:rPr>
              <w:t>姚海龙</w:t>
            </w:r>
          </w:p>
          <w:p>
            <w:pPr>
              <w:adjustRightInd w:val="0"/>
              <w:snapToGrid w:val="0"/>
              <w:spacing w:line="264" w:lineRule="auto"/>
              <w:ind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lang w:eastAsia="zh-CN"/>
              </w:rPr>
              <w:t>0731-85500316</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址：长沙市岳麓区观沙岭街道茶子山东路112号湘江财富金融中心D座1118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第二章第2.3款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供应商的</w:t>
            </w:r>
            <w:r>
              <w:rPr>
                <w:rFonts w:hint="eastAsia" w:ascii="宋体" w:hAnsi="宋体" w:eastAsia="宋体" w:cs="宋体"/>
                <w:color w:val="auto"/>
                <w:szCs w:val="21"/>
                <w:highlight w:val="none"/>
              </w:rPr>
              <w:t>邀请方式</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■发布公告</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□从省级以上财政部门建立的供应商库中随机抽取</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highlight w:val="none"/>
              </w:rPr>
            </w:pPr>
          </w:p>
          <w:p>
            <w:pPr>
              <w:pStyle w:val="12"/>
              <w:ind w:firstLine="0" w:firstLineChars="0"/>
              <w:rPr>
                <w:rFonts w:hint="eastAsia" w:ascii="宋体" w:hAnsi="宋体" w:eastAsia="宋体" w:cs="宋体"/>
                <w:color w:val="auto"/>
                <w:szCs w:val="21"/>
                <w:highlight w:val="none"/>
              </w:rPr>
            </w:pPr>
          </w:p>
          <w:p>
            <w:pPr>
              <w:pStyle w:val="12"/>
              <w:ind w:firstLine="0" w:firstLineChars="0"/>
              <w:rPr>
                <w:rFonts w:hint="eastAsia" w:ascii="宋体" w:hAnsi="宋体" w:eastAsia="宋体" w:cs="宋体"/>
                <w:color w:val="auto"/>
                <w:szCs w:val="21"/>
                <w:highlight w:val="none"/>
              </w:rPr>
            </w:pPr>
          </w:p>
          <w:p>
            <w:pPr>
              <w:pStyle w:val="12"/>
              <w:ind w:firstLine="0" w:firstLineChars="0"/>
              <w:rPr>
                <w:rFonts w:hint="eastAsia" w:ascii="宋体" w:hAnsi="宋体" w:eastAsia="宋体" w:cs="宋体"/>
                <w:color w:val="auto"/>
                <w:szCs w:val="21"/>
                <w:highlight w:val="none"/>
              </w:rPr>
            </w:pPr>
          </w:p>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第二章第3.1款</w:t>
            </w:r>
          </w:p>
          <w:p>
            <w:pPr>
              <w:pStyle w:val="12"/>
              <w:ind w:firstLine="0" w:firstLineChars="0"/>
              <w:rPr>
                <w:rFonts w:hint="eastAsia" w:ascii="宋体" w:hAnsi="宋体" w:eastAsia="宋体" w:cs="宋体"/>
                <w:color w:val="auto"/>
                <w:szCs w:val="21"/>
                <w:highlight w:val="none"/>
              </w:rPr>
            </w:pPr>
          </w:p>
          <w:p>
            <w:pPr>
              <w:pStyle w:val="12"/>
              <w:ind w:firstLine="0" w:firstLineChars="0"/>
              <w:rPr>
                <w:rFonts w:hint="eastAsia" w:ascii="宋体" w:hAnsi="宋体" w:eastAsia="宋体" w:cs="宋体"/>
                <w:color w:val="auto"/>
                <w:szCs w:val="21"/>
                <w:highlight w:val="none"/>
              </w:rPr>
            </w:pPr>
          </w:p>
          <w:p>
            <w:pPr>
              <w:pStyle w:val="12"/>
              <w:ind w:firstLine="0" w:firstLineChars="0"/>
              <w:rPr>
                <w:rFonts w:hint="eastAsia" w:ascii="宋体" w:hAnsi="宋体" w:eastAsia="宋体" w:cs="宋体"/>
                <w:color w:val="auto"/>
                <w:szCs w:val="21"/>
                <w:highlight w:val="none"/>
              </w:rPr>
            </w:pPr>
          </w:p>
        </w:tc>
        <w:tc>
          <w:tcPr>
            <w:tcW w:w="1985" w:type="dxa"/>
            <w:noWrap w:val="0"/>
            <w:vAlign w:val="center"/>
          </w:tcPr>
          <w:p>
            <w:pPr>
              <w:adjustRightInd w:val="0"/>
              <w:snapToGrid w:val="0"/>
              <w:spacing w:line="264" w:lineRule="auto"/>
              <w:ind w:firstLine="0" w:firstLineChars="0"/>
              <w:rPr>
                <w:rFonts w:hint="eastAsia" w:ascii="宋体" w:hAnsi="宋体" w:eastAsia="宋体" w:cs="宋体"/>
                <w:bCs/>
                <w:color w:val="auto"/>
                <w:szCs w:val="21"/>
                <w:highlight w:val="none"/>
              </w:rPr>
            </w:pPr>
          </w:p>
          <w:p>
            <w:pPr>
              <w:adjustRightInd w:val="0"/>
              <w:snapToGrid w:val="0"/>
              <w:spacing w:line="264" w:lineRule="auto"/>
              <w:ind w:firstLine="0" w:firstLineChars="0"/>
              <w:rPr>
                <w:rFonts w:hint="eastAsia" w:ascii="宋体" w:hAnsi="宋体" w:eastAsia="宋体" w:cs="宋体"/>
                <w:bCs/>
                <w:color w:val="auto"/>
                <w:szCs w:val="21"/>
                <w:highlight w:val="none"/>
              </w:rPr>
            </w:pP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供应商</w:t>
            </w:r>
            <w:r>
              <w:rPr>
                <w:rFonts w:hint="eastAsia" w:ascii="宋体" w:hAnsi="宋体" w:eastAsia="宋体" w:cs="宋体"/>
                <w:color w:val="auto"/>
                <w:szCs w:val="21"/>
                <w:highlight w:val="none"/>
              </w:rPr>
              <w:t>资格条件</w:t>
            </w:r>
          </w:p>
          <w:p>
            <w:pPr>
              <w:adjustRightInd w:val="0"/>
              <w:snapToGrid w:val="0"/>
              <w:spacing w:line="264" w:lineRule="auto"/>
              <w:ind w:firstLine="0" w:firstLineChars="0"/>
              <w:rPr>
                <w:rFonts w:hint="eastAsia" w:ascii="宋体" w:hAnsi="宋体" w:eastAsia="宋体" w:cs="宋体"/>
                <w:color w:val="auto"/>
                <w:kern w:val="0"/>
                <w:szCs w:val="21"/>
                <w:highlight w:val="none"/>
              </w:rPr>
            </w:pP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1、供应商基本资格条件：</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符合《中华人民共和国政府采购法》第二十二条规定的供应商条件，并提供以下资格证明文件：</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（1）具有独立承担民事责任的能力；</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（2）具有良好的商业信誉和健全的财务会计制度；</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（3）具有履行合同所必需的设备和专业技术能力；</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（4）有依法缴纳税收和社会保障资金的良好记录。</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（5）参加政府采购活动前三年内，在经营活动中没有重大违法记录。</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（6）法律、行政法规规定的其他条件。</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具有实行了营业执照“三证合一”（国发【2015】33号文件规定，2015年10月1日执行）可不提供税务登记证和组织机构代码证复印件，营业执照“五证合一”（国办发【2016】53号文件规定，2016年10月1日执行）可不提供税务登记证、组织机构代码证、社保登记证和统计登记证复印件，投标人需自行说明多证合一情况。</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2、供应商特定资格条件：</w:t>
            </w:r>
            <w:r>
              <w:rPr>
                <w:rFonts w:hint="eastAsia" w:ascii="宋体" w:hAnsi="宋体" w:eastAsia="宋体" w:cs="宋体"/>
                <w:color w:val="auto"/>
                <w:szCs w:val="21"/>
                <w:highlight w:val="none"/>
                <w:lang w:eastAsia="zh-CN"/>
              </w:rPr>
              <w:t>具备住房城乡建设主管部门颁发的工程设计综合甲级资质或工程设计市政行业乙级及以上资质或工程设计市政（燃气工程、轨道交通工程除外）行业乙级及以上资质或工程设计市政行业（道路工程）专业乙级及以上资质</w:t>
            </w:r>
            <w:r>
              <w:rPr>
                <w:rFonts w:hint="eastAsia" w:ascii="宋体" w:hAnsi="宋体" w:eastAsia="宋体" w:cs="宋体"/>
                <w:color w:val="auto"/>
                <w:szCs w:val="21"/>
                <w:highlight w:val="none"/>
              </w:rPr>
              <w:t>。</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3、本次磋商不接受联合体形式。</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4、落实政府采购政策需满足的资格要求：本项目非专门面向中小企业采购。</w:t>
            </w:r>
          </w:p>
          <w:p>
            <w:pPr>
              <w:adjustRightInd w:val="0"/>
              <w:snapToGrid w:val="0"/>
              <w:spacing w:line="264" w:lineRule="auto"/>
              <w:ind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5、单位负责人为同一人或者存在直接控股、管理关系的不同投标人，不得参加同一合同项下的政府采购活动。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第二章第6.1款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联合体形式</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不接受</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第二章第6.2款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对联合体各方的要求</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第二章第7.1款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现场勘察</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采购人不组织</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采购人组织，时间：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地点：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844" w:type="dxa"/>
            <w:noWrap w:val="0"/>
            <w:vAlign w:val="center"/>
          </w:tcPr>
          <w:p>
            <w:pPr>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第二章第8.1款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采购进口服务</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■本项目拒绝采购进口服务</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□本项目已经财政部门审核同意购买进口服务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88" w:hRule="atLeast"/>
          <w:jc w:val="center"/>
        </w:trPr>
        <w:tc>
          <w:tcPr>
            <w:tcW w:w="1844" w:type="dxa"/>
            <w:noWrap w:val="0"/>
            <w:vAlign w:val="center"/>
          </w:tcPr>
          <w:p>
            <w:pPr>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第二章第9.1款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政府采购强制采购：</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1、强制采购的节能产品；</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2、其他。</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否</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是，采购《节能产品政府采购清单》(第</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期) 内标记★符号的节能产品。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84" w:hRule="atLeast"/>
          <w:jc w:val="center"/>
        </w:trPr>
        <w:tc>
          <w:tcPr>
            <w:tcW w:w="1844" w:type="dxa"/>
            <w:noWrap w:val="0"/>
            <w:vAlign w:val="center"/>
          </w:tcPr>
          <w:p>
            <w:pPr>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第二章第9.2款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政府采购优先采购：</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1、非强制采购的节能产品；</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2、环境标志产品；</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bCs/>
                <w:color w:val="auto"/>
                <w:kern w:val="0"/>
                <w:szCs w:val="21"/>
                <w:highlight w:val="none"/>
              </w:rPr>
              <w:t>支持</w:t>
            </w:r>
            <w:r>
              <w:rPr>
                <w:rFonts w:hint="eastAsia" w:ascii="宋体" w:hAnsi="宋体" w:eastAsia="宋体" w:cs="宋体"/>
                <w:color w:val="auto"/>
                <w:szCs w:val="21"/>
                <w:highlight w:val="none"/>
              </w:rPr>
              <w:t>中小企业发展；</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、其他。</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1、采购产品为《节能产品政府采购清单》(第</w:t>
            </w:r>
            <w:r>
              <w:rPr>
                <w:rFonts w:hint="eastAsia" w:ascii="宋体" w:hAnsi="宋体" w:eastAsia="宋体" w:cs="宋体"/>
                <w:color w:val="auto"/>
                <w:szCs w:val="21"/>
                <w:highlight w:val="none"/>
                <w:u w:val="single"/>
              </w:rPr>
              <w:t xml:space="preserve"> / </w:t>
            </w:r>
            <w:r>
              <w:rPr>
                <w:rFonts w:hint="eastAsia" w:ascii="宋体" w:hAnsi="宋体" w:eastAsia="宋体" w:cs="宋体"/>
                <w:color w:val="auto"/>
                <w:szCs w:val="21"/>
                <w:highlight w:val="none"/>
              </w:rPr>
              <w:t>期)内非标记★符号的，分别给予技术和价格项标准总分值4%-8%的加分。本项目具体加分比例分别为 ：技术</w:t>
            </w:r>
            <w:r>
              <w:rPr>
                <w:rFonts w:hint="eastAsia" w:ascii="宋体" w:hAnsi="宋体" w:eastAsia="宋体" w:cs="宋体"/>
                <w:color w:val="auto"/>
                <w:szCs w:val="21"/>
                <w:highlight w:val="none"/>
                <w:u w:val="single"/>
              </w:rPr>
              <w:t xml:space="preserve"> / </w:t>
            </w:r>
            <w:r>
              <w:rPr>
                <w:rFonts w:hint="eastAsia" w:ascii="宋体" w:hAnsi="宋体" w:eastAsia="宋体" w:cs="宋体"/>
                <w:color w:val="auto"/>
                <w:szCs w:val="21"/>
                <w:highlight w:val="none"/>
              </w:rPr>
              <w:t>%、价格</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2、采购产品为《环境标志产品政府采购清单》(第</w:t>
            </w:r>
            <w:r>
              <w:rPr>
                <w:rFonts w:hint="eastAsia" w:ascii="宋体" w:hAnsi="宋体" w:eastAsia="宋体" w:cs="宋体"/>
                <w:color w:val="auto"/>
                <w:szCs w:val="21"/>
                <w:highlight w:val="none"/>
                <w:u w:val="single"/>
              </w:rPr>
              <w:t xml:space="preserve"> /      </w:t>
            </w:r>
            <w:r>
              <w:rPr>
                <w:rFonts w:hint="eastAsia" w:ascii="宋体" w:hAnsi="宋体" w:eastAsia="宋体" w:cs="宋体"/>
                <w:color w:val="auto"/>
                <w:szCs w:val="21"/>
                <w:highlight w:val="none"/>
              </w:rPr>
              <w:t>期)内的，分别给予技术和价格项标准总分值4%-8%的加分。本项目具体加分比例分别为 ：技术</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%、价格</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（1）分别给予技术和价格项标准总分值4%-8%的加</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分，本项目具体加分比例分别为 ：技术</w:t>
            </w:r>
            <w:r>
              <w:rPr>
                <w:rFonts w:hint="eastAsia" w:ascii="宋体" w:hAnsi="宋体" w:eastAsia="宋体" w:cs="宋体"/>
                <w:color w:val="auto"/>
                <w:szCs w:val="21"/>
                <w:highlight w:val="none"/>
                <w:u w:val="single"/>
              </w:rPr>
              <w:t xml:space="preserve"> / </w:t>
            </w:r>
            <w:r>
              <w:rPr>
                <w:rFonts w:hint="eastAsia" w:ascii="宋体" w:hAnsi="宋体" w:eastAsia="宋体" w:cs="宋体"/>
                <w:color w:val="auto"/>
                <w:szCs w:val="21"/>
                <w:highlight w:val="none"/>
              </w:rPr>
              <w:t xml:space="preserve"> %、价格</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1844" w:type="dxa"/>
            <w:noWrap w:val="0"/>
            <w:vAlign w:val="center"/>
          </w:tcPr>
          <w:p>
            <w:pPr>
              <w:ind w:firstLine="0" w:firstLineChars="0"/>
              <w:rPr>
                <w:rFonts w:hint="eastAsia" w:ascii="宋体" w:hAnsi="宋体" w:eastAsia="宋体" w:cs="宋体"/>
                <w:color w:val="auto"/>
                <w:szCs w:val="21"/>
                <w:highlight w:val="none"/>
              </w:rPr>
            </w:pP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、非专门面向中小企业采购，且符合政府采购促进中小企业发展相关规定的：</w:t>
            </w:r>
          </w:p>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（1）给予小型、微型企业、福利企业和监狱企业产品的价格给予6%-10%的扣除，用扣除后的价格参与评审，本项目具体扣除比例为</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％，不重复享受政策；</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（2）给予联合体2%-3%的价格扣除，用扣除后的价格参与评审，本项目具体扣除比例为 </w:t>
            </w:r>
            <w:r>
              <w:rPr>
                <w:rFonts w:hint="eastAsia" w:ascii="宋体" w:hAnsi="宋体" w:eastAsia="宋体" w:cs="宋体"/>
                <w:color w:val="auto"/>
                <w:szCs w:val="21"/>
                <w:highlight w:val="none"/>
                <w:u w:val="single"/>
              </w:rPr>
              <w:t xml:space="preserve"> / </w:t>
            </w:r>
            <w:r>
              <w:rPr>
                <w:rFonts w:hint="eastAsia" w:ascii="宋体" w:hAnsi="宋体" w:eastAsia="宋体" w:cs="宋体"/>
                <w:color w:val="auto"/>
                <w:szCs w:val="21"/>
                <w:highlight w:val="none"/>
              </w:rPr>
              <w:t>％。</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（3）给予中型企业产品的价格给予6%-10%的扣除，用扣除后的价格参与评审，本项目具体扣除比例为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844" w:type="dxa"/>
            <w:vMerge w:val="restart"/>
            <w:tcBorders>
              <w:top w:val="single" w:color="auto" w:sz="4" w:space="0"/>
            </w:tcBorders>
            <w:noWrap w:val="0"/>
            <w:vAlign w:val="center"/>
          </w:tcPr>
          <w:p>
            <w:pPr>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第二章第9.6款</w:t>
            </w:r>
          </w:p>
        </w:tc>
        <w:tc>
          <w:tcPr>
            <w:tcW w:w="1985" w:type="dxa"/>
            <w:tcBorders>
              <w:top w:val="single" w:color="auto" w:sz="4" w:space="0"/>
              <w:bottom w:val="single" w:color="auto" w:sz="4" w:space="0"/>
            </w:tcBorders>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政府采购支持中小企业融资</w:t>
            </w:r>
          </w:p>
        </w:tc>
        <w:tc>
          <w:tcPr>
            <w:tcW w:w="5016" w:type="dxa"/>
            <w:tcBorders>
              <w:top w:val="single" w:color="auto" w:sz="4" w:space="0"/>
              <w:bottom w:val="single" w:color="auto" w:sz="4" w:space="0"/>
            </w:tcBorders>
            <w:noWrap w:val="0"/>
            <w:vAlign w:val="top"/>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7" w:hRule="atLeast"/>
          <w:jc w:val="center"/>
        </w:trPr>
        <w:tc>
          <w:tcPr>
            <w:tcW w:w="1844" w:type="dxa"/>
            <w:vMerge w:val="continue"/>
            <w:noWrap w:val="0"/>
            <w:vAlign w:val="center"/>
          </w:tcPr>
          <w:p>
            <w:pPr>
              <w:ind w:firstLine="0" w:firstLineChars="0"/>
              <w:rPr>
                <w:rFonts w:hint="eastAsia" w:ascii="宋体" w:hAnsi="宋体" w:eastAsia="宋体" w:cs="宋体"/>
                <w:color w:val="auto"/>
                <w:szCs w:val="21"/>
                <w:highlight w:val="none"/>
              </w:rPr>
            </w:pP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政府采购信用担保</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8845" w:type="dxa"/>
            <w:gridSpan w:val="3"/>
            <w:noWrap w:val="0"/>
            <w:vAlign w:val="center"/>
          </w:tcPr>
          <w:p>
            <w:pPr>
              <w:adjustRightInd w:val="0"/>
              <w:snapToGrid w:val="0"/>
              <w:spacing w:line="264" w:lineRule="auto"/>
              <w:ind w:firstLine="0"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第二章第10.2款</w:t>
            </w:r>
          </w:p>
        </w:tc>
        <w:tc>
          <w:tcPr>
            <w:tcW w:w="1985" w:type="dxa"/>
            <w:noWrap w:val="0"/>
            <w:vAlign w:val="center"/>
          </w:tcPr>
          <w:p>
            <w:pPr>
              <w:adjustRightInd w:val="0"/>
              <w:snapToGrid w:val="0"/>
              <w:spacing w:line="264" w:lineRule="auto"/>
              <w:ind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磋商文件的可能实质性变动内容</w:t>
            </w:r>
          </w:p>
        </w:tc>
        <w:tc>
          <w:tcPr>
            <w:tcW w:w="5016" w:type="dxa"/>
            <w:noWrap w:val="0"/>
            <w:vAlign w:val="center"/>
          </w:tcPr>
          <w:p>
            <w:pPr>
              <w:adjustRightInd w:val="0"/>
              <w:snapToGrid w:val="0"/>
              <w:spacing w:line="264" w:lineRule="auto"/>
              <w:ind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技术、服务、合同条款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第二章第11.1款</w:t>
            </w:r>
          </w:p>
        </w:tc>
        <w:tc>
          <w:tcPr>
            <w:tcW w:w="1985" w:type="dxa"/>
            <w:noWrap w:val="0"/>
            <w:vAlign w:val="center"/>
          </w:tcPr>
          <w:p>
            <w:pPr>
              <w:adjustRightInd w:val="0"/>
              <w:snapToGrid w:val="0"/>
              <w:spacing w:line="264" w:lineRule="auto"/>
              <w:ind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提供磋商文件期限</w:t>
            </w:r>
          </w:p>
        </w:tc>
        <w:tc>
          <w:tcPr>
            <w:tcW w:w="5016" w:type="dxa"/>
            <w:noWrap w:val="0"/>
            <w:vAlign w:val="center"/>
          </w:tcPr>
          <w:p>
            <w:pPr>
              <w:adjustRightInd w:val="0"/>
              <w:snapToGrid w:val="0"/>
              <w:spacing w:line="264" w:lineRule="auto"/>
              <w:ind w:firstLine="0" w:firstLineChars="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2024年</w:t>
            </w:r>
            <w:r>
              <w:rPr>
                <w:rFonts w:hint="eastAsia" w:ascii="宋体" w:hAnsi="宋体" w:eastAsia="宋体" w:cs="宋体"/>
                <w:color w:val="auto"/>
                <w:szCs w:val="21"/>
                <w:highlight w:val="none"/>
                <w:lang w:val="en-US" w:eastAsia="zh-CN"/>
              </w:rPr>
              <w:t>04</w:t>
            </w:r>
            <w:r>
              <w:rPr>
                <w:rFonts w:hint="eastAsia" w:ascii="宋体" w:hAnsi="宋体" w:eastAsia="宋体" w:cs="宋体"/>
                <w:color w:val="auto"/>
                <w:szCs w:val="21"/>
                <w:highlight w:val="none"/>
                <w:lang w:eastAsia="zh-CN"/>
              </w:rPr>
              <w:t>月</w:t>
            </w:r>
            <w:r>
              <w:rPr>
                <w:rFonts w:hint="eastAsia" w:ascii="宋体" w:hAnsi="宋体" w:eastAsia="宋体" w:cs="宋体"/>
                <w:color w:val="auto"/>
                <w:szCs w:val="21"/>
                <w:highlight w:val="none"/>
                <w:lang w:val="en-US" w:eastAsia="zh-CN"/>
              </w:rPr>
              <w:t>09</w:t>
            </w:r>
            <w:r>
              <w:rPr>
                <w:rFonts w:hint="eastAsia" w:ascii="宋体" w:hAnsi="宋体" w:eastAsia="宋体" w:cs="宋体"/>
                <w:color w:val="auto"/>
                <w:szCs w:val="21"/>
                <w:highlight w:val="none"/>
                <w:lang w:eastAsia="zh-CN"/>
              </w:rPr>
              <w:t>日起至 2024年</w:t>
            </w:r>
            <w:r>
              <w:rPr>
                <w:rFonts w:hint="eastAsia" w:ascii="宋体" w:hAnsi="宋体" w:eastAsia="宋体" w:cs="宋体"/>
                <w:color w:val="auto"/>
                <w:szCs w:val="21"/>
                <w:highlight w:val="none"/>
                <w:lang w:val="en-US" w:eastAsia="zh-CN"/>
              </w:rPr>
              <w:t>04</w:t>
            </w:r>
            <w:r>
              <w:rPr>
                <w:rFonts w:hint="eastAsia" w:ascii="宋体" w:hAnsi="宋体" w:eastAsia="宋体" w:cs="宋体"/>
                <w:color w:val="auto"/>
                <w:szCs w:val="21"/>
                <w:highlight w:val="none"/>
                <w:lang w:eastAsia="zh-CN"/>
              </w:rPr>
              <w:t>月</w:t>
            </w: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lang w:eastAsia="zh-CN"/>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第二章第11.2款</w:t>
            </w:r>
          </w:p>
        </w:tc>
        <w:tc>
          <w:tcPr>
            <w:tcW w:w="1985" w:type="dxa"/>
            <w:noWrap w:val="0"/>
            <w:vAlign w:val="center"/>
          </w:tcPr>
          <w:p>
            <w:pPr>
              <w:adjustRightInd w:val="0"/>
              <w:snapToGrid w:val="0"/>
              <w:spacing w:line="264" w:lineRule="auto"/>
              <w:ind w:firstLine="0" w:firstLineChars="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领取磋商文件时应提供的资料</w:t>
            </w:r>
          </w:p>
        </w:tc>
        <w:tc>
          <w:tcPr>
            <w:tcW w:w="5016" w:type="dxa"/>
            <w:noWrap w:val="0"/>
            <w:vAlign w:val="center"/>
          </w:tcPr>
          <w:p>
            <w:pPr>
              <w:adjustRightInd w:val="0"/>
              <w:snapToGrid w:val="0"/>
              <w:spacing w:line="264" w:lineRule="auto"/>
              <w:ind w:firstLine="0" w:firstLineChars="0"/>
              <w:jc w:val="left"/>
              <w:rPr>
                <w:rFonts w:hint="eastAsia" w:ascii="宋体" w:hAnsi="宋体" w:eastAsia="宋体" w:cs="宋体"/>
                <w:color w:val="auto"/>
                <w:szCs w:val="21"/>
                <w:highlight w:val="none"/>
                <w:u w:val="single"/>
              </w:rPr>
            </w:pPr>
            <w:r>
              <w:rPr>
                <w:rFonts w:hint="eastAsia" w:ascii="宋体" w:hAnsi="宋体" w:eastAsia="宋体" w:cs="宋体"/>
                <w:b/>
                <w:bCs/>
                <w:color w:val="auto"/>
                <w:szCs w:val="21"/>
                <w:highlight w:val="none"/>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第二章第12.1款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提交首次响应文件的截止时间</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u w:val="single"/>
                <w:lang w:eastAsia="zh-CN"/>
              </w:rPr>
              <w:t>2024年</w:t>
            </w:r>
            <w:r>
              <w:rPr>
                <w:rFonts w:hint="eastAsia" w:ascii="宋体" w:hAnsi="宋体" w:eastAsia="宋体" w:cs="宋体"/>
                <w:b/>
                <w:bCs/>
                <w:color w:val="auto"/>
                <w:szCs w:val="21"/>
                <w:highlight w:val="none"/>
                <w:u w:val="single"/>
                <w:lang w:val="en-US" w:eastAsia="zh-CN"/>
              </w:rPr>
              <w:t>04</w:t>
            </w:r>
            <w:r>
              <w:rPr>
                <w:rFonts w:hint="eastAsia" w:ascii="宋体" w:hAnsi="宋体" w:eastAsia="宋体" w:cs="宋体"/>
                <w:b/>
                <w:bCs/>
                <w:color w:val="auto"/>
                <w:szCs w:val="21"/>
                <w:highlight w:val="none"/>
                <w:u w:val="single"/>
                <w:lang w:eastAsia="zh-CN"/>
              </w:rPr>
              <w:t>月</w:t>
            </w:r>
            <w:r>
              <w:rPr>
                <w:rFonts w:hint="eastAsia" w:ascii="宋体" w:hAnsi="宋体" w:eastAsia="宋体" w:cs="宋体"/>
                <w:b/>
                <w:bCs/>
                <w:color w:val="auto"/>
                <w:szCs w:val="21"/>
                <w:highlight w:val="none"/>
                <w:u w:val="single"/>
                <w:lang w:val="en-US" w:eastAsia="zh-CN"/>
              </w:rPr>
              <w:t>19</w:t>
            </w:r>
            <w:r>
              <w:rPr>
                <w:rFonts w:hint="eastAsia" w:ascii="宋体" w:hAnsi="宋体" w:eastAsia="宋体" w:cs="宋体"/>
                <w:b/>
                <w:bCs/>
                <w:color w:val="auto"/>
                <w:szCs w:val="21"/>
                <w:highlight w:val="none"/>
                <w:u w:val="single"/>
                <w:lang w:eastAsia="zh-CN"/>
              </w:rPr>
              <w:t>日14时30分</w:t>
            </w:r>
            <w:r>
              <w:rPr>
                <w:rFonts w:hint="eastAsia" w:ascii="宋体" w:hAnsi="宋体" w:eastAsia="宋体" w:cs="宋体"/>
                <w:color w:val="auto"/>
                <w:szCs w:val="21"/>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8845" w:type="dxa"/>
            <w:gridSpan w:val="3"/>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1844" w:type="dxa"/>
            <w:noWrap w:val="0"/>
            <w:vAlign w:val="center"/>
          </w:tcPr>
          <w:p>
            <w:pPr>
              <w:adjustRightInd w:val="0"/>
              <w:snapToGrid w:val="0"/>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第二章第16.5款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采购项目预算</w:t>
            </w:r>
          </w:p>
        </w:tc>
        <w:tc>
          <w:tcPr>
            <w:tcW w:w="5016" w:type="dxa"/>
            <w:noWrap w:val="0"/>
            <w:vAlign w:val="center"/>
          </w:tcPr>
          <w:p>
            <w:pPr>
              <w:pStyle w:val="4"/>
              <w:adjustRightInd w:val="0"/>
              <w:snapToGrid w:val="0"/>
              <w:spacing w:line="240" w:lineRule="auto"/>
              <w:ind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w:t>
            </w:r>
            <w:r>
              <w:rPr>
                <w:rFonts w:hint="eastAsia" w:ascii="宋体" w:hAnsi="宋体" w:eastAsia="宋体" w:cs="宋体"/>
                <w:b w:val="0"/>
                <w:bCs w:val="0"/>
                <w:color w:val="auto"/>
                <w:kern w:val="2"/>
                <w:sz w:val="21"/>
                <w:szCs w:val="21"/>
                <w:highlight w:val="none"/>
                <w:lang w:val="en-US" w:eastAsia="zh-CN"/>
              </w:rPr>
              <w:t>74.55</w:t>
            </w:r>
            <w:r>
              <w:rPr>
                <w:rFonts w:hint="eastAsia" w:ascii="宋体" w:hAnsi="宋体" w:eastAsia="宋体" w:cs="宋体"/>
                <w:b w:val="0"/>
                <w:bCs w:val="0"/>
                <w:color w:val="auto"/>
                <w:kern w:val="2"/>
                <w:sz w:val="21"/>
                <w:szCs w:val="21"/>
                <w:highlight w:val="none"/>
                <w:lang w:eastAsia="zh-CN"/>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第二章第17.4款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highlight w:val="none"/>
              </w:rPr>
              <w:t>非制造商的证明文件</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不要求提供</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要求提供：（证明文件复印件须加盖供应商单位公章，否则视为无效响应。）</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第二章第17.5款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样品提供及样品提交的时间、地点</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不要求提供</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要求提供，提交的样品: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,提交的时间：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、地点: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1"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第二章第18.1款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磋商保证金</w:t>
            </w:r>
          </w:p>
        </w:tc>
        <w:tc>
          <w:tcPr>
            <w:tcW w:w="5016" w:type="dxa"/>
            <w:noWrap w:val="0"/>
            <w:vAlign w:val="center"/>
          </w:tcPr>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bCs/>
                <w:color w:val="auto"/>
                <w:szCs w:val="21"/>
                <w:highlight w:val="none"/>
              </w:rPr>
              <w:t>不要求提供</w:t>
            </w:r>
          </w:p>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Cs/>
                <w:color w:val="auto"/>
                <w:szCs w:val="21"/>
                <w:highlight w:val="none"/>
              </w:rPr>
              <w:t>要求提供</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color w:val="auto"/>
                <w:szCs w:val="21"/>
                <w:highlight w:val="none"/>
              </w:rPr>
              <w:t>保证金数额：/元(人民币)</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2、缴纳方式：以支票、汇票、本票等形式缴入如下账户，查询已经到账，视为已缴纳。</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投标截止时间前，投标单位必须将上述投标保证金从成交供应商的基本账户电汇到 / ；</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保证金汇至：/</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 户 行：/</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银行帐号：/</w:t>
            </w:r>
          </w:p>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Cs/>
                <w:color w:val="auto"/>
                <w:szCs w:val="21"/>
                <w:highlight w:val="none"/>
              </w:rPr>
              <w:t xml:space="preserve">缴纳时间： </w:t>
            </w:r>
            <w:r>
              <w:rPr>
                <w:rFonts w:hint="eastAsia" w:ascii="宋体" w:hAnsi="宋体" w:eastAsia="宋体" w:cs="宋体"/>
                <w:b/>
                <w:color w:val="auto"/>
                <w:szCs w:val="21"/>
                <w:highlight w:val="none"/>
              </w:rPr>
              <w:t>/</w:t>
            </w:r>
          </w:p>
          <w:p>
            <w:pPr>
              <w:adjustRightInd w:val="0"/>
              <w:snapToGrid w:val="0"/>
              <w:spacing w:line="264" w:lineRule="auto"/>
              <w:ind w:firstLine="0" w:firstLineChars="0"/>
              <w:rPr>
                <w:rFonts w:hint="eastAsia" w:ascii="宋体" w:hAnsi="宋体" w:eastAsia="宋体" w:cs="宋体"/>
                <w:b/>
                <w:bCs/>
                <w:color w:val="auto"/>
                <w:szCs w:val="21"/>
                <w:highlight w:val="none"/>
              </w:rPr>
            </w:pPr>
            <w:r>
              <w:rPr>
                <w:rFonts w:hint="eastAsia" w:ascii="宋体" w:hAnsi="宋体" w:eastAsia="宋体" w:cs="宋体"/>
                <w:bCs/>
                <w:color w:val="auto"/>
                <w:szCs w:val="21"/>
                <w:highlight w:val="none"/>
              </w:rPr>
              <w:t>4、未按以上方式按时足额缴纳保证金的，其响应文件将被拒绝。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第二章第19.1款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响应文件有效期</w:t>
            </w:r>
          </w:p>
        </w:tc>
        <w:tc>
          <w:tcPr>
            <w:tcW w:w="5016" w:type="dxa"/>
            <w:noWrap w:val="0"/>
            <w:vAlign w:val="center"/>
          </w:tcPr>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color w:val="auto"/>
                <w:szCs w:val="21"/>
                <w:highlight w:val="none"/>
                <w:u w:val="single"/>
              </w:rPr>
              <w:t xml:space="preserve"> 60 </w:t>
            </w:r>
            <w:r>
              <w:rPr>
                <w:rFonts w:hint="eastAsia" w:ascii="宋体" w:hAnsi="宋体" w:eastAsia="宋体" w:cs="宋体"/>
                <w:color w:val="auto"/>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第二章第20.1款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响应</w:t>
            </w:r>
            <w:r>
              <w:rPr>
                <w:rFonts w:hint="eastAsia" w:ascii="宋体" w:hAnsi="宋体" w:eastAsia="宋体" w:cs="宋体"/>
                <w:color w:val="auto"/>
                <w:szCs w:val="21"/>
                <w:highlight w:val="none"/>
              </w:rPr>
              <w:t>文件副本份数</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highlight w:val="none"/>
              </w:rPr>
            </w:pPr>
            <w:r>
              <w:rPr>
                <w:rFonts w:hint="eastAsia" w:ascii="宋体" w:hAnsi="宋体" w:eastAsia="宋体" w:cs="宋体"/>
                <w:color w:val="auto"/>
                <w:szCs w:val="21"/>
                <w:highlight w:val="none"/>
              </w:rPr>
              <w:t>贰份（</w:t>
            </w:r>
            <w:r>
              <w:rPr>
                <w:rFonts w:hint="eastAsia" w:ascii="宋体" w:hAnsi="宋体" w:eastAsia="宋体" w:cs="宋体"/>
                <w:b/>
                <w:bCs/>
                <w:color w:val="auto"/>
                <w:szCs w:val="21"/>
                <w:highlight w:val="none"/>
              </w:rPr>
              <w:t>正本一份，副本贰份；响应文件电子U盘一份，电子版为签字盖章后扫描件</w:t>
            </w:r>
            <w:r>
              <w:rPr>
                <w:rFonts w:hint="eastAsia" w:ascii="宋体" w:hAnsi="宋体" w:eastAsia="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8845" w:type="dxa"/>
            <w:gridSpan w:val="3"/>
            <w:noWrap w:val="0"/>
            <w:vAlign w:val="center"/>
          </w:tcPr>
          <w:p>
            <w:pPr>
              <w:adjustRightInd w:val="0"/>
              <w:snapToGrid w:val="0"/>
              <w:spacing w:line="264" w:lineRule="auto"/>
              <w:ind w:firstLine="0" w:firstLineChars="0"/>
              <w:rPr>
                <w:rFonts w:hint="eastAsia" w:ascii="宋体" w:hAnsi="宋体" w:eastAsia="宋体" w:cs="宋体"/>
                <w:b/>
                <w:bCs/>
                <w:color w:val="auto"/>
                <w:szCs w:val="21"/>
                <w:highlight w:val="none"/>
              </w:rPr>
            </w:pPr>
            <w:r>
              <w:rPr>
                <w:rFonts w:hint="eastAsia" w:ascii="宋体" w:hAnsi="宋体" w:eastAsia="宋体" w:cs="宋体"/>
                <w:b/>
                <w:color w:val="auto"/>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第二章第21.2款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封套上应载明的信息</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u w:val="single"/>
              </w:rPr>
            </w:pPr>
          </w:p>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bCs/>
                <w:color w:val="auto"/>
                <w:szCs w:val="21"/>
                <w:highlight w:val="none"/>
              </w:rPr>
              <w:t>响应文件</w:t>
            </w:r>
          </w:p>
          <w:p>
            <w:pPr>
              <w:adjustRightInd w:val="0"/>
              <w:snapToGrid w:val="0"/>
              <w:spacing w:line="264" w:lineRule="auto"/>
              <w:ind w:firstLine="0" w:firstLineChars="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p>
          <w:p>
            <w:pPr>
              <w:adjustRightInd w:val="0"/>
              <w:snapToGrid w:val="0"/>
              <w:spacing w:line="264" w:lineRule="auto"/>
              <w:ind w:firstLine="0" w:firstLineChars="0"/>
              <w:rPr>
                <w:rFonts w:hint="eastAsia" w:ascii="宋体" w:hAnsi="宋体" w:eastAsia="宋体" w:cs="宋体"/>
                <w:color w:val="auto"/>
                <w:szCs w:val="21"/>
                <w:highlight w:val="none"/>
                <w:u w:val="single"/>
                <w:lang w:eastAsia="zh-CN"/>
              </w:rPr>
            </w:pPr>
            <w:r>
              <w:rPr>
                <w:rFonts w:hint="eastAsia" w:ascii="宋体" w:hAnsi="宋体" w:eastAsia="宋体" w:cs="宋体"/>
                <w:color w:val="auto"/>
                <w:szCs w:val="21"/>
                <w:highlight w:val="none"/>
              </w:rPr>
              <w:t>委托代理编号：</w:t>
            </w:r>
            <w:r>
              <w:rPr>
                <w:rFonts w:hint="eastAsia" w:ascii="宋体" w:hAnsi="宋体" w:eastAsia="宋体" w:cs="宋体"/>
                <w:color w:val="auto"/>
                <w:szCs w:val="21"/>
                <w:highlight w:val="none"/>
                <w:lang w:eastAsia="zh-CN"/>
              </w:rPr>
              <w:t>GBMM-CG-2024029</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w:t>
            </w:r>
            <w:r>
              <w:rPr>
                <w:rFonts w:hint="eastAsia" w:ascii="宋体" w:hAnsi="宋体" w:eastAsia="宋体" w:cs="宋体"/>
                <w:b/>
                <w:bCs/>
                <w:color w:val="auto"/>
                <w:szCs w:val="21"/>
                <w:highlight w:val="none"/>
                <w:u w:val="single"/>
                <w:lang w:eastAsia="zh-CN"/>
              </w:rPr>
              <w:t>2024年</w:t>
            </w:r>
            <w:r>
              <w:rPr>
                <w:rFonts w:hint="eastAsia" w:ascii="宋体" w:hAnsi="宋体" w:eastAsia="宋体" w:cs="宋体"/>
                <w:b/>
                <w:bCs/>
                <w:color w:val="auto"/>
                <w:szCs w:val="21"/>
                <w:highlight w:val="none"/>
                <w:u w:val="single"/>
                <w:lang w:val="en-US" w:eastAsia="zh-CN"/>
              </w:rPr>
              <w:t>04</w:t>
            </w:r>
            <w:r>
              <w:rPr>
                <w:rFonts w:hint="eastAsia" w:ascii="宋体" w:hAnsi="宋体" w:eastAsia="宋体" w:cs="宋体"/>
                <w:b/>
                <w:bCs/>
                <w:color w:val="auto"/>
                <w:szCs w:val="21"/>
                <w:highlight w:val="none"/>
                <w:u w:val="single"/>
                <w:lang w:eastAsia="zh-CN"/>
              </w:rPr>
              <w:t>月</w:t>
            </w:r>
            <w:r>
              <w:rPr>
                <w:rFonts w:hint="eastAsia" w:ascii="宋体" w:hAnsi="宋体" w:eastAsia="宋体" w:cs="宋体"/>
                <w:b/>
                <w:bCs/>
                <w:color w:val="auto"/>
                <w:szCs w:val="21"/>
                <w:highlight w:val="none"/>
                <w:u w:val="single"/>
                <w:lang w:val="en-US" w:eastAsia="zh-CN"/>
              </w:rPr>
              <w:t>19</w:t>
            </w:r>
            <w:r>
              <w:rPr>
                <w:rFonts w:hint="eastAsia" w:ascii="宋体" w:hAnsi="宋体" w:eastAsia="宋体" w:cs="宋体"/>
                <w:b/>
                <w:bCs/>
                <w:color w:val="auto"/>
                <w:szCs w:val="21"/>
                <w:highlight w:val="none"/>
                <w:u w:val="single"/>
                <w:lang w:eastAsia="zh-CN"/>
              </w:rPr>
              <w:t>日14时30分</w:t>
            </w:r>
            <w:r>
              <w:rPr>
                <w:rFonts w:hint="eastAsia" w:ascii="宋体" w:hAnsi="宋体" w:eastAsia="宋体" w:cs="宋体"/>
                <w:color w:val="auto"/>
                <w:szCs w:val="21"/>
                <w:highlight w:val="none"/>
              </w:rPr>
              <w:t>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第二章第24.1款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响应文件的递交地点</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eastAsia="zh-CN"/>
              </w:rPr>
              <w:t>国昪项目管理有限公司</w:t>
            </w:r>
            <w:r>
              <w:rPr>
                <w:rFonts w:hint="eastAsia" w:ascii="宋体" w:hAnsi="宋体" w:eastAsia="宋体" w:cs="宋体"/>
                <w:color w:val="auto"/>
                <w:szCs w:val="21"/>
                <w:highlight w:val="none"/>
              </w:rPr>
              <w:t>（详细地址：</w:t>
            </w:r>
            <w:r>
              <w:rPr>
                <w:rFonts w:hint="eastAsia" w:ascii="宋体" w:hAnsi="宋体" w:eastAsia="宋体" w:cs="宋体"/>
                <w:color w:val="auto"/>
                <w:szCs w:val="21"/>
                <w:highlight w:val="none"/>
                <w:lang w:eastAsia="zh-CN"/>
              </w:rPr>
              <w:t>长沙市岳麓区观沙岭街道茶子山东路112号湘江财富金融中心D座1118</w:t>
            </w:r>
            <w:r>
              <w:rPr>
                <w:rFonts w:hint="eastAsia" w:ascii="宋体" w:hAnsi="宋体" w:eastAsia="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264" w:lineRule="auto"/>
              <w:ind w:firstLine="0" w:firstLineChars="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第二章第31.2款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评审因素和标准</w:t>
            </w:r>
          </w:p>
        </w:tc>
        <w:tc>
          <w:tcPr>
            <w:tcW w:w="5016" w:type="dxa"/>
            <w:noWrap w:val="0"/>
            <w:vAlign w:val="center"/>
          </w:tcPr>
          <w:p>
            <w:pPr>
              <w:adjustRightInd w:val="0"/>
              <w:snapToGrid w:val="0"/>
              <w:spacing w:line="264" w:lineRule="auto"/>
              <w:ind w:firstLine="0" w:firstLineChars="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第二章第31.3款</w:t>
            </w:r>
          </w:p>
        </w:tc>
        <w:tc>
          <w:tcPr>
            <w:tcW w:w="1985" w:type="dxa"/>
            <w:noWrap w:val="0"/>
            <w:vAlign w:val="center"/>
          </w:tcPr>
          <w:p>
            <w:pPr>
              <w:adjustRightInd w:val="0"/>
              <w:snapToGrid w:val="0"/>
              <w:spacing w:line="264"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最后报价</w:t>
            </w:r>
            <w:r>
              <w:rPr>
                <w:rFonts w:hint="eastAsia" w:ascii="宋体" w:hAnsi="宋体" w:eastAsia="宋体" w:cs="宋体"/>
                <w:color w:val="auto"/>
                <w:szCs w:val="21"/>
                <w:highlight w:val="none"/>
              </w:rPr>
              <w:t>调整</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rPr>
              <w:t>政府采购支持中小企业、福利和监狱企业发展</w:t>
            </w:r>
            <w:r>
              <w:rPr>
                <w:rFonts w:hint="eastAsia" w:ascii="宋体" w:hAnsi="宋体" w:eastAsia="宋体" w:cs="宋体"/>
                <w:color w:val="auto"/>
                <w:szCs w:val="21"/>
                <w:highlight w:val="none"/>
              </w:rPr>
              <w:t>（货物类供应商和产品制造商应同时满足中小微企业、福利和监狱企业的条件）</w:t>
            </w:r>
            <w:r>
              <w:rPr>
                <w:rFonts w:hint="eastAsia" w:ascii="宋体" w:hAnsi="宋体" w:eastAsia="宋体" w:cs="宋体"/>
                <w:bCs/>
                <w:color w:val="auto"/>
                <w:kern w:val="0"/>
                <w:szCs w:val="21"/>
                <w:highlight w:val="none"/>
              </w:rPr>
              <w:t>：</w:t>
            </w:r>
            <w:r>
              <w:rPr>
                <w:rFonts w:hint="eastAsia" w:ascii="宋体" w:hAnsi="宋体" w:eastAsia="宋体" w:cs="宋体"/>
                <w:color w:val="auto"/>
                <w:szCs w:val="21"/>
                <w:highlight w:val="none"/>
              </w:rPr>
              <w:t>小型或微型、福利和监狱企业，</w:t>
            </w:r>
            <w:r>
              <w:rPr>
                <w:rFonts w:hint="eastAsia" w:ascii="宋体" w:hAnsi="宋体" w:eastAsia="宋体" w:cs="宋体"/>
                <w:color w:val="auto"/>
                <w:kern w:val="0"/>
                <w:szCs w:val="21"/>
                <w:highlight w:val="none"/>
              </w:rPr>
              <w:t>最后报价</w:t>
            </w:r>
            <w:r>
              <w:rPr>
                <w:rFonts w:hint="eastAsia" w:ascii="宋体" w:hAnsi="宋体" w:eastAsia="宋体" w:cs="宋体"/>
                <w:color w:val="auto"/>
                <w:szCs w:val="21"/>
                <w:highlight w:val="none"/>
              </w:rPr>
              <w:t>扣除比例为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；中型企业，</w:t>
            </w:r>
            <w:r>
              <w:rPr>
                <w:rFonts w:hint="eastAsia" w:ascii="宋体" w:hAnsi="宋体" w:eastAsia="宋体" w:cs="宋体"/>
                <w:color w:val="auto"/>
                <w:kern w:val="0"/>
                <w:szCs w:val="21"/>
                <w:highlight w:val="none"/>
              </w:rPr>
              <w:t>最后报价</w:t>
            </w:r>
            <w:r>
              <w:rPr>
                <w:rFonts w:hint="eastAsia" w:ascii="宋体" w:hAnsi="宋体" w:eastAsia="宋体" w:cs="宋体"/>
                <w:color w:val="auto"/>
                <w:szCs w:val="21"/>
                <w:highlight w:val="none"/>
              </w:rPr>
              <w:t>扣除比例为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w:t>
            </w:r>
            <w:r>
              <w:rPr>
                <w:rFonts w:hint="eastAsia" w:ascii="宋体" w:hAnsi="宋体" w:eastAsia="宋体" w:cs="宋体"/>
                <w:color w:val="auto"/>
                <w:szCs w:val="21"/>
                <w:highlight w:val="none"/>
                <w:u w:val="single"/>
              </w:rPr>
              <w:t>％</w:t>
            </w:r>
            <w:r>
              <w:rPr>
                <w:rFonts w:hint="eastAsia" w:ascii="宋体" w:hAnsi="宋体" w:eastAsia="宋体" w:cs="宋体"/>
                <w:color w:val="auto"/>
                <w:szCs w:val="21"/>
                <w:highlight w:val="none"/>
              </w:rPr>
              <w:t>；联合体参与磋商的，最后报价扣除比例为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 xml:space="preserve"> %。评审时，用扣除后的最后报价计算价格分。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第二章第31.5款</w:t>
            </w:r>
          </w:p>
        </w:tc>
        <w:tc>
          <w:tcPr>
            <w:tcW w:w="1985" w:type="dxa"/>
            <w:noWrap w:val="0"/>
            <w:vAlign w:val="center"/>
          </w:tcPr>
          <w:p>
            <w:pPr>
              <w:adjustRightInd w:val="0"/>
              <w:snapToGrid w:val="0"/>
              <w:spacing w:line="264"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技术、商务、价格</w:t>
            </w:r>
            <w:r>
              <w:rPr>
                <w:rFonts w:hint="eastAsia" w:ascii="宋体" w:hAnsi="宋体" w:eastAsia="宋体" w:cs="宋体"/>
                <w:color w:val="auto"/>
                <w:kern w:val="0"/>
                <w:szCs w:val="21"/>
                <w:highlight w:val="none"/>
              </w:rPr>
              <w:t>得分或总得分</w:t>
            </w:r>
            <w:r>
              <w:rPr>
                <w:rFonts w:hint="eastAsia" w:ascii="宋体" w:hAnsi="宋体" w:eastAsia="宋体" w:cs="宋体"/>
                <w:color w:val="auto"/>
                <w:szCs w:val="21"/>
                <w:highlight w:val="none"/>
              </w:rPr>
              <w:t>调整</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符合第二章第9.1款规定，按第二章第31.6款规定及本款分值调整：</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1、节能产品：</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技术加分＝技术分值× 加分比例（比例见前附表第38.1项,下同）×（节能产品最后报价÷最后总报价）；</w:t>
            </w:r>
          </w:p>
          <w:p>
            <w:pPr>
              <w:adjustRightInd w:val="0"/>
              <w:snapToGrid w:val="0"/>
              <w:spacing w:line="264" w:lineRule="auto"/>
              <w:ind w:left="105" w:leftChars="50"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价格加分＝价格分值×加分比例×（节能产品最后</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报价÷最后总报价）。</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2、环境标志产品：</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技术加分＝技术分值× 加分比例×（环境标志产品最后报价÷最后总报价）；</w:t>
            </w:r>
          </w:p>
          <w:p>
            <w:pPr>
              <w:adjustRightInd w:val="0"/>
              <w:snapToGrid w:val="0"/>
              <w:spacing w:line="264" w:lineRule="auto"/>
              <w:ind w:left="105" w:leftChars="50"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价格加分＝价格分值×加分比例×（环境标志产品</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最后报价÷最后总报价）。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第二章第31.6款</w:t>
            </w:r>
          </w:p>
        </w:tc>
        <w:tc>
          <w:tcPr>
            <w:tcW w:w="1985" w:type="dxa"/>
            <w:noWrap w:val="0"/>
            <w:vAlign w:val="center"/>
          </w:tcPr>
          <w:p>
            <w:pPr>
              <w:adjustRightInd w:val="0"/>
              <w:snapToGrid w:val="0"/>
              <w:spacing w:line="264" w:lineRule="auto"/>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多处或部分获得政府采购政策优惠的计算方法</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1、符合政府采购优先采购政策的，产品只能享受节能产品、环境标志产品等产品优惠中的一项(由供应商在响应文件中选择并填报政策功能编码，评审时进行加分)</w:t>
            </w: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2、供应商享受支持中小企业发展政策优惠的，可以与同时享受节能产品、环境标志产品等产品优惠中的一项累加。</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第二章第37.1款、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公告指定的媒体</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长沙市政府采购网</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rPr>
              <w:t>（http://changs.ccgp-hunan.gov.cn）</w:t>
            </w:r>
            <w:r>
              <w:rPr>
                <w:rFonts w:hint="eastAsia" w:ascii="宋体" w:hAnsi="宋体" w:cs="宋体"/>
                <w:color w:val="auto"/>
                <w:szCs w:val="21"/>
                <w:highlight w:val="none"/>
                <w:lang w:eastAsia="zh-CN"/>
              </w:rPr>
              <w:t>、</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湖南智谷投资发展集团有限公司（www.hnzhigu.cn）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第二章第39.3款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履约担保</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不要求提供</w:t>
            </w:r>
          </w:p>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 要求提供，履约担保的金额为：</w:t>
            </w:r>
            <w:r>
              <w:rPr>
                <w:rFonts w:hint="eastAsia" w:ascii="宋体" w:hAnsi="宋体" w:eastAsia="宋体" w:cs="宋体"/>
                <w:color w:val="auto"/>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noWrap w:val="0"/>
            <w:vAlign w:val="center"/>
          </w:tcPr>
          <w:p>
            <w:pPr>
              <w:adjustRightInd w:val="0"/>
              <w:snapToGrid w:val="0"/>
              <w:spacing w:line="264" w:lineRule="auto"/>
              <w:ind w:firstLine="0"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第二章第41.1款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采购代理服务费</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84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第二章第42.1款</w:t>
            </w:r>
          </w:p>
        </w:tc>
        <w:tc>
          <w:tcPr>
            <w:tcW w:w="1985"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其他规定</w:t>
            </w:r>
          </w:p>
        </w:tc>
        <w:tc>
          <w:tcPr>
            <w:tcW w:w="5016" w:type="dxa"/>
            <w:noWrap w:val="0"/>
            <w:vAlign w:val="center"/>
          </w:tcPr>
          <w:p>
            <w:pPr>
              <w:adjustRightInd w:val="0"/>
              <w:snapToGrid w:val="0"/>
              <w:spacing w:line="264" w:lineRule="auto"/>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采购代理机构应当通过“信用中国”网站（www.creditchina.gov.cn）、中国政府采购网（www.ccgp.gov.cn）等渠道查询供应商信用记录，并采取必要方式做好信用信息查询记录和证据留存，信用信息查询记录及相关证据应当与采购文件一并保存。采购人或者采购代理机构应当对供应商信用记录进行甄别，对列入失信被执行人、重大税收违法案件当事人名单、政府采购严重违法失信行为记录名单及其他不符合《中华人民共和国政府采购法》第二十二条规定条件的供应商，应当拒绝其参与政府采购活动。</w:t>
            </w:r>
          </w:p>
        </w:tc>
      </w:tr>
    </w:tbl>
    <w:p>
      <w:pPr>
        <w:ind w:firstLine="480"/>
        <w:rPr>
          <w:rFonts w:hint="eastAsia" w:ascii="宋体" w:hAnsi="宋体" w:eastAsia="宋体" w:cs="宋体"/>
          <w:color w:val="auto"/>
          <w:sz w:val="24"/>
          <w:highlight w:val="none"/>
        </w:rPr>
      </w:pPr>
    </w:p>
    <w:p>
      <w:pPr>
        <w:ind w:firstLine="480"/>
        <w:rPr>
          <w:rFonts w:hint="eastAsia" w:ascii="宋体" w:hAnsi="宋体" w:eastAsia="宋体" w:cs="宋体"/>
          <w:color w:val="auto"/>
          <w:sz w:val="24"/>
          <w:highlight w:val="none"/>
        </w:rPr>
      </w:pPr>
    </w:p>
    <w:p>
      <w:pPr>
        <w:ind w:firstLine="480"/>
        <w:rPr>
          <w:rFonts w:hint="eastAsia" w:ascii="宋体" w:hAnsi="宋体" w:eastAsia="宋体" w:cs="宋体"/>
          <w:color w:val="auto"/>
          <w:sz w:val="24"/>
          <w:highlight w:val="none"/>
        </w:rPr>
      </w:pPr>
    </w:p>
    <w:p>
      <w:pPr>
        <w:ind w:firstLine="480"/>
        <w:rPr>
          <w:rFonts w:hint="eastAsia" w:ascii="宋体" w:hAnsi="宋体" w:eastAsia="宋体" w:cs="宋体"/>
          <w:color w:val="auto"/>
          <w:sz w:val="24"/>
          <w:highlight w:val="none"/>
        </w:rPr>
      </w:pPr>
    </w:p>
    <w:p>
      <w:pPr>
        <w:adjustRightInd w:val="0"/>
        <w:snapToGrid w:val="0"/>
        <w:ind w:firstLine="42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附页1</w:t>
      </w:r>
    </w:p>
    <w:p>
      <w:pPr>
        <w:adjustRightInd w:val="0"/>
        <w:snapToGrid w:val="0"/>
        <w:ind w:firstLine="56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rPr>
        <w:t>湖南省政府采购支持中小企业融资合作银行及联系人名单</w:t>
      </w:r>
    </w:p>
    <w:tbl>
      <w:tblPr>
        <w:tblStyle w:val="13"/>
        <w:tblW w:w="918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080"/>
        <w:gridCol w:w="3060"/>
        <w:gridCol w:w="23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2700" w:type="dxa"/>
            <w:noWrap w:val="0"/>
            <w:vAlign w:val="center"/>
          </w:tcPr>
          <w:p>
            <w:pPr>
              <w:adjustRightInd w:val="0"/>
              <w:snapToGrid w:val="0"/>
              <w:spacing w:before="156" w:beforeLines="50"/>
              <w:ind w:firstLine="0" w:firstLineChars="0"/>
              <w:jc w:val="center"/>
              <w:rPr>
                <w:rFonts w:hint="eastAsia" w:ascii="宋体" w:hAnsi="宋体" w:eastAsia="宋体" w:cs="宋体"/>
                <w:b/>
                <w:color w:val="auto"/>
                <w:szCs w:val="21"/>
                <w:highlight w:val="none"/>
              </w:rPr>
            </w:pPr>
            <w:r>
              <w:rPr>
                <w:rFonts w:hint="eastAsia" w:ascii="宋体" w:hAnsi="宋体" w:eastAsia="宋体" w:cs="宋体"/>
                <w:b/>
                <w:bCs/>
                <w:color w:val="auto"/>
                <w:kern w:val="0"/>
                <w:szCs w:val="21"/>
                <w:highlight w:val="none"/>
              </w:rPr>
              <w:t>银行名称</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b/>
                <w:color w:val="auto"/>
                <w:szCs w:val="21"/>
                <w:highlight w:val="none"/>
              </w:rPr>
            </w:pPr>
            <w:r>
              <w:rPr>
                <w:rFonts w:hint="eastAsia" w:ascii="宋体" w:hAnsi="宋体" w:eastAsia="宋体" w:cs="宋体"/>
                <w:b/>
                <w:bCs/>
                <w:color w:val="auto"/>
                <w:kern w:val="0"/>
                <w:szCs w:val="21"/>
                <w:highlight w:val="none"/>
              </w:rPr>
              <w:t>联系人</w:t>
            </w:r>
          </w:p>
        </w:tc>
        <w:tc>
          <w:tcPr>
            <w:tcW w:w="3060" w:type="dxa"/>
            <w:noWrap w:val="0"/>
            <w:vAlign w:val="center"/>
          </w:tcPr>
          <w:p>
            <w:pPr>
              <w:adjustRightInd w:val="0"/>
              <w:snapToGrid w:val="0"/>
              <w:spacing w:before="156" w:beforeLines="50"/>
              <w:ind w:firstLine="0" w:firstLineChars="0"/>
              <w:jc w:val="center"/>
              <w:rPr>
                <w:rFonts w:hint="eastAsia" w:ascii="宋体" w:hAnsi="宋体" w:eastAsia="宋体" w:cs="宋体"/>
                <w:b/>
                <w:color w:val="auto"/>
                <w:szCs w:val="21"/>
                <w:highlight w:val="none"/>
              </w:rPr>
            </w:pPr>
            <w:r>
              <w:rPr>
                <w:rFonts w:hint="eastAsia" w:ascii="宋体" w:hAnsi="宋体" w:eastAsia="宋体" w:cs="宋体"/>
                <w:b/>
                <w:bCs/>
                <w:color w:val="auto"/>
                <w:kern w:val="0"/>
                <w:szCs w:val="21"/>
                <w:highlight w:val="none"/>
              </w:rPr>
              <w:t>职 务</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b/>
                <w:color w:val="auto"/>
                <w:szCs w:val="21"/>
                <w:highlight w:val="none"/>
              </w:rPr>
            </w:pPr>
            <w:r>
              <w:rPr>
                <w:rFonts w:hint="eastAsia" w:ascii="宋体" w:hAnsi="宋体" w:eastAsia="宋体" w:cs="宋体"/>
                <w:b/>
                <w:bCs/>
                <w:color w:val="auto"/>
                <w:kern w:val="0"/>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交通银行湖南省分行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刘  波</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名城支行客户经理</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交通银行湖南省分行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肖勇光</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分行高级经理</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中国民生银行长沙分行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黄飞燕</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营业部总经理</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中国民生银行长沙分行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蒋寒奇</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营业部中小企业客户经理</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兴业银行长沙分行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刘栅延</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支行行长</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兴业银行长沙分行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蒋修远</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支行客户经理</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5"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中国光大银行长沙分行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邓永胜</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岳麓支行副行长</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中信银行长沙分行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蔡学军</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公司银行部负责人</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270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中信银行长沙分行</w:t>
            </w:r>
          </w:p>
        </w:tc>
        <w:tc>
          <w:tcPr>
            <w:tcW w:w="108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宋学农</w:t>
            </w:r>
          </w:p>
        </w:tc>
        <w:tc>
          <w:tcPr>
            <w:tcW w:w="3060" w:type="dxa"/>
            <w:noWrap w:val="0"/>
            <w:vAlign w:val="center"/>
          </w:tcPr>
          <w:p>
            <w:pPr>
              <w:adjustRightInd w:val="0"/>
              <w:snapToGrid w:val="0"/>
              <w:spacing w:before="156" w:beforeLines="50"/>
              <w:ind w:firstLine="0" w:firstLineChars="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银行部综合管理部副总经理</w:t>
            </w:r>
          </w:p>
        </w:tc>
        <w:tc>
          <w:tcPr>
            <w:tcW w:w="2340" w:type="dxa"/>
            <w:noWrap w:val="0"/>
            <w:vAlign w:val="center"/>
          </w:tcPr>
          <w:p>
            <w:pPr>
              <w:adjustRightInd w:val="0"/>
              <w:snapToGrid w:val="0"/>
              <w:spacing w:before="156" w:beforeLines="5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0731-845822141</w:t>
            </w:r>
          </w:p>
        </w:tc>
      </w:tr>
    </w:tbl>
    <w:p>
      <w:pPr>
        <w:adjustRightInd w:val="0"/>
        <w:snapToGrid w:val="0"/>
        <w:ind w:firstLine="422"/>
        <w:rPr>
          <w:rFonts w:hint="eastAsia" w:ascii="宋体" w:hAnsi="宋体" w:eastAsia="宋体" w:cs="宋体"/>
          <w:b/>
          <w:bCs/>
          <w:color w:val="auto"/>
          <w:szCs w:val="21"/>
          <w:highlight w:val="none"/>
        </w:rPr>
      </w:pPr>
    </w:p>
    <w:p>
      <w:pPr>
        <w:adjustRightInd w:val="0"/>
        <w:snapToGrid w:val="0"/>
        <w:ind w:firstLine="42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附页2</w:t>
      </w:r>
    </w:p>
    <w:p>
      <w:pPr>
        <w:adjustRightInd w:val="0"/>
        <w:snapToGrid w:val="0"/>
        <w:ind w:firstLine="56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kern w:val="0"/>
          <w:sz w:val="28"/>
          <w:szCs w:val="28"/>
          <w:highlight w:val="none"/>
        </w:rPr>
        <w:t>湖南省政府采购信用担保试点工作的</w:t>
      </w:r>
      <w:r>
        <w:rPr>
          <w:rFonts w:hint="eastAsia" w:ascii="宋体" w:hAnsi="宋体" w:eastAsia="宋体" w:cs="宋体"/>
          <w:b/>
          <w:color w:val="auto"/>
          <w:sz w:val="28"/>
          <w:szCs w:val="28"/>
          <w:highlight w:val="none"/>
        </w:rPr>
        <w:t>信用担保机构名单</w:t>
      </w:r>
    </w:p>
    <w:tbl>
      <w:tblPr>
        <w:tblStyle w:val="13"/>
        <w:tblW w:w="9180"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320" w:type="dxa"/>
            <w:noWrap w:val="0"/>
            <w:vAlign w:val="center"/>
          </w:tcPr>
          <w:p>
            <w:pPr>
              <w:adjustRightInd w:val="0"/>
              <w:snapToGrid w:val="0"/>
              <w:spacing w:line="240" w:lineRule="exact"/>
              <w:ind w:firstLine="0" w:firstLineChars="0"/>
              <w:jc w:val="center"/>
              <w:rPr>
                <w:rFonts w:hint="eastAsia" w:ascii="宋体" w:hAnsi="宋体" w:eastAsia="宋体" w:cs="宋体"/>
                <w:b/>
                <w:bCs/>
                <w:color w:val="auto"/>
                <w:kern w:val="0"/>
                <w:szCs w:val="21"/>
                <w:highlight w:val="none"/>
              </w:rPr>
            </w:pPr>
            <w:r>
              <w:rPr>
                <w:rFonts w:hint="eastAsia" w:ascii="宋体" w:hAnsi="宋体" w:eastAsia="宋体" w:cs="宋体"/>
                <w:b/>
                <w:color w:val="auto"/>
                <w:szCs w:val="21"/>
                <w:highlight w:val="none"/>
              </w:rPr>
              <w:t>信用担保机构</w:t>
            </w:r>
          </w:p>
        </w:tc>
        <w:tc>
          <w:tcPr>
            <w:tcW w:w="1080" w:type="dxa"/>
            <w:noWrap w:val="0"/>
            <w:vAlign w:val="center"/>
          </w:tcPr>
          <w:p>
            <w:pPr>
              <w:adjustRightInd w:val="0"/>
              <w:snapToGrid w:val="0"/>
              <w:spacing w:line="240" w:lineRule="exact"/>
              <w:ind w:firstLine="0" w:firstLineChars="0"/>
              <w:jc w:val="center"/>
              <w:rPr>
                <w:rFonts w:hint="eastAsia" w:ascii="宋体" w:hAnsi="宋体" w:eastAsia="宋体" w:cs="宋体"/>
                <w:b/>
                <w:bCs/>
                <w:color w:val="auto"/>
                <w:kern w:val="0"/>
                <w:szCs w:val="21"/>
                <w:highlight w:val="none"/>
              </w:rPr>
            </w:pPr>
            <w:r>
              <w:rPr>
                <w:rFonts w:hint="eastAsia" w:ascii="宋体" w:hAnsi="宋体" w:eastAsia="宋体" w:cs="宋体"/>
                <w:b/>
                <w:color w:val="auto"/>
                <w:szCs w:val="21"/>
                <w:highlight w:val="none"/>
              </w:rPr>
              <w:t>联系人</w:t>
            </w:r>
          </w:p>
        </w:tc>
        <w:tc>
          <w:tcPr>
            <w:tcW w:w="3780" w:type="dxa"/>
            <w:noWrap w:val="0"/>
            <w:vAlign w:val="center"/>
          </w:tcPr>
          <w:p>
            <w:pPr>
              <w:adjustRightInd w:val="0"/>
              <w:snapToGrid w:val="0"/>
              <w:spacing w:line="240" w:lineRule="exact"/>
              <w:ind w:firstLine="0" w:firstLineChars="0"/>
              <w:jc w:val="center"/>
              <w:rPr>
                <w:rFonts w:hint="eastAsia" w:ascii="宋体" w:hAnsi="宋体" w:eastAsia="宋体" w:cs="宋体"/>
                <w:b/>
                <w:bCs/>
                <w:color w:val="auto"/>
                <w:kern w:val="0"/>
                <w:szCs w:val="21"/>
                <w:highlight w:val="none"/>
              </w:rPr>
            </w:pPr>
            <w:r>
              <w:rPr>
                <w:rFonts w:hint="eastAsia" w:ascii="宋体" w:hAnsi="宋体" w:eastAsia="宋体" w:cs="宋体"/>
                <w:b/>
                <w:color w:val="auto"/>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320" w:type="dxa"/>
            <w:noWrap w:val="0"/>
            <w:vAlign w:val="center"/>
          </w:tcPr>
          <w:p>
            <w:pPr>
              <w:adjustRightInd w:val="0"/>
              <w:snapToGrid w:val="0"/>
              <w:ind w:firstLine="0" w:firstLineChars="0"/>
              <w:jc w:val="left"/>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中国投资担保公司</w:t>
            </w:r>
          </w:p>
        </w:tc>
        <w:tc>
          <w:tcPr>
            <w:tcW w:w="1080" w:type="dxa"/>
            <w:noWrap w:val="0"/>
            <w:vAlign w:val="center"/>
          </w:tcPr>
          <w:p>
            <w:pPr>
              <w:adjustRightInd w:val="0"/>
              <w:snapToGrid w:val="0"/>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何  嘉</w:t>
            </w:r>
          </w:p>
        </w:tc>
        <w:tc>
          <w:tcPr>
            <w:tcW w:w="3780" w:type="dxa"/>
            <w:noWrap w:val="0"/>
            <w:vAlign w:val="center"/>
          </w:tcPr>
          <w:p>
            <w:pPr>
              <w:adjustRightInd w:val="0"/>
              <w:snapToGrid w:val="0"/>
              <w:ind w:firstLine="0" w:firstLineChars="0"/>
              <w:jc w:val="left"/>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320" w:type="dxa"/>
            <w:noWrap w:val="0"/>
            <w:vAlign w:val="center"/>
          </w:tcPr>
          <w:p>
            <w:pPr>
              <w:adjustRightInd w:val="0"/>
              <w:snapToGrid w:val="0"/>
              <w:ind w:firstLine="0" w:firstLineChars="0"/>
              <w:jc w:val="left"/>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湖南省中小企业信用担保有限责任公司</w:t>
            </w:r>
          </w:p>
        </w:tc>
        <w:tc>
          <w:tcPr>
            <w:tcW w:w="1080" w:type="dxa"/>
            <w:noWrap w:val="0"/>
            <w:vAlign w:val="center"/>
          </w:tcPr>
          <w:p>
            <w:pPr>
              <w:adjustRightInd w:val="0"/>
              <w:snapToGrid w:val="0"/>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蔡建雄</w:t>
            </w:r>
          </w:p>
        </w:tc>
        <w:tc>
          <w:tcPr>
            <w:tcW w:w="3780" w:type="dxa"/>
            <w:noWrap w:val="0"/>
            <w:vAlign w:val="center"/>
          </w:tcPr>
          <w:p>
            <w:pPr>
              <w:adjustRightInd w:val="0"/>
              <w:snapToGrid w:val="0"/>
              <w:ind w:firstLine="0" w:firstLineChars="0"/>
              <w:jc w:val="left"/>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8" w:hRule="atLeast"/>
        </w:trPr>
        <w:tc>
          <w:tcPr>
            <w:tcW w:w="4320" w:type="dxa"/>
            <w:noWrap w:val="0"/>
            <w:vAlign w:val="center"/>
          </w:tcPr>
          <w:p>
            <w:pPr>
              <w:adjustRightInd w:val="0"/>
              <w:snapToGrid w:val="0"/>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湖南农业信用担保有限公司</w:t>
            </w:r>
          </w:p>
        </w:tc>
        <w:tc>
          <w:tcPr>
            <w:tcW w:w="1080"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彭  球</w:t>
            </w:r>
          </w:p>
          <w:p>
            <w:pPr>
              <w:adjustRightInd w:val="0"/>
              <w:snapToGrid w:val="0"/>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邓霞英</w:t>
            </w:r>
          </w:p>
        </w:tc>
        <w:tc>
          <w:tcPr>
            <w:tcW w:w="3780" w:type="dxa"/>
            <w:noWrap w:val="0"/>
            <w:vAlign w:val="center"/>
          </w:tcPr>
          <w:p>
            <w:pPr>
              <w:adjustRightInd w:val="0"/>
              <w:snapToGrid w:val="0"/>
              <w:ind w:firstLine="0" w:firstLineChars="0"/>
              <w:jc w:val="left"/>
              <w:rPr>
                <w:rFonts w:hint="eastAsia" w:ascii="宋体" w:hAnsi="宋体" w:eastAsia="宋体" w:cs="宋体"/>
                <w:bCs/>
                <w:color w:val="auto"/>
                <w:kern w:val="0"/>
                <w:szCs w:val="21"/>
                <w:highlight w:val="none"/>
              </w:rPr>
            </w:pPr>
            <w:r>
              <w:rPr>
                <w:rFonts w:hint="eastAsia" w:ascii="宋体" w:hAnsi="宋体" w:eastAsia="宋体" w:cs="宋体"/>
                <w:color w:val="auto"/>
                <w:szCs w:val="21"/>
                <w:highlight w:val="none"/>
              </w:rPr>
              <w:t>0731-89761702/13875980906 0731-89761706/13574125851</w:t>
            </w:r>
          </w:p>
        </w:tc>
      </w:tr>
    </w:tbl>
    <w:p>
      <w:pPr>
        <w:adjustRightInd w:val="0"/>
        <w:snapToGrid w:val="0"/>
        <w:ind w:firstLine="422"/>
        <w:rPr>
          <w:rFonts w:hint="eastAsia" w:ascii="宋体" w:hAnsi="宋体" w:cs="宋体"/>
          <w:b/>
          <w:color w:val="auto"/>
          <w:szCs w:val="21"/>
          <w:highlight w:val="none"/>
        </w:rPr>
        <w:sectPr>
          <w:footerReference r:id="rId11" w:type="default"/>
          <w:pgSz w:w="11906" w:h="16838"/>
          <w:pgMar w:top="1020" w:right="1135" w:bottom="1440" w:left="1531" w:header="851" w:footer="992" w:gutter="0"/>
          <w:pgNumType w:fmt="decimal" w:start="1"/>
          <w:cols w:space="720" w:num="1"/>
          <w:docGrid w:type="lines" w:linePitch="312" w:charSpace="0"/>
        </w:sectPr>
      </w:pPr>
    </w:p>
    <w:p>
      <w:pPr>
        <w:adjustRightInd w:val="0"/>
        <w:snapToGrid w:val="0"/>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附页3</w:t>
      </w:r>
    </w:p>
    <w:p>
      <w:pPr>
        <w:adjustRightInd w:val="0"/>
        <w:snapToGrid w:val="0"/>
        <w:ind w:firstLine="423"/>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政府采购履约担保函</w:t>
      </w:r>
    </w:p>
    <w:p>
      <w:pPr>
        <w:adjustRightInd w:val="0"/>
        <w:snapToGrid w:val="0"/>
        <w:ind w:firstLine="6510" w:firstLineChars="3100"/>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编号：</w:t>
      </w:r>
      <w:r>
        <w:rPr>
          <w:rFonts w:hint="eastAsia" w:ascii="宋体" w:hAnsi="宋体" w:eastAsia="宋体" w:cs="宋体"/>
          <w:color w:val="auto"/>
          <w:kern w:val="0"/>
          <w:szCs w:val="21"/>
          <w:highlight w:val="none"/>
          <w:u w:val="single"/>
        </w:rPr>
        <w:t xml:space="preserve">              </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（采购人）： </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鉴于你方与</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（以下简称供应商）于</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日签定编号为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政府采购合同》（以下简称主合同），且依据该合同的约定，供应商应在</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日前向你方交纳履约保证金，且可以履约担保函的形式交纳履约保证金。应供应商的申请，我方以保证的方式向你方提供如下履约保证金担保：</w:t>
      </w:r>
    </w:p>
    <w:p>
      <w:pPr>
        <w:adjustRightInd w:val="0"/>
        <w:snapToGrid w:val="0"/>
        <w:spacing w:line="288" w:lineRule="auto"/>
        <w:ind w:firstLine="423"/>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一、保证责任的情形及保证金额</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（一）在供应商出现下列情形之一时，我方承担保证责任：</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1．将中标项目转让给他人，或者在投标文件中未说明，且未经采购人同意，将中标项目分包给他人的；</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2．主合同约定的应当缴纳履约保证金的情形: </w:t>
      </w:r>
    </w:p>
    <w:p>
      <w:pPr>
        <w:adjustRightInd w:val="0"/>
        <w:snapToGrid w:val="0"/>
        <w:spacing w:line="288" w:lineRule="auto"/>
        <w:ind w:firstLine="421"/>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 xml:space="preserve">（1）未按主合同约定的质量、数量和期限供应货物/提供服务/完成工程的； </w:t>
      </w:r>
    </w:p>
    <w:p>
      <w:pPr>
        <w:adjustRightInd w:val="0"/>
        <w:snapToGrid w:val="0"/>
        <w:spacing w:line="288" w:lineRule="auto"/>
        <w:ind w:firstLine="421"/>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（2）</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（二）我方的保证范围是主合同约定的合同价款总额的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%数额为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元（大写</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），币种为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。（即主合同履约保证金金额）</w:t>
      </w:r>
    </w:p>
    <w:p>
      <w:pPr>
        <w:adjustRightInd w:val="0"/>
        <w:snapToGrid w:val="0"/>
        <w:spacing w:line="288" w:lineRule="auto"/>
        <w:ind w:firstLine="423"/>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二、保证的方式及保证期间 </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我方保证的方式为：连带责任保证。 </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我方保证的期间为：自本合同生效之日起至供应商按照主合同约定的供货/完工期限届满后</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日内。</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如果供应商未按主合同约定向贵方供应货物/提供服务/完成工程的，由我方在保证金额内向你方支付上述款项。 </w:t>
      </w:r>
    </w:p>
    <w:p>
      <w:pPr>
        <w:adjustRightInd w:val="0"/>
        <w:snapToGrid w:val="0"/>
        <w:spacing w:line="288" w:lineRule="auto"/>
        <w:ind w:firstLine="423"/>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三、承担保证责任的程序</w:t>
      </w:r>
    </w:p>
    <w:p>
      <w:pPr>
        <w:adjustRightInd w:val="0"/>
        <w:snapToGrid w:val="0"/>
        <w:spacing w:line="288" w:lineRule="auto"/>
        <w:ind w:firstLine="421"/>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如果你方与供应商因货物质量问题产生争议，你方还需同时提供</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部门出具的质量检测报告，或经诉讼（仲裁）程序裁决后的裁决书、调解书，本保证人即按照检测结果或裁决书、调解书决定是否承担保证责任。</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2．我方收到你方的书面索赔通知及相应证明材料，在</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工作日内进行核定后按照本保函的承诺承担保证责任。</w:t>
      </w:r>
    </w:p>
    <w:p>
      <w:pPr>
        <w:adjustRightInd w:val="0"/>
        <w:snapToGrid w:val="0"/>
        <w:spacing w:line="288" w:lineRule="auto"/>
        <w:ind w:firstLine="423"/>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四、保证责任的终止</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2．我方按照本保函向你方履行了保证责任后，自我方向你方支付款项（支付款项从我方账户划出）之日起，保证责任即终止。</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3．按照法律法规的规定或出现应终止我方保证责任的其它情形的，我方在本保函项下的保证责任亦终止。</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288" w:lineRule="auto"/>
        <w:ind w:firstLine="423"/>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五、免责条款</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1．因你方违反主合同约定致使供应商不能履行义务的，我方不承担保证责任。</w:t>
      </w:r>
    </w:p>
    <w:p>
      <w:pPr>
        <w:adjustRightInd w:val="0"/>
        <w:snapToGrid w:val="0"/>
        <w:spacing w:line="288" w:lineRule="auto"/>
        <w:ind w:firstLine="421"/>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2．依照法律法规的规定或你方与供应商的另行约定，全部或者部分免除供应商应缴纳的保证金义务的，我方亦免除相应的保证责任。</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3．因不可抗力造成供应商不能履行供货义务的，我方不承担保证责任。</w:t>
      </w:r>
    </w:p>
    <w:p>
      <w:pPr>
        <w:adjustRightInd w:val="0"/>
        <w:snapToGrid w:val="0"/>
        <w:spacing w:line="288" w:lineRule="auto"/>
        <w:ind w:firstLine="423"/>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六、争议的解决</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因本保函发生的纠纷，由你我双方协商解决，协商不成的，通过诉讼程序解决，诉讼管辖地法院为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法院。</w:t>
      </w:r>
    </w:p>
    <w:p>
      <w:pPr>
        <w:adjustRightInd w:val="0"/>
        <w:snapToGrid w:val="0"/>
        <w:spacing w:line="288" w:lineRule="auto"/>
        <w:ind w:firstLine="423"/>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 xml:space="preserve">七、保函的生效 </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本保函自我方加盖公章之日起生效。 </w:t>
      </w:r>
    </w:p>
    <w:p>
      <w:pPr>
        <w:tabs>
          <w:tab w:val="left" w:pos="2850"/>
        </w:tabs>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 xml:space="preserve">          保证人：（公章） </w:t>
      </w:r>
    </w:p>
    <w:p>
      <w:pPr>
        <w:adjustRightInd w:val="0"/>
        <w:snapToGrid w:val="0"/>
        <w:spacing w:line="288" w:lineRule="auto"/>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日</w:t>
      </w: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hint="eastAsia" w:ascii="宋体" w:hAnsi="宋体" w:eastAsia="宋体" w:cs="宋体"/>
          <w:b/>
          <w:bCs/>
          <w:color w:val="auto"/>
          <w:szCs w:val="21"/>
          <w:highlight w:val="none"/>
        </w:rPr>
      </w:pPr>
    </w:p>
    <w:p>
      <w:pPr>
        <w:adjustRightInd w:val="0"/>
        <w:snapToGrid w:val="0"/>
        <w:ind w:firstLine="423"/>
        <w:rPr>
          <w:rFonts w:ascii="宋体" w:hAnsi="宋体" w:eastAsia="宋体" w:cs="宋体"/>
          <w:b/>
          <w:bCs/>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b/>
          <w:bCs/>
          <w:color w:val="auto"/>
          <w:szCs w:val="21"/>
          <w:highlight w:val="none"/>
        </w:rPr>
        <w:t>附页4</w:t>
      </w:r>
    </w:p>
    <w:tbl>
      <w:tblPr>
        <w:tblStyle w:val="13"/>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094"/>
        <w:gridCol w:w="761"/>
        <w:gridCol w:w="6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0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评审因素</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计分内容</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权值</w:t>
            </w:r>
          </w:p>
        </w:tc>
        <w:tc>
          <w:tcPr>
            <w:tcW w:w="6363"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10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价格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30</w:t>
            </w:r>
            <w:r>
              <w:rPr>
                <w:rFonts w:hint="eastAsia" w:ascii="Times New Roman" w:hAnsi="Times New Roman" w:eastAsia="宋体" w:cs="Times New Roman"/>
                <w:color w:val="auto"/>
                <w:highlight w:val="none"/>
              </w:rPr>
              <w:t>分）</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投标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总报价</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30</w:t>
            </w:r>
          </w:p>
        </w:tc>
        <w:tc>
          <w:tcPr>
            <w:tcW w:w="6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以经评委会一致认定满足招标文件要求,且经评审后的最低投标报价为评标基准价，其价格得分计</w:t>
            </w:r>
            <w:r>
              <w:rPr>
                <w:rFonts w:hint="eastAsia" w:ascii="Times New Roman" w:hAnsi="Times New Roman" w:eastAsia="宋体" w:cs="Times New Roman"/>
                <w:color w:val="auto"/>
                <w:highlight w:val="none"/>
                <w:lang w:val="en-US" w:eastAsia="zh-CN"/>
              </w:rPr>
              <w:t>3</w:t>
            </w:r>
            <w:r>
              <w:rPr>
                <w:rFonts w:hint="eastAsia" w:ascii="Times New Roman" w:hAnsi="Times New Roman" w:eastAsia="宋体" w:cs="Times New Roman"/>
                <w:color w:val="auto"/>
                <w:highlight w:val="none"/>
              </w:rPr>
              <w:t>0分。其他投标人的价格得分统一按公式计算：报价得分＝评标基准价÷投标报价×投标报价权重。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cs="Times New Roman"/>
                <w:color w:val="auto"/>
                <w:highlight w:val="none"/>
                <w:lang w:val="en-US" w:eastAsia="zh-CN"/>
              </w:rPr>
              <w:t>注：</w:t>
            </w:r>
            <w:r>
              <w:rPr>
                <w:rFonts w:hint="eastAsia" w:ascii="Times New Roman" w:hAnsi="Times New Roman" w:eastAsia="宋体" w:cs="Times New Roman"/>
                <w:color w:val="auto"/>
                <w:highlight w:val="none"/>
              </w:rPr>
              <w:t>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10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技术部分（</w:t>
            </w:r>
            <w:r>
              <w:rPr>
                <w:rFonts w:hint="eastAsia" w:ascii="Times New Roman" w:hAnsi="Times New Roman" w:eastAsia="宋体" w:cs="Times New Roman"/>
                <w:color w:val="auto"/>
                <w:highlight w:val="none"/>
                <w:lang w:val="en-US" w:eastAsia="zh-CN"/>
              </w:rPr>
              <w:t>45</w:t>
            </w:r>
            <w:r>
              <w:rPr>
                <w:rFonts w:hint="eastAsia" w:ascii="Times New Roman" w:hAnsi="Times New Roman" w:eastAsia="宋体" w:cs="Times New Roman"/>
                <w:color w:val="auto"/>
                <w:highlight w:val="none"/>
              </w:rPr>
              <w:t>分）</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highlight w:val="none"/>
                <w:lang w:eastAsia="zh-CN"/>
              </w:rPr>
            </w:pPr>
            <w:r>
              <w:rPr>
                <w:rFonts w:hint="eastAsia" w:ascii="宋体" w:hAnsi="宋体" w:eastAsia="宋体" w:cs="宋体"/>
                <w:color w:val="auto"/>
                <w:szCs w:val="21"/>
                <w:highlight w:val="none"/>
              </w:rPr>
              <w:t>整体方</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案</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20</w:t>
            </w:r>
          </w:p>
        </w:tc>
        <w:tc>
          <w:tcPr>
            <w:tcW w:w="636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①</w:t>
            </w:r>
            <w:r>
              <w:rPr>
                <w:rFonts w:hint="eastAsia" w:ascii="宋体" w:hAnsi="宋体" w:eastAsia="宋体" w:cs="宋体"/>
                <w:color w:val="auto"/>
                <w:highlight w:val="none"/>
                <w:lang w:eastAsia="zh-CN"/>
              </w:rPr>
              <w:t>项目理解（对本项目开展的背景现状、</w:t>
            </w:r>
            <w:r>
              <w:rPr>
                <w:rFonts w:hint="eastAsia" w:ascii="宋体" w:hAnsi="宋体" w:eastAsia="宋体" w:cs="宋体"/>
                <w:color w:val="auto"/>
                <w:highlight w:val="none"/>
                <w:lang w:val="en-US" w:eastAsia="zh-CN"/>
              </w:rPr>
              <w:t>设计</w:t>
            </w:r>
            <w:r>
              <w:rPr>
                <w:rFonts w:hint="eastAsia" w:ascii="宋体" w:hAnsi="宋体" w:eastAsia="宋体" w:cs="宋体"/>
                <w:color w:val="auto"/>
                <w:highlight w:val="none"/>
                <w:lang w:eastAsia="zh-CN"/>
              </w:rPr>
              <w:t>目的以及</w:t>
            </w:r>
            <w:r>
              <w:rPr>
                <w:rFonts w:hint="eastAsia" w:ascii="宋体" w:hAnsi="宋体" w:eastAsia="宋体" w:cs="宋体"/>
                <w:color w:val="auto"/>
                <w:highlight w:val="none"/>
                <w:lang w:val="en-US" w:eastAsia="zh-CN"/>
              </w:rPr>
              <w:t>设计标准与</w:t>
            </w:r>
            <w:r>
              <w:rPr>
                <w:rFonts w:hint="eastAsia" w:ascii="宋体" w:hAnsi="宋体" w:eastAsia="宋体" w:cs="宋体"/>
                <w:color w:val="auto"/>
                <w:highlight w:val="none"/>
                <w:lang w:eastAsia="zh-CN"/>
              </w:rPr>
              <w:t>要求进行分析与解读）</w:t>
            </w:r>
            <w:r>
              <w:rPr>
                <w:rFonts w:hint="eastAsia" w:ascii="宋体" w:hAnsi="宋体" w:eastAsia="宋体" w:cs="宋体"/>
                <w:color w:val="auto"/>
                <w:highlight w:val="none"/>
              </w:rPr>
              <w:t>；</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val="en-US" w:eastAsia="zh-CN"/>
              </w:rPr>
              <w:t>总体</w:t>
            </w:r>
            <w:r>
              <w:rPr>
                <w:rFonts w:hint="eastAsia" w:ascii="宋体" w:hAnsi="宋体" w:eastAsia="宋体" w:cs="宋体"/>
                <w:color w:val="auto"/>
                <w:highlight w:val="none"/>
                <w:lang w:eastAsia="zh-CN"/>
              </w:rPr>
              <w:t>设计说明（包括</w:t>
            </w: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lang w:eastAsia="zh-CN"/>
              </w:rPr>
              <w:t>周边环境、现状条件评价、</w:t>
            </w:r>
            <w:r>
              <w:rPr>
                <w:rFonts w:hint="eastAsia" w:ascii="宋体" w:hAnsi="宋体" w:eastAsia="宋体" w:cs="宋体"/>
                <w:color w:val="auto"/>
                <w:highlight w:val="none"/>
                <w:lang w:val="en-US" w:eastAsia="zh-CN"/>
              </w:rPr>
              <w:t>规划条件分析、交通分析、总体</w:t>
            </w:r>
            <w:r>
              <w:rPr>
                <w:rFonts w:hint="eastAsia" w:ascii="宋体" w:hAnsi="宋体" w:eastAsia="宋体" w:cs="宋体"/>
                <w:color w:val="auto"/>
                <w:highlight w:val="none"/>
                <w:lang w:eastAsia="zh-CN"/>
              </w:rPr>
              <w:t>的立意与构思、用地布局、</w:t>
            </w:r>
            <w:r>
              <w:rPr>
                <w:rFonts w:hint="eastAsia" w:ascii="宋体" w:hAnsi="宋体" w:eastAsia="宋体" w:cs="宋体"/>
                <w:color w:val="auto"/>
                <w:highlight w:val="none"/>
                <w:lang w:val="en-US" w:eastAsia="zh-CN"/>
              </w:rPr>
              <w:t>城市风貌打造</w:t>
            </w:r>
            <w:r>
              <w:rPr>
                <w:rFonts w:hint="eastAsia" w:ascii="宋体" w:hAnsi="宋体" w:eastAsia="宋体" w:cs="宋体"/>
                <w:color w:val="auto"/>
                <w:highlight w:val="none"/>
                <w:lang w:eastAsia="zh-CN"/>
              </w:rPr>
              <w:t>以及其他设计方需要说明的问题）；</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lang w:eastAsia="zh-CN"/>
              </w:rPr>
              <w:t>图纸（包括</w:t>
            </w:r>
            <w:r>
              <w:rPr>
                <w:rFonts w:hint="eastAsia" w:ascii="宋体" w:hAnsi="宋体" w:eastAsia="宋体" w:cs="宋体"/>
                <w:color w:val="auto"/>
                <w:highlight w:val="none"/>
                <w:lang w:val="en-US" w:eastAsia="zh-CN"/>
              </w:rPr>
              <w:t>项目</w:t>
            </w:r>
            <w:r>
              <w:rPr>
                <w:rFonts w:hint="eastAsia" w:ascii="宋体" w:hAnsi="宋体" w:eastAsia="宋体" w:cs="宋体"/>
                <w:color w:val="auto"/>
                <w:highlight w:val="none"/>
                <w:lang w:eastAsia="zh-CN"/>
              </w:rPr>
              <w:t>位置图、</w:t>
            </w:r>
            <w:r>
              <w:rPr>
                <w:rFonts w:hint="eastAsia" w:ascii="宋体" w:hAnsi="宋体" w:eastAsia="宋体" w:cs="宋体"/>
                <w:color w:val="auto"/>
                <w:highlight w:val="none"/>
                <w:lang w:val="en-US" w:eastAsia="zh-CN"/>
              </w:rPr>
              <w:t>道路平纵横缩图以及各相关专业平、纵、横等主要图纸</w:t>
            </w:r>
            <w:r>
              <w:rPr>
                <w:rFonts w:hint="eastAsia" w:ascii="宋体" w:hAnsi="宋体" w:eastAsia="宋体" w:cs="宋体"/>
                <w:color w:val="auto"/>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④</w:t>
            </w:r>
            <w:r>
              <w:rPr>
                <w:rFonts w:hint="eastAsia" w:ascii="宋体" w:hAnsi="宋体" w:eastAsia="宋体" w:cs="宋体"/>
                <w:color w:val="auto"/>
                <w:highlight w:val="none"/>
                <w:lang w:val="en-US" w:eastAsia="zh-CN"/>
              </w:rPr>
              <w:t>设计</w:t>
            </w:r>
            <w:r>
              <w:rPr>
                <w:rFonts w:hint="eastAsia" w:ascii="宋体" w:hAnsi="宋体" w:eastAsia="宋体" w:cs="宋体"/>
                <w:color w:val="auto"/>
                <w:highlight w:val="none"/>
                <w:lang w:eastAsia="zh-CN"/>
              </w:rPr>
              <w:t>理念及技术路线（</w:t>
            </w:r>
            <w:r>
              <w:rPr>
                <w:rFonts w:hint="eastAsia" w:ascii="宋体" w:hAnsi="宋体" w:eastAsia="宋体" w:cs="宋体"/>
                <w:color w:val="auto"/>
                <w:highlight w:val="none"/>
                <w:lang w:val="en-US" w:eastAsia="zh-CN"/>
              </w:rPr>
              <w:t>设计</w:t>
            </w:r>
            <w:r>
              <w:rPr>
                <w:rFonts w:hint="eastAsia" w:ascii="宋体" w:hAnsi="宋体" w:eastAsia="宋体" w:cs="宋体"/>
                <w:color w:val="auto"/>
                <w:highlight w:val="none"/>
                <w:lang w:eastAsia="zh-CN"/>
              </w:rPr>
              <w:t>理念及技术路线要求清晰明确、全面完整）</w:t>
            </w:r>
            <w:r>
              <w:rPr>
                <w:rFonts w:hint="eastAsia" w:ascii="宋体" w:hAnsi="宋体" w:eastAsia="宋体" w:cs="宋体"/>
                <w:color w:val="auto"/>
                <w:highlight w:val="none"/>
              </w:rPr>
              <w:t>；</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⑤</w:t>
            </w:r>
            <w:r>
              <w:rPr>
                <w:rFonts w:hint="eastAsia" w:ascii="宋体" w:hAnsi="宋体" w:eastAsia="宋体" w:cs="宋体"/>
                <w:color w:val="auto"/>
                <w:highlight w:val="none"/>
              </w:rPr>
              <w:t>与周边环境协调、</w:t>
            </w:r>
            <w:r>
              <w:rPr>
                <w:rFonts w:hint="eastAsia" w:ascii="宋体" w:hAnsi="宋体" w:eastAsia="宋体" w:cs="宋体"/>
                <w:color w:val="auto"/>
                <w:highlight w:val="none"/>
                <w:lang w:val="en-US" w:eastAsia="zh-CN"/>
              </w:rPr>
              <w:t>融合街区城市风貌</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设计</w:t>
            </w:r>
            <w:r>
              <w:rPr>
                <w:rFonts w:hint="eastAsia" w:ascii="宋体" w:hAnsi="宋体" w:eastAsia="宋体" w:cs="宋体"/>
                <w:color w:val="auto"/>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ascii="Times New Roman" w:hAnsi="Times New Roman" w:cs="Times New Roman"/>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方案内容完整、</w:t>
            </w:r>
            <w:r>
              <w:rPr>
                <w:rFonts w:hint="eastAsia" w:ascii="宋体" w:hAnsi="宋体" w:eastAsia="宋体" w:cs="宋体"/>
                <w:color w:val="auto"/>
                <w:highlight w:val="none"/>
                <w:lang w:val="en-US" w:eastAsia="zh-CN"/>
              </w:rPr>
              <w:t>技术经济指标</w:t>
            </w:r>
            <w:r>
              <w:rPr>
                <w:rFonts w:hint="eastAsia" w:ascii="宋体" w:hAnsi="宋体" w:eastAsia="宋体" w:cs="宋体"/>
                <w:color w:val="auto"/>
                <w:highlight w:val="none"/>
              </w:rPr>
              <w:t>合理，</w:t>
            </w:r>
            <w:r>
              <w:rPr>
                <w:rFonts w:hint="eastAsia" w:ascii="宋体" w:hAnsi="宋体" w:eastAsia="宋体" w:cs="宋体"/>
                <w:color w:val="auto"/>
                <w:highlight w:val="none"/>
                <w:lang w:val="en-US" w:eastAsia="zh-CN"/>
              </w:rPr>
              <w:t>资源节约、环境友好、</w:t>
            </w:r>
            <w:r>
              <w:rPr>
                <w:rFonts w:hint="eastAsia" w:ascii="宋体" w:hAnsi="宋体" w:eastAsia="宋体" w:cs="宋体"/>
                <w:color w:val="auto"/>
                <w:highlight w:val="none"/>
              </w:rPr>
              <w:t>可行性强的计</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分；有缺漏项或不合理的，每处扣</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分，有欠缺或不完善的，每处扣</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分，扣完为止。未提供</w:t>
            </w:r>
            <w:r>
              <w:rPr>
                <w:rFonts w:hint="eastAsia" w:ascii="宋体" w:hAnsi="宋体" w:eastAsia="宋体" w:cs="宋体"/>
                <w:color w:val="auto"/>
                <w:highlight w:val="none"/>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color w:val="auto"/>
                <w:highlight w:val="none"/>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宋体" w:hAnsi="宋体" w:eastAsia="宋体" w:cs="宋体"/>
                <w:color w:val="auto"/>
                <w:szCs w:val="21"/>
                <w:highlight w:val="none"/>
              </w:rPr>
              <w:t>设计方案</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w:t>
            </w:r>
            <w:r>
              <w:rPr>
                <w:rFonts w:hint="eastAsia" w:cs="Times New Roman"/>
                <w:color w:val="auto"/>
                <w:highlight w:val="none"/>
                <w:lang w:val="en-US" w:eastAsia="zh-CN"/>
              </w:rPr>
              <w:t>2</w:t>
            </w:r>
          </w:p>
        </w:tc>
        <w:tc>
          <w:tcPr>
            <w:tcW w:w="636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①</w:t>
            </w:r>
            <w:r>
              <w:rPr>
                <w:rFonts w:hint="eastAsia" w:ascii="宋体" w:hAnsi="宋体" w:eastAsia="宋体" w:cs="宋体"/>
                <w:color w:val="auto"/>
                <w:highlight w:val="none"/>
                <w:lang w:eastAsia="zh-CN"/>
              </w:rPr>
              <w:t>设计技术文件编制规范、设计内容完整、内容清晰、重点突出、专业齐全；</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②</w:t>
            </w:r>
            <w:r>
              <w:rPr>
                <w:rFonts w:hint="eastAsia" w:ascii="宋体" w:hAnsi="宋体" w:eastAsia="宋体" w:cs="宋体"/>
                <w:color w:val="auto"/>
                <w:highlight w:val="none"/>
                <w:lang w:eastAsia="zh-CN"/>
              </w:rPr>
              <w:t>结合交通需求进行量化分析，结合项目特点进行定性分析，交通组织方案科学合理，符合交警、城管部门最新要求；</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lang w:eastAsia="zh-CN"/>
              </w:rPr>
              <w:t>功能定位合理,结合沿线地形，在满足交通功能的前提下进行多方案比选分析，因地制宜进行总体方案设计；</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④精美街道设计合理可行，植物品种选择、搭配方案合理可行；铺装、城市家具、无障碍设施、小品设置合理可行，</w:t>
            </w:r>
            <w:r>
              <w:rPr>
                <w:rFonts w:hint="eastAsia" w:ascii="宋体" w:hAnsi="宋体" w:eastAsia="宋体" w:cs="宋体"/>
                <w:color w:val="auto"/>
                <w:highlight w:val="none"/>
                <w:lang w:val="en-US" w:eastAsia="zh-CN"/>
              </w:rPr>
              <w:t>突显</w:t>
            </w:r>
            <w:r>
              <w:rPr>
                <w:rFonts w:hint="eastAsia" w:ascii="宋体" w:hAnsi="宋体" w:eastAsia="宋体" w:cs="宋体"/>
                <w:color w:val="auto"/>
                <w:highlight w:val="none"/>
                <w:lang w:eastAsia="zh-CN"/>
              </w:rPr>
              <w:t>当地文化和项目品质；</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⑤排水</w:t>
            </w:r>
            <w:r>
              <w:rPr>
                <w:rFonts w:hint="eastAsia" w:ascii="宋体" w:hAnsi="宋体" w:eastAsia="宋体" w:cs="宋体"/>
                <w:color w:val="auto"/>
                <w:highlight w:val="none"/>
                <w:lang w:val="en-US" w:eastAsia="zh-CN"/>
              </w:rPr>
              <w:t>符合专项规划，排水</w:t>
            </w:r>
            <w:r>
              <w:rPr>
                <w:rFonts w:hint="eastAsia" w:ascii="宋体" w:hAnsi="宋体" w:eastAsia="宋体" w:cs="宋体"/>
                <w:color w:val="auto"/>
                <w:highlight w:val="none"/>
                <w:lang w:eastAsia="zh-CN"/>
              </w:rPr>
              <w:t>走向、管径、流量计算合理、可行；</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⑥</w:t>
            </w:r>
            <w:r>
              <w:rPr>
                <w:rFonts w:hint="eastAsia" w:ascii="宋体" w:hAnsi="宋体" w:eastAsia="宋体" w:cs="宋体"/>
                <w:color w:val="auto"/>
                <w:highlight w:val="none"/>
                <w:lang w:val="en-US" w:eastAsia="zh-CN"/>
              </w:rPr>
              <w:t>项目估算考虑全面、</w:t>
            </w:r>
            <w:r>
              <w:rPr>
                <w:rFonts w:hint="eastAsia" w:ascii="宋体" w:hAnsi="宋体" w:eastAsia="宋体" w:cs="宋体"/>
                <w:color w:val="auto"/>
                <w:highlight w:val="none"/>
                <w:lang w:eastAsia="zh-CN"/>
              </w:rPr>
              <w:t>经济、合理；</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ascii="Times New Roman" w:hAnsi="Times New Roman" w:cs="Times New Roman"/>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方案内容完整、</w:t>
            </w:r>
            <w:r>
              <w:rPr>
                <w:rFonts w:hint="eastAsia" w:ascii="宋体" w:hAnsi="宋体" w:eastAsia="宋体" w:cs="宋体"/>
                <w:color w:val="auto"/>
                <w:highlight w:val="none"/>
                <w:lang w:val="en-US" w:eastAsia="zh-CN"/>
              </w:rPr>
              <w:t>技术标准</w:t>
            </w:r>
            <w:r>
              <w:rPr>
                <w:rFonts w:hint="eastAsia" w:ascii="宋体" w:hAnsi="宋体" w:eastAsia="宋体" w:cs="宋体"/>
                <w:color w:val="auto"/>
                <w:highlight w:val="none"/>
              </w:rPr>
              <w:t>合理，</w:t>
            </w:r>
            <w:r>
              <w:rPr>
                <w:rFonts w:hint="eastAsia" w:ascii="宋体" w:hAnsi="宋体" w:eastAsia="宋体" w:cs="宋体"/>
                <w:color w:val="auto"/>
                <w:highlight w:val="none"/>
                <w:lang w:val="en-US" w:eastAsia="zh-CN"/>
              </w:rPr>
              <w:t>造价经济，</w:t>
            </w:r>
            <w:r>
              <w:rPr>
                <w:rFonts w:hint="eastAsia" w:ascii="宋体" w:hAnsi="宋体" w:eastAsia="宋体" w:cs="宋体"/>
                <w:color w:val="auto"/>
                <w:highlight w:val="none"/>
              </w:rPr>
              <w:t>可行性强的计</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分；有缺漏项或不合理的，每处扣</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分，有欠缺或不完善的，每处扣</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分，扣完为止。未提供</w:t>
            </w:r>
            <w:r>
              <w:rPr>
                <w:rFonts w:hint="eastAsia" w:ascii="宋体" w:hAnsi="宋体" w:eastAsia="宋体" w:cs="宋体"/>
                <w:color w:val="auto"/>
                <w:highlight w:val="none"/>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color w:val="auto"/>
                <w:highlight w:val="none"/>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宋体" w:hAnsi="宋体" w:eastAsia="宋体" w:cs="宋体"/>
                <w:color w:val="auto"/>
                <w:szCs w:val="21"/>
                <w:highlight w:val="none"/>
              </w:rPr>
              <w:t>管控方</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案</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val="en-US" w:eastAsia="zh-CN"/>
              </w:rPr>
              <w:t>9</w:t>
            </w:r>
          </w:p>
        </w:tc>
        <w:tc>
          <w:tcPr>
            <w:tcW w:w="636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①进度管控（进度及周期安排合理紧凑，保障措施全面）；</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②质量管控（质量保证措施完善、有效、可行）；</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③造价管控（工程造价控制措施合理可行）。</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ascii="Times New Roman" w:hAnsi="Times New Roman" w:cs="Times New Roman"/>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方案内容完整、合理，可行性强的计</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分；有缺漏项或不合理的，每处扣</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分，有欠缺或不完善的，每处扣</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分，扣完为止。未提供</w:t>
            </w:r>
            <w:r>
              <w:rPr>
                <w:rFonts w:hint="eastAsia" w:ascii="宋体" w:hAnsi="宋体" w:eastAsia="宋体" w:cs="宋体"/>
                <w:color w:val="auto"/>
                <w:highlight w:val="none"/>
                <w:lang w:val="zh-CN"/>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color w:val="auto"/>
                <w:highlight w:val="none"/>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宋体" w:hAnsi="宋体" w:eastAsia="宋体" w:cs="宋体"/>
                <w:color w:val="auto"/>
                <w:szCs w:val="21"/>
                <w:highlight w:val="none"/>
              </w:rPr>
              <w:t>重点、难点分析及合理化建议</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4</w:t>
            </w:r>
          </w:p>
        </w:tc>
        <w:tc>
          <w:tcPr>
            <w:tcW w:w="6363"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ascii="Times New Roman" w:hAnsi="Times New Roman" w:cs="Times New Roman"/>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根据采购需求，结合实际情况</w:t>
            </w:r>
            <w:r>
              <w:rPr>
                <w:rFonts w:hint="eastAsia" w:ascii="宋体" w:hAnsi="宋体" w:eastAsia="宋体" w:cs="宋体"/>
                <w:color w:val="auto"/>
                <w:highlight w:val="none"/>
                <w:lang w:eastAsia="zh-CN"/>
              </w:rPr>
              <w:t>重点难点分析（能针对项目分析现状进行系统分析、归纳，能以问题导向提出符合项目实际的解决思路，可整体、全面、准确把握本次设计的重点、难点，相关分析系统透彻）</w:t>
            </w:r>
            <w:r>
              <w:rPr>
                <w:rFonts w:hint="eastAsia" w:ascii="宋体" w:hAnsi="宋体" w:eastAsia="宋体" w:cs="宋体"/>
                <w:color w:val="auto"/>
                <w:highlight w:val="none"/>
                <w:lang w:val="en-US" w:eastAsia="zh-CN"/>
              </w:rPr>
              <w:t>提出合理化建议</w:t>
            </w:r>
            <w:r>
              <w:rPr>
                <w:rFonts w:hint="eastAsia" w:ascii="宋体" w:hAnsi="宋体" w:eastAsia="宋体" w:cs="宋体"/>
                <w:color w:val="auto"/>
                <w:highlight w:val="none"/>
              </w:rPr>
              <w:t>，每条建议计</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分，最多计</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0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商务部分（</w:t>
            </w:r>
            <w:r>
              <w:rPr>
                <w:rFonts w:hint="eastAsia" w:ascii="Times New Roman" w:hAnsi="Times New Roman" w:eastAsia="宋体" w:cs="Times New Roman"/>
                <w:color w:val="auto"/>
                <w:highlight w:val="none"/>
                <w:lang w:val="en-US" w:eastAsia="zh-CN"/>
              </w:rPr>
              <w:t>25</w:t>
            </w:r>
            <w:r>
              <w:rPr>
                <w:rFonts w:hint="eastAsia" w:ascii="Times New Roman" w:hAnsi="Times New Roman" w:eastAsia="宋体" w:cs="Times New Roman"/>
                <w:color w:val="auto"/>
                <w:highlight w:val="none"/>
              </w:rPr>
              <w:t>分）</w:t>
            </w: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类似业绩</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ascii="Times New Roman" w:hAnsi="Times New Roman" w:eastAsia="宋体" w:cs="Times New Roman"/>
                <w:color w:val="auto"/>
                <w:highlight w:val="none"/>
              </w:rPr>
              <w:t>10</w:t>
            </w:r>
          </w:p>
        </w:tc>
        <w:tc>
          <w:tcPr>
            <w:tcW w:w="6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宋体" w:hAnsi="宋体" w:eastAsia="宋体" w:cs="宋体"/>
                <w:color w:val="auto"/>
                <w:highlight w:val="none"/>
                <w:lang w:val="en-US" w:eastAsia="zh-CN"/>
              </w:rPr>
              <w:t>供应商</w:t>
            </w:r>
            <w:r>
              <w:rPr>
                <w:rFonts w:hint="eastAsia" w:ascii="Times New Roman" w:hAnsi="Times New Roman" w:eastAsia="宋体" w:cs="Times New Roman"/>
                <w:color w:val="auto"/>
                <w:highlight w:val="none"/>
              </w:rPr>
              <w:t>近3年内（以提交响应文件截止时间前36个月内为有效），每具有一个类似项目业绩计2分，计满为止。（要求提供</w:t>
            </w:r>
            <w:r>
              <w:rPr>
                <w:rFonts w:hint="eastAsia" w:ascii="Times New Roman" w:hAnsi="Times New Roman" w:eastAsia="宋体" w:cs="Times New Roman"/>
                <w:color w:val="auto"/>
                <w:highlight w:val="none"/>
                <w:lang w:val="en-US" w:eastAsia="zh-CN"/>
              </w:rPr>
              <w:t>中标通知书、</w:t>
            </w:r>
            <w:r>
              <w:rPr>
                <w:rFonts w:hint="eastAsia" w:ascii="Times New Roman" w:hAnsi="Times New Roman" w:eastAsia="宋体" w:cs="Times New Roman"/>
                <w:color w:val="auto"/>
                <w:highlight w:val="none"/>
              </w:rPr>
              <w:t>合同复印件，以合同签订时间为准，否则不计分）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10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color w:val="auto"/>
                <w:highlight w:val="none"/>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企业综合实力</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lang w:val="en-US" w:eastAsia="zh-CN"/>
              </w:rPr>
              <w:t>5</w:t>
            </w:r>
          </w:p>
        </w:tc>
        <w:tc>
          <w:tcPr>
            <w:tcW w:w="6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r>
              <w:rPr>
                <w:rFonts w:hint="eastAsia" w:ascii="宋体" w:hAnsi="宋体" w:eastAsia="宋体" w:cs="宋体"/>
                <w:color w:val="auto"/>
                <w:highlight w:val="none"/>
                <w:lang w:val="en-US" w:eastAsia="zh-CN"/>
              </w:rPr>
              <w:t>供应商</w:t>
            </w:r>
            <w:r>
              <w:rPr>
                <w:rFonts w:hint="eastAsia" w:ascii="Times New Roman" w:hAnsi="Times New Roman" w:eastAsia="宋体" w:cs="Times New Roman"/>
                <w:color w:val="auto"/>
                <w:highlight w:val="none"/>
              </w:rPr>
              <w:t>近三年（以磋商公告发布之日前36个月内为有效）获得</w:t>
            </w:r>
            <w:r>
              <w:rPr>
                <w:rFonts w:hint="eastAsia" w:ascii="宋体" w:hAnsi="宋体" w:eastAsia="宋体" w:cs="宋体"/>
                <w:color w:val="auto"/>
                <w:highlight w:val="none"/>
              </w:rPr>
              <w:t>住房和城乡建设行政部门颁发的市政公用工程设计奖（或优秀市政工程设计奖）</w:t>
            </w:r>
            <w:r>
              <w:rPr>
                <w:rFonts w:hint="eastAsia" w:ascii="Times New Roman" w:hAnsi="Times New Roman" w:eastAsia="宋体" w:cs="Times New Roman"/>
                <w:color w:val="auto"/>
                <w:highlight w:val="none"/>
              </w:rPr>
              <w:t>一等奖每个计 3 分，二等奖每个计 2分，三等奖每个计1分。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hint="eastAsia" w:ascii="宋体" w:hAnsi="宋体" w:eastAsia="宋体" w:cs="宋体"/>
                <w:color w:val="auto"/>
                <w:highlight w:val="none"/>
                <w:lang w:val="en-US" w:eastAsia="zh-CN"/>
              </w:rPr>
              <w:t>供应商</w:t>
            </w:r>
            <w:r>
              <w:rPr>
                <w:rFonts w:hint="eastAsia" w:ascii="Times New Roman" w:hAnsi="Times New Roman" w:eastAsia="宋体" w:cs="Times New Roman"/>
                <w:color w:val="auto"/>
                <w:highlight w:val="none"/>
              </w:rPr>
              <w:t>近三年（以磋商公告发布之日前36个月内为有效）获得省勘察设计协会颁发的优秀工程勘察设计奖（市政公用工程设计类）奖项，一等奖每个计 2 分，二等奖每个计 1.5分，三等奖每个计 1分。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注：（1）上述国家级</w:t>
            </w:r>
            <w:r>
              <w:rPr>
                <w:rFonts w:hint="eastAsia" w:cs="Times New Roman"/>
                <w:color w:val="auto"/>
                <w:highlight w:val="none"/>
                <w:lang w:val="en-US" w:eastAsia="zh-CN"/>
              </w:rPr>
              <w:t>或</w:t>
            </w:r>
            <w:r>
              <w:rPr>
                <w:rFonts w:hint="eastAsia" w:ascii="Times New Roman" w:hAnsi="Times New Roman" w:eastAsia="宋体" w:cs="Times New Roman"/>
                <w:color w:val="auto"/>
                <w:highlight w:val="none"/>
              </w:rPr>
              <w:t>省级奖项累计加分不超过</w:t>
            </w:r>
            <w:r>
              <w:rPr>
                <w:rFonts w:hint="eastAsia" w:ascii="Times New Roman" w:hAnsi="Times New Roman" w:eastAsia="宋体" w:cs="Times New Roman"/>
                <w:color w:val="auto"/>
                <w:highlight w:val="none"/>
                <w:lang w:val="en-US" w:eastAsia="zh-CN"/>
              </w:rPr>
              <w:t>5</w:t>
            </w:r>
            <w:r>
              <w:rPr>
                <w:rFonts w:hint="eastAsia" w:ascii="Times New Roman" w:hAnsi="Times New Roman" w:eastAsia="宋体" w:cs="Times New Roman"/>
                <w:color w:val="auto"/>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（2）时间以获奖证书载明的时间或文件颁发的时间为准。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（3）同一工程获取两个以上（含本数）表彰和奖励的，按其所获最高奖项计分。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10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color w:val="auto"/>
                <w:highlight w:val="none"/>
              </w:rPr>
            </w:pPr>
          </w:p>
        </w:tc>
        <w:tc>
          <w:tcPr>
            <w:tcW w:w="10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团队实力</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10</w:t>
            </w:r>
          </w:p>
        </w:tc>
        <w:tc>
          <w:tcPr>
            <w:tcW w:w="6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1.设计项目负责人具有市政工程相关专业高级及以上职称的计</w:t>
            </w: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分，具有</w:t>
            </w:r>
            <w:r>
              <w:rPr>
                <w:rFonts w:ascii="Times New Roman" w:hAnsi="Times New Roman" w:eastAsia="宋体" w:cs="Times New Roman"/>
                <w:color w:val="auto"/>
                <w:highlight w:val="none"/>
              </w:rPr>
              <w:t>注册土木工程师（道路工程）</w:t>
            </w:r>
            <w:r>
              <w:rPr>
                <w:rFonts w:hint="eastAsia" w:ascii="Times New Roman" w:hAnsi="Times New Roman" w:eastAsia="宋体" w:cs="Times New Roman"/>
                <w:color w:val="auto"/>
                <w:highlight w:val="none"/>
              </w:rPr>
              <w:t>的计</w:t>
            </w: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分；最高计</w:t>
            </w: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注：提供相应证书复印件及近半年内连续三个月（</w:t>
            </w:r>
            <w:r>
              <w:rPr>
                <w:rFonts w:hint="eastAsia" w:ascii="Times New Roman" w:hAnsi="Times New Roman" w:eastAsia="宋体" w:cs="Times New Roman"/>
                <w:color w:val="auto"/>
                <w:highlight w:val="none"/>
                <w:lang w:eastAsia="zh-CN"/>
              </w:rPr>
              <w:t>2023年</w:t>
            </w:r>
            <w:r>
              <w:rPr>
                <w:rFonts w:hint="eastAsia" w:cs="Times New Roman"/>
                <w:color w:val="auto"/>
                <w:highlight w:val="none"/>
                <w:lang w:val="en-US" w:eastAsia="zh-CN"/>
              </w:rPr>
              <w:t>10</w:t>
            </w:r>
            <w:r>
              <w:rPr>
                <w:rFonts w:hint="eastAsia" w:ascii="Times New Roman" w:hAnsi="Times New Roman" w:eastAsia="宋体" w:cs="Times New Roman"/>
                <w:color w:val="auto"/>
                <w:highlight w:val="none"/>
                <w:lang w:eastAsia="zh-CN"/>
              </w:rPr>
              <w:t>月-202</w:t>
            </w:r>
            <w:r>
              <w:rPr>
                <w:rFonts w:hint="eastAsia" w:cs="Times New Roman"/>
                <w:color w:val="auto"/>
                <w:highlight w:val="none"/>
                <w:lang w:val="en-US" w:eastAsia="zh-CN"/>
              </w:rPr>
              <w:t>4</w:t>
            </w:r>
            <w:r>
              <w:rPr>
                <w:rFonts w:hint="eastAsia" w:ascii="Times New Roman" w:hAnsi="Times New Roman" w:eastAsia="宋体" w:cs="Times New Roman"/>
                <w:color w:val="auto"/>
                <w:highlight w:val="none"/>
                <w:lang w:eastAsia="zh-CN"/>
              </w:rPr>
              <w:t>年</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eastAsia="zh-CN"/>
              </w:rPr>
              <w:t>月）</w:t>
            </w:r>
            <w:r>
              <w:rPr>
                <w:rFonts w:hint="eastAsia" w:ascii="Times New Roman" w:hAnsi="Times New Roman" w:eastAsia="宋体" w:cs="Times New Roman"/>
                <w:color w:val="auto"/>
                <w:highlight w:val="none"/>
              </w:rPr>
              <w:t>依法缴纳社会保险的证明复印件，否则不予计分。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highlight w:val="none"/>
              </w:rPr>
            </w:pPr>
            <w:r>
              <w:rPr>
                <w:rFonts w:hint="eastAsia" w:cs="Times New Roman"/>
                <w:color w:val="auto"/>
                <w:highlight w:val="none"/>
                <w:lang w:val="en-US" w:eastAsia="zh-CN"/>
              </w:rPr>
              <w:t>2.</w:t>
            </w:r>
            <w:r>
              <w:rPr>
                <w:rFonts w:hint="eastAsia" w:ascii="Times New Roman" w:hAnsi="Times New Roman" w:eastAsia="宋体" w:cs="Times New Roman"/>
                <w:color w:val="auto"/>
                <w:highlight w:val="none"/>
              </w:rPr>
              <w:t>根据本设计项目特点，主要专业设计人员配备：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①具有1名及以上给排水相关专业高级及以上职称或相关注册证</w:t>
            </w:r>
            <w:r>
              <w:rPr>
                <w:rFonts w:hint="eastAsia" w:cs="Times New Roman"/>
                <w:color w:val="auto"/>
                <w:highlight w:val="none"/>
                <w:lang w:val="en-US" w:eastAsia="zh-CN"/>
              </w:rPr>
              <w:t>的人员计1.5分</w:t>
            </w:r>
            <w:r>
              <w:rPr>
                <w:rFonts w:hint="eastAsia" w:ascii="Times New Roman" w:hAnsi="Times New Roman" w:eastAsia="宋体" w:cs="Times New Roman"/>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②具有1名及以上电气相关专业高级及以上职称或相关注册证</w:t>
            </w:r>
            <w:r>
              <w:rPr>
                <w:rFonts w:hint="eastAsia" w:cs="Times New Roman"/>
                <w:color w:val="auto"/>
                <w:highlight w:val="none"/>
                <w:lang w:val="en-US" w:eastAsia="zh-CN"/>
              </w:rPr>
              <w:t>的人员计1.5分</w:t>
            </w:r>
            <w:r>
              <w:rPr>
                <w:rFonts w:hint="eastAsia" w:ascii="Times New Roman" w:hAnsi="Times New Roman" w:eastAsia="宋体" w:cs="Times New Roman"/>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③具有1名及以上道路与桥梁相关专业高级及以上职称或相关注册证</w:t>
            </w:r>
            <w:r>
              <w:rPr>
                <w:rFonts w:hint="eastAsia" w:cs="Times New Roman"/>
                <w:color w:val="auto"/>
                <w:highlight w:val="none"/>
                <w:lang w:val="en-US" w:eastAsia="zh-CN"/>
              </w:rPr>
              <w:t>的人员计1.5分</w:t>
            </w:r>
            <w:r>
              <w:rPr>
                <w:rFonts w:hint="eastAsia" w:ascii="Times New Roman" w:hAnsi="Times New Roman" w:eastAsia="宋体" w:cs="Times New Roman"/>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④具有1名及以上造价专业高级及以上职称及一级注册造价工程师</w:t>
            </w:r>
            <w:r>
              <w:rPr>
                <w:rFonts w:hint="eastAsia" w:cs="Times New Roman"/>
                <w:color w:val="auto"/>
                <w:highlight w:val="none"/>
                <w:lang w:val="en-US" w:eastAsia="zh-CN"/>
              </w:rPr>
              <w:t>的人员计1.5分</w:t>
            </w:r>
            <w:r>
              <w:rPr>
                <w:rFonts w:hint="eastAsia" w:ascii="Times New Roman" w:hAnsi="Times New Roman" w:eastAsia="宋体" w:cs="Times New Roman"/>
                <w:color w:val="auto"/>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Times New Roman" w:hAnsi="Times New Roman" w:eastAsia="宋体" w:cs="Times New Roman"/>
                <w:color w:val="auto"/>
                <w:highlight w:val="none"/>
              </w:rPr>
            </w:pPr>
            <w:r>
              <w:rPr>
                <w:rFonts w:hint="eastAsia" w:cs="Times New Roman"/>
                <w:color w:val="auto"/>
                <w:highlight w:val="none"/>
                <w:lang w:val="en-US" w:eastAsia="zh-CN"/>
              </w:rPr>
              <w:t>本项</w:t>
            </w:r>
            <w:r>
              <w:rPr>
                <w:rFonts w:hint="eastAsia" w:ascii="Times New Roman" w:hAnsi="Times New Roman" w:eastAsia="宋体" w:cs="Times New Roman"/>
                <w:color w:val="auto"/>
                <w:highlight w:val="none"/>
              </w:rPr>
              <w:t>最多计</w:t>
            </w:r>
            <w:r>
              <w:rPr>
                <w:rFonts w:hint="eastAsia" w:ascii="Times New Roman" w:hAnsi="Times New Roman" w:eastAsia="宋体" w:cs="Times New Roman"/>
                <w:color w:val="auto"/>
                <w:highlight w:val="none"/>
                <w:lang w:val="en-US" w:eastAsia="zh-CN"/>
              </w:rPr>
              <w:t>6</w:t>
            </w:r>
            <w:r>
              <w:rPr>
                <w:rFonts w:hint="eastAsia" w:ascii="Times New Roman" w:hAnsi="Times New Roman" w:eastAsia="宋体" w:cs="Times New Roman"/>
                <w:color w:val="auto"/>
                <w:highlight w:val="none"/>
              </w:rPr>
              <w:t>分，没有配备或不满足要求的不计分。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注：提供相应证书复印件及近半年内连续三个月（</w:t>
            </w:r>
            <w:r>
              <w:rPr>
                <w:rFonts w:hint="eastAsia" w:ascii="Times New Roman" w:hAnsi="Times New Roman" w:eastAsia="宋体" w:cs="Times New Roman"/>
                <w:color w:val="auto"/>
                <w:highlight w:val="none"/>
                <w:lang w:eastAsia="zh-CN"/>
              </w:rPr>
              <w:t>2023年</w:t>
            </w:r>
            <w:r>
              <w:rPr>
                <w:rFonts w:hint="eastAsia" w:cs="Times New Roman"/>
                <w:color w:val="auto"/>
                <w:highlight w:val="none"/>
                <w:lang w:val="en-US" w:eastAsia="zh-CN"/>
              </w:rPr>
              <w:t>10</w:t>
            </w:r>
            <w:r>
              <w:rPr>
                <w:rFonts w:hint="eastAsia" w:ascii="Times New Roman" w:hAnsi="Times New Roman" w:eastAsia="宋体" w:cs="Times New Roman"/>
                <w:color w:val="auto"/>
                <w:highlight w:val="none"/>
                <w:lang w:eastAsia="zh-CN"/>
              </w:rPr>
              <w:t>月-202</w:t>
            </w:r>
            <w:r>
              <w:rPr>
                <w:rFonts w:hint="eastAsia" w:cs="Times New Roman"/>
                <w:color w:val="auto"/>
                <w:highlight w:val="none"/>
                <w:lang w:val="en-US" w:eastAsia="zh-CN"/>
              </w:rPr>
              <w:t>4</w:t>
            </w:r>
            <w:r>
              <w:rPr>
                <w:rFonts w:hint="eastAsia" w:ascii="Times New Roman" w:hAnsi="Times New Roman" w:eastAsia="宋体" w:cs="Times New Roman"/>
                <w:color w:val="auto"/>
                <w:highlight w:val="none"/>
                <w:lang w:eastAsia="zh-CN"/>
              </w:rPr>
              <w:t>年</w:t>
            </w:r>
            <w:r>
              <w:rPr>
                <w:rFonts w:hint="eastAsia" w:cs="Times New Roman"/>
                <w:color w:val="auto"/>
                <w:highlight w:val="none"/>
                <w:lang w:val="en-US" w:eastAsia="zh-CN"/>
              </w:rPr>
              <w:t>3</w:t>
            </w:r>
            <w:r>
              <w:rPr>
                <w:rFonts w:hint="eastAsia" w:ascii="Times New Roman" w:hAnsi="Times New Roman" w:eastAsia="宋体" w:cs="Times New Roman"/>
                <w:color w:val="auto"/>
                <w:highlight w:val="none"/>
                <w:lang w:eastAsia="zh-CN"/>
              </w:rPr>
              <w:t>月）</w:t>
            </w:r>
            <w:r>
              <w:rPr>
                <w:rFonts w:hint="eastAsia" w:ascii="Times New Roman" w:hAnsi="Times New Roman" w:eastAsia="宋体" w:cs="Times New Roman"/>
                <w:color w:val="auto"/>
                <w:highlight w:val="none"/>
              </w:rPr>
              <w:t>依法缴纳社会保险的证明复印件，否则不予计分。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1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合计</w:t>
            </w:r>
          </w:p>
        </w:tc>
        <w:tc>
          <w:tcPr>
            <w:tcW w:w="76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100</w:t>
            </w:r>
          </w:p>
        </w:tc>
        <w:tc>
          <w:tcPr>
            <w:tcW w:w="63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color w:val="auto"/>
                <w:highlight w:val="none"/>
              </w:rPr>
            </w:pPr>
          </w:p>
        </w:tc>
      </w:tr>
    </w:tbl>
    <w:p>
      <w:pPr>
        <w:adjustRightInd w:val="0"/>
        <w:snapToGrid w:val="0"/>
        <w:ind w:firstLine="423"/>
        <w:rPr>
          <w:rFonts w:ascii="宋体" w:hAnsi="宋体" w:eastAsia="宋体" w:cs="宋体"/>
          <w:b/>
          <w:bCs/>
          <w:color w:val="auto"/>
          <w:szCs w:val="21"/>
          <w:highlight w:val="none"/>
        </w:rPr>
      </w:pPr>
    </w:p>
    <w:p>
      <w:pPr>
        <w:adjustRightInd w:val="0"/>
        <w:snapToGrid w:val="0"/>
        <w:ind w:firstLine="0" w:firstLineChars="0"/>
        <w:jc w:val="center"/>
        <w:rPr>
          <w:rFonts w:hint="eastAsia" w:ascii="Calibri" w:hAnsi="Calibri" w:eastAsia="宋体" w:cs="Times New Roman"/>
          <w:color w:val="auto"/>
          <w:highlight w:val="none"/>
        </w:rPr>
      </w:pPr>
      <w:r>
        <w:rPr>
          <w:rFonts w:ascii="宋体" w:hAnsi="宋体" w:eastAsia="宋体" w:cs="宋体"/>
          <w:b/>
          <w:bCs/>
          <w:color w:val="auto"/>
          <w:szCs w:val="21"/>
          <w:highlight w:val="none"/>
        </w:rPr>
        <w:br w:type="page"/>
      </w:r>
      <w:r>
        <w:rPr>
          <w:rStyle w:val="17"/>
          <w:rFonts w:hint="eastAsia" w:ascii="Calibri" w:hAnsi="Calibri" w:cs="Times New Roman"/>
          <w:color w:val="auto"/>
          <w:kern w:val="2"/>
          <w:highlight w:val="none"/>
        </w:rPr>
        <w:t>第三章 磋商须知正文</w:t>
      </w:r>
    </w:p>
    <w:p>
      <w:pPr>
        <w:pStyle w:val="4"/>
        <w:spacing w:line="500" w:lineRule="exact"/>
        <w:ind w:firstLine="483"/>
        <w:rPr>
          <w:rFonts w:hint="eastAsia" w:eastAsia="宋体" w:cs="Times New Roman"/>
          <w:color w:val="auto"/>
          <w:highlight w:val="none"/>
        </w:rPr>
      </w:pPr>
      <w:r>
        <w:rPr>
          <w:rFonts w:hint="eastAsia" w:eastAsia="宋体" w:cs="Times New Roman"/>
          <w:color w:val="auto"/>
          <w:highlight w:val="none"/>
        </w:rPr>
        <w:t>一、说明</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1.适用范围</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1.1 本磋商文件仅适用于磋商须知前附表(以下简称</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中所叙述的采购项目。</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2.定义</w:t>
      </w:r>
    </w:p>
    <w:p>
      <w:pPr>
        <w:adjustRightInd w:val="0"/>
        <w:snapToGrid w:val="0"/>
        <w:spacing w:line="500" w:lineRule="exact"/>
        <w:ind w:firstLine="421"/>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2.1 “采购人”是指依法进行政府采购的国家机关、事业单位、团体组织。本次政府采购的采购人名称、地址、电话、联系人见</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w:t>
      </w:r>
    </w:p>
    <w:p>
      <w:pPr>
        <w:adjustRightInd w:val="0"/>
        <w:snapToGrid w:val="0"/>
        <w:spacing w:line="500" w:lineRule="exact"/>
        <w:ind w:firstLine="421"/>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eastAsia="宋体" w:cs="宋体"/>
          <w:b/>
          <w:color w:val="auto"/>
          <w:szCs w:val="21"/>
          <w:highlight w:val="none"/>
        </w:rPr>
        <w:t>磋商须知前附表。</w:t>
      </w:r>
    </w:p>
    <w:p>
      <w:pPr>
        <w:adjustRightInd w:val="0"/>
        <w:snapToGrid w:val="0"/>
        <w:spacing w:line="500" w:lineRule="exact"/>
        <w:ind w:firstLine="421"/>
        <w:rPr>
          <w:rFonts w:hint="eastAsia" w:ascii="宋体" w:hAnsi="宋体" w:eastAsia="宋体" w:cs="宋体"/>
          <w:bCs/>
          <w:color w:val="auto"/>
          <w:kern w:val="36"/>
          <w:szCs w:val="21"/>
          <w:highlight w:val="none"/>
        </w:rPr>
      </w:pPr>
      <w:r>
        <w:rPr>
          <w:rFonts w:hint="eastAsia" w:ascii="宋体" w:hAnsi="宋体" w:eastAsia="宋体" w:cs="宋体"/>
          <w:color w:val="auto"/>
          <w:szCs w:val="21"/>
          <w:highlight w:val="none"/>
        </w:rPr>
        <w:t>2.3 “供应商”是指响应磋商文件要求、参加竞争性磋商采购的法人、其他组织或者自然人。本次政府采购项目</w:t>
      </w:r>
      <w:r>
        <w:rPr>
          <w:rFonts w:hint="eastAsia" w:ascii="宋体" w:hAnsi="宋体" w:eastAsia="宋体" w:cs="宋体"/>
          <w:color w:val="auto"/>
          <w:kern w:val="0"/>
          <w:szCs w:val="21"/>
          <w:highlight w:val="none"/>
        </w:rPr>
        <w:t>邀请</w:t>
      </w:r>
      <w:r>
        <w:rPr>
          <w:rFonts w:hint="eastAsia" w:ascii="宋体" w:hAnsi="宋体" w:eastAsia="宋体" w:cs="宋体"/>
          <w:color w:val="auto"/>
          <w:szCs w:val="21"/>
          <w:highlight w:val="none"/>
        </w:rPr>
        <w:t>的</w:t>
      </w:r>
      <w:r>
        <w:rPr>
          <w:rFonts w:hint="eastAsia" w:ascii="宋体" w:hAnsi="宋体" w:eastAsia="宋体" w:cs="宋体"/>
          <w:color w:val="auto"/>
          <w:kern w:val="0"/>
          <w:szCs w:val="21"/>
          <w:highlight w:val="none"/>
        </w:rPr>
        <w:t>供应商通过</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所述方式</w:t>
      </w:r>
      <w:r>
        <w:rPr>
          <w:rFonts w:hint="eastAsia" w:ascii="宋体" w:hAnsi="宋体" w:eastAsia="宋体" w:cs="宋体"/>
          <w:color w:val="auto"/>
          <w:kern w:val="0"/>
          <w:szCs w:val="21"/>
          <w:highlight w:val="none"/>
        </w:rPr>
        <w:t>，邀请符合资格条件的供应商提交响应文件（含资格证明资料），参与竞争性磋商采购活动。</w:t>
      </w:r>
    </w:p>
    <w:p>
      <w:pPr>
        <w:adjustRightInd w:val="0"/>
        <w:snapToGrid w:val="0"/>
        <w:spacing w:line="500" w:lineRule="exact"/>
        <w:ind w:firstLine="421"/>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2.4 “磋商小组”是指</w:t>
      </w:r>
      <w:r>
        <w:rPr>
          <w:rFonts w:hint="eastAsia" w:ascii="宋体" w:hAnsi="宋体" w:eastAsia="宋体" w:cs="宋体"/>
          <w:color w:val="auto"/>
          <w:kern w:val="0"/>
          <w:szCs w:val="21"/>
          <w:highlight w:val="none"/>
        </w:rPr>
        <w:t>依据财政部</w:t>
      </w:r>
      <w:r>
        <w:rPr>
          <w:rFonts w:hint="eastAsia" w:ascii="宋体" w:hAnsi="宋体" w:eastAsia="宋体" w:cs="宋体"/>
          <w:bCs/>
          <w:color w:val="auto"/>
          <w:kern w:val="36"/>
          <w:szCs w:val="21"/>
          <w:highlight w:val="none"/>
        </w:rPr>
        <w:t>《政府采购竞争性磋商采购方式管理暂行办法》有关规定组建，依法依规</w:t>
      </w:r>
      <w:r>
        <w:rPr>
          <w:rFonts w:hint="eastAsia" w:ascii="宋体" w:hAnsi="宋体" w:eastAsia="宋体" w:cs="宋体"/>
          <w:color w:val="auto"/>
          <w:kern w:val="0"/>
          <w:szCs w:val="21"/>
          <w:highlight w:val="none"/>
        </w:rPr>
        <w:t>履行其职责和义务的机构。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2.5 “货物”是指各种形态和种类的物品，包括原资料、燃料、设备、产品等，详见</w:t>
      </w:r>
      <w:r>
        <w:rPr>
          <w:rFonts w:hint="eastAsia" w:ascii="宋体" w:hAnsi="宋体" w:eastAsia="宋体" w:cs="宋体"/>
          <w:color w:val="auto"/>
          <w:szCs w:val="21"/>
          <w:highlight w:val="none"/>
          <w:lang w:eastAsia="zh-CN"/>
        </w:rPr>
        <w:t>《政府采购品目分类目录》（财库【2022】31号）</w:t>
      </w:r>
      <w:r>
        <w:rPr>
          <w:rFonts w:hint="eastAsia" w:ascii="宋体" w:hAnsi="宋体" w:eastAsia="宋体" w:cs="宋体"/>
          <w:color w:val="auto"/>
          <w:szCs w:val="21"/>
          <w:highlight w:val="none"/>
        </w:rPr>
        <w:t>。</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2.6 “工程”是指建设工程，包括建筑物和构筑物的新建、改建、扩建、装修、拆除、修缮等，详见</w:t>
      </w:r>
      <w:r>
        <w:rPr>
          <w:rFonts w:hint="eastAsia" w:ascii="宋体" w:hAnsi="宋体" w:eastAsia="宋体" w:cs="宋体"/>
          <w:color w:val="auto"/>
          <w:szCs w:val="21"/>
          <w:highlight w:val="none"/>
          <w:lang w:eastAsia="zh-CN"/>
        </w:rPr>
        <w:t>《政府采购品目分类目录》（财库【2022】31号）</w:t>
      </w:r>
      <w:r>
        <w:rPr>
          <w:rFonts w:hint="eastAsia" w:ascii="宋体" w:hAnsi="宋体" w:eastAsia="宋体" w:cs="宋体"/>
          <w:color w:val="auto"/>
          <w:szCs w:val="21"/>
          <w:highlight w:val="none"/>
        </w:rPr>
        <w:t>。</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2.7 “服务”是指除货物和工程以外的其他政府采购对象，详见</w:t>
      </w:r>
      <w:r>
        <w:rPr>
          <w:rFonts w:hint="eastAsia" w:ascii="宋体" w:hAnsi="宋体" w:eastAsia="宋体" w:cs="宋体"/>
          <w:color w:val="auto"/>
          <w:szCs w:val="21"/>
          <w:highlight w:val="none"/>
          <w:lang w:eastAsia="zh-CN"/>
        </w:rPr>
        <w:t>《政府采购品目分类目录》（财库【2022】31号）</w:t>
      </w:r>
      <w:r>
        <w:rPr>
          <w:rFonts w:hint="eastAsia" w:ascii="宋体" w:hAnsi="宋体" w:eastAsia="宋体" w:cs="宋体"/>
          <w:color w:val="auto"/>
          <w:szCs w:val="21"/>
          <w:highlight w:val="none"/>
        </w:rPr>
        <w:t>。</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2.8</w:t>
      </w:r>
      <w:r>
        <w:rPr>
          <w:rFonts w:hint="eastAsia" w:ascii="宋体" w:hAnsi="宋体" w:eastAsia="宋体" w:cs="宋体"/>
          <w:color w:val="auto"/>
          <w:szCs w:val="21"/>
          <w:highlight w:val="none"/>
        </w:rPr>
        <w:t xml:space="preserve"> “节能产品”或者“环保产品”是指财政部发布的《节能产品政府采购清单》或者《环境标志产品政府采购清单》的产品。</w:t>
      </w:r>
    </w:p>
    <w:p>
      <w:pPr>
        <w:adjustRightInd w:val="0"/>
        <w:snapToGrid w:val="0"/>
        <w:spacing w:line="500" w:lineRule="exact"/>
        <w:ind w:firstLine="421"/>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2.9</w:t>
      </w:r>
      <w:r>
        <w:rPr>
          <w:rFonts w:hint="eastAsia" w:ascii="宋体" w:hAnsi="宋体" w:eastAsia="宋体" w:cs="宋体"/>
          <w:color w:val="auto"/>
          <w:kern w:val="0"/>
          <w:szCs w:val="21"/>
          <w:highlight w:val="none"/>
        </w:rPr>
        <w:t xml:space="preserve"> “进口产品”是指通过中国海关报关验放进入中国境内且产自关境外的产品，详见</w:t>
      </w:r>
      <w:r>
        <w:rPr>
          <w:rFonts w:hint="eastAsia" w:ascii="宋体" w:hAnsi="宋体" w:eastAsia="宋体" w:cs="宋体"/>
          <w:color w:val="auto"/>
          <w:kern w:val="0"/>
          <w:szCs w:val="21"/>
          <w:highlight w:val="none"/>
          <w:lang w:eastAsia="zh-CN"/>
        </w:rPr>
        <w:t>《政府采购进口产品管理办法》(财库[2007]119号)和《关于政府采购进口产品管理有关问题的通知》(财办库[2008]248号)</w:t>
      </w:r>
      <w:r>
        <w:rPr>
          <w:rFonts w:hint="eastAsia" w:ascii="宋体" w:hAnsi="宋体" w:eastAsia="宋体" w:cs="宋体"/>
          <w:color w:val="auto"/>
          <w:kern w:val="0"/>
          <w:szCs w:val="21"/>
          <w:highlight w:val="none"/>
        </w:rPr>
        <w:t>。</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3.供应商的资格要求</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3.1 供应商应当符合</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中规定的资格条件要求。</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3.2供应商</w:t>
      </w:r>
      <w:r>
        <w:rPr>
          <w:rFonts w:hint="eastAsia" w:ascii="宋体" w:hAnsi="宋体" w:eastAsia="宋体" w:cs="宋体"/>
          <w:color w:val="auto"/>
          <w:highlight w:val="none"/>
        </w:rPr>
        <w:t>为联合体形式的</w:t>
      </w:r>
      <w:r>
        <w:rPr>
          <w:rFonts w:hint="eastAsia" w:ascii="宋体" w:hAnsi="宋体" w:eastAsia="宋体" w:cs="宋体"/>
          <w:color w:val="auto"/>
          <w:szCs w:val="21"/>
          <w:highlight w:val="none"/>
        </w:rPr>
        <w:t xml:space="preserve">，除应满足本章第3.1款资格条件要求及第3.3款规定外，还应遵守以下规定： </w:t>
      </w:r>
    </w:p>
    <w:p>
      <w:pPr>
        <w:adjustRightInd w:val="0"/>
        <w:snapToGrid w:val="0"/>
        <w:spacing w:line="500" w:lineRule="exact"/>
        <w:ind w:firstLine="421"/>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（1）联合体各方应按磋商文件提供的格式签订联合体协议书，明确联合体牵头人和各方权利义务(含承担工作及工作量比例)；</w:t>
      </w:r>
    </w:p>
    <w:p>
      <w:pPr>
        <w:adjustRightInd w:val="0"/>
        <w:snapToGrid w:val="0"/>
        <w:spacing w:line="500" w:lineRule="exact"/>
        <w:ind w:firstLine="421"/>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（2）联合体中有同类资质的供应商按照联合体分工承担相同工作的，应当按照资质等级较低的供应商确定资质等级；</w:t>
      </w:r>
    </w:p>
    <w:p>
      <w:pPr>
        <w:adjustRightInd w:val="0"/>
        <w:snapToGrid w:val="0"/>
        <w:spacing w:line="500" w:lineRule="exact"/>
        <w:ind w:firstLine="421"/>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3.3 供应商不得存在下列情形之一：</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（l）与采购人、采购代理机构存在</w:t>
      </w:r>
      <w:r>
        <w:rPr>
          <w:rFonts w:hint="eastAsia" w:ascii="宋体" w:hAnsi="宋体" w:eastAsia="宋体" w:cs="宋体"/>
          <w:bCs/>
          <w:color w:val="auto"/>
          <w:szCs w:val="21"/>
          <w:highlight w:val="none"/>
        </w:rPr>
        <w:t>隶属关系或者其他利害关系</w:t>
      </w:r>
      <w:r>
        <w:rPr>
          <w:rFonts w:hint="eastAsia" w:ascii="宋体" w:hAnsi="宋体" w:eastAsia="宋体" w:cs="宋体"/>
          <w:color w:val="auto"/>
          <w:szCs w:val="21"/>
          <w:highlight w:val="none"/>
        </w:rPr>
        <w:t>。</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（2）与其他供应商的法定代表人（或者负责人）为同一人，或者与其他供应商存在直接控股、管理关系。</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bCs/>
          <w:color w:val="auto"/>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eastAsia="宋体" w:cs="宋体"/>
          <w:color w:val="auto"/>
          <w:szCs w:val="21"/>
          <w:highlight w:val="none"/>
        </w:rPr>
        <w:t>财政部门认定的其他重大违法记录。</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 xml:space="preserve">4.参与磋商的费用 </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4.1 无论磋商的结果如何，供应商应自行承担所有与竞争性磋商采购活动有关的全部费用。</w:t>
      </w:r>
    </w:p>
    <w:p>
      <w:pPr>
        <w:pStyle w:val="8"/>
        <w:adjustRightInd w:val="0"/>
        <w:snapToGrid w:val="0"/>
        <w:spacing w:line="500" w:lineRule="exact"/>
        <w:ind w:firstLine="403"/>
        <w:rPr>
          <w:rFonts w:hint="eastAsia" w:hAnsi="宋体" w:eastAsia="宋体" w:cs="宋体"/>
          <w:b/>
          <w:bCs/>
          <w:color w:val="auto"/>
          <w:highlight w:val="none"/>
        </w:rPr>
      </w:pPr>
      <w:r>
        <w:rPr>
          <w:rFonts w:hint="eastAsia" w:hAnsi="宋体" w:eastAsia="宋体" w:cs="宋体"/>
          <w:b/>
          <w:color w:val="auto"/>
          <w:highlight w:val="none"/>
        </w:rPr>
        <w:t>5．</w:t>
      </w:r>
      <w:r>
        <w:rPr>
          <w:rFonts w:hint="eastAsia" w:hAnsi="宋体" w:eastAsia="宋体" w:cs="宋体"/>
          <w:b/>
          <w:bCs/>
          <w:color w:val="auto"/>
          <w:highlight w:val="none"/>
        </w:rPr>
        <w:t>授权委托</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5.1供应商代表为供应商法定代表人的，应持有法定代表人身份证明。供应商代表不是供应商法定代表人的，应持有法定代表人授权书，并附法定代表人身份证明。</w:t>
      </w:r>
    </w:p>
    <w:p>
      <w:pPr>
        <w:pStyle w:val="8"/>
        <w:adjustRightInd w:val="0"/>
        <w:snapToGrid w:val="0"/>
        <w:spacing w:line="500" w:lineRule="exact"/>
        <w:ind w:firstLine="403"/>
        <w:rPr>
          <w:rFonts w:hint="eastAsia" w:hAnsi="宋体" w:eastAsia="宋体" w:cs="宋体"/>
          <w:b/>
          <w:color w:val="auto"/>
          <w:highlight w:val="none"/>
        </w:rPr>
      </w:pPr>
      <w:r>
        <w:rPr>
          <w:rFonts w:hint="eastAsia" w:hAnsi="宋体" w:eastAsia="宋体" w:cs="宋体"/>
          <w:b/>
          <w:color w:val="auto"/>
          <w:highlight w:val="none"/>
        </w:rPr>
        <w:t>6．联合体形式</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6.1除</w:t>
      </w:r>
      <w:r>
        <w:rPr>
          <w:rFonts w:hint="eastAsia" w:hAnsi="宋体" w:eastAsia="宋体" w:cs="宋体"/>
          <w:b/>
          <w:bCs/>
          <w:color w:val="auto"/>
          <w:kern w:val="2"/>
          <w:sz w:val="21"/>
          <w:highlight w:val="none"/>
        </w:rPr>
        <w:t>磋商须知前附表</w:t>
      </w:r>
      <w:r>
        <w:rPr>
          <w:rFonts w:hint="eastAsia" w:hAnsi="宋体" w:eastAsia="宋体" w:cs="宋体"/>
          <w:color w:val="auto"/>
          <w:kern w:val="2"/>
          <w:sz w:val="21"/>
          <w:highlight w:val="none"/>
        </w:rPr>
        <w:t>中另有规定，本次磋商采购不接受为联合体形式的供应商。</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6.2供应商</w:t>
      </w:r>
      <w:r>
        <w:rPr>
          <w:rFonts w:hint="eastAsia" w:ascii="宋体" w:hAnsi="宋体" w:eastAsia="宋体" w:cs="宋体"/>
          <w:color w:val="auto"/>
          <w:highlight w:val="none"/>
        </w:rPr>
        <w:t>为联合体形式的</w:t>
      </w:r>
      <w:r>
        <w:rPr>
          <w:rFonts w:hint="eastAsia" w:ascii="宋体" w:hAnsi="宋体" w:eastAsia="宋体" w:cs="宋体"/>
          <w:color w:val="auto"/>
          <w:szCs w:val="21"/>
          <w:highlight w:val="none"/>
        </w:rPr>
        <w:t>，除应符合本章第3条规定外，还应遵守以下规定：</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（l）联合体各方必须签订联合体协议书，明确联合体牵头人和各方的义务、工作、合同工作量比例；</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（2）联合体各方均应当符合本章第3.1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规定的供应商基本资格条件；</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highlight w:val="none"/>
        </w:rPr>
        <w:t>除</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中另有规定，</w:t>
      </w:r>
      <w:r>
        <w:rPr>
          <w:rFonts w:hint="eastAsia" w:ascii="宋体" w:hAnsi="宋体" w:eastAsia="宋体" w:cs="宋体"/>
          <w:color w:val="auto"/>
          <w:szCs w:val="21"/>
          <w:highlight w:val="none"/>
        </w:rPr>
        <w:t>联合体各方中至少有一方应当符合本章第3.1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规定的供应商特定资格条件；</w:t>
      </w:r>
    </w:p>
    <w:p>
      <w:pPr>
        <w:adjustRightInd w:val="0"/>
        <w:snapToGrid w:val="0"/>
        <w:spacing w:line="500" w:lineRule="exact"/>
        <w:ind w:firstLine="421"/>
        <w:jc w:val="left"/>
        <w:rPr>
          <w:rFonts w:hint="eastAsia" w:ascii="宋体" w:hAnsi="宋体" w:eastAsia="宋体" w:cs="宋体"/>
          <w:color w:val="auto"/>
          <w:kern w:val="0"/>
          <w:szCs w:val="21"/>
          <w:highlight w:val="none"/>
          <w:lang w:val="zh-CN"/>
        </w:rPr>
      </w:pPr>
      <w:r>
        <w:rPr>
          <w:rFonts w:hint="eastAsia" w:ascii="宋体" w:hAnsi="宋体" w:eastAsia="宋体" w:cs="宋体"/>
          <w:color w:val="auto"/>
          <w:szCs w:val="21"/>
          <w:highlight w:val="none"/>
        </w:rPr>
        <w:t>（4）</w:t>
      </w:r>
      <w:r>
        <w:rPr>
          <w:rFonts w:hint="eastAsia" w:ascii="宋体" w:hAnsi="宋体" w:eastAsia="宋体" w:cs="宋体"/>
          <w:color w:val="auto"/>
          <w:kern w:val="0"/>
          <w:szCs w:val="21"/>
          <w:highlight w:val="none"/>
          <w:lang w:val="zh-CN"/>
        </w:rPr>
        <w:t>联合体各方不得再单独或与其他供应商组成新的联合体参加同一项目的采购活动。</w:t>
      </w:r>
    </w:p>
    <w:p>
      <w:pPr>
        <w:adjustRightInd w:val="0"/>
        <w:snapToGrid w:val="0"/>
        <w:spacing w:line="500" w:lineRule="exact"/>
        <w:ind w:firstLine="423"/>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7.现场勘察</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7.1供应商应按</w:t>
      </w:r>
      <w:r>
        <w:rPr>
          <w:rFonts w:hint="eastAsia" w:ascii="宋体" w:hAnsi="宋体" w:eastAsia="宋体" w:cs="宋体"/>
          <w:b/>
          <w:color w:val="auto"/>
          <w:highlight w:val="none"/>
        </w:rPr>
        <w:t>磋商须知前附表</w:t>
      </w:r>
      <w:r>
        <w:rPr>
          <w:rFonts w:hint="eastAsia" w:ascii="宋体" w:hAnsi="宋体" w:eastAsia="宋体" w:cs="宋体"/>
          <w:color w:val="auto"/>
          <w:highlight w:val="none"/>
        </w:rPr>
        <w:t>中规定</w:t>
      </w:r>
      <w:r>
        <w:rPr>
          <w:rFonts w:hint="eastAsia" w:ascii="宋体" w:hAnsi="宋体" w:eastAsia="宋体" w:cs="宋体"/>
          <w:color w:val="auto"/>
          <w:szCs w:val="21"/>
          <w:highlight w:val="none"/>
        </w:rPr>
        <w:t>对采购项目现场和周围环境的现场考察。</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7.2勘察现场的费用由供应商自己承担，勘察期间所发生的人身伤害及财产损失由供应商自己负责。</w:t>
      </w:r>
    </w:p>
    <w:p>
      <w:pPr>
        <w:adjustRightInd w:val="0"/>
        <w:snapToGrid w:val="0"/>
        <w:spacing w:line="500" w:lineRule="exact"/>
        <w:ind w:firstLine="421"/>
        <w:jc w:val="left"/>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7.3采购人不对供应商据此而做出的推论、理解和结论负责。一旦成交，供应商不得以任何借口，提出额外补偿，或延长合同期限的要求。</w:t>
      </w:r>
    </w:p>
    <w:p>
      <w:pPr>
        <w:adjustRightInd w:val="0"/>
        <w:snapToGrid w:val="0"/>
        <w:spacing w:line="500" w:lineRule="exact"/>
        <w:ind w:firstLine="423"/>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8.采购进口产品</w:t>
      </w:r>
    </w:p>
    <w:p>
      <w:pPr>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8.1除</w:t>
      </w:r>
      <w:r>
        <w:rPr>
          <w:rFonts w:hint="eastAsia" w:ascii="宋体" w:hAnsi="宋体" w:eastAsia="宋体" w:cs="宋体"/>
          <w:b/>
          <w:color w:val="auto"/>
          <w:szCs w:val="21"/>
          <w:highlight w:val="none"/>
        </w:rPr>
        <w:t>磋商文件前附表</w:t>
      </w:r>
      <w:r>
        <w:rPr>
          <w:rFonts w:hint="eastAsia" w:ascii="宋体" w:hAnsi="宋体" w:eastAsia="宋体" w:cs="宋体"/>
          <w:color w:val="auto"/>
          <w:szCs w:val="21"/>
          <w:highlight w:val="none"/>
        </w:rPr>
        <w:t>另有规定外，本项目</w:t>
      </w:r>
      <w:r>
        <w:rPr>
          <w:rFonts w:hint="eastAsia" w:ascii="宋体" w:hAnsi="宋体" w:eastAsia="宋体" w:cs="宋体"/>
          <w:color w:val="auto"/>
          <w:kern w:val="0"/>
          <w:szCs w:val="21"/>
          <w:highlight w:val="none"/>
        </w:rPr>
        <w:t>拒绝进口产品参加</w:t>
      </w:r>
      <w:r>
        <w:rPr>
          <w:rFonts w:hint="eastAsia" w:ascii="宋体" w:hAnsi="宋体" w:eastAsia="宋体" w:cs="宋体"/>
          <w:color w:val="auto"/>
          <w:szCs w:val="21"/>
          <w:highlight w:val="none"/>
        </w:rPr>
        <w:t>竞争性磋商采购活动</w:t>
      </w:r>
      <w:r>
        <w:rPr>
          <w:rFonts w:hint="eastAsia" w:ascii="宋体" w:hAnsi="宋体" w:eastAsia="宋体" w:cs="宋体"/>
          <w:color w:val="auto"/>
          <w:kern w:val="0"/>
          <w:szCs w:val="21"/>
          <w:highlight w:val="none"/>
        </w:rPr>
        <w:t>。</w:t>
      </w:r>
    </w:p>
    <w:p>
      <w:pPr>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8.2</w:t>
      </w:r>
      <w:r>
        <w:rPr>
          <w:rFonts w:hint="eastAsia" w:ascii="宋体" w:hAnsi="宋体" w:eastAsia="宋体" w:cs="宋体"/>
          <w:color w:val="auto"/>
          <w:szCs w:val="21"/>
          <w:highlight w:val="none"/>
        </w:rPr>
        <w:t>本章第7.1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w:t>
      </w:r>
      <w:r>
        <w:rPr>
          <w:rFonts w:hint="eastAsia" w:ascii="宋体" w:hAnsi="宋体" w:eastAsia="宋体" w:cs="宋体"/>
          <w:color w:val="auto"/>
          <w:kern w:val="0"/>
          <w:szCs w:val="21"/>
          <w:highlight w:val="none"/>
        </w:rPr>
        <w:t>同意购买进口产品的，</w:t>
      </w:r>
      <w:r>
        <w:rPr>
          <w:rFonts w:hint="eastAsia" w:ascii="宋体" w:hAnsi="宋体" w:eastAsia="宋体" w:cs="宋体"/>
          <w:color w:val="auto"/>
          <w:szCs w:val="21"/>
          <w:highlight w:val="none"/>
        </w:rPr>
        <w:t>本项目</w:t>
      </w:r>
      <w:r>
        <w:rPr>
          <w:rFonts w:hint="eastAsia" w:ascii="宋体" w:hAnsi="宋体" w:eastAsia="宋体" w:cs="宋体"/>
          <w:color w:val="auto"/>
          <w:kern w:val="0"/>
          <w:szCs w:val="21"/>
          <w:highlight w:val="none"/>
          <w:lang w:val="zh-CN"/>
        </w:rPr>
        <w:t>采购活动</w:t>
      </w:r>
      <w:r>
        <w:rPr>
          <w:rFonts w:hint="eastAsia" w:ascii="宋体" w:hAnsi="宋体" w:eastAsia="宋体" w:cs="宋体"/>
          <w:color w:val="auto"/>
          <w:kern w:val="0"/>
          <w:szCs w:val="21"/>
          <w:highlight w:val="none"/>
        </w:rPr>
        <w:t>不限制满足</w:t>
      </w:r>
      <w:r>
        <w:rPr>
          <w:rFonts w:hint="eastAsia" w:ascii="宋体" w:hAnsi="宋体" w:eastAsia="宋体" w:cs="宋体"/>
          <w:color w:val="auto"/>
          <w:szCs w:val="21"/>
          <w:highlight w:val="none"/>
        </w:rPr>
        <w:t>磋商文件要求</w:t>
      </w:r>
      <w:r>
        <w:rPr>
          <w:rFonts w:hint="eastAsia" w:ascii="宋体" w:hAnsi="宋体" w:eastAsia="宋体" w:cs="宋体"/>
          <w:color w:val="auto"/>
          <w:kern w:val="0"/>
          <w:szCs w:val="21"/>
          <w:highlight w:val="none"/>
        </w:rPr>
        <w:t>的国内产品参与</w:t>
      </w:r>
      <w:r>
        <w:rPr>
          <w:rFonts w:hint="eastAsia" w:ascii="宋体" w:hAnsi="宋体" w:eastAsia="宋体" w:cs="宋体"/>
          <w:color w:val="auto"/>
          <w:szCs w:val="21"/>
          <w:highlight w:val="none"/>
        </w:rPr>
        <w:t>竞争性磋商</w:t>
      </w:r>
      <w:r>
        <w:rPr>
          <w:rFonts w:hint="eastAsia" w:ascii="宋体" w:hAnsi="宋体" w:eastAsia="宋体" w:cs="宋体"/>
          <w:color w:val="auto"/>
          <w:kern w:val="0"/>
          <w:szCs w:val="21"/>
          <w:highlight w:val="none"/>
        </w:rPr>
        <w:t>。</w:t>
      </w:r>
    </w:p>
    <w:p>
      <w:pPr>
        <w:adjustRightInd w:val="0"/>
        <w:snapToGrid w:val="0"/>
        <w:spacing w:line="500" w:lineRule="exact"/>
        <w:ind w:firstLine="423"/>
        <w:jc w:val="left"/>
        <w:rPr>
          <w:rFonts w:hint="eastAsia" w:ascii="宋体" w:hAnsi="宋体" w:eastAsia="宋体" w:cs="宋体"/>
          <w:b/>
          <w:color w:val="auto"/>
          <w:szCs w:val="21"/>
          <w:highlight w:val="none"/>
        </w:rPr>
      </w:pPr>
      <w:r>
        <w:rPr>
          <w:rFonts w:hint="eastAsia" w:ascii="宋体" w:hAnsi="宋体" w:eastAsia="宋体" w:cs="宋体"/>
          <w:b/>
          <w:bCs/>
          <w:color w:val="auto"/>
          <w:szCs w:val="21"/>
          <w:highlight w:val="none"/>
        </w:rPr>
        <w:t>9.</w:t>
      </w:r>
      <w:r>
        <w:rPr>
          <w:rFonts w:hint="eastAsia" w:ascii="宋体" w:hAnsi="宋体" w:eastAsia="宋体" w:cs="宋体"/>
          <w:b/>
          <w:color w:val="auto"/>
          <w:szCs w:val="21"/>
          <w:highlight w:val="none"/>
        </w:rPr>
        <w:t xml:space="preserve"> 政府采购政策支持</w:t>
      </w:r>
    </w:p>
    <w:p>
      <w:pPr>
        <w:adjustRightInd w:val="0"/>
        <w:snapToGrid w:val="0"/>
        <w:spacing w:line="500" w:lineRule="exact"/>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9.1对列入财政部、国家发展改革委发布的《节能产品政府采购清单》且属于应当“强制采购的节能产品”，按照规定实行强制采购。实行政府采购强制采购的节能产品见</w:t>
      </w:r>
      <w:r>
        <w:rPr>
          <w:rFonts w:hint="eastAsia" w:ascii="宋体" w:hAnsi="宋体" w:eastAsia="宋体" w:cs="宋体"/>
          <w:b/>
          <w:color w:val="auto"/>
          <w:kern w:val="0"/>
          <w:szCs w:val="21"/>
          <w:highlight w:val="none"/>
        </w:rPr>
        <w:t>磋商文件前附表。</w:t>
      </w:r>
    </w:p>
    <w:p>
      <w:pPr>
        <w:pStyle w:val="8"/>
        <w:adjustRightInd w:val="0"/>
        <w:snapToGrid w:val="0"/>
        <w:spacing w:line="500" w:lineRule="exact"/>
        <w:ind w:firstLine="421"/>
        <w:rPr>
          <w:rFonts w:hint="eastAsia" w:hAnsi="宋体" w:eastAsia="宋体" w:cs="宋体"/>
          <w:color w:val="auto"/>
          <w:highlight w:val="none"/>
        </w:rPr>
      </w:pPr>
      <w:r>
        <w:rPr>
          <w:rFonts w:hint="eastAsia" w:hAnsi="宋体" w:eastAsia="宋体" w:cs="宋体"/>
          <w:color w:val="auto"/>
          <w:sz w:val="21"/>
          <w:highlight w:val="none"/>
        </w:rPr>
        <w:t>9.2对列入财政部、国家发展改革委发布的《节能产品政府采购清单》的“非强制采购节能产品”，财政部、环境保护部发布的《环境标志产品政府采购清单》的“环境标志产品”，实行优先采购，按照省级以上财政部门有关政策规定，评审时进行价格扣除或加分。实行政府采购优先采购的优惠率见</w:t>
      </w:r>
      <w:r>
        <w:rPr>
          <w:rFonts w:hint="eastAsia" w:hAnsi="宋体" w:eastAsia="宋体" w:cs="宋体"/>
          <w:b/>
          <w:bCs/>
          <w:color w:val="auto"/>
          <w:sz w:val="21"/>
          <w:highlight w:val="none"/>
        </w:rPr>
        <w:t>磋商文件前附表</w:t>
      </w:r>
      <w:r>
        <w:rPr>
          <w:rFonts w:hint="eastAsia" w:hAnsi="宋体" w:eastAsia="宋体" w:cs="宋体"/>
          <w:color w:val="auto"/>
          <w:sz w:val="21"/>
          <w:highlight w:val="none"/>
        </w:rPr>
        <w:t>。</w:t>
      </w:r>
    </w:p>
    <w:p>
      <w:pPr>
        <w:adjustRightInd w:val="0"/>
        <w:snapToGrid w:val="0"/>
        <w:spacing w:line="500" w:lineRule="exact"/>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9.3产品同时属于“非强制采购节能产品”、“环境标志产品”的，评审时只有其中一项能享受优先待遇(供应商自行选择，并在报价文件中并填报相关信息及数据)；中小企业可以与同时属于“非强制采购节能产品”、“环境标志产品”中的一项重复计算。</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9.4同一项目中部分产品属于优先采购政策的，评审时只对该部分产品的报价实行价格扣除及加分。</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9.5符合本章第9.1</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第9.2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规定的，应提供相关证明资料。</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9.6供应商有融资、担保需求的，具体办理流程可向</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所列金融机构和担保机构询问。</w:t>
      </w:r>
    </w:p>
    <w:p>
      <w:pPr>
        <w:pStyle w:val="4"/>
        <w:spacing w:line="500" w:lineRule="exact"/>
        <w:ind w:firstLine="483"/>
        <w:rPr>
          <w:rFonts w:hint="eastAsia" w:eastAsia="宋体" w:cs="Times New Roman"/>
          <w:color w:val="auto"/>
          <w:highlight w:val="none"/>
        </w:rPr>
      </w:pPr>
      <w:r>
        <w:rPr>
          <w:rFonts w:hint="eastAsia" w:eastAsia="宋体" w:cs="Times New Roman"/>
          <w:color w:val="auto"/>
          <w:highlight w:val="none"/>
        </w:rPr>
        <w:t>二、磋商文件</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10．磋商文件的组成</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10.1 磋商文件由下列文件组成：</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第一章 磋商邀请</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第二章 磋商须知</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第三章 政府采购合同格式条款</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第四章 采购需求</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第五章 响应文件组成</w:t>
      </w:r>
    </w:p>
    <w:p>
      <w:pPr>
        <w:pStyle w:val="8"/>
        <w:adjustRightInd w:val="0"/>
        <w:snapToGrid w:val="0"/>
        <w:spacing w:line="500" w:lineRule="exact"/>
        <w:ind w:firstLine="421"/>
        <w:rPr>
          <w:rFonts w:hint="eastAsia" w:hAnsi="宋体" w:eastAsia="宋体" w:cs="宋体"/>
          <w:color w:val="auto"/>
          <w:highlight w:val="none"/>
        </w:rPr>
      </w:pPr>
      <w:r>
        <w:rPr>
          <w:rFonts w:hint="eastAsia" w:hAnsi="宋体" w:eastAsia="宋体" w:cs="宋体"/>
          <w:color w:val="auto"/>
          <w:kern w:val="2"/>
          <w:sz w:val="21"/>
          <w:highlight w:val="none"/>
        </w:rPr>
        <w:t>10.2磋商小组根据与供应商磋商情况可能实质性变动的内容，包括采购需求中的技术、服务要求以及合同条款，在</w:t>
      </w:r>
      <w:r>
        <w:rPr>
          <w:rFonts w:hint="eastAsia" w:hAnsi="宋体" w:eastAsia="宋体" w:cs="宋体"/>
          <w:b/>
          <w:bCs/>
          <w:color w:val="auto"/>
          <w:kern w:val="2"/>
          <w:sz w:val="21"/>
          <w:highlight w:val="none"/>
        </w:rPr>
        <w:t>磋商须知前附表</w:t>
      </w:r>
      <w:r>
        <w:rPr>
          <w:rFonts w:hint="eastAsia" w:hAnsi="宋体" w:eastAsia="宋体" w:cs="宋体"/>
          <w:color w:val="auto"/>
          <w:kern w:val="2"/>
          <w:sz w:val="21"/>
          <w:highlight w:val="none"/>
        </w:rPr>
        <w:t>中明确。</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highlight w:val="none"/>
        </w:rPr>
        <w:t>10.3</w:t>
      </w:r>
      <w:r>
        <w:rPr>
          <w:rFonts w:hint="eastAsia" w:ascii="宋体" w:hAnsi="宋体" w:eastAsia="宋体" w:cs="宋体"/>
          <w:color w:val="auto"/>
          <w:szCs w:val="21"/>
          <w:highlight w:val="none"/>
        </w:rPr>
        <w:t>供应商应仔细阅读</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文件的全部内容，按照</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文件要求编制响应文件。任何对</w:t>
      </w:r>
      <w:r>
        <w:rPr>
          <w:rFonts w:hint="eastAsia" w:ascii="宋体" w:hAnsi="宋体" w:eastAsia="宋体" w:cs="宋体"/>
          <w:bCs/>
          <w:color w:val="auto"/>
          <w:szCs w:val="21"/>
          <w:highlight w:val="none"/>
        </w:rPr>
        <w:t>磋商</w:t>
      </w:r>
      <w:r>
        <w:rPr>
          <w:rFonts w:hint="eastAsia" w:ascii="宋体" w:hAnsi="宋体" w:eastAsia="宋体" w:cs="宋体"/>
          <w:color w:val="auto"/>
          <w:szCs w:val="21"/>
          <w:highlight w:val="none"/>
        </w:rPr>
        <w:t>文件的忽略或误解不能作为响应文件存在缺陷或瑕疵的理由，其风险由供应商承担。</w:t>
      </w:r>
    </w:p>
    <w:p>
      <w:pPr>
        <w:adjustRightInd w:val="0"/>
        <w:snapToGrid w:val="0"/>
        <w:spacing w:line="500" w:lineRule="exact"/>
        <w:ind w:firstLine="423"/>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11.</w:t>
      </w:r>
      <w:r>
        <w:rPr>
          <w:rFonts w:hint="eastAsia" w:ascii="宋体" w:hAnsi="宋体" w:eastAsia="宋体" w:cs="宋体"/>
          <w:b/>
          <w:color w:val="auto"/>
          <w:highlight w:val="none"/>
        </w:rPr>
        <w:t xml:space="preserve"> </w:t>
      </w:r>
      <w:r>
        <w:rPr>
          <w:rFonts w:hint="eastAsia" w:ascii="宋体" w:hAnsi="宋体" w:eastAsia="宋体" w:cs="宋体"/>
          <w:b/>
          <w:color w:val="auto"/>
          <w:szCs w:val="21"/>
          <w:highlight w:val="none"/>
        </w:rPr>
        <w:t>磋商文件的提供期限</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11.1磋商文件的提供期限自开始发出之日起不得少于五个工作日。具体提供期限见</w:t>
      </w:r>
      <w:r>
        <w:rPr>
          <w:rFonts w:hint="eastAsia" w:ascii="宋体" w:hAnsi="宋体" w:eastAsia="宋体" w:cs="宋体"/>
          <w:b/>
          <w:color w:val="auto"/>
          <w:szCs w:val="21"/>
          <w:highlight w:val="none"/>
        </w:rPr>
        <w:t>磋商文件前附表</w:t>
      </w:r>
      <w:r>
        <w:rPr>
          <w:rFonts w:hint="eastAsia" w:ascii="宋体" w:hAnsi="宋体" w:eastAsia="宋体" w:cs="宋体"/>
          <w:color w:val="auto"/>
          <w:szCs w:val="21"/>
          <w:highlight w:val="none"/>
        </w:rPr>
        <w:t>。</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11.2供应商应持</w:t>
      </w:r>
      <w:r>
        <w:rPr>
          <w:rFonts w:hint="eastAsia" w:ascii="宋体" w:hAnsi="宋体" w:eastAsia="宋体" w:cs="宋体"/>
          <w:b/>
          <w:color w:val="auto"/>
          <w:szCs w:val="21"/>
          <w:highlight w:val="none"/>
        </w:rPr>
        <w:t>磋商文件前附表</w:t>
      </w:r>
      <w:r>
        <w:rPr>
          <w:rFonts w:hint="eastAsia" w:ascii="宋体" w:hAnsi="宋体" w:eastAsia="宋体" w:cs="宋体"/>
          <w:color w:val="auto"/>
          <w:szCs w:val="21"/>
          <w:highlight w:val="none"/>
        </w:rPr>
        <w:t>规定的资料领取磋商文件。</w:t>
      </w:r>
    </w:p>
    <w:p>
      <w:pPr>
        <w:pStyle w:val="8"/>
        <w:adjustRightInd w:val="0"/>
        <w:snapToGrid w:val="0"/>
        <w:spacing w:line="500" w:lineRule="exact"/>
        <w:ind w:firstLine="423"/>
        <w:rPr>
          <w:rFonts w:hint="eastAsia" w:hAnsi="宋体" w:eastAsia="宋体" w:cs="宋体"/>
          <w:b/>
          <w:bCs/>
          <w:color w:val="auto"/>
          <w:kern w:val="2"/>
          <w:sz w:val="21"/>
          <w:highlight w:val="none"/>
        </w:rPr>
      </w:pPr>
      <w:r>
        <w:rPr>
          <w:rFonts w:hint="eastAsia" w:hAnsi="宋体" w:eastAsia="宋体" w:cs="宋体"/>
          <w:b/>
          <w:bCs/>
          <w:color w:val="auto"/>
          <w:kern w:val="2"/>
          <w:sz w:val="21"/>
          <w:highlight w:val="none"/>
        </w:rPr>
        <w:t>12.提交首次响应文件的截止时间</w:t>
      </w:r>
    </w:p>
    <w:p>
      <w:pPr>
        <w:pStyle w:val="8"/>
        <w:adjustRightInd w:val="0"/>
        <w:snapToGrid w:val="0"/>
        <w:spacing w:line="500" w:lineRule="exact"/>
        <w:ind w:firstLine="421"/>
        <w:rPr>
          <w:rFonts w:hint="eastAsia" w:hAnsi="宋体" w:eastAsia="宋体" w:cs="宋体"/>
          <w:color w:val="auto"/>
          <w:sz w:val="21"/>
          <w:highlight w:val="none"/>
        </w:rPr>
      </w:pPr>
      <w:r>
        <w:rPr>
          <w:rFonts w:hint="eastAsia" w:hAnsi="宋体" w:eastAsia="宋体" w:cs="宋体"/>
          <w:color w:val="auto"/>
          <w:sz w:val="21"/>
          <w:highlight w:val="none"/>
        </w:rPr>
        <w:t>12.1供应商提交首次响应文件截止时间见</w:t>
      </w:r>
      <w:r>
        <w:rPr>
          <w:rFonts w:hint="eastAsia" w:hAnsi="宋体" w:eastAsia="宋体" w:cs="宋体"/>
          <w:b/>
          <w:bCs/>
          <w:color w:val="auto"/>
          <w:sz w:val="21"/>
          <w:highlight w:val="none"/>
        </w:rPr>
        <w:t>磋商须知前附表</w:t>
      </w:r>
      <w:r>
        <w:rPr>
          <w:rFonts w:hint="eastAsia" w:hAnsi="宋体" w:eastAsia="宋体" w:cs="宋体"/>
          <w:color w:val="auto"/>
          <w:sz w:val="21"/>
          <w:highlight w:val="none"/>
        </w:rPr>
        <w:t>。</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13.</w:t>
      </w:r>
      <w:r>
        <w:rPr>
          <w:rFonts w:hint="eastAsia" w:ascii="宋体" w:hAnsi="宋体" w:eastAsia="宋体" w:cs="宋体"/>
          <w:color w:val="auto"/>
          <w:kern w:val="0"/>
          <w:szCs w:val="21"/>
          <w:highlight w:val="none"/>
        </w:rPr>
        <w:t>磋商</w:t>
      </w:r>
      <w:r>
        <w:rPr>
          <w:rFonts w:hint="eastAsia" w:ascii="宋体" w:hAnsi="宋体" w:eastAsia="宋体" w:cs="宋体"/>
          <w:b/>
          <w:bCs/>
          <w:color w:val="auto"/>
          <w:szCs w:val="21"/>
          <w:highlight w:val="none"/>
        </w:rPr>
        <w:t>文件的澄清</w:t>
      </w:r>
      <w:r>
        <w:rPr>
          <w:rFonts w:hint="eastAsia" w:ascii="宋体" w:hAnsi="宋体" w:eastAsia="宋体" w:cs="宋体"/>
          <w:b/>
          <w:color w:val="auto"/>
          <w:kern w:val="0"/>
          <w:szCs w:val="21"/>
          <w:highlight w:val="none"/>
          <w:lang w:val="zh-CN"/>
        </w:rPr>
        <w:t>或者</w:t>
      </w:r>
      <w:r>
        <w:rPr>
          <w:rFonts w:hint="eastAsia" w:ascii="宋体" w:hAnsi="宋体" w:eastAsia="宋体" w:cs="宋体"/>
          <w:b/>
          <w:bCs/>
          <w:color w:val="auto"/>
          <w:szCs w:val="21"/>
          <w:highlight w:val="none"/>
        </w:rPr>
        <w:t>修改</w:t>
      </w:r>
    </w:p>
    <w:p>
      <w:pPr>
        <w:adjustRightInd w:val="0"/>
        <w:snapToGrid w:val="0"/>
        <w:spacing w:line="500" w:lineRule="exact"/>
        <w:ind w:right="-105" w:rightChars="-50" w:firstLine="421"/>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13.1在</w:t>
      </w:r>
      <w:r>
        <w:rPr>
          <w:rFonts w:hint="eastAsia" w:ascii="宋体" w:hAnsi="宋体" w:eastAsia="宋体" w:cs="宋体"/>
          <w:color w:val="auto"/>
          <w:kern w:val="0"/>
          <w:szCs w:val="21"/>
          <w:highlight w:val="none"/>
        </w:rPr>
        <w:t xml:space="preserve">提交首次响应文件截止之日前，采购人、采购代理机构可以对已发出的磋商文件进行必要的澄清或者修改。 </w:t>
      </w:r>
    </w:p>
    <w:p>
      <w:pPr>
        <w:adjustRightInd w:val="0"/>
        <w:snapToGrid w:val="0"/>
        <w:spacing w:line="500" w:lineRule="exact"/>
        <w:ind w:right="-105" w:rightChars="-50" w:firstLine="421"/>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13.2</w:t>
      </w:r>
      <w:r>
        <w:rPr>
          <w:rFonts w:hint="eastAsia" w:ascii="宋体" w:hAnsi="宋体" w:eastAsia="宋体" w:cs="宋体"/>
          <w:color w:val="auto"/>
          <w:kern w:val="0"/>
          <w:szCs w:val="21"/>
          <w:highlight w:val="none"/>
        </w:rPr>
        <w:t>澄清或者修改的内容可能影响响应文件编制的，采购人、采购代理机构应当在提交首次响应文件截止之日5个工作日前，以书面形式通知所有接收磋商文件的供应商，不足5个工作日的，顺延供应商提交首次响应文件截止时间。</w:t>
      </w:r>
    </w:p>
    <w:p>
      <w:pPr>
        <w:pStyle w:val="8"/>
        <w:adjustRightInd w:val="0"/>
        <w:snapToGrid w:val="0"/>
        <w:spacing w:line="500" w:lineRule="exact"/>
        <w:ind w:firstLine="421"/>
        <w:rPr>
          <w:rFonts w:hint="eastAsia" w:hAnsi="宋体" w:eastAsia="宋体" w:cs="宋体"/>
          <w:color w:val="auto"/>
          <w:sz w:val="21"/>
          <w:highlight w:val="none"/>
        </w:rPr>
      </w:pPr>
      <w:r>
        <w:rPr>
          <w:rFonts w:hint="eastAsia" w:hAnsi="宋体" w:eastAsia="宋体" w:cs="宋体"/>
          <w:color w:val="auto"/>
          <w:sz w:val="21"/>
          <w:highlight w:val="none"/>
        </w:rPr>
        <w:t>13.2提交首次响应文件截止时间前对磋商文件澄清或者修改内容，为磋商文件的组成部分。</w:t>
      </w:r>
    </w:p>
    <w:p>
      <w:pPr>
        <w:pStyle w:val="4"/>
        <w:spacing w:line="500" w:lineRule="exact"/>
        <w:ind w:firstLine="483"/>
        <w:rPr>
          <w:rFonts w:hint="eastAsia" w:eastAsia="宋体" w:cs="Times New Roman"/>
          <w:color w:val="auto"/>
          <w:highlight w:val="none"/>
        </w:rPr>
      </w:pPr>
      <w:r>
        <w:rPr>
          <w:rFonts w:hint="eastAsia" w:eastAsia="宋体" w:cs="Times New Roman"/>
          <w:color w:val="auto"/>
          <w:highlight w:val="none"/>
        </w:rPr>
        <w:t>三、响应文件</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14.一般要求</w:t>
      </w:r>
    </w:p>
    <w:p>
      <w:pPr>
        <w:adjustRightInd w:val="0"/>
        <w:snapToGrid w:val="0"/>
        <w:spacing w:line="500" w:lineRule="exact"/>
        <w:ind w:firstLine="421"/>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 xml:space="preserve">14.2 </w:t>
      </w:r>
      <w:r>
        <w:rPr>
          <w:rFonts w:hint="eastAsia" w:ascii="宋体" w:hAnsi="宋体" w:eastAsia="宋体" w:cs="宋体"/>
          <w:color w:val="auto"/>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14.3 计量单位应使用我国法定计量单位，未列明时应默认为我国法定计量单位。</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14.4 响应文件应采用书面形式，电报、传真、电子邮件形式的响应文件概不接受。</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14.5 供应商应按磋商文件中提供的响应文件格式填写。</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15.</w:t>
      </w:r>
      <w:r>
        <w:rPr>
          <w:rFonts w:hint="eastAsia" w:ascii="宋体" w:hAnsi="宋体" w:eastAsia="宋体" w:cs="宋体"/>
          <w:b/>
          <w:color w:val="auto"/>
          <w:szCs w:val="21"/>
          <w:highlight w:val="none"/>
        </w:rPr>
        <w:t>响应文件</w:t>
      </w:r>
      <w:r>
        <w:rPr>
          <w:rFonts w:hint="eastAsia" w:ascii="宋体" w:hAnsi="宋体" w:eastAsia="宋体" w:cs="宋体"/>
          <w:b/>
          <w:bCs/>
          <w:color w:val="auto"/>
          <w:szCs w:val="21"/>
          <w:highlight w:val="none"/>
        </w:rPr>
        <w:t>的组成</w:t>
      </w:r>
    </w:p>
    <w:p>
      <w:pPr>
        <w:spacing w:line="500" w:lineRule="exact"/>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15.1 响应文件包括下列内容： </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（1）磋商响应声明</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（2）保证金</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（3）联合体协议</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（4）供应商的资格证明文件</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（5）货物或服务方案说明</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（6）技术/商务响应与偏离表</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（7）提供享受政府采购政策的证明材料和清单表</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（8）经销或代理或为货物提供售后服务的证明材料</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（9）报价一览表及报价文件</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（10）供应商认为需提供的其他资料</w:t>
      </w:r>
    </w:p>
    <w:p>
      <w:pPr>
        <w:adjustRightInd w:val="0"/>
        <w:snapToGrid w:val="0"/>
        <w:spacing w:line="500" w:lineRule="exact"/>
        <w:ind w:firstLine="421"/>
        <w:rPr>
          <w:rFonts w:hint="eastAsia" w:ascii="宋体" w:hAnsi="宋体" w:eastAsia="宋体" w:cs="宋体"/>
          <w:color w:val="auto"/>
          <w:highlight w:val="none"/>
        </w:rPr>
      </w:pPr>
      <w:r>
        <w:rPr>
          <w:rFonts w:hint="eastAsia" w:ascii="宋体" w:hAnsi="宋体" w:eastAsia="宋体" w:cs="宋体"/>
          <w:color w:val="auto"/>
          <w:highlight w:val="none"/>
        </w:rPr>
        <w:t>15.2在磋商过程中，</w:t>
      </w:r>
      <w:r>
        <w:rPr>
          <w:rFonts w:hint="eastAsia" w:ascii="宋体" w:hAnsi="宋体" w:eastAsia="宋体" w:cs="宋体"/>
          <w:color w:val="auto"/>
          <w:szCs w:val="21"/>
          <w:highlight w:val="none"/>
        </w:rPr>
        <w:t>供应商</w:t>
      </w:r>
      <w:r>
        <w:rPr>
          <w:rFonts w:hint="eastAsia" w:ascii="宋体" w:hAnsi="宋体" w:eastAsia="宋体" w:cs="宋体"/>
          <w:color w:val="auto"/>
          <w:highlight w:val="none"/>
        </w:rPr>
        <w:t>根据</w:t>
      </w:r>
      <w:r>
        <w:rPr>
          <w:rFonts w:hint="eastAsia" w:ascii="宋体" w:hAnsi="宋体" w:eastAsia="宋体" w:cs="宋体"/>
          <w:color w:val="auto"/>
          <w:kern w:val="0"/>
          <w:szCs w:val="21"/>
          <w:highlight w:val="none"/>
        </w:rPr>
        <w:t>磋商小组</w:t>
      </w:r>
      <w:r>
        <w:rPr>
          <w:rFonts w:hint="eastAsia" w:ascii="宋体" w:hAnsi="宋体" w:eastAsia="宋体" w:cs="宋体"/>
          <w:bCs/>
          <w:color w:val="auto"/>
          <w:szCs w:val="21"/>
          <w:highlight w:val="none"/>
        </w:rPr>
        <w:t>书面形式要求</w:t>
      </w:r>
      <w:r>
        <w:rPr>
          <w:rFonts w:hint="eastAsia" w:ascii="宋体" w:hAnsi="宋体" w:eastAsia="宋体" w:cs="宋体"/>
          <w:color w:val="auto"/>
          <w:kern w:val="0"/>
          <w:szCs w:val="21"/>
          <w:highlight w:val="none"/>
        </w:rPr>
        <w:t>提交的</w:t>
      </w:r>
      <w:r>
        <w:rPr>
          <w:rFonts w:hint="eastAsia" w:ascii="宋体" w:hAnsi="宋体" w:eastAsia="宋体" w:cs="宋体"/>
          <w:color w:val="auto"/>
          <w:highlight w:val="none"/>
        </w:rPr>
        <w:t>最后报价(或者</w:t>
      </w:r>
      <w:r>
        <w:rPr>
          <w:rFonts w:hint="eastAsia" w:ascii="宋体" w:hAnsi="宋体" w:eastAsia="宋体" w:cs="宋体"/>
          <w:bCs/>
          <w:color w:val="auto"/>
          <w:szCs w:val="21"/>
          <w:highlight w:val="none"/>
        </w:rPr>
        <w:t>重</w:t>
      </w:r>
      <w:r>
        <w:rPr>
          <w:rFonts w:hint="eastAsia" w:ascii="宋体" w:hAnsi="宋体" w:eastAsia="宋体" w:cs="宋体"/>
          <w:color w:val="auto"/>
          <w:kern w:val="0"/>
          <w:szCs w:val="21"/>
          <w:highlight w:val="none"/>
        </w:rPr>
        <w:t>新提交的响应文件和</w:t>
      </w:r>
      <w:r>
        <w:rPr>
          <w:rFonts w:hint="eastAsia" w:ascii="宋体" w:hAnsi="宋体" w:eastAsia="宋体" w:cs="宋体"/>
          <w:color w:val="auto"/>
          <w:highlight w:val="none"/>
        </w:rPr>
        <w:t>最后报价)是</w:t>
      </w:r>
      <w:r>
        <w:rPr>
          <w:rFonts w:hint="eastAsia" w:ascii="宋体" w:hAnsi="宋体" w:eastAsia="宋体" w:cs="宋体"/>
          <w:color w:val="auto"/>
          <w:szCs w:val="21"/>
          <w:highlight w:val="none"/>
        </w:rPr>
        <w:t>响应文件</w:t>
      </w:r>
      <w:r>
        <w:rPr>
          <w:rFonts w:hint="eastAsia" w:ascii="宋体" w:hAnsi="宋体" w:eastAsia="宋体" w:cs="宋体"/>
          <w:color w:val="auto"/>
          <w:highlight w:val="none"/>
        </w:rPr>
        <w:t>的有效组成部分。</w:t>
      </w:r>
    </w:p>
    <w:p>
      <w:pPr>
        <w:adjustRightInd w:val="0"/>
        <w:snapToGrid w:val="0"/>
        <w:spacing w:line="500" w:lineRule="exact"/>
        <w:ind w:firstLine="421"/>
        <w:rPr>
          <w:rFonts w:hint="eastAsia" w:ascii="宋体" w:hAnsi="宋体" w:eastAsia="宋体" w:cs="宋体"/>
          <w:b/>
          <w:color w:val="auto"/>
          <w:highlight w:val="none"/>
        </w:rPr>
      </w:pPr>
      <w:r>
        <w:rPr>
          <w:rFonts w:hint="eastAsia" w:ascii="宋体" w:hAnsi="宋体" w:eastAsia="宋体" w:cs="宋体"/>
          <w:color w:val="auto"/>
          <w:highlight w:val="none"/>
        </w:rPr>
        <w:t>15.3</w:t>
      </w:r>
      <w:r>
        <w:rPr>
          <w:rFonts w:hint="eastAsia" w:ascii="宋体" w:hAnsi="宋体" w:eastAsia="宋体" w:cs="宋体"/>
          <w:color w:val="auto"/>
          <w:kern w:val="0"/>
          <w:szCs w:val="21"/>
          <w:highlight w:val="none"/>
        </w:rPr>
        <w:t>磋商文件规定可能发生实质性变动的，供应商应当在</w:t>
      </w:r>
      <w:r>
        <w:rPr>
          <w:rFonts w:hint="eastAsia" w:ascii="宋体" w:hAnsi="宋体" w:eastAsia="宋体" w:cs="宋体"/>
          <w:color w:val="auto"/>
          <w:highlight w:val="none"/>
        </w:rPr>
        <w:t>《技术/商务响应与偏离表》中对应内容注明。</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highlight w:val="none"/>
        </w:rPr>
        <w:t>15.4</w:t>
      </w:r>
      <w:r>
        <w:rPr>
          <w:rFonts w:hint="eastAsia" w:ascii="宋体" w:hAnsi="宋体" w:eastAsia="宋体" w:cs="宋体"/>
          <w:color w:val="auto"/>
          <w:szCs w:val="21"/>
          <w:highlight w:val="none"/>
        </w:rPr>
        <w:t>根据《政府采购法》第四十二条的规定，供应商无论成交与否，其响应文件不予退还。</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16.报价</w:t>
      </w:r>
    </w:p>
    <w:p>
      <w:pPr>
        <w:adjustRightInd w:val="0"/>
        <w:snapToGrid w:val="0"/>
        <w:spacing w:line="500" w:lineRule="exact"/>
        <w:ind w:firstLine="421"/>
        <w:rPr>
          <w:rFonts w:hint="eastAsia" w:ascii="宋体" w:hAnsi="宋体" w:eastAsia="宋体" w:cs="宋体"/>
          <w:color w:val="auto"/>
          <w:highlight w:val="none"/>
        </w:rPr>
      </w:pPr>
      <w:r>
        <w:rPr>
          <w:rFonts w:hint="eastAsia" w:ascii="宋体" w:hAnsi="宋体" w:eastAsia="宋体" w:cs="宋体"/>
          <w:color w:val="auto"/>
          <w:szCs w:val="21"/>
          <w:highlight w:val="none"/>
        </w:rPr>
        <w:t>1</w:t>
      </w:r>
      <w:r>
        <w:rPr>
          <w:rFonts w:hint="eastAsia" w:ascii="宋体" w:hAnsi="宋体" w:eastAsia="宋体" w:cs="宋体"/>
          <w:color w:val="auto"/>
          <w:highlight w:val="none"/>
        </w:rPr>
        <w:t>6.1供应商应当根据磋商文件要求和范围，以人民币报价，以元为单位，保留小数点后两位。</w:t>
      </w:r>
    </w:p>
    <w:p>
      <w:pPr>
        <w:adjustRightInd w:val="0"/>
        <w:snapToGrid w:val="0"/>
        <w:spacing w:line="500" w:lineRule="exact"/>
        <w:ind w:firstLine="421"/>
        <w:rPr>
          <w:rFonts w:hint="eastAsia" w:ascii="宋体" w:hAnsi="宋体" w:eastAsia="宋体" w:cs="宋体"/>
          <w:color w:val="auto"/>
          <w:highlight w:val="none"/>
        </w:rPr>
      </w:pPr>
      <w:r>
        <w:rPr>
          <w:rFonts w:hint="eastAsia" w:ascii="宋体" w:hAnsi="宋体" w:eastAsia="宋体" w:cs="宋体"/>
          <w:color w:val="auto"/>
          <w:highlight w:val="none"/>
        </w:rPr>
        <w:t>16.2供应商应按第五章 响应文件组成格式填写。</w:t>
      </w:r>
    </w:p>
    <w:p>
      <w:pPr>
        <w:adjustRightInd w:val="0"/>
        <w:snapToGrid w:val="0"/>
        <w:spacing w:line="500" w:lineRule="exact"/>
        <w:ind w:firstLine="421"/>
        <w:rPr>
          <w:rFonts w:hint="eastAsia" w:ascii="宋体" w:hAnsi="宋体" w:eastAsia="宋体" w:cs="宋体"/>
          <w:color w:val="auto"/>
          <w:highlight w:val="none"/>
        </w:rPr>
      </w:pPr>
      <w:r>
        <w:rPr>
          <w:rFonts w:hint="eastAsia" w:ascii="宋体" w:hAnsi="宋体" w:eastAsia="宋体" w:cs="宋体"/>
          <w:color w:val="auto"/>
          <w:highlight w:val="none"/>
        </w:rPr>
        <w:t>16.3响应文件中标明的价格在合同执行过程中是固定不变的，不得以任何理由予以变更。以可变动价格提交的报价将被认为是非实质响应而被拒绝。</w:t>
      </w:r>
    </w:p>
    <w:p>
      <w:pPr>
        <w:adjustRightInd w:val="0"/>
        <w:snapToGrid w:val="0"/>
        <w:spacing w:line="500" w:lineRule="exact"/>
        <w:ind w:firstLine="421"/>
        <w:rPr>
          <w:rFonts w:hint="eastAsia" w:ascii="宋体" w:hAnsi="宋体" w:eastAsia="宋体" w:cs="宋体"/>
          <w:b/>
          <w:color w:val="auto"/>
          <w:highlight w:val="none"/>
        </w:rPr>
      </w:pPr>
      <w:r>
        <w:rPr>
          <w:rFonts w:hint="eastAsia" w:ascii="宋体" w:hAnsi="宋体" w:eastAsia="宋体" w:cs="宋体"/>
          <w:color w:val="auto"/>
          <w:highlight w:val="none"/>
        </w:rPr>
        <w:t>16.4</w:t>
      </w:r>
      <w:r>
        <w:rPr>
          <w:rFonts w:hint="eastAsia" w:ascii="宋体" w:hAnsi="宋体" w:eastAsia="宋体" w:cs="宋体"/>
          <w:color w:val="auto"/>
          <w:highlight w:val="none"/>
          <w:lang w:val="zh-CN"/>
        </w:rPr>
        <w:t>供应商</w:t>
      </w:r>
      <w:r>
        <w:rPr>
          <w:rFonts w:hint="eastAsia" w:ascii="宋体" w:hAnsi="宋体" w:eastAsia="宋体" w:cs="宋体"/>
          <w:color w:val="auto"/>
          <w:highlight w:val="none"/>
        </w:rPr>
        <w:t>的报价不得超过采购项目预算，采购项目预算或其计算方法见</w:t>
      </w:r>
      <w:r>
        <w:rPr>
          <w:rFonts w:hint="eastAsia" w:ascii="宋体" w:hAnsi="宋体" w:eastAsia="宋体" w:cs="宋体"/>
          <w:b/>
          <w:color w:val="auto"/>
          <w:highlight w:val="none"/>
        </w:rPr>
        <w:t>磋商须知前附表。</w:t>
      </w:r>
    </w:p>
    <w:p>
      <w:pPr>
        <w:adjustRightInd w:val="0"/>
        <w:snapToGrid w:val="0"/>
        <w:spacing w:line="500" w:lineRule="exact"/>
        <w:ind w:firstLine="423"/>
        <w:rPr>
          <w:rFonts w:hint="eastAsia" w:ascii="宋体" w:hAnsi="宋体" w:eastAsia="宋体" w:cs="宋体"/>
          <w:b/>
          <w:bCs/>
          <w:color w:val="auto"/>
          <w:highlight w:val="none"/>
        </w:rPr>
      </w:pPr>
      <w:r>
        <w:rPr>
          <w:rFonts w:hint="eastAsia" w:ascii="宋体" w:hAnsi="宋体" w:eastAsia="宋体" w:cs="宋体"/>
          <w:b/>
          <w:bCs/>
          <w:color w:val="auto"/>
          <w:highlight w:val="none"/>
        </w:rPr>
        <w:t>17.供应商符合磋商文件规定的证明文件</w:t>
      </w:r>
    </w:p>
    <w:p>
      <w:pPr>
        <w:adjustRightInd w:val="0"/>
        <w:snapToGrid w:val="0"/>
        <w:spacing w:line="500" w:lineRule="exact"/>
        <w:ind w:firstLine="421"/>
        <w:jc w:val="left"/>
        <w:rPr>
          <w:rFonts w:hint="eastAsia" w:ascii="宋体" w:hAnsi="宋体" w:eastAsia="宋体" w:cs="宋体"/>
          <w:color w:val="auto"/>
          <w:highlight w:val="none"/>
        </w:rPr>
      </w:pPr>
      <w:r>
        <w:rPr>
          <w:rFonts w:hint="eastAsia" w:ascii="宋体" w:hAnsi="宋体" w:eastAsia="宋体" w:cs="宋体"/>
          <w:color w:val="auto"/>
          <w:highlight w:val="none"/>
        </w:rPr>
        <w:t>17.1供应商应提交满足本章第3.1款规定的资格条件要求的证明文件,该证明文件作为响应文件的一部分。</w:t>
      </w:r>
    </w:p>
    <w:p>
      <w:pPr>
        <w:adjustRightInd w:val="0"/>
        <w:snapToGrid w:val="0"/>
        <w:spacing w:line="500" w:lineRule="exact"/>
        <w:ind w:firstLine="421"/>
        <w:jc w:val="left"/>
        <w:rPr>
          <w:rFonts w:hint="eastAsia" w:ascii="宋体" w:hAnsi="宋体" w:eastAsia="宋体" w:cs="宋体"/>
          <w:color w:val="auto"/>
          <w:highlight w:val="none"/>
        </w:rPr>
      </w:pPr>
      <w:r>
        <w:rPr>
          <w:rFonts w:hint="eastAsia" w:ascii="宋体" w:hAnsi="宋体" w:eastAsia="宋体" w:cs="宋体"/>
          <w:color w:val="auto"/>
          <w:highlight w:val="none"/>
        </w:rPr>
        <w:t>17.2如果供应商为联合体，则应提交联合体各方资格证明文件、联合体协议。否则，在评审时将其视为无效响应。</w:t>
      </w:r>
    </w:p>
    <w:p>
      <w:pPr>
        <w:adjustRightInd w:val="0"/>
        <w:snapToGrid w:val="0"/>
        <w:spacing w:before="157" w:beforeLines="50"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17.3 除</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7" w:beforeLines="50" w:line="500" w:lineRule="exact"/>
        <w:ind w:firstLine="423"/>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18．样品提供</w:t>
      </w:r>
    </w:p>
    <w:p>
      <w:pPr>
        <w:adjustRightInd w:val="0"/>
        <w:snapToGrid w:val="0"/>
        <w:spacing w:before="157" w:beforeLines="50"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18.1 </w:t>
      </w:r>
      <w:r>
        <w:rPr>
          <w:rFonts w:hint="eastAsia" w:ascii="宋体" w:hAnsi="宋体" w:eastAsia="宋体" w:cs="宋体"/>
          <w:b/>
          <w:color w:val="auto"/>
          <w:highlight w:val="none"/>
        </w:rPr>
        <w:t>磋商须知前附表</w:t>
      </w:r>
      <w:r>
        <w:rPr>
          <w:rFonts w:hint="eastAsia" w:ascii="宋体" w:hAnsi="宋体" w:eastAsia="宋体" w:cs="宋体"/>
          <w:color w:val="auto"/>
          <w:szCs w:val="21"/>
          <w:highlight w:val="none"/>
        </w:rPr>
        <w:t>规定</w:t>
      </w:r>
      <w:r>
        <w:rPr>
          <w:rFonts w:hint="eastAsia" w:ascii="宋体" w:hAnsi="宋体" w:eastAsia="宋体" w:cs="宋体"/>
          <w:bCs/>
          <w:color w:val="auto"/>
          <w:highlight w:val="none"/>
        </w:rPr>
        <w:t>供应商</w:t>
      </w:r>
      <w:r>
        <w:rPr>
          <w:rFonts w:hint="eastAsia" w:ascii="宋体" w:hAnsi="宋体" w:eastAsia="宋体" w:cs="宋体"/>
          <w:color w:val="auto"/>
          <w:szCs w:val="21"/>
          <w:highlight w:val="none"/>
        </w:rPr>
        <w:t>在</w:t>
      </w:r>
      <w:r>
        <w:rPr>
          <w:rFonts w:hint="eastAsia" w:ascii="宋体" w:hAnsi="宋体" w:eastAsia="宋体" w:cs="宋体"/>
          <w:color w:val="auto"/>
          <w:highlight w:val="none"/>
        </w:rPr>
        <w:t>磋商</w:t>
      </w:r>
      <w:r>
        <w:rPr>
          <w:rFonts w:hint="eastAsia" w:ascii="宋体" w:hAnsi="宋体" w:eastAsia="宋体" w:cs="宋体"/>
          <w:color w:val="auto"/>
          <w:szCs w:val="21"/>
          <w:highlight w:val="none"/>
        </w:rPr>
        <w:t>时提供样品的，</w:t>
      </w:r>
      <w:r>
        <w:rPr>
          <w:rFonts w:hint="eastAsia" w:ascii="宋体" w:hAnsi="宋体" w:eastAsia="宋体" w:cs="宋体"/>
          <w:bCs/>
          <w:color w:val="auto"/>
          <w:highlight w:val="none"/>
        </w:rPr>
        <w:t>供应商</w:t>
      </w:r>
      <w:r>
        <w:rPr>
          <w:rFonts w:hint="eastAsia" w:ascii="宋体" w:hAnsi="宋体" w:eastAsia="宋体" w:cs="宋体"/>
          <w:color w:val="auto"/>
          <w:szCs w:val="21"/>
          <w:highlight w:val="none"/>
        </w:rPr>
        <w:t>有以下情形之一的，在评审时将其视为无效响应。</w:t>
      </w:r>
    </w:p>
    <w:p>
      <w:pPr>
        <w:adjustRightInd w:val="0"/>
        <w:snapToGrid w:val="0"/>
        <w:spacing w:before="157" w:beforeLines="50"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（1）未在</w:t>
      </w:r>
      <w:r>
        <w:rPr>
          <w:rFonts w:hint="eastAsia" w:ascii="宋体" w:hAnsi="宋体" w:eastAsia="宋体" w:cs="宋体"/>
          <w:b/>
          <w:color w:val="auto"/>
          <w:highlight w:val="none"/>
        </w:rPr>
        <w:t>磋商须知前附表</w:t>
      </w:r>
      <w:r>
        <w:rPr>
          <w:rFonts w:hint="eastAsia" w:ascii="宋体" w:hAnsi="宋体" w:eastAsia="宋体" w:cs="宋体"/>
          <w:color w:val="auto"/>
          <w:szCs w:val="21"/>
          <w:highlight w:val="none"/>
        </w:rPr>
        <w:t>规定的提交时间、地点提交的；</w:t>
      </w:r>
    </w:p>
    <w:p>
      <w:pPr>
        <w:adjustRightInd w:val="0"/>
        <w:snapToGrid w:val="0"/>
        <w:spacing w:before="157" w:beforeLines="50"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bCs/>
          <w:color w:val="auto"/>
          <w:highlight w:val="none"/>
        </w:rPr>
        <w:t>供应商</w:t>
      </w:r>
      <w:r>
        <w:rPr>
          <w:rFonts w:hint="eastAsia" w:ascii="宋体" w:hAnsi="宋体" w:eastAsia="宋体" w:cs="宋体"/>
          <w:color w:val="auto"/>
          <w:szCs w:val="21"/>
          <w:highlight w:val="none"/>
        </w:rPr>
        <w:t>提供的样品与磋商文件中要求提供样品的型号、规格不一致的。</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19.</w:t>
      </w:r>
      <w:r>
        <w:rPr>
          <w:rFonts w:hint="eastAsia" w:ascii="宋体" w:hAnsi="宋体" w:eastAsia="宋体" w:cs="宋体"/>
          <w:color w:val="auto"/>
          <w:highlight w:val="none"/>
        </w:rPr>
        <w:t xml:space="preserve"> </w:t>
      </w:r>
      <w:r>
        <w:rPr>
          <w:rFonts w:hint="eastAsia" w:ascii="宋体" w:hAnsi="宋体" w:eastAsia="宋体" w:cs="宋体"/>
          <w:b/>
          <w:bCs/>
          <w:color w:val="auto"/>
          <w:szCs w:val="21"/>
          <w:highlight w:val="none"/>
        </w:rPr>
        <w:t>磋商保证金</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19.1</w:t>
      </w:r>
      <w:r>
        <w:rPr>
          <w:rFonts w:hint="eastAsia" w:hAnsi="宋体" w:eastAsia="宋体" w:cs="宋体"/>
          <w:b/>
          <w:bCs/>
          <w:color w:val="auto"/>
          <w:kern w:val="2"/>
          <w:sz w:val="21"/>
          <w:highlight w:val="none"/>
        </w:rPr>
        <w:t>磋商须知前附表</w:t>
      </w:r>
      <w:r>
        <w:rPr>
          <w:rFonts w:hint="eastAsia" w:hAnsi="宋体" w:eastAsia="宋体" w:cs="宋体"/>
          <w:color w:val="auto"/>
          <w:kern w:val="2"/>
          <w:sz w:val="21"/>
          <w:highlight w:val="none"/>
        </w:rPr>
        <w:t>规定交纳磋商保证金的，应按</w:t>
      </w:r>
      <w:r>
        <w:rPr>
          <w:rFonts w:hint="eastAsia" w:hAnsi="宋体" w:eastAsia="宋体" w:cs="宋体"/>
          <w:b/>
          <w:bCs/>
          <w:color w:val="auto"/>
          <w:kern w:val="2"/>
          <w:sz w:val="21"/>
          <w:highlight w:val="none"/>
        </w:rPr>
        <w:t>磋商须知前附表</w:t>
      </w:r>
      <w:r>
        <w:rPr>
          <w:rFonts w:hint="eastAsia" w:hAnsi="宋体" w:eastAsia="宋体" w:cs="宋体"/>
          <w:color w:val="auto"/>
          <w:kern w:val="2"/>
          <w:sz w:val="21"/>
          <w:highlight w:val="none"/>
        </w:rPr>
        <w:t>规定的磋商保证金形式交纳，不得以现金方式交纳，在提交首次响应文件截止时间前，向采购代理机构交纳不超过</w:t>
      </w:r>
      <w:r>
        <w:rPr>
          <w:rFonts w:hint="eastAsia" w:hAnsi="宋体" w:eastAsia="宋体" w:cs="宋体"/>
          <w:color w:val="auto"/>
          <w:kern w:val="2"/>
          <w:sz w:val="21"/>
          <w:highlight w:val="none"/>
          <w:lang w:val="zh-CN"/>
        </w:rPr>
        <w:t>采购项目预算2﹪</w:t>
      </w:r>
      <w:r>
        <w:rPr>
          <w:rFonts w:hint="eastAsia" w:hAnsi="宋体" w:eastAsia="宋体" w:cs="宋体"/>
          <w:color w:val="auto"/>
          <w:kern w:val="2"/>
          <w:sz w:val="21"/>
          <w:highlight w:val="none"/>
        </w:rPr>
        <w:t>的磋商保证金(数额采用四舍五入，计算至元)。磋商保证金有效期应当与本章第20.1</w:t>
      </w:r>
      <w:r>
        <w:rPr>
          <w:rFonts w:hint="eastAsia" w:hAnsi="宋体" w:eastAsia="宋体" w:cs="宋体"/>
          <w:color w:val="auto"/>
          <w:kern w:val="2"/>
          <w:sz w:val="21"/>
          <w:highlight w:val="none"/>
          <w:lang w:val="zh-CN"/>
        </w:rPr>
        <w:t>款</w:t>
      </w:r>
      <w:r>
        <w:rPr>
          <w:rFonts w:hint="eastAsia" w:hAnsi="宋体" w:eastAsia="宋体" w:cs="宋体"/>
          <w:color w:val="auto"/>
          <w:kern w:val="2"/>
          <w:sz w:val="21"/>
          <w:highlight w:val="none"/>
        </w:rPr>
        <w:t>规定的响应文件有效期一致。</w:t>
      </w:r>
    </w:p>
    <w:p>
      <w:pPr>
        <w:adjustRightInd w:val="0"/>
        <w:snapToGrid w:val="0"/>
        <w:spacing w:line="500" w:lineRule="exact"/>
        <w:ind w:firstLine="421"/>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19.2</w:t>
      </w:r>
      <w:r>
        <w:rPr>
          <w:rFonts w:hint="eastAsia" w:ascii="宋体" w:hAnsi="宋体" w:eastAsia="宋体" w:cs="宋体"/>
          <w:color w:val="auto"/>
          <w:kern w:val="0"/>
          <w:szCs w:val="21"/>
          <w:highlight w:val="none"/>
          <w:lang w:val="zh-CN"/>
        </w:rPr>
        <w:t>供应商为联合体的，可以由联合体中的一方或者共同交纳磋商保证金，其交纳的磋商保证金，对联合体各方均具有约束力。</w:t>
      </w:r>
    </w:p>
    <w:p>
      <w:pPr>
        <w:pStyle w:val="8"/>
        <w:adjustRightInd w:val="0"/>
        <w:snapToGrid w:val="0"/>
        <w:spacing w:line="500" w:lineRule="exact"/>
        <w:ind w:firstLine="421"/>
        <w:rPr>
          <w:rFonts w:hint="eastAsia" w:hAnsi="宋体" w:eastAsia="宋体" w:cs="宋体"/>
          <w:color w:val="auto"/>
          <w:sz w:val="21"/>
          <w:highlight w:val="none"/>
          <w:lang w:val="zh-CN"/>
        </w:rPr>
      </w:pPr>
      <w:r>
        <w:rPr>
          <w:rFonts w:hint="eastAsia" w:hAnsi="宋体" w:eastAsia="宋体" w:cs="宋体"/>
          <w:color w:val="auto"/>
          <w:sz w:val="21"/>
          <w:highlight w:val="none"/>
          <w:lang w:val="zh-CN"/>
        </w:rPr>
        <w:t>19.3供应商未按照磋商文件要求提交磋商保证金的，响应无效。</w:t>
      </w:r>
    </w:p>
    <w:p>
      <w:pPr>
        <w:pStyle w:val="8"/>
        <w:tabs>
          <w:tab w:val="left" w:pos="6300"/>
        </w:tabs>
        <w:adjustRightInd w:val="0"/>
        <w:snapToGrid w:val="0"/>
        <w:spacing w:line="500" w:lineRule="exact"/>
        <w:ind w:firstLine="421"/>
        <w:rPr>
          <w:rFonts w:hint="eastAsia" w:hAnsi="宋体" w:eastAsia="宋体" w:cs="宋体"/>
          <w:color w:val="auto"/>
          <w:sz w:val="21"/>
          <w:highlight w:val="none"/>
          <w:lang w:val="zh-CN"/>
        </w:rPr>
      </w:pPr>
      <w:r>
        <w:rPr>
          <w:rFonts w:hint="eastAsia" w:hAnsi="宋体" w:eastAsia="宋体" w:cs="宋体"/>
          <w:color w:val="auto"/>
          <w:sz w:val="21"/>
          <w:highlight w:val="none"/>
          <w:lang w:val="zh-CN"/>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8"/>
        <w:adjustRightInd w:val="0"/>
        <w:snapToGrid w:val="0"/>
        <w:spacing w:line="500" w:lineRule="exact"/>
        <w:ind w:firstLine="421"/>
        <w:rPr>
          <w:rFonts w:hint="eastAsia" w:hAnsi="宋体" w:eastAsia="宋体" w:cs="宋体"/>
          <w:color w:val="auto"/>
          <w:sz w:val="21"/>
          <w:highlight w:val="none"/>
          <w:lang w:val="zh-CN"/>
        </w:rPr>
      </w:pPr>
      <w:r>
        <w:rPr>
          <w:rFonts w:hint="eastAsia" w:hAnsi="宋体" w:eastAsia="宋体" w:cs="宋体"/>
          <w:color w:val="auto"/>
          <w:sz w:val="21"/>
          <w:highlight w:val="none"/>
          <w:lang w:val="zh-CN"/>
        </w:rPr>
        <w:t>19.5 有下列情形之一的，磋商保证金不予退还，并上缴本级财政国库：</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（1）供应商在提交首次响应文件截止时间后撤回响应文件的；</w:t>
      </w:r>
    </w:p>
    <w:p>
      <w:pPr>
        <w:widowControl/>
        <w:adjustRightInd w:val="0"/>
        <w:snapToGrid w:val="0"/>
        <w:spacing w:line="500" w:lineRule="exact"/>
        <w:ind w:firstLine="421"/>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（2）供应商在响应文件中提供虚假资料的；</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highlight w:val="none"/>
        </w:rPr>
        <w:t>（3）</w:t>
      </w:r>
      <w:r>
        <w:rPr>
          <w:rFonts w:hint="eastAsia" w:ascii="宋体" w:hAnsi="宋体" w:eastAsia="宋体" w:cs="宋体"/>
          <w:color w:val="auto"/>
          <w:highlight w:val="none"/>
        </w:rPr>
        <w:t>确定成交结果后，无正当理由放弃成交资格的；</w:t>
      </w:r>
    </w:p>
    <w:p>
      <w:pPr>
        <w:widowControl/>
        <w:adjustRightInd w:val="0"/>
        <w:snapToGrid w:val="0"/>
        <w:spacing w:line="50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 除因不可抗力或磋商文件认可的情形以外，成交供应商不与采购人签订合同的；</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（5）供应商与采购人、其他供应商或者采购代理机构恶意串通的；</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（6）磋商文件规定的其他情形。</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20.</w:t>
      </w:r>
      <w:r>
        <w:rPr>
          <w:rFonts w:hint="eastAsia" w:ascii="宋体" w:hAnsi="宋体" w:eastAsia="宋体" w:cs="宋体"/>
          <w:color w:val="auto"/>
          <w:szCs w:val="21"/>
          <w:highlight w:val="none"/>
        </w:rPr>
        <w:t xml:space="preserve"> </w:t>
      </w:r>
      <w:r>
        <w:rPr>
          <w:rFonts w:hint="eastAsia" w:ascii="宋体" w:hAnsi="宋体" w:eastAsia="宋体" w:cs="宋体"/>
          <w:b/>
          <w:color w:val="auto"/>
          <w:highlight w:val="none"/>
        </w:rPr>
        <w:t>响应文件</w:t>
      </w:r>
      <w:r>
        <w:rPr>
          <w:rFonts w:hint="eastAsia" w:ascii="宋体" w:hAnsi="宋体" w:eastAsia="宋体" w:cs="宋体"/>
          <w:b/>
          <w:color w:val="auto"/>
          <w:szCs w:val="21"/>
          <w:highlight w:val="none"/>
        </w:rPr>
        <w:t>有效期</w:t>
      </w:r>
    </w:p>
    <w:p>
      <w:pPr>
        <w:adjustRightInd w:val="0"/>
        <w:snapToGrid w:val="0"/>
        <w:spacing w:line="500" w:lineRule="exact"/>
        <w:ind w:firstLine="421"/>
        <w:jc w:val="left"/>
        <w:rPr>
          <w:rFonts w:hint="eastAsia" w:ascii="宋体" w:hAnsi="宋体" w:eastAsia="宋体" w:cs="宋体"/>
          <w:color w:val="auto"/>
          <w:highlight w:val="none"/>
        </w:rPr>
      </w:pPr>
      <w:r>
        <w:rPr>
          <w:rFonts w:hint="eastAsia" w:ascii="宋体" w:hAnsi="宋体" w:eastAsia="宋体" w:cs="宋体"/>
          <w:color w:val="auto"/>
          <w:highlight w:val="none"/>
        </w:rPr>
        <w:t>20.1响应文件</w:t>
      </w:r>
      <w:r>
        <w:rPr>
          <w:rFonts w:hint="eastAsia" w:ascii="宋体" w:hAnsi="宋体" w:eastAsia="宋体" w:cs="宋体"/>
          <w:color w:val="auto"/>
          <w:szCs w:val="21"/>
          <w:highlight w:val="none"/>
        </w:rPr>
        <w:t>有效期见</w:t>
      </w:r>
      <w:r>
        <w:rPr>
          <w:rFonts w:hint="eastAsia" w:ascii="宋体" w:hAnsi="宋体" w:eastAsia="宋体" w:cs="宋体"/>
          <w:b/>
          <w:color w:val="auto"/>
          <w:highlight w:val="none"/>
        </w:rPr>
        <w:t>磋商须知前附表</w:t>
      </w:r>
      <w:r>
        <w:rPr>
          <w:rFonts w:hint="eastAsia" w:ascii="宋体" w:hAnsi="宋体" w:eastAsia="宋体" w:cs="宋体"/>
          <w:color w:val="auto"/>
          <w:szCs w:val="21"/>
          <w:highlight w:val="none"/>
        </w:rPr>
        <w:t>，在此期间</w:t>
      </w:r>
      <w:r>
        <w:rPr>
          <w:rFonts w:hint="eastAsia" w:ascii="宋体" w:hAnsi="宋体" w:eastAsia="宋体" w:cs="宋体"/>
          <w:color w:val="auto"/>
          <w:highlight w:val="none"/>
        </w:rPr>
        <w:t>响应</w:t>
      </w:r>
      <w:r>
        <w:rPr>
          <w:rFonts w:hint="eastAsia" w:ascii="宋体" w:hAnsi="宋体" w:eastAsia="宋体" w:cs="宋体"/>
          <w:color w:val="auto"/>
          <w:szCs w:val="21"/>
          <w:highlight w:val="none"/>
        </w:rPr>
        <w:t>文件对供应商具有法律约束力，</w:t>
      </w:r>
      <w:r>
        <w:rPr>
          <w:rFonts w:hint="eastAsia" w:ascii="宋体" w:hAnsi="宋体" w:eastAsia="宋体" w:cs="宋体"/>
          <w:color w:val="auto"/>
          <w:highlight w:val="none"/>
        </w:rPr>
        <w:t>从</w:t>
      </w:r>
      <w:r>
        <w:rPr>
          <w:rFonts w:hint="eastAsia" w:ascii="宋体" w:hAnsi="宋体" w:eastAsia="宋体" w:cs="宋体"/>
          <w:color w:val="auto"/>
          <w:kern w:val="0"/>
          <w:szCs w:val="21"/>
          <w:highlight w:val="none"/>
        </w:rPr>
        <w:t>提交首次响应文件截止时间</w:t>
      </w:r>
      <w:r>
        <w:rPr>
          <w:rFonts w:hint="eastAsia" w:ascii="宋体" w:hAnsi="宋体" w:eastAsia="宋体" w:cs="宋体"/>
          <w:color w:val="auto"/>
          <w:highlight w:val="none"/>
        </w:rPr>
        <w:t>之日起计算。响应文件有效期不足的将被视为无效响应。</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21.响应文件的签署及规定</w:t>
      </w:r>
    </w:p>
    <w:p>
      <w:pPr>
        <w:pStyle w:val="8"/>
        <w:adjustRightInd w:val="0"/>
        <w:snapToGrid w:val="0"/>
        <w:spacing w:line="500" w:lineRule="exact"/>
        <w:ind w:firstLine="421"/>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21.1响应文件的正本和副本应装订成册，正本一份，副本份数见</w:t>
      </w:r>
      <w:r>
        <w:rPr>
          <w:rFonts w:hint="eastAsia" w:hAnsi="宋体" w:eastAsia="宋体" w:cs="宋体"/>
          <w:b/>
          <w:bCs/>
          <w:color w:val="auto"/>
          <w:kern w:val="2"/>
          <w:sz w:val="21"/>
          <w:szCs w:val="24"/>
          <w:highlight w:val="none"/>
        </w:rPr>
        <w:t>磋商须知前附表</w:t>
      </w:r>
      <w:r>
        <w:rPr>
          <w:rFonts w:hint="eastAsia" w:hAnsi="宋体" w:eastAsia="宋体" w:cs="宋体"/>
          <w:color w:val="auto"/>
          <w:kern w:val="2"/>
          <w:sz w:val="21"/>
          <w:szCs w:val="24"/>
          <w:highlight w:val="none"/>
        </w:rPr>
        <w:t>。正本和副本的封面上应标记“正本”或“副本”的字样，当正本和副本有差异时，以正本为准。</w:t>
      </w:r>
    </w:p>
    <w:p>
      <w:pPr>
        <w:pStyle w:val="8"/>
        <w:adjustRightInd w:val="0"/>
        <w:snapToGrid w:val="0"/>
        <w:spacing w:line="500" w:lineRule="exact"/>
        <w:ind w:firstLine="421"/>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8"/>
        <w:adjustRightInd w:val="0"/>
        <w:snapToGrid w:val="0"/>
        <w:spacing w:line="500" w:lineRule="exact"/>
        <w:ind w:firstLine="421"/>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21.3 在磋商过程中，供应商按磋商文件规定和磋商小组要求提交的最后报价(或者重新提交的响应文件和最后报价)，一式两份，可打印或用不退色墨水书写，但需经法定代表人或其委托代理人签字，或者加盖供应商单位章。否则，将导致响应文件无效。</w:t>
      </w:r>
    </w:p>
    <w:p>
      <w:pPr>
        <w:pStyle w:val="4"/>
        <w:spacing w:line="500" w:lineRule="exact"/>
        <w:ind w:firstLine="483"/>
        <w:rPr>
          <w:rFonts w:hint="eastAsia" w:eastAsia="宋体" w:cs="Times New Roman"/>
          <w:color w:val="auto"/>
          <w:highlight w:val="none"/>
        </w:rPr>
      </w:pPr>
      <w:r>
        <w:rPr>
          <w:rFonts w:hint="eastAsia" w:eastAsia="宋体" w:cs="Times New Roman"/>
          <w:color w:val="auto"/>
          <w:highlight w:val="none"/>
        </w:rPr>
        <w:t>四、响应文件的递交</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22.</w:t>
      </w:r>
      <w:r>
        <w:rPr>
          <w:rFonts w:hint="eastAsia" w:ascii="宋体" w:hAnsi="宋体" w:eastAsia="宋体" w:cs="宋体"/>
          <w:b/>
          <w:color w:val="auto"/>
          <w:szCs w:val="21"/>
          <w:highlight w:val="none"/>
        </w:rPr>
        <w:t>响应文件</w:t>
      </w:r>
      <w:r>
        <w:rPr>
          <w:rFonts w:hint="eastAsia" w:ascii="宋体" w:hAnsi="宋体" w:eastAsia="宋体" w:cs="宋体"/>
          <w:b/>
          <w:bCs/>
          <w:color w:val="auto"/>
          <w:szCs w:val="21"/>
          <w:highlight w:val="none"/>
        </w:rPr>
        <w:t>的密封和标记</w:t>
      </w:r>
    </w:p>
    <w:p>
      <w:pPr>
        <w:pStyle w:val="8"/>
        <w:adjustRightInd w:val="0"/>
        <w:snapToGrid w:val="0"/>
        <w:spacing w:line="500" w:lineRule="exact"/>
        <w:ind w:firstLine="421"/>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22.1响应文件应密封包装，加贴封条，并在封套的封口处盖供应商单位章或者由法定代表人或其委托代理人签字。</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22.2响应文件封套上应写明的内容见</w:t>
      </w:r>
      <w:r>
        <w:rPr>
          <w:rFonts w:hint="eastAsia" w:ascii="宋体" w:hAnsi="宋体" w:eastAsia="宋体" w:cs="宋体"/>
          <w:b/>
          <w:color w:val="auto"/>
          <w:szCs w:val="21"/>
          <w:highlight w:val="none"/>
        </w:rPr>
        <w:t>磋商须知前附表。</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22.3响应文件如果未按上述规定密封和加写标记，采购人或采购代理机构将拒绝接收。</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23.响应文件的</w:t>
      </w:r>
      <w:r>
        <w:rPr>
          <w:rFonts w:hint="eastAsia" w:ascii="宋体" w:hAnsi="宋体" w:eastAsia="宋体" w:cs="宋体"/>
          <w:b/>
          <w:color w:val="auto"/>
          <w:kern w:val="0"/>
          <w:szCs w:val="21"/>
          <w:highlight w:val="none"/>
          <w:lang w:val="zh-CN"/>
        </w:rPr>
        <w:t>补充、修改或者撤回</w:t>
      </w:r>
    </w:p>
    <w:p>
      <w:pPr>
        <w:pStyle w:val="8"/>
        <w:adjustRightInd w:val="0"/>
        <w:snapToGrid w:val="0"/>
        <w:spacing w:line="500" w:lineRule="exact"/>
        <w:ind w:firstLine="421"/>
        <w:rPr>
          <w:rFonts w:hint="eastAsia" w:hAnsi="宋体" w:eastAsia="宋体" w:cs="宋体"/>
          <w:color w:val="auto"/>
          <w:sz w:val="21"/>
          <w:szCs w:val="24"/>
          <w:highlight w:val="none"/>
        </w:rPr>
      </w:pPr>
      <w:r>
        <w:rPr>
          <w:rFonts w:hint="eastAsia" w:hAnsi="宋体" w:eastAsia="宋体" w:cs="宋体"/>
          <w:color w:val="auto"/>
          <w:sz w:val="21"/>
          <w:szCs w:val="24"/>
          <w:highlight w:val="none"/>
        </w:rPr>
        <w:t>23.1供应商在提交首次响应文件截止时间前，可以对所提交的首次响应文件进行补充、修改或者撤回，并书面通知采购人、采购代理机构。该通知应有供应商法定代表人或其委托代理人签字。</w:t>
      </w:r>
    </w:p>
    <w:p>
      <w:pPr>
        <w:pStyle w:val="8"/>
        <w:adjustRightInd w:val="0"/>
        <w:snapToGrid w:val="0"/>
        <w:spacing w:line="500" w:lineRule="exact"/>
        <w:ind w:firstLine="421"/>
        <w:rPr>
          <w:rFonts w:hint="eastAsia" w:hAnsi="宋体" w:eastAsia="宋体" w:cs="宋体"/>
          <w:color w:val="auto"/>
          <w:sz w:val="21"/>
          <w:szCs w:val="24"/>
          <w:highlight w:val="none"/>
        </w:rPr>
      </w:pPr>
      <w:r>
        <w:rPr>
          <w:rFonts w:hint="eastAsia" w:hAnsi="宋体" w:eastAsia="宋体" w:cs="宋体"/>
          <w:color w:val="auto"/>
          <w:sz w:val="21"/>
          <w:szCs w:val="24"/>
          <w:highlight w:val="none"/>
        </w:rPr>
        <w:t>23.2</w:t>
      </w:r>
      <w:r>
        <w:rPr>
          <w:rFonts w:hint="eastAsia" w:hAnsi="宋体" w:eastAsia="宋体" w:cs="宋体"/>
          <w:color w:val="auto"/>
          <w:sz w:val="21"/>
          <w:szCs w:val="24"/>
          <w:highlight w:val="none"/>
          <w:lang w:val="zh-CN"/>
        </w:rPr>
        <w:t>补充、修改的内容与响应文件不一致时，以补充、修改的内容为准。</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24.响应文件的递交与接收</w:t>
      </w:r>
    </w:p>
    <w:p>
      <w:pPr>
        <w:adjustRightInd w:val="0"/>
        <w:snapToGrid w:val="0"/>
        <w:spacing w:line="500" w:lineRule="exact"/>
        <w:ind w:firstLine="421"/>
        <w:rPr>
          <w:rFonts w:hint="eastAsia" w:ascii="宋体" w:hAnsi="宋体" w:eastAsia="宋体" w:cs="宋体"/>
          <w:color w:val="auto"/>
          <w:kern w:val="0"/>
          <w:highlight w:val="none"/>
        </w:rPr>
      </w:pPr>
      <w:r>
        <w:rPr>
          <w:rFonts w:hint="eastAsia" w:ascii="宋体" w:hAnsi="宋体" w:eastAsia="宋体" w:cs="宋体"/>
          <w:color w:val="auto"/>
          <w:szCs w:val="21"/>
          <w:highlight w:val="none"/>
        </w:rPr>
        <w:t>24.1 供应商应在</w:t>
      </w:r>
      <w:r>
        <w:rPr>
          <w:rFonts w:hint="eastAsia" w:ascii="宋体" w:hAnsi="宋体" w:eastAsia="宋体" w:cs="宋体"/>
          <w:color w:val="auto"/>
          <w:kern w:val="0"/>
          <w:szCs w:val="21"/>
          <w:highlight w:val="none"/>
        </w:rPr>
        <w:t>提交首次响应文件截止时间</w:t>
      </w:r>
      <w:r>
        <w:rPr>
          <w:rFonts w:hint="eastAsia" w:ascii="宋体" w:hAnsi="宋体" w:eastAsia="宋体" w:cs="宋体"/>
          <w:color w:val="auto"/>
          <w:szCs w:val="21"/>
          <w:highlight w:val="none"/>
        </w:rPr>
        <w:t>前，将响应文件送达</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中指定的地点</w:t>
      </w:r>
      <w:r>
        <w:rPr>
          <w:rFonts w:hint="eastAsia" w:ascii="宋体" w:hAnsi="宋体" w:eastAsia="宋体" w:cs="宋体"/>
          <w:color w:val="auto"/>
          <w:kern w:val="0"/>
          <w:highlight w:val="none"/>
        </w:rPr>
        <w:t>。在截止时间后送达的响应文件，采购人、采购代理机构或者磋商小组应当拒收。</w:t>
      </w:r>
    </w:p>
    <w:p>
      <w:pPr>
        <w:adjustRightInd w:val="0"/>
        <w:snapToGrid w:val="0"/>
        <w:spacing w:line="500" w:lineRule="exact"/>
        <w:ind w:firstLine="421"/>
        <w:rPr>
          <w:rFonts w:hint="eastAsia" w:ascii="宋体" w:hAnsi="宋体" w:eastAsia="宋体" w:cs="宋体"/>
          <w:color w:val="auto"/>
          <w:kern w:val="0"/>
          <w:highlight w:val="none"/>
        </w:rPr>
      </w:pPr>
      <w:r>
        <w:rPr>
          <w:rFonts w:hint="eastAsia" w:ascii="宋体" w:hAnsi="宋体" w:eastAsia="宋体" w:cs="宋体"/>
          <w:color w:val="auto"/>
          <w:kern w:val="0"/>
          <w:highlight w:val="none"/>
        </w:rPr>
        <w:t>24.2在提交首次响应文件截止时间后，由供应商代表当场查验响应文件的密封状况，采购人或采购代理机构不当场拆封响应文件。</w:t>
      </w:r>
    </w:p>
    <w:p>
      <w:pPr>
        <w:pStyle w:val="4"/>
        <w:spacing w:line="500" w:lineRule="exact"/>
        <w:ind w:firstLine="483"/>
        <w:rPr>
          <w:rFonts w:hint="eastAsia" w:eastAsia="宋体" w:cs="Times New Roman"/>
          <w:color w:val="auto"/>
          <w:highlight w:val="none"/>
        </w:rPr>
      </w:pPr>
      <w:r>
        <w:rPr>
          <w:rFonts w:hint="eastAsia" w:eastAsia="宋体" w:cs="Times New Roman"/>
          <w:color w:val="auto"/>
          <w:highlight w:val="none"/>
        </w:rPr>
        <w:t>五、响应文件的磋商与评审</w:t>
      </w:r>
    </w:p>
    <w:p>
      <w:pPr>
        <w:tabs>
          <w:tab w:val="left" w:pos="0"/>
        </w:tabs>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25.磋商程序</w:t>
      </w:r>
    </w:p>
    <w:p>
      <w:pPr>
        <w:widowControl/>
        <w:adjustRightInd w:val="0"/>
        <w:snapToGrid w:val="0"/>
        <w:spacing w:line="500" w:lineRule="exact"/>
        <w:ind w:firstLine="421"/>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25.1磋商程序：响应文件审查、磋商（包括澄清）、响应文件评审、</w:t>
      </w:r>
      <w:r>
        <w:rPr>
          <w:rFonts w:hint="eastAsia" w:ascii="宋体" w:hAnsi="宋体" w:eastAsia="宋体" w:cs="宋体"/>
          <w:bCs/>
          <w:color w:val="auto"/>
          <w:szCs w:val="21"/>
          <w:highlight w:val="none"/>
        </w:rPr>
        <w:t>提出成交供应商。其中，</w:t>
      </w:r>
      <w:r>
        <w:rPr>
          <w:rFonts w:hint="eastAsia" w:ascii="宋体" w:hAnsi="宋体" w:eastAsia="宋体" w:cs="宋体"/>
          <w:color w:val="auto"/>
          <w:kern w:val="0"/>
          <w:szCs w:val="21"/>
          <w:highlight w:val="none"/>
        </w:rPr>
        <w:t>磋商按</w:t>
      </w:r>
      <w:r>
        <w:rPr>
          <w:rFonts w:hint="eastAsia" w:ascii="宋体" w:hAnsi="宋体" w:eastAsia="宋体" w:cs="宋体"/>
          <w:color w:val="auto"/>
          <w:szCs w:val="21"/>
          <w:highlight w:val="none"/>
        </w:rPr>
        <w:t>本章</w:t>
      </w:r>
      <w:r>
        <w:rPr>
          <w:rFonts w:hint="eastAsia" w:ascii="宋体" w:hAnsi="宋体" w:eastAsia="宋体" w:cs="宋体"/>
          <w:color w:val="auto"/>
          <w:highlight w:val="none"/>
        </w:rPr>
        <w:t>第30.1</w:t>
      </w:r>
      <w:r>
        <w:rPr>
          <w:rFonts w:hint="eastAsia" w:ascii="宋体" w:hAnsi="宋体" w:eastAsia="宋体" w:cs="宋体"/>
          <w:color w:val="auto"/>
          <w:kern w:val="0"/>
          <w:szCs w:val="21"/>
          <w:highlight w:val="none"/>
          <w:lang w:val="zh-CN"/>
        </w:rPr>
        <w:t>款或者</w:t>
      </w:r>
      <w:r>
        <w:rPr>
          <w:rFonts w:hint="eastAsia" w:ascii="宋体" w:hAnsi="宋体" w:eastAsia="宋体" w:cs="宋体"/>
          <w:color w:val="auto"/>
          <w:highlight w:val="none"/>
        </w:rPr>
        <w:t>第30.2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情形</w:t>
      </w:r>
      <w:r>
        <w:rPr>
          <w:rFonts w:hint="eastAsia" w:ascii="宋体" w:hAnsi="宋体" w:eastAsia="宋体" w:cs="宋体"/>
          <w:bCs/>
          <w:color w:val="auto"/>
          <w:szCs w:val="21"/>
          <w:highlight w:val="none"/>
        </w:rPr>
        <w:t>进行。</w:t>
      </w:r>
    </w:p>
    <w:p>
      <w:pPr>
        <w:widowControl/>
        <w:adjustRightInd w:val="0"/>
        <w:snapToGrid w:val="0"/>
        <w:spacing w:line="500" w:lineRule="exact"/>
        <w:ind w:firstLine="423"/>
        <w:rPr>
          <w:rFonts w:hint="eastAsia" w:ascii="宋体" w:hAnsi="宋体" w:eastAsia="宋体" w:cs="宋体"/>
          <w:b/>
          <w:color w:val="auto"/>
          <w:szCs w:val="21"/>
          <w:highlight w:val="none"/>
        </w:rPr>
      </w:pPr>
      <w:r>
        <w:rPr>
          <w:rFonts w:hint="eastAsia" w:ascii="宋体" w:hAnsi="宋体" w:eastAsia="宋体" w:cs="宋体"/>
          <w:b/>
          <w:color w:val="auto"/>
          <w:kern w:val="0"/>
          <w:szCs w:val="21"/>
          <w:highlight w:val="none"/>
        </w:rPr>
        <w:t>26.</w:t>
      </w:r>
      <w:r>
        <w:rPr>
          <w:rFonts w:hint="eastAsia" w:ascii="宋体" w:hAnsi="宋体" w:eastAsia="宋体" w:cs="宋体"/>
          <w:color w:val="auto"/>
          <w:highlight w:val="none"/>
        </w:rPr>
        <w:t xml:space="preserve"> </w:t>
      </w:r>
      <w:r>
        <w:rPr>
          <w:rFonts w:hint="eastAsia" w:ascii="宋体" w:hAnsi="宋体" w:eastAsia="宋体" w:cs="宋体"/>
          <w:b/>
          <w:color w:val="auto"/>
          <w:kern w:val="0"/>
          <w:szCs w:val="21"/>
          <w:highlight w:val="none"/>
        </w:rPr>
        <w:t>响应文件审查</w:t>
      </w:r>
      <w:r>
        <w:rPr>
          <w:rFonts w:hint="eastAsia" w:ascii="宋体" w:hAnsi="宋体" w:eastAsia="宋体" w:cs="宋体"/>
          <w:b/>
          <w:color w:val="auto"/>
          <w:szCs w:val="21"/>
          <w:highlight w:val="none"/>
        </w:rPr>
        <w:t xml:space="preserve"> </w:t>
      </w:r>
    </w:p>
    <w:p>
      <w:pPr>
        <w:adjustRightInd w:val="0"/>
        <w:snapToGrid w:val="0"/>
        <w:spacing w:before="157" w:beforeLines="50"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26.1 资格性审查：根据本章第3.1项规定的供应商资格条件要求，对</w:t>
      </w:r>
      <w:r>
        <w:rPr>
          <w:rFonts w:hint="eastAsia" w:ascii="宋体" w:hAnsi="宋体" w:eastAsia="宋体" w:cs="宋体"/>
          <w:color w:val="auto"/>
          <w:highlight w:val="none"/>
        </w:rPr>
        <w:t>响应</w:t>
      </w:r>
      <w:r>
        <w:rPr>
          <w:rFonts w:hint="eastAsia" w:ascii="宋体" w:hAnsi="宋体" w:eastAsia="宋体" w:cs="宋体"/>
          <w:color w:val="auto"/>
          <w:szCs w:val="21"/>
          <w:highlight w:val="none"/>
        </w:rPr>
        <w:t>文件的资格证明等进行审查，以确定供应商是否具备磋商资格条件。</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8"/>
        <w:adjustRightInd w:val="0"/>
        <w:snapToGrid w:val="0"/>
        <w:spacing w:line="500" w:lineRule="exact"/>
        <w:ind w:firstLine="403"/>
        <w:rPr>
          <w:rFonts w:hint="eastAsia" w:hAnsi="宋体" w:eastAsia="宋体" w:cs="宋体"/>
          <w:b/>
          <w:color w:val="auto"/>
          <w:highlight w:val="none"/>
        </w:rPr>
      </w:pPr>
      <w:r>
        <w:rPr>
          <w:rFonts w:hint="eastAsia" w:hAnsi="宋体" w:eastAsia="宋体" w:cs="宋体"/>
          <w:b/>
          <w:color w:val="auto"/>
          <w:highlight w:val="none"/>
        </w:rPr>
        <w:t>27.实质性响应</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27.1实质性响应是指响应文件(包括首次响应文件、重新提交的响应文件)与磋商文件要求的所有条款、条件和规格相符，没有偏离。偏离指不满足、或不响应磋商文件的要求。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500" w:lineRule="exact"/>
        <w:ind w:right="23" w:rightChars="11"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27.2</w:t>
      </w:r>
      <w:r>
        <w:rPr>
          <w:rFonts w:hint="eastAsia" w:ascii="宋体" w:hAnsi="宋体" w:eastAsia="宋体" w:cs="宋体"/>
          <w:color w:val="auto"/>
          <w:highlight w:val="none"/>
        </w:rPr>
        <w:t>响应文件是否实质性响应磋商文件要求由磋商小组依据磋商文件规定认定。</w:t>
      </w:r>
      <w:r>
        <w:rPr>
          <w:rFonts w:hint="eastAsia" w:ascii="宋体" w:hAnsi="宋体" w:eastAsia="宋体" w:cs="宋体"/>
          <w:color w:val="auto"/>
          <w:kern w:val="0"/>
          <w:szCs w:val="21"/>
          <w:highlight w:val="none"/>
        </w:rPr>
        <w:t>磋商小组</w:t>
      </w:r>
      <w:r>
        <w:rPr>
          <w:rFonts w:hint="eastAsia" w:ascii="宋体" w:hAnsi="宋体" w:eastAsia="宋体" w:cs="宋体"/>
          <w:color w:val="auto"/>
          <w:szCs w:val="21"/>
          <w:highlight w:val="none"/>
        </w:rPr>
        <w:t>决定</w:t>
      </w:r>
      <w:r>
        <w:rPr>
          <w:rFonts w:hint="eastAsia" w:ascii="宋体" w:hAnsi="宋体" w:eastAsia="宋体" w:cs="宋体"/>
          <w:color w:val="auto"/>
          <w:highlight w:val="none"/>
        </w:rPr>
        <w:t>响应文件</w:t>
      </w:r>
      <w:r>
        <w:rPr>
          <w:rFonts w:hint="eastAsia" w:ascii="宋体" w:hAnsi="宋体" w:eastAsia="宋体" w:cs="宋体"/>
          <w:color w:val="auto"/>
          <w:szCs w:val="21"/>
          <w:highlight w:val="none"/>
        </w:rPr>
        <w:t>的响应性只根据</w:t>
      </w:r>
      <w:r>
        <w:rPr>
          <w:rFonts w:hint="eastAsia" w:ascii="宋体" w:hAnsi="宋体" w:eastAsia="宋体" w:cs="宋体"/>
          <w:color w:val="auto"/>
          <w:highlight w:val="none"/>
        </w:rPr>
        <w:t>响应文件</w:t>
      </w:r>
      <w:r>
        <w:rPr>
          <w:rFonts w:hint="eastAsia" w:ascii="宋体" w:hAnsi="宋体" w:eastAsia="宋体" w:cs="宋体"/>
          <w:color w:val="auto"/>
          <w:szCs w:val="21"/>
          <w:highlight w:val="none"/>
        </w:rPr>
        <w:t>本身的真实无误的内容，而不依据外部的证据。</w:t>
      </w:r>
    </w:p>
    <w:p>
      <w:pPr>
        <w:pStyle w:val="8"/>
        <w:adjustRightInd w:val="0"/>
        <w:snapToGrid w:val="0"/>
        <w:spacing w:line="500" w:lineRule="exact"/>
        <w:ind w:firstLine="403"/>
        <w:rPr>
          <w:rFonts w:hint="eastAsia" w:hAnsi="宋体" w:eastAsia="宋体" w:cs="宋体"/>
          <w:b/>
          <w:color w:val="auto"/>
          <w:highlight w:val="none"/>
        </w:rPr>
      </w:pPr>
      <w:r>
        <w:rPr>
          <w:rFonts w:hint="eastAsia" w:hAnsi="宋体" w:eastAsia="宋体" w:cs="宋体"/>
          <w:b/>
          <w:color w:val="auto"/>
          <w:highlight w:val="none"/>
        </w:rPr>
        <w:t xml:space="preserve">28.无效响应 </w:t>
      </w:r>
    </w:p>
    <w:p>
      <w:pPr>
        <w:pStyle w:val="8"/>
        <w:adjustRightInd w:val="0"/>
        <w:snapToGrid w:val="0"/>
        <w:spacing w:line="500" w:lineRule="exact"/>
        <w:ind w:firstLine="411" w:firstLineChars="196"/>
        <w:rPr>
          <w:rFonts w:hint="eastAsia" w:hAnsi="宋体" w:eastAsia="宋体" w:cs="宋体"/>
          <w:color w:val="auto"/>
          <w:kern w:val="2"/>
          <w:sz w:val="21"/>
          <w:szCs w:val="24"/>
          <w:highlight w:val="none"/>
        </w:rPr>
      </w:pPr>
      <w:r>
        <w:rPr>
          <w:rFonts w:hint="eastAsia" w:hAnsi="宋体" w:eastAsia="宋体" w:cs="宋体"/>
          <w:color w:val="auto"/>
          <w:kern w:val="2"/>
          <w:sz w:val="21"/>
          <w:szCs w:val="24"/>
          <w:highlight w:val="none"/>
        </w:rPr>
        <w:t>28.1磋商小组在对资格性和符合性进行审查时，有下列情况之一的，属无效响应，磋商小组应当告知有关供应商：</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（1）供应商不具备本章第3.1款规定的供应商资格条件要求，或存在本章第3.3款情形的；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（2）联合体不符合本章第3.2款规定的；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（3）应交未交磋商保证金或金额不足、磋商保证金缴纳形式不符合磋商文件要求的；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（4）响应文件未按照磋商文件要求签署、盖章的；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（4）响应文件不满足本章第27.1款规定的实质性要求的；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（5）报价超过采购项目预算的；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（6）响应文件有效期不足的；</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（7）响应文件不符合法律、规章、规范性文件和磋商文件规定及要求的。</w:t>
      </w:r>
    </w:p>
    <w:p>
      <w:pPr>
        <w:widowControl/>
        <w:adjustRightInd w:val="0"/>
        <w:snapToGrid w:val="0"/>
        <w:spacing w:line="500" w:lineRule="exact"/>
        <w:ind w:firstLine="423"/>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29.澄清</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500" w:lineRule="exact"/>
        <w:ind w:firstLine="423"/>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30.磋商</w:t>
      </w:r>
    </w:p>
    <w:p>
      <w:pPr>
        <w:widowControl/>
        <w:adjustRightInd w:val="0"/>
        <w:snapToGrid w:val="0"/>
        <w:spacing w:line="500" w:lineRule="exact"/>
        <w:ind w:firstLine="421"/>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rPr>
        <w:t>30.1</w:t>
      </w:r>
      <w:r>
        <w:rPr>
          <w:rFonts w:hint="eastAsia" w:ascii="宋体" w:hAnsi="宋体" w:eastAsia="宋体" w:cs="宋体"/>
          <w:color w:val="auto"/>
          <w:highlight w:val="none"/>
        </w:rPr>
        <w:t>本章第10.2项</w:t>
      </w:r>
      <w:r>
        <w:rPr>
          <w:rFonts w:hint="eastAsia" w:ascii="宋体" w:hAnsi="宋体" w:eastAsia="宋体" w:cs="宋体"/>
          <w:color w:val="auto"/>
          <w:kern w:val="0"/>
          <w:szCs w:val="21"/>
          <w:highlight w:val="none"/>
        </w:rPr>
        <w:t>未明确磋商文件实质性变动内容的，或者磋商文件明确了可能发生实质性变动内容，但在磋商过程中，</w:t>
      </w:r>
      <w:r>
        <w:rPr>
          <w:rFonts w:hint="eastAsia" w:ascii="宋体" w:hAnsi="宋体" w:eastAsia="宋体" w:cs="宋体"/>
          <w:bCs/>
          <w:color w:val="auto"/>
          <w:szCs w:val="21"/>
          <w:highlight w:val="none"/>
        </w:rPr>
        <w:t>磋商小组</w:t>
      </w:r>
      <w:r>
        <w:rPr>
          <w:rFonts w:hint="eastAsia" w:ascii="宋体" w:hAnsi="宋体" w:eastAsia="宋体" w:cs="宋体"/>
          <w:color w:val="auto"/>
          <w:kern w:val="0"/>
          <w:szCs w:val="21"/>
          <w:highlight w:val="none"/>
        </w:rPr>
        <w:t>根据磋商情况</w:t>
      </w:r>
      <w:r>
        <w:rPr>
          <w:rFonts w:hint="eastAsia" w:ascii="宋体" w:hAnsi="宋体" w:eastAsia="宋体" w:cs="宋体"/>
          <w:bCs/>
          <w:color w:val="auto"/>
          <w:szCs w:val="21"/>
          <w:highlight w:val="none"/>
        </w:rPr>
        <w:t>认为</w:t>
      </w:r>
      <w:r>
        <w:rPr>
          <w:rFonts w:hint="eastAsia" w:ascii="宋体" w:hAnsi="宋体" w:eastAsia="宋体" w:cs="宋体"/>
          <w:color w:val="auto"/>
          <w:kern w:val="0"/>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（2）磋商文件明确可能发生实质性变动，但在磋商过程中</w:t>
      </w:r>
      <w:r>
        <w:rPr>
          <w:rFonts w:hint="eastAsia" w:ascii="宋体" w:hAnsi="宋体" w:eastAsia="宋体" w:cs="宋体"/>
          <w:bCs/>
          <w:color w:val="auto"/>
          <w:szCs w:val="21"/>
          <w:highlight w:val="none"/>
        </w:rPr>
        <w:t>磋商小组</w:t>
      </w:r>
      <w:r>
        <w:rPr>
          <w:rFonts w:hint="eastAsia" w:ascii="宋体" w:hAnsi="宋体" w:eastAsia="宋体" w:cs="宋体"/>
          <w:color w:val="auto"/>
          <w:kern w:val="0"/>
          <w:szCs w:val="21"/>
          <w:highlight w:val="none"/>
        </w:rPr>
        <w:t>根据磋商情况</w:t>
      </w:r>
      <w:r>
        <w:rPr>
          <w:rFonts w:hint="eastAsia" w:ascii="宋体" w:hAnsi="宋体" w:eastAsia="宋体" w:cs="宋体"/>
          <w:bCs/>
          <w:color w:val="auto"/>
          <w:szCs w:val="21"/>
          <w:highlight w:val="none"/>
        </w:rPr>
        <w:t>认为</w:t>
      </w:r>
      <w:r>
        <w:rPr>
          <w:rFonts w:hint="eastAsia" w:ascii="宋体" w:hAnsi="宋体" w:eastAsia="宋体" w:cs="宋体"/>
          <w:color w:val="auto"/>
          <w:kern w:val="0"/>
          <w:szCs w:val="21"/>
          <w:highlight w:val="none"/>
        </w:rPr>
        <w:t>磋商文件无需发生实质性变动的，磋商小组不另行通知。</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30.2</w:t>
      </w:r>
      <w:r>
        <w:rPr>
          <w:rFonts w:hint="eastAsia" w:ascii="宋体" w:hAnsi="宋体" w:eastAsia="宋体" w:cs="宋体"/>
          <w:color w:val="auto"/>
          <w:highlight w:val="none"/>
        </w:rPr>
        <w:t>本章第10.2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kern w:val="0"/>
          <w:szCs w:val="21"/>
          <w:highlight w:val="none"/>
        </w:rPr>
        <w:t>明确磋商文件实质性变动内容的，</w:t>
      </w:r>
      <w:r>
        <w:rPr>
          <w:rFonts w:hint="eastAsia" w:ascii="宋体" w:hAnsi="宋体" w:eastAsia="宋体" w:cs="宋体"/>
          <w:bCs/>
          <w:color w:val="auto"/>
          <w:szCs w:val="21"/>
          <w:highlight w:val="none"/>
        </w:rPr>
        <w:t>磋商小组</w:t>
      </w:r>
      <w:r>
        <w:rPr>
          <w:rFonts w:hint="eastAsia" w:ascii="宋体" w:hAnsi="宋体" w:eastAsia="宋体" w:cs="宋体"/>
          <w:color w:val="auto"/>
          <w:kern w:val="0"/>
          <w:szCs w:val="21"/>
          <w:highlight w:val="none"/>
        </w:rPr>
        <w:t>可以组织多轮磋商。</w:t>
      </w:r>
      <w:r>
        <w:rPr>
          <w:rFonts w:hint="eastAsia" w:ascii="宋体" w:hAnsi="宋体" w:eastAsia="宋体" w:cs="宋体"/>
          <w:bCs/>
          <w:color w:val="auto"/>
          <w:szCs w:val="21"/>
          <w:highlight w:val="none"/>
        </w:rPr>
        <w:t>在每一轮磋商中，磋商小组</w:t>
      </w:r>
      <w:r>
        <w:rPr>
          <w:rFonts w:hint="eastAsia" w:ascii="宋体" w:hAnsi="宋体" w:eastAsia="宋体" w:cs="宋体"/>
          <w:color w:val="auto"/>
          <w:kern w:val="0"/>
          <w:szCs w:val="21"/>
          <w:highlight w:val="none"/>
        </w:rPr>
        <w:t>可以根据磋商文件规定和磋商情况，</w:t>
      </w:r>
      <w:r>
        <w:rPr>
          <w:rFonts w:hint="eastAsia" w:ascii="宋体" w:hAnsi="宋体" w:eastAsia="宋体" w:cs="宋体"/>
          <w:bCs/>
          <w:color w:val="auto"/>
          <w:szCs w:val="21"/>
          <w:highlight w:val="none"/>
        </w:rPr>
        <w:t>对磋商文件的</w:t>
      </w:r>
      <w:r>
        <w:rPr>
          <w:rFonts w:hint="eastAsia" w:ascii="宋体" w:hAnsi="宋体" w:eastAsia="宋体" w:cs="宋体"/>
          <w:color w:val="auto"/>
          <w:kern w:val="0"/>
          <w:szCs w:val="21"/>
          <w:highlight w:val="none"/>
        </w:rPr>
        <w:t>采购需求中的技术、服务要求以及合同草案条款</w:t>
      </w:r>
      <w:r>
        <w:rPr>
          <w:rFonts w:hint="eastAsia" w:ascii="宋体" w:hAnsi="宋体" w:eastAsia="宋体" w:cs="宋体"/>
          <w:bCs/>
          <w:color w:val="auto"/>
          <w:szCs w:val="21"/>
          <w:highlight w:val="none"/>
        </w:rPr>
        <w:t>作实质性变动(磋商文件的实质性变动内容为磋商文件的组成部分)，并以书面形式要求</w:t>
      </w:r>
      <w:r>
        <w:rPr>
          <w:rFonts w:hint="eastAsia" w:ascii="宋体" w:hAnsi="宋体" w:eastAsia="宋体" w:cs="宋体"/>
          <w:color w:val="auto"/>
          <w:kern w:val="0"/>
          <w:szCs w:val="21"/>
          <w:highlight w:val="none"/>
        </w:rPr>
        <w:t>响应文件审查合格</w:t>
      </w:r>
      <w:r>
        <w:rPr>
          <w:rFonts w:hint="eastAsia" w:ascii="宋体" w:hAnsi="宋体" w:eastAsia="宋体" w:cs="宋体"/>
          <w:bCs/>
          <w:color w:val="auto"/>
          <w:szCs w:val="21"/>
          <w:highlight w:val="none"/>
        </w:rPr>
        <w:t>的供应商，在规定的</w:t>
      </w:r>
      <w:r>
        <w:rPr>
          <w:rFonts w:hint="eastAsia" w:ascii="宋体" w:hAnsi="宋体" w:eastAsia="宋体" w:cs="宋体"/>
          <w:color w:val="auto"/>
          <w:kern w:val="0"/>
          <w:szCs w:val="21"/>
          <w:highlight w:val="none"/>
        </w:rPr>
        <w:t>截止时间前</w:t>
      </w:r>
      <w:r>
        <w:rPr>
          <w:rFonts w:hint="eastAsia" w:ascii="宋体" w:hAnsi="宋体" w:eastAsia="宋体" w:cs="宋体"/>
          <w:bCs/>
          <w:color w:val="auto"/>
          <w:szCs w:val="21"/>
          <w:highlight w:val="none"/>
        </w:rPr>
        <w:t>重</w:t>
      </w:r>
      <w:r>
        <w:rPr>
          <w:rFonts w:hint="eastAsia" w:ascii="宋体" w:hAnsi="宋体" w:eastAsia="宋体" w:cs="宋体"/>
          <w:color w:val="auto"/>
          <w:kern w:val="0"/>
          <w:szCs w:val="21"/>
          <w:highlight w:val="none"/>
        </w:rPr>
        <w:t>新提交响应文件</w:t>
      </w:r>
      <w:r>
        <w:rPr>
          <w:rFonts w:hint="eastAsia" w:ascii="宋体" w:hAnsi="宋体" w:eastAsia="宋体" w:cs="宋体"/>
          <w:bCs/>
          <w:color w:val="auto"/>
          <w:szCs w:val="21"/>
          <w:highlight w:val="none"/>
        </w:rPr>
        <w:t>。</w:t>
      </w:r>
      <w:r>
        <w:rPr>
          <w:rFonts w:hint="eastAsia" w:ascii="宋体" w:hAnsi="宋体" w:eastAsia="宋体" w:cs="宋体"/>
          <w:color w:val="auto"/>
          <w:kern w:val="0"/>
          <w:szCs w:val="21"/>
          <w:highlight w:val="none"/>
        </w:rPr>
        <w:t>磋商小组应当</w:t>
      </w:r>
      <w:r>
        <w:rPr>
          <w:rFonts w:hint="eastAsia" w:ascii="宋体" w:hAnsi="宋体" w:eastAsia="宋体" w:cs="宋体"/>
          <w:color w:val="auto"/>
          <w:szCs w:val="21"/>
          <w:highlight w:val="none"/>
        </w:rPr>
        <w:t>根据本章第26.2</w:t>
      </w:r>
      <w:r>
        <w:rPr>
          <w:rFonts w:hint="eastAsia" w:ascii="宋体" w:hAnsi="宋体" w:eastAsia="宋体" w:cs="宋体"/>
          <w:color w:val="auto"/>
          <w:kern w:val="0"/>
          <w:szCs w:val="21"/>
          <w:highlight w:val="none"/>
          <w:lang w:val="zh-CN"/>
        </w:rPr>
        <w:t>款</w:t>
      </w:r>
      <w:r>
        <w:rPr>
          <w:rFonts w:hint="eastAsia" w:ascii="宋体" w:hAnsi="宋体" w:eastAsia="宋体" w:cs="宋体"/>
          <w:color w:val="auto"/>
          <w:szCs w:val="21"/>
          <w:highlight w:val="none"/>
        </w:rPr>
        <w:t>规定</w:t>
      </w:r>
      <w:r>
        <w:rPr>
          <w:rFonts w:hint="eastAsia" w:ascii="宋体" w:hAnsi="宋体" w:eastAsia="宋体" w:cs="宋体"/>
          <w:color w:val="auto"/>
          <w:kern w:val="0"/>
          <w:szCs w:val="21"/>
          <w:highlight w:val="none"/>
        </w:rPr>
        <w:t>对供应商重新提交的响应文件进行审查。供应商重新提交的响应文件审查不合格的，不得进入下一轮磋商，也不得要求提交最后报价。</w:t>
      </w:r>
    </w:p>
    <w:p>
      <w:pPr>
        <w:adjustRightInd w:val="0"/>
        <w:snapToGrid w:val="0"/>
        <w:spacing w:line="500" w:lineRule="exact"/>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500" w:lineRule="exact"/>
        <w:ind w:firstLine="421"/>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30.3</w:t>
      </w:r>
      <w:r>
        <w:rPr>
          <w:rFonts w:hint="eastAsia" w:ascii="宋体" w:hAnsi="宋体" w:eastAsia="宋体" w:cs="宋体"/>
          <w:color w:val="auto"/>
          <w:highlight w:val="none"/>
        </w:rPr>
        <w:t xml:space="preserve"> </w:t>
      </w:r>
      <w:r>
        <w:rPr>
          <w:rFonts w:hint="eastAsia" w:ascii="宋体" w:hAnsi="宋体" w:eastAsia="宋体" w:cs="宋体"/>
          <w:bCs/>
          <w:color w:val="auto"/>
          <w:highlight w:val="none"/>
        </w:rPr>
        <w:t>重</w:t>
      </w:r>
      <w:r>
        <w:rPr>
          <w:rFonts w:hint="eastAsia" w:ascii="宋体" w:hAnsi="宋体" w:eastAsia="宋体" w:cs="宋体"/>
          <w:color w:val="auto"/>
          <w:kern w:val="0"/>
          <w:highlight w:val="none"/>
        </w:rPr>
        <w:t>新提交的响应文件</w:t>
      </w:r>
      <w:r>
        <w:rPr>
          <w:rFonts w:hint="eastAsia" w:ascii="宋体" w:hAnsi="宋体" w:eastAsia="宋体" w:cs="宋体"/>
          <w:color w:val="auto"/>
          <w:highlight w:val="none"/>
        </w:rPr>
        <w:t>或者最后报价应按</w:t>
      </w:r>
      <w:r>
        <w:rPr>
          <w:rFonts w:hint="eastAsia" w:ascii="宋体" w:hAnsi="宋体" w:eastAsia="宋体" w:cs="宋体"/>
          <w:color w:val="auto"/>
          <w:kern w:val="0"/>
          <w:szCs w:val="21"/>
          <w:highlight w:val="none"/>
        </w:rPr>
        <w:t>本章第</w:t>
      </w:r>
      <w:r>
        <w:rPr>
          <w:rFonts w:hint="eastAsia" w:ascii="宋体" w:hAnsi="宋体" w:eastAsia="宋体" w:cs="宋体"/>
          <w:color w:val="auto"/>
          <w:highlight w:val="none"/>
        </w:rPr>
        <w:t>21.3</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规定，</w:t>
      </w:r>
      <w:r>
        <w:rPr>
          <w:rFonts w:hint="eastAsia" w:ascii="宋体" w:hAnsi="宋体" w:eastAsia="宋体" w:cs="宋体"/>
          <w:color w:val="auto"/>
          <w:kern w:val="0"/>
          <w:szCs w:val="21"/>
          <w:highlight w:val="none"/>
        </w:rPr>
        <w:t>由其法定代表人或其委托代理人签字或者加盖</w:t>
      </w:r>
      <w:r>
        <w:rPr>
          <w:rFonts w:hint="eastAsia" w:ascii="宋体" w:hAnsi="宋体" w:eastAsia="宋体" w:cs="宋体"/>
          <w:color w:val="auto"/>
          <w:kern w:val="0"/>
          <w:highlight w:val="none"/>
        </w:rPr>
        <w:t>供应商单位</w:t>
      </w:r>
      <w:r>
        <w:rPr>
          <w:rFonts w:hint="eastAsia" w:ascii="宋体" w:hAnsi="宋体" w:eastAsia="宋体" w:cs="宋体"/>
          <w:color w:val="auto"/>
          <w:kern w:val="0"/>
          <w:szCs w:val="21"/>
          <w:highlight w:val="none"/>
        </w:rPr>
        <w:t>章，在规定时间内密封递交给磋商小组</w:t>
      </w:r>
      <w:r>
        <w:rPr>
          <w:rFonts w:hint="eastAsia" w:ascii="宋体" w:hAnsi="宋体" w:eastAsia="宋体" w:cs="宋体"/>
          <w:bCs/>
          <w:color w:val="auto"/>
          <w:szCs w:val="21"/>
          <w:highlight w:val="none"/>
        </w:rPr>
        <w:t>。</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30.4</w:t>
      </w:r>
      <w:r>
        <w:rPr>
          <w:rFonts w:hint="eastAsia" w:ascii="宋体" w:hAnsi="宋体" w:eastAsia="宋体" w:cs="宋体"/>
          <w:color w:val="auto"/>
          <w:kern w:val="0"/>
          <w:szCs w:val="21"/>
          <w:highlight w:val="none"/>
          <w:lang w:val="zh-CN"/>
        </w:rPr>
        <w:t>供应商的</w:t>
      </w:r>
      <w:r>
        <w:rPr>
          <w:rFonts w:hint="eastAsia" w:ascii="宋体" w:hAnsi="宋体" w:eastAsia="宋体" w:cs="宋体"/>
          <w:bCs/>
          <w:color w:val="auto"/>
          <w:szCs w:val="21"/>
          <w:highlight w:val="none"/>
        </w:rPr>
        <w:t>最</w:t>
      </w:r>
      <w:r>
        <w:rPr>
          <w:rFonts w:hint="eastAsia" w:ascii="宋体" w:hAnsi="宋体" w:eastAsia="宋体" w:cs="宋体"/>
          <w:color w:val="auto"/>
          <w:kern w:val="0"/>
          <w:szCs w:val="21"/>
          <w:highlight w:val="none"/>
          <w:lang w:val="zh-CN"/>
        </w:rPr>
        <w:t>后</w:t>
      </w:r>
      <w:r>
        <w:rPr>
          <w:rFonts w:hint="eastAsia" w:ascii="宋体" w:hAnsi="宋体" w:eastAsia="宋体" w:cs="宋体"/>
          <w:bCs/>
          <w:color w:val="auto"/>
          <w:szCs w:val="21"/>
          <w:highlight w:val="none"/>
        </w:rPr>
        <w:t>报价及</w:t>
      </w:r>
      <w:r>
        <w:rPr>
          <w:rFonts w:hint="eastAsia" w:ascii="宋体" w:hAnsi="宋体" w:eastAsia="宋体" w:cs="宋体"/>
          <w:color w:val="auto"/>
          <w:kern w:val="0"/>
          <w:szCs w:val="21"/>
          <w:highlight w:val="none"/>
        </w:rPr>
        <w:t>政府采购政策规定的价格扣除情况，磋商小组应召集所有参加最后报价的供应商当场开封</w:t>
      </w:r>
      <w:r>
        <w:rPr>
          <w:rFonts w:hint="eastAsia" w:ascii="宋体" w:hAnsi="宋体" w:eastAsia="宋体" w:cs="宋体"/>
          <w:bCs/>
          <w:color w:val="auto"/>
          <w:szCs w:val="21"/>
          <w:highlight w:val="none"/>
        </w:rPr>
        <w:t>公布，并由供应商代表签字确认。</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30.5提交首次响应文件的供应商，在提交最后报价之前，可以根据磋商情况退出磋商，</w:t>
      </w:r>
      <w:r>
        <w:rPr>
          <w:rFonts w:hint="eastAsia" w:ascii="宋体" w:hAnsi="宋体" w:eastAsia="宋体" w:cs="宋体"/>
          <w:color w:val="auto"/>
          <w:kern w:val="0"/>
          <w:highlight w:val="none"/>
        </w:rPr>
        <w:t>并书面通知采购代理机构或者磋商小组。</w:t>
      </w:r>
      <w:r>
        <w:rPr>
          <w:rFonts w:hint="eastAsia" w:ascii="宋体" w:hAnsi="宋体" w:eastAsia="宋体" w:cs="宋体"/>
          <w:color w:val="auto"/>
          <w:highlight w:val="none"/>
        </w:rPr>
        <w:t>该通知由供应商法定代表人或其委托代理人签字。</w:t>
      </w:r>
      <w:r>
        <w:rPr>
          <w:rFonts w:hint="eastAsia" w:ascii="宋体" w:hAnsi="宋体" w:eastAsia="宋体" w:cs="宋体"/>
          <w:color w:val="auto"/>
          <w:kern w:val="0"/>
          <w:szCs w:val="21"/>
          <w:highlight w:val="none"/>
        </w:rPr>
        <w:t>采购代理机构</w:t>
      </w:r>
      <w:r>
        <w:rPr>
          <w:rFonts w:hint="eastAsia" w:ascii="宋体" w:hAnsi="宋体" w:eastAsia="宋体" w:cs="宋体"/>
          <w:color w:val="auto"/>
          <w:kern w:val="0"/>
          <w:highlight w:val="none"/>
        </w:rPr>
        <w:t>按</w:t>
      </w:r>
      <w:r>
        <w:rPr>
          <w:rFonts w:hint="eastAsia" w:ascii="宋体" w:hAnsi="宋体" w:eastAsia="宋体" w:cs="宋体"/>
          <w:color w:val="auto"/>
          <w:kern w:val="0"/>
          <w:szCs w:val="21"/>
          <w:highlight w:val="none"/>
        </w:rPr>
        <w:t>本章第</w:t>
      </w:r>
      <w:r>
        <w:rPr>
          <w:rFonts w:hint="eastAsia" w:ascii="宋体" w:hAnsi="宋体" w:eastAsia="宋体" w:cs="宋体"/>
          <w:color w:val="auto"/>
          <w:highlight w:val="none"/>
        </w:rPr>
        <w:t>19.4</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规定</w:t>
      </w:r>
      <w:r>
        <w:rPr>
          <w:rFonts w:hint="eastAsia" w:ascii="宋体" w:hAnsi="宋体" w:eastAsia="宋体" w:cs="宋体"/>
          <w:color w:val="auto"/>
          <w:kern w:val="0"/>
          <w:szCs w:val="21"/>
          <w:highlight w:val="none"/>
        </w:rPr>
        <w:t>退还退出磋商的供应商的磋商保证金。</w:t>
      </w:r>
    </w:p>
    <w:p>
      <w:pPr>
        <w:adjustRightInd w:val="0"/>
        <w:snapToGrid w:val="0"/>
        <w:spacing w:line="500" w:lineRule="exact"/>
        <w:ind w:firstLine="421"/>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30.6</w:t>
      </w:r>
      <w:r>
        <w:rPr>
          <w:rFonts w:hint="eastAsia" w:ascii="宋体" w:hAnsi="宋体" w:eastAsia="宋体" w:cs="宋体"/>
          <w:color w:val="auto"/>
          <w:kern w:val="0"/>
          <w:szCs w:val="21"/>
          <w:highlight w:val="none"/>
        </w:rPr>
        <w:t>提交首次响应文件的供应商，未按磋商文件规定及磋商小组要求提交最后报价(或者</w:t>
      </w:r>
      <w:r>
        <w:rPr>
          <w:rFonts w:hint="eastAsia" w:ascii="宋体" w:hAnsi="宋体" w:eastAsia="宋体" w:cs="宋体"/>
          <w:bCs/>
          <w:color w:val="auto"/>
          <w:szCs w:val="21"/>
          <w:highlight w:val="none"/>
        </w:rPr>
        <w:t>重</w:t>
      </w:r>
      <w:r>
        <w:rPr>
          <w:rFonts w:hint="eastAsia" w:ascii="宋体" w:hAnsi="宋体" w:eastAsia="宋体" w:cs="宋体"/>
          <w:color w:val="auto"/>
          <w:kern w:val="0"/>
          <w:szCs w:val="21"/>
          <w:highlight w:val="none"/>
        </w:rPr>
        <w:t>新提交的响应文件和最后报价)，且又</w:t>
      </w:r>
      <w:r>
        <w:rPr>
          <w:rFonts w:hint="eastAsia" w:ascii="宋体" w:hAnsi="宋体" w:eastAsia="宋体" w:cs="宋体"/>
          <w:color w:val="auto"/>
          <w:kern w:val="0"/>
          <w:highlight w:val="none"/>
        </w:rPr>
        <w:t>未按</w:t>
      </w:r>
      <w:r>
        <w:rPr>
          <w:rFonts w:hint="eastAsia" w:ascii="宋体" w:hAnsi="宋体" w:eastAsia="宋体" w:cs="宋体"/>
          <w:color w:val="auto"/>
          <w:kern w:val="0"/>
          <w:szCs w:val="21"/>
          <w:highlight w:val="none"/>
        </w:rPr>
        <w:t>本章第</w:t>
      </w:r>
      <w:r>
        <w:rPr>
          <w:rFonts w:hint="eastAsia" w:ascii="宋体" w:hAnsi="宋体" w:eastAsia="宋体" w:cs="宋体"/>
          <w:color w:val="auto"/>
          <w:highlight w:val="none"/>
        </w:rPr>
        <w:t>30.5</w:t>
      </w:r>
      <w:r>
        <w:rPr>
          <w:rFonts w:hint="eastAsia" w:ascii="宋体" w:hAnsi="宋体" w:eastAsia="宋体" w:cs="宋体"/>
          <w:color w:val="auto"/>
          <w:kern w:val="0"/>
          <w:szCs w:val="21"/>
          <w:highlight w:val="none"/>
          <w:lang w:val="zh-CN"/>
        </w:rPr>
        <w:t>款</w:t>
      </w:r>
      <w:r>
        <w:rPr>
          <w:rFonts w:hint="eastAsia" w:ascii="宋体" w:hAnsi="宋体" w:eastAsia="宋体" w:cs="宋体"/>
          <w:color w:val="auto"/>
          <w:highlight w:val="none"/>
        </w:rPr>
        <w:t>规定</w:t>
      </w:r>
      <w:r>
        <w:rPr>
          <w:rFonts w:hint="eastAsia" w:ascii="宋体" w:hAnsi="宋体" w:eastAsia="宋体" w:cs="宋体"/>
          <w:color w:val="auto"/>
          <w:kern w:val="0"/>
          <w:szCs w:val="21"/>
          <w:highlight w:val="none"/>
        </w:rPr>
        <w:t>退出磋商的，供应商的磋商保证金不予退还。</w:t>
      </w:r>
    </w:p>
    <w:p>
      <w:pPr>
        <w:widowControl/>
        <w:adjustRightInd w:val="0"/>
        <w:snapToGrid w:val="0"/>
        <w:spacing w:line="500" w:lineRule="exact"/>
        <w:ind w:firstLine="423"/>
        <w:jc w:val="left"/>
        <w:rPr>
          <w:rFonts w:hint="eastAsia" w:ascii="宋体" w:hAnsi="宋体" w:eastAsia="宋体" w:cs="宋体"/>
          <w:b/>
          <w:bCs/>
          <w:color w:val="auto"/>
          <w:szCs w:val="21"/>
          <w:highlight w:val="none"/>
        </w:rPr>
      </w:pPr>
      <w:r>
        <w:rPr>
          <w:rFonts w:hint="eastAsia" w:ascii="宋体" w:hAnsi="宋体" w:eastAsia="宋体" w:cs="宋体"/>
          <w:b/>
          <w:color w:val="auto"/>
          <w:kern w:val="0"/>
          <w:szCs w:val="21"/>
          <w:highlight w:val="none"/>
        </w:rPr>
        <w:t>31.响应文件评审</w:t>
      </w:r>
    </w:p>
    <w:p>
      <w:pPr>
        <w:widowControl/>
        <w:adjustRightInd w:val="0"/>
        <w:snapToGrid w:val="0"/>
        <w:spacing w:line="500" w:lineRule="exact"/>
        <w:ind w:firstLine="421"/>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500" w:lineRule="exact"/>
        <w:ind w:firstLine="421"/>
        <w:jc w:val="left"/>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eastAsia="宋体" w:cs="宋体"/>
          <w:b/>
          <w:bCs/>
          <w:color w:val="auto"/>
          <w:szCs w:val="21"/>
          <w:highlight w:val="none"/>
        </w:rPr>
        <w:t>磋商须知前附表。</w:t>
      </w:r>
    </w:p>
    <w:p>
      <w:pPr>
        <w:widowControl/>
        <w:adjustRightInd w:val="0"/>
        <w:snapToGrid w:val="0"/>
        <w:spacing w:before="157" w:beforeLines="50" w:line="500" w:lineRule="exact"/>
        <w:ind w:firstLine="421"/>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31.3</w:t>
      </w:r>
      <w:r>
        <w:rPr>
          <w:rFonts w:hint="eastAsia" w:ascii="宋体" w:hAnsi="宋体" w:eastAsia="宋体" w:cs="宋体"/>
          <w:color w:val="auto"/>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磋商报价得分=（磋商基准价/最后磋商报价）×价格权值×100</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项目评审过程中，不得去掉最后报价中的最高报价和最低报价。</w:t>
      </w:r>
    </w:p>
    <w:p>
      <w:pPr>
        <w:widowControl/>
        <w:adjustRightInd w:val="0"/>
        <w:snapToGrid w:val="0"/>
        <w:spacing w:before="157" w:beforeLines="50" w:line="500" w:lineRule="exact"/>
        <w:ind w:firstLine="421"/>
        <w:jc w:val="left"/>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31.5</w:t>
      </w:r>
      <w:r>
        <w:rPr>
          <w:rFonts w:hint="eastAsia" w:ascii="宋体" w:hAnsi="宋体" w:eastAsia="宋体" w:cs="宋体"/>
          <w:color w:val="auto"/>
          <w:szCs w:val="21"/>
          <w:highlight w:val="none"/>
        </w:rPr>
        <w:t>涉及政府采购政策优惠对供应商分值进行调整的，</w:t>
      </w:r>
      <w:r>
        <w:rPr>
          <w:rFonts w:hint="eastAsia" w:ascii="宋体" w:hAnsi="宋体" w:eastAsia="宋体" w:cs="宋体"/>
          <w:bCs/>
          <w:color w:val="auto"/>
          <w:szCs w:val="21"/>
          <w:highlight w:val="none"/>
        </w:rPr>
        <w:t>按</w:t>
      </w:r>
      <w:r>
        <w:rPr>
          <w:rFonts w:hint="eastAsia" w:ascii="宋体" w:hAnsi="宋体" w:eastAsia="宋体" w:cs="宋体"/>
          <w:b/>
          <w:color w:val="auto"/>
          <w:szCs w:val="21"/>
          <w:highlight w:val="none"/>
        </w:rPr>
        <w:t>磋商须知前附表</w:t>
      </w:r>
      <w:r>
        <w:rPr>
          <w:rFonts w:hint="eastAsia" w:ascii="宋体" w:hAnsi="宋体" w:eastAsia="宋体" w:cs="宋体"/>
          <w:bCs/>
          <w:color w:val="auto"/>
          <w:szCs w:val="21"/>
          <w:highlight w:val="none"/>
        </w:rPr>
        <w:t>规定</w:t>
      </w:r>
      <w:r>
        <w:rPr>
          <w:rFonts w:hint="eastAsia" w:ascii="宋体" w:hAnsi="宋体" w:eastAsia="宋体" w:cs="宋体"/>
          <w:color w:val="auto"/>
          <w:szCs w:val="21"/>
          <w:highlight w:val="none"/>
        </w:rPr>
        <w:t>调整供应商的技术、商务、价格</w:t>
      </w:r>
      <w:r>
        <w:rPr>
          <w:rFonts w:hint="eastAsia" w:ascii="宋体" w:hAnsi="宋体" w:eastAsia="宋体" w:cs="宋体"/>
          <w:color w:val="auto"/>
          <w:kern w:val="0"/>
          <w:szCs w:val="21"/>
          <w:highlight w:val="none"/>
        </w:rPr>
        <w:t>得分或总得分</w:t>
      </w:r>
      <w:r>
        <w:rPr>
          <w:rFonts w:hint="eastAsia" w:ascii="宋体" w:hAnsi="宋体" w:eastAsia="宋体" w:cs="宋体"/>
          <w:color w:val="auto"/>
          <w:szCs w:val="21"/>
          <w:highlight w:val="none"/>
        </w:rPr>
        <w:t>。</w:t>
      </w:r>
    </w:p>
    <w:p>
      <w:pPr>
        <w:adjustRightInd w:val="0"/>
        <w:snapToGrid w:val="0"/>
        <w:spacing w:before="157" w:beforeLines="50"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31.6涉及多处或部分获得政府采购政策优惠的，其多处或部分享受政府采购优惠政策的计算方法见</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相关规定。</w:t>
      </w:r>
    </w:p>
    <w:p>
      <w:pPr>
        <w:widowControl/>
        <w:adjustRightInd w:val="0"/>
        <w:snapToGrid w:val="0"/>
        <w:spacing w:before="157" w:beforeLines="50"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31.7</w:t>
      </w:r>
      <w:r>
        <w:rPr>
          <w:rFonts w:hint="eastAsia" w:ascii="宋体" w:hAnsi="宋体" w:eastAsia="宋体" w:cs="宋体"/>
          <w:color w:val="auto"/>
          <w:szCs w:val="21"/>
          <w:highlight w:val="none"/>
        </w:rPr>
        <w:t>评审时，磋商小组各成员应当独立对每个供应商的</w:t>
      </w:r>
      <w:r>
        <w:rPr>
          <w:rFonts w:hint="eastAsia" w:ascii="宋体" w:hAnsi="宋体" w:eastAsia="宋体" w:cs="宋体"/>
          <w:bCs/>
          <w:color w:val="auto"/>
          <w:szCs w:val="21"/>
          <w:highlight w:val="none"/>
        </w:rPr>
        <w:t>响应文件</w:t>
      </w:r>
      <w:r>
        <w:rPr>
          <w:rFonts w:hint="eastAsia" w:ascii="宋体" w:hAnsi="宋体" w:eastAsia="宋体" w:cs="宋体"/>
          <w:color w:val="auto"/>
          <w:szCs w:val="21"/>
          <w:highlight w:val="none"/>
        </w:rPr>
        <w:t>进行评价、评分，并按照政府采购优惠政策对最后报价进行价格扣除和技术、商务、价格加分后，汇总各供应商的总得分。</w:t>
      </w:r>
    </w:p>
    <w:p>
      <w:pPr>
        <w:widowControl/>
        <w:adjustRightInd w:val="0"/>
        <w:snapToGrid w:val="0"/>
        <w:spacing w:line="500" w:lineRule="exact"/>
        <w:ind w:firstLine="423"/>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32</w:t>
      </w:r>
      <w:r>
        <w:rPr>
          <w:rFonts w:hint="eastAsia" w:ascii="宋体" w:hAnsi="宋体" w:eastAsia="宋体" w:cs="宋体"/>
          <w:b/>
          <w:color w:val="auto"/>
          <w:kern w:val="0"/>
          <w:szCs w:val="21"/>
          <w:highlight w:val="none"/>
        </w:rPr>
        <w:t>.</w:t>
      </w:r>
      <w:r>
        <w:rPr>
          <w:rFonts w:hint="eastAsia" w:ascii="宋体" w:hAnsi="宋体" w:eastAsia="宋体" w:cs="宋体"/>
          <w:b/>
          <w:bCs/>
          <w:color w:val="auto"/>
          <w:szCs w:val="21"/>
          <w:highlight w:val="none"/>
        </w:rPr>
        <w:t>提出成交供应商</w:t>
      </w:r>
    </w:p>
    <w:p>
      <w:pPr>
        <w:widowControl/>
        <w:spacing w:line="500" w:lineRule="exact"/>
        <w:ind w:firstLine="421"/>
        <w:jc w:val="center"/>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32.1</w:t>
      </w:r>
      <w:r>
        <w:rPr>
          <w:rFonts w:hint="eastAsia" w:ascii="宋体" w:hAnsi="宋体" w:eastAsia="宋体" w:cs="宋体"/>
          <w:bCs/>
          <w:color w:val="auto"/>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w:t>
      </w:r>
    </w:p>
    <w:p>
      <w:pPr>
        <w:widowControl/>
        <w:spacing w:line="500" w:lineRule="exact"/>
        <w:ind w:firstLine="0" w:firstLineChars="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法》(财库〔2014〕214号)</w:t>
      </w:r>
      <w:r>
        <w:rPr>
          <w:rFonts w:hint="eastAsia" w:ascii="宋体" w:hAnsi="宋体" w:eastAsia="宋体" w:cs="宋体"/>
          <w:color w:val="auto"/>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eastAsia="宋体" w:cs="宋体"/>
          <w:bCs/>
          <w:color w:val="auto"/>
          <w:szCs w:val="21"/>
          <w:highlight w:val="none"/>
        </w:rPr>
        <w:t>可以推荐2家成交候选供应商。</w:t>
      </w:r>
    </w:p>
    <w:p>
      <w:pPr>
        <w:tabs>
          <w:tab w:val="left" w:pos="0"/>
        </w:tabs>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33.确定成交供应商</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33.1采购代理机构应当在评审结束后2个工作日内将评审报告送采购人确认。</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8"/>
        <w:adjustRightInd w:val="0"/>
        <w:snapToGrid w:val="0"/>
        <w:spacing w:line="500" w:lineRule="exact"/>
        <w:ind w:left="599" w:leftChars="190" w:hanging="200" w:hangingChars="100"/>
        <w:rPr>
          <w:rFonts w:hint="eastAsia" w:hAnsi="宋体" w:eastAsia="宋体" w:cs="宋体"/>
          <w:b/>
          <w:color w:val="auto"/>
          <w:highlight w:val="none"/>
        </w:rPr>
      </w:pPr>
      <w:r>
        <w:rPr>
          <w:rFonts w:hint="eastAsia" w:hAnsi="宋体" w:eastAsia="宋体" w:cs="宋体"/>
          <w:b/>
          <w:color w:val="auto"/>
          <w:highlight w:val="none"/>
        </w:rPr>
        <w:t>34.磋商终止</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bCs/>
          <w:color w:val="auto"/>
          <w:szCs w:val="21"/>
          <w:highlight w:val="none"/>
        </w:rPr>
        <w:t>34.1</w:t>
      </w:r>
      <w:r>
        <w:rPr>
          <w:rFonts w:hint="eastAsia" w:ascii="宋体" w:hAnsi="宋体" w:eastAsia="宋体" w:cs="宋体"/>
          <w:color w:val="auto"/>
          <w:kern w:val="0"/>
          <w:szCs w:val="21"/>
          <w:highlight w:val="none"/>
        </w:rPr>
        <w:t>出现下列情形之一的，采购人或者采购代理机构应当终止竞争性磋商采购活动，</w:t>
      </w:r>
      <w:r>
        <w:rPr>
          <w:rFonts w:hint="eastAsia" w:ascii="宋体" w:hAnsi="宋体" w:eastAsia="宋体" w:cs="宋体"/>
          <w:color w:val="auto"/>
          <w:highlight w:val="none"/>
        </w:rPr>
        <w:t>在本章第37.1款指定的媒体上</w:t>
      </w:r>
      <w:r>
        <w:rPr>
          <w:rFonts w:hint="eastAsia" w:ascii="宋体" w:hAnsi="宋体" w:eastAsia="宋体" w:cs="宋体"/>
          <w:color w:val="auto"/>
          <w:kern w:val="0"/>
          <w:szCs w:val="21"/>
          <w:highlight w:val="none"/>
        </w:rPr>
        <w:t xml:space="preserve">发布项目终止公告并说明原因，重新开展采购活动： </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（1）因情况变化，不再符合规定的竞争性磋商采购方式适用情形的；</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（2）出现影响采购公正的违法、违规行为的；</w:t>
      </w:r>
    </w:p>
    <w:p>
      <w:pPr>
        <w:widowControl/>
        <w:adjustRightInd w:val="0"/>
        <w:snapToGrid w:val="0"/>
        <w:spacing w:line="500" w:lineRule="exact"/>
        <w:ind w:firstLine="421"/>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bCs/>
          <w:color w:val="auto"/>
          <w:szCs w:val="21"/>
          <w:highlight w:val="none"/>
        </w:rPr>
        <w:t>除《政府采购竞争性磋商采购方式管理暂行办法》(财库〔2014〕214号)</w:t>
      </w:r>
      <w:r>
        <w:rPr>
          <w:rFonts w:hint="eastAsia" w:ascii="宋体" w:hAnsi="宋体" w:eastAsia="宋体" w:cs="宋体"/>
          <w:color w:val="auto"/>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eastAsia="宋体" w:cs="宋体"/>
          <w:bCs/>
          <w:color w:val="auto"/>
          <w:szCs w:val="21"/>
          <w:highlight w:val="none"/>
        </w:rPr>
        <w:t>情形外，在采购过程中符合要求的供应商或者报价未超过采购预算的供应商不足3家的；</w:t>
      </w:r>
    </w:p>
    <w:p>
      <w:pPr>
        <w:widowControl/>
        <w:adjustRightInd w:val="0"/>
        <w:snapToGrid w:val="0"/>
        <w:spacing w:line="500" w:lineRule="exact"/>
        <w:ind w:firstLine="421"/>
        <w:jc w:val="left"/>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（4）因重大变故，采购任务取消的。</w:t>
      </w:r>
    </w:p>
    <w:p>
      <w:pPr>
        <w:widowControl/>
        <w:adjustRightInd w:val="0"/>
        <w:snapToGrid w:val="0"/>
        <w:spacing w:line="500" w:lineRule="exact"/>
        <w:jc w:val="left"/>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35．重新评审</w:t>
      </w:r>
    </w:p>
    <w:p>
      <w:pPr>
        <w:widowControl/>
        <w:adjustRightInd w:val="0"/>
        <w:snapToGrid w:val="0"/>
        <w:spacing w:line="500" w:lineRule="exact"/>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36.保密及串通行为</w:t>
      </w:r>
    </w:p>
    <w:p>
      <w:pPr>
        <w:adjustRightInd w:val="0"/>
        <w:snapToGrid w:val="0"/>
        <w:spacing w:line="500" w:lineRule="exact"/>
        <w:ind w:firstLine="421"/>
        <w:rPr>
          <w:rFonts w:hint="eastAsia" w:ascii="宋体" w:hAnsi="宋体" w:eastAsia="宋体" w:cs="宋体"/>
          <w:color w:val="auto"/>
          <w:highlight w:val="none"/>
        </w:rPr>
      </w:pPr>
      <w:r>
        <w:rPr>
          <w:rFonts w:hint="eastAsia" w:ascii="宋体" w:hAnsi="宋体" w:eastAsia="宋体" w:cs="宋体"/>
          <w:color w:val="auto"/>
          <w:highlight w:val="none"/>
        </w:rPr>
        <w:t>36.1磋商小组成员以及与评审工作有关的人员不得泄露评审情况以及评审过程中获悉的国家秘密、商业秘密。</w:t>
      </w:r>
    </w:p>
    <w:p>
      <w:pPr>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36.2</w:t>
      </w:r>
      <w:r>
        <w:rPr>
          <w:rFonts w:hint="eastAsia" w:ascii="宋体" w:hAnsi="宋体" w:eastAsia="宋体" w:cs="宋体"/>
          <w:color w:val="auto"/>
          <w:kern w:val="0"/>
          <w:szCs w:val="21"/>
          <w:highlight w:val="none"/>
        </w:rPr>
        <w:t>供应商</w:t>
      </w:r>
      <w:r>
        <w:rPr>
          <w:rFonts w:hint="eastAsia" w:ascii="宋体" w:hAnsi="宋体" w:eastAsia="宋体" w:cs="宋体"/>
          <w:color w:val="auto"/>
          <w:szCs w:val="21"/>
          <w:highlight w:val="none"/>
        </w:rPr>
        <w:t>不得与</w:t>
      </w:r>
      <w:r>
        <w:rPr>
          <w:rFonts w:hint="eastAsia" w:ascii="宋体" w:hAnsi="宋体" w:eastAsia="宋体" w:cs="宋体"/>
          <w:color w:val="auto"/>
          <w:kern w:val="0"/>
          <w:szCs w:val="21"/>
          <w:highlight w:val="none"/>
        </w:rPr>
        <w:t>采购人、采购代理机构、其他供应商恶意</w:t>
      </w:r>
      <w:r>
        <w:rPr>
          <w:rFonts w:hint="eastAsia" w:ascii="宋体" w:hAnsi="宋体" w:eastAsia="宋体" w:cs="宋体"/>
          <w:color w:val="auto"/>
          <w:szCs w:val="21"/>
          <w:highlight w:val="none"/>
        </w:rPr>
        <w:t>串通；不得向</w:t>
      </w:r>
      <w:r>
        <w:rPr>
          <w:rFonts w:hint="eastAsia" w:ascii="宋体" w:hAnsi="宋体" w:eastAsia="宋体" w:cs="宋体"/>
          <w:color w:val="auto"/>
          <w:kern w:val="0"/>
          <w:szCs w:val="21"/>
          <w:highlight w:val="none"/>
        </w:rPr>
        <w:t>采购人、采购代理机构</w:t>
      </w:r>
      <w:r>
        <w:rPr>
          <w:rFonts w:hint="eastAsia" w:ascii="宋体" w:hAnsi="宋体" w:eastAsia="宋体" w:cs="宋体"/>
          <w:color w:val="auto"/>
          <w:szCs w:val="21"/>
          <w:highlight w:val="none"/>
        </w:rPr>
        <w:t>或者磋商小组成员行贿或者提供其他不正当利益；不得提供虚假资料谋取成交；不得以任何方式干扰、影响采购工作。</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rPr>
        <w:t>36.3</w:t>
      </w:r>
      <w:r>
        <w:rPr>
          <w:rFonts w:hint="eastAsia" w:eastAsia="宋体"/>
          <w:color w:val="auto"/>
          <w:sz w:val="21"/>
          <w:szCs w:val="21"/>
          <w:highlight w:val="none"/>
          <w:lang w:val="zh-CN"/>
        </w:rPr>
        <w:t>有下列情形之一的，属于恶意串通，对供应商依照政府采购法第七十七条第一款的规定追究法律责任：</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（一）供应商直接或者间接从采购人或者采购代理机构处获得其他供应商的相关情况并修改其投标文件或者响应文件；</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（二）供应商按照采购人或者采购代理机构的授意撤换、修改投标文件或者响应文件；</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（三）供应商之间协商报价、技术方案等投标文件或者响应文件的实质性内容；</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（四）属于同一集团、协会、商会等组织成员的供应商按照该组织要求协同参加政府采购活动；</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（五）供应商之间事先约定由某一特定供应商中标、成交；</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（六）供应商之间商定部分供应商放弃参加政府采购活动或者放弃中标、成交；</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（七）供应商与采购人或者采购代理机构之间、供应商相互之间，为谋求特定供应商中标、成交或者排斥其他供应商的其他串通行为。</w:t>
      </w:r>
    </w:p>
    <w:p>
      <w:pPr>
        <w:pStyle w:val="4"/>
        <w:spacing w:line="500" w:lineRule="exact"/>
        <w:ind w:firstLine="483"/>
        <w:rPr>
          <w:rFonts w:hint="eastAsia" w:eastAsia="宋体" w:cs="Times New Roman"/>
          <w:color w:val="auto"/>
          <w:highlight w:val="none"/>
        </w:rPr>
      </w:pPr>
      <w:r>
        <w:rPr>
          <w:rFonts w:hint="eastAsia" w:eastAsia="宋体" w:cs="Times New Roman"/>
          <w:color w:val="auto"/>
          <w:highlight w:val="none"/>
        </w:rPr>
        <w:t>六、成交结果信息公布与授予合同</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37.成交信息的公布</w:t>
      </w:r>
    </w:p>
    <w:p>
      <w:pPr>
        <w:pStyle w:val="11"/>
        <w:adjustRightInd w:val="0"/>
        <w:snapToGrid w:val="0"/>
        <w:spacing w:before="0" w:beforeAutospacing="0" w:after="0" w:afterAutospacing="0" w:line="500" w:lineRule="exact"/>
        <w:ind w:firstLine="421"/>
        <w:rPr>
          <w:rFonts w:hint="eastAsia" w:eastAsia="宋体"/>
          <w:color w:val="auto"/>
          <w:sz w:val="21"/>
          <w:szCs w:val="21"/>
          <w:highlight w:val="none"/>
          <w:lang w:val="zh-CN"/>
        </w:rPr>
      </w:pPr>
      <w:r>
        <w:rPr>
          <w:rFonts w:hint="eastAsia" w:eastAsia="宋体"/>
          <w:color w:val="auto"/>
          <w:sz w:val="21"/>
          <w:szCs w:val="21"/>
          <w:highlight w:val="none"/>
          <w:lang w:val="zh-CN"/>
        </w:rPr>
        <w:t>37.1成交供应商确定后2个工作日内，成交结果信息将在</w:t>
      </w:r>
      <w:r>
        <w:rPr>
          <w:rFonts w:hint="eastAsia" w:eastAsia="宋体"/>
          <w:b/>
          <w:bCs/>
          <w:color w:val="auto"/>
          <w:sz w:val="21"/>
          <w:szCs w:val="21"/>
          <w:highlight w:val="none"/>
          <w:lang w:val="zh-CN"/>
        </w:rPr>
        <w:t>磋商须知前附表</w:t>
      </w:r>
      <w:r>
        <w:rPr>
          <w:rFonts w:hint="eastAsia" w:eastAsia="宋体"/>
          <w:color w:val="auto"/>
          <w:sz w:val="21"/>
          <w:szCs w:val="21"/>
          <w:highlight w:val="none"/>
          <w:lang w:val="zh-CN"/>
        </w:rPr>
        <w:t>指定的媒体上公布。</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38.询问及质疑</w:t>
      </w:r>
    </w:p>
    <w:p>
      <w:pPr>
        <w:adjustRightInd w:val="0"/>
        <w:snapToGrid w:val="0"/>
        <w:spacing w:line="500" w:lineRule="exact"/>
        <w:ind w:firstLine="421"/>
        <w:jc w:val="left"/>
        <w:rPr>
          <w:rFonts w:hint="eastAsia" w:ascii="宋体" w:hAnsi="宋体" w:eastAsia="宋体" w:cs="宋体"/>
          <w:color w:val="auto"/>
          <w:highlight w:val="none"/>
        </w:rPr>
      </w:pPr>
      <w:r>
        <w:rPr>
          <w:rFonts w:hint="eastAsia" w:ascii="宋体" w:hAnsi="宋体" w:eastAsia="宋体" w:cs="宋体"/>
          <w:color w:val="auto"/>
          <w:szCs w:val="21"/>
          <w:highlight w:val="none"/>
        </w:rPr>
        <w:t>38.1供应商对政府采购活动事项有疑问的，可以向采购人或采购代理机构提出询问。</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39.成交通知</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39.1成交供应商确定后，采购人或采购代理机构将以书面形式向成交供应商发出成交通知书。成交通知书对采购人和成交供应商具有同等法律效力。</w:t>
      </w:r>
    </w:p>
    <w:p>
      <w:pPr>
        <w:adjustRightInd w:val="0"/>
        <w:snapToGrid w:val="0"/>
        <w:spacing w:line="500" w:lineRule="exact"/>
        <w:ind w:firstLine="421"/>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39.2 成交通知书是合同文件的组成部分。</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 xml:space="preserve">39.3 </w:t>
      </w:r>
      <w:r>
        <w:rPr>
          <w:rFonts w:hint="eastAsia" w:ascii="宋体" w:hAnsi="宋体" w:eastAsia="宋体" w:cs="宋体"/>
          <w:color w:val="auto"/>
          <w:szCs w:val="21"/>
          <w:highlight w:val="none"/>
        </w:rPr>
        <w:t>成交供应商在收到采购代理机构的成交通知书后10日内，应按照</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的规定，向采购人提交履约担保。联合体成交的，履约担保由联合体各方或联合体中牵头人的名义提交。</w:t>
      </w:r>
    </w:p>
    <w:p>
      <w:pPr>
        <w:pStyle w:val="8"/>
        <w:adjustRightInd w:val="0"/>
        <w:snapToGrid w:val="0"/>
        <w:spacing w:line="500" w:lineRule="exact"/>
        <w:ind w:firstLine="421"/>
        <w:rPr>
          <w:rFonts w:hint="eastAsia" w:hAnsi="宋体" w:eastAsia="宋体" w:cs="宋体"/>
          <w:color w:val="auto"/>
          <w:kern w:val="2"/>
          <w:sz w:val="21"/>
          <w:highlight w:val="none"/>
        </w:rPr>
      </w:pPr>
      <w:r>
        <w:rPr>
          <w:rFonts w:hint="eastAsia" w:hAnsi="宋体" w:eastAsia="宋体" w:cs="宋体"/>
          <w:color w:val="auto"/>
          <w:kern w:val="2"/>
          <w:sz w:val="21"/>
          <w:highlight w:val="none"/>
        </w:rPr>
        <w:t>39.4 成交供应商没有按照本章第39.3</w:t>
      </w:r>
      <w:r>
        <w:rPr>
          <w:rFonts w:hint="eastAsia" w:hAnsi="宋体" w:eastAsia="宋体" w:cs="宋体"/>
          <w:color w:val="auto"/>
          <w:kern w:val="2"/>
          <w:sz w:val="21"/>
          <w:highlight w:val="none"/>
          <w:lang w:val="zh-CN"/>
        </w:rPr>
        <w:t>款</w:t>
      </w:r>
      <w:r>
        <w:rPr>
          <w:rFonts w:hint="eastAsia" w:hAnsi="宋体" w:eastAsia="宋体" w:cs="宋体"/>
          <w:color w:val="auto"/>
          <w:kern w:val="2"/>
          <w:sz w:val="21"/>
          <w:highlight w:val="none"/>
        </w:rPr>
        <w:t>规定提交履约担保的，视为放弃成交资格，其保证金不予退还。</w:t>
      </w:r>
    </w:p>
    <w:p>
      <w:pPr>
        <w:adjustRightInd w:val="0"/>
        <w:snapToGrid w:val="0"/>
        <w:spacing w:line="500" w:lineRule="exact"/>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40.签订合同</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40.1成交供应商应当在成交通知书发出之日起30日内与采购人签订政府采购合同。</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40.2磋商文件、成交供应商的响应文件等均为签订政府采购合同的依据。</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40.3 成交供应商应当按照合同约定履行义务。成交供应商不得向他人转让成交项目，也不得将成交项目分包后分别向他人转让。</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40.4 成交供应商有下列情形之一的，责令限期改正，情节严重的，列入不良行为记录名单，在1至3年内禁止参加政府采购活动，并予以通报：</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（一）成交后无正当理由不与采购人签订合同的；</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（二）未按照采购文件确定的事项签订政府采购合同，或者与采购人另行订立背离合同实质性内容的协议的；</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（三）拒绝履行合同义务的；</w:t>
      </w:r>
    </w:p>
    <w:p>
      <w:pPr>
        <w:tabs>
          <w:tab w:val="left" w:pos="7560"/>
          <w:tab w:val="left" w:pos="7740"/>
          <w:tab w:val="left" w:pos="7920"/>
        </w:tabs>
        <w:autoSpaceDN w:val="0"/>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（四）违反法律、规章、规范性文件规定的。</w:t>
      </w:r>
    </w:p>
    <w:p>
      <w:pPr>
        <w:pStyle w:val="4"/>
        <w:spacing w:line="500" w:lineRule="exact"/>
        <w:ind w:firstLine="483"/>
        <w:rPr>
          <w:rFonts w:hint="eastAsia" w:eastAsia="宋体" w:cs="Times New Roman"/>
          <w:color w:val="auto"/>
          <w:highlight w:val="none"/>
        </w:rPr>
      </w:pPr>
      <w:r>
        <w:rPr>
          <w:rFonts w:hint="eastAsia" w:eastAsia="宋体" w:cs="Times New Roman"/>
          <w:color w:val="auto"/>
          <w:highlight w:val="none"/>
        </w:rPr>
        <w:t>七、其他规定</w:t>
      </w:r>
    </w:p>
    <w:p>
      <w:pPr>
        <w:adjustRightInd w:val="0"/>
        <w:snapToGrid w:val="0"/>
        <w:spacing w:line="500" w:lineRule="exact"/>
        <w:ind w:firstLine="423"/>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41.1采购代理服务费</w:t>
      </w:r>
    </w:p>
    <w:p>
      <w:pPr>
        <w:tabs>
          <w:tab w:val="left" w:pos="420"/>
          <w:tab w:val="left" w:pos="7560"/>
          <w:tab w:val="left" w:pos="7740"/>
          <w:tab w:val="left" w:pos="7920"/>
        </w:tabs>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41.1采购代理机构应按</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规定收取采购代理服务费。</w:t>
      </w:r>
    </w:p>
    <w:p>
      <w:pPr>
        <w:tabs>
          <w:tab w:val="left" w:pos="420"/>
          <w:tab w:val="left" w:pos="7560"/>
          <w:tab w:val="left" w:pos="7740"/>
          <w:tab w:val="left" w:pos="7920"/>
        </w:tabs>
        <w:adjustRightInd w:val="0"/>
        <w:snapToGrid w:val="0"/>
        <w:spacing w:line="50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41.2集中采购机构不得收取采购代理服务费。</w:t>
      </w:r>
    </w:p>
    <w:p>
      <w:pPr>
        <w:tabs>
          <w:tab w:val="left" w:pos="420"/>
          <w:tab w:val="left" w:pos="7560"/>
          <w:tab w:val="left" w:pos="7740"/>
          <w:tab w:val="left" w:pos="7920"/>
        </w:tabs>
        <w:adjustRightInd w:val="0"/>
        <w:snapToGrid w:val="0"/>
        <w:spacing w:line="500" w:lineRule="exact"/>
        <w:ind w:firstLine="423"/>
        <w:rPr>
          <w:rFonts w:hint="eastAsia" w:ascii="宋体" w:hAnsi="宋体" w:eastAsia="宋体" w:cs="宋体"/>
          <w:b/>
          <w:color w:val="auto"/>
          <w:highlight w:val="none"/>
        </w:rPr>
      </w:pPr>
      <w:r>
        <w:rPr>
          <w:rFonts w:hint="eastAsia" w:ascii="宋体" w:hAnsi="宋体" w:eastAsia="宋体" w:cs="宋体"/>
          <w:b/>
          <w:color w:val="auto"/>
          <w:szCs w:val="21"/>
          <w:highlight w:val="none"/>
        </w:rPr>
        <w:t>42.</w:t>
      </w:r>
      <w:r>
        <w:rPr>
          <w:rFonts w:hint="eastAsia" w:ascii="宋体" w:hAnsi="宋体" w:eastAsia="宋体" w:cs="宋体"/>
          <w:b/>
          <w:color w:val="auto"/>
          <w:highlight w:val="none"/>
        </w:rPr>
        <w:t xml:space="preserve"> 其他规定</w:t>
      </w:r>
    </w:p>
    <w:p>
      <w:pPr>
        <w:tabs>
          <w:tab w:val="left" w:pos="420"/>
          <w:tab w:val="left" w:pos="7560"/>
          <w:tab w:val="left" w:pos="7740"/>
          <w:tab w:val="left" w:pos="7920"/>
        </w:tabs>
        <w:adjustRightInd w:val="0"/>
        <w:snapToGrid w:val="0"/>
        <w:spacing w:line="500" w:lineRule="exact"/>
        <w:ind w:firstLine="421"/>
        <w:rPr>
          <w:rFonts w:hint="eastAsia" w:ascii="宋体" w:hAnsi="宋体" w:eastAsia="宋体" w:cs="宋体"/>
          <w:b/>
          <w:color w:val="auto"/>
          <w:sz w:val="32"/>
          <w:szCs w:val="32"/>
          <w:highlight w:val="none"/>
        </w:rPr>
      </w:pPr>
      <w:r>
        <w:rPr>
          <w:rFonts w:hint="eastAsia" w:ascii="宋体" w:hAnsi="宋体" w:eastAsia="宋体" w:cs="宋体"/>
          <w:color w:val="auto"/>
          <w:highlight w:val="none"/>
        </w:rPr>
        <w:t>42.1</w:t>
      </w:r>
      <w:r>
        <w:rPr>
          <w:rFonts w:hint="eastAsia" w:ascii="宋体" w:hAnsi="宋体" w:eastAsia="宋体" w:cs="宋体"/>
          <w:color w:val="auto"/>
          <w:szCs w:val="21"/>
          <w:highlight w:val="none"/>
        </w:rPr>
        <w:t>磋商文件</w:t>
      </w:r>
      <w:r>
        <w:rPr>
          <w:rFonts w:hint="eastAsia" w:ascii="宋体" w:hAnsi="宋体" w:eastAsia="宋体" w:cs="宋体"/>
          <w:color w:val="auto"/>
          <w:highlight w:val="none"/>
        </w:rPr>
        <w:t>的其他规定</w:t>
      </w:r>
      <w:r>
        <w:rPr>
          <w:rFonts w:hint="eastAsia" w:ascii="宋体" w:hAnsi="宋体" w:eastAsia="宋体" w:cs="宋体"/>
          <w:color w:val="auto"/>
          <w:szCs w:val="21"/>
          <w:highlight w:val="none"/>
        </w:rPr>
        <w:t>见</w:t>
      </w:r>
      <w:r>
        <w:rPr>
          <w:rFonts w:hint="eastAsia" w:ascii="宋体" w:hAnsi="宋体" w:eastAsia="宋体" w:cs="宋体"/>
          <w:b/>
          <w:color w:val="auto"/>
          <w:szCs w:val="21"/>
          <w:highlight w:val="none"/>
        </w:rPr>
        <w:t>磋商须知前附表</w:t>
      </w:r>
      <w:r>
        <w:rPr>
          <w:rFonts w:hint="eastAsia" w:ascii="宋体" w:hAnsi="宋体" w:eastAsia="宋体" w:cs="宋体"/>
          <w:color w:val="auto"/>
          <w:szCs w:val="21"/>
          <w:highlight w:val="none"/>
        </w:rPr>
        <w:t>。</w:t>
      </w:r>
    </w:p>
    <w:p>
      <w:pPr>
        <w:adjustRightInd w:val="0"/>
        <w:snapToGrid w:val="0"/>
        <w:spacing w:before="157" w:beforeLines="50"/>
        <w:ind w:left="420" w:leftChars="200" w:firstLine="644"/>
        <w:jc w:val="center"/>
        <w:rPr>
          <w:rFonts w:hint="eastAsia" w:ascii="宋体" w:hAnsi="宋体" w:eastAsia="宋体" w:cs="宋体"/>
          <w:b/>
          <w:bCs/>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 xml:space="preserve">第三章  </w:t>
      </w:r>
      <w:r>
        <w:rPr>
          <w:rFonts w:hint="eastAsia" w:ascii="宋体" w:hAnsi="宋体" w:eastAsia="宋体" w:cs="宋体"/>
          <w:b/>
          <w:bCs/>
          <w:color w:val="auto"/>
          <w:sz w:val="32"/>
          <w:szCs w:val="32"/>
          <w:highlight w:val="none"/>
        </w:rPr>
        <w:t>政府采购合同格式</w:t>
      </w:r>
    </w:p>
    <w:p>
      <w:pPr>
        <w:spacing w:line="240" w:lineRule="auto"/>
        <w:ind w:firstLine="0" w:firstLineChars="0"/>
        <w:jc w:val="center"/>
        <w:rPr>
          <w:rFonts w:ascii="宋体" w:hAnsi="宋体" w:eastAsia="宋体" w:cs="Times New Roman"/>
          <w:color w:val="auto"/>
          <w:sz w:val="32"/>
          <w:szCs w:val="32"/>
          <w:highlight w:val="none"/>
        </w:rPr>
      </w:pPr>
      <w:r>
        <w:rPr>
          <w:rFonts w:hint="eastAsia" w:ascii="宋体" w:hAnsi="宋体" w:eastAsia="宋体" w:cs="宋体"/>
          <w:color w:val="auto"/>
          <w:sz w:val="24"/>
          <w:highlight w:val="none"/>
        </w:rPr>
        <w:t xml:space="preserve">                                     合同编号：     </w:t>
      </w:r>
    </w:p>
    <w:p>
      <w:pPr>
        <w:spacing w:line="240" w:lineRule="auto"/>
        <w:ind w:firstLine="0" w:firstLineChars="0"/>
        <w:rPr>
          <w:rFonts w:ascii="宋体" w:hAnsi="宋体" w:eastAsia="宋体" w:cs="Times New Roman"/>
          <w:color w:val="auto"/>
          <w:sz w:val="32"/>
          <w:szCs w:val="32"/>
          <w:highlight w:val="none"/>
        </w:rPr>
      </w:pPr>
    </w:p>
    <w:p>
      <w:pPr>
        <w:spacing w:line="240" w:lineRule="auto"/>
        <w:ind w:firstLine="0" w:firstLineChars="0"/>
        <w:jc w:val="center"/>
        <w:rPr>
          <w:rFonts w:ascii="方正大标宋简体" w:hAnsi="方正大标宋简体" w:eastAsia="方正大标宋简体" w:cs="Times New Roman"/>
          <w:color w:val="auto"/>
          <w:sz w:val="72"/>
          <w:szCs w:val="72"/>
          <w:highlight w:val="none"/>
        </w:rPr>
      </w:pPr>
      <w:r>
        <w:rPr>
          <w:rFonts w:hint="eastAsia" w:ascii="方正大标宋简体" w:hAnsi="方正大标宋简体" w:eastAsia="方正大标宋简体" w:cs="Times New Roman"/>
          <w:color w:val="auto"/>
          <w:sz w:val="72"/>
          <w:szCs w:val="72"/>
          <w:highlight w:val="none"/>
        </w:rPr>
        <w:t>建设工程设计合同</w:t>
      </w:r>
    </w:p>
    <w:p>
      <w:pPr>
        <w:spacing w:after="120" w:line="240" w:lineRule="auto"/>
        <w:ind w:firstLine="0" w:firstLineChars="0"/>
        <w:jc w:val="center"/>
        <w:rPr>
          <w:rFonts w:ascii="宋体" w:hAnsi="宋体" w:eastAsia="宋体" w:cs="宋体"/>
          <w:color w:val="auto"/>
          <w:sz w:val="28"/>
          <w:szCs w:val="28"/>
          <w:highlight w:val="none"/>
        </w:rPr>
      </w:pPr>
    </w:p>
    <w:p>
      <w:pPr>
        <w:spacing w:after="120" w:line="240" w:lineRule="auto"/>
        <w:ind w:firstLine="0" w:firstLineChars="0"/>
        <w:jc w:val="center"/>
        <w:rPr>
          <w:rFonts w:ascii="宋体" w:hAnsi="宋体" w:eastAsia="宋体" w:cs="宋体"/>
          <w:b/>
          <w:bCs/>
          <w:color w:val="auto"/>
          <w:sz w:val="44"/>
          <w:szCs w:val="44"/>
          <w:highlight w:val="none"/>
        </w:rPr>
      </w:pPr>
      <w:r>
        <w:rPr>
          <w:rFonts w:hint="eastAsia" w:ascii="宋体" w:hAnsi="宋体" w:eastAsia="宋体" w:cs="宋体"/>
          <w:color w:val="auto"/>
          <w:sz w:val="28"/>
          <w:szCs w:val="28"/>
          <w:highlight w:val="none"/>
        </w:rPr>
        <w:t xml:space="preserve">[2021版] </w:t>
      </w:r>
    </w:p>
    <w:p>
      <w:pPr>
        <w:spacing w:line="240" w:lineRule="auto"/>
        <w:ind w:firstLine="0" w:firstLineChars="0"/>
        <w:rPr>
          <w:rFonts w:ascii="宋体" w:hAnsi="宋体" w:eastAsia="宋体" w:cs="Times New Roman"/>
          <w:color w:val="auto"/>
          <w:sz w:val="32"/>
          <w:szCs w:val="32"/>
          <w:highlight w:val="none"/>
        </w:rPr>
      </w:pPr>
    </w:p>
    <w:p>
      <w:pPr>
        <w:wordWrap w:val="0"/>
        <w:ind w:firstLine="705"/>
        <w:rPr>
          <w:rFonts w:hint="eastAsia" w:ascii="宋体" w:hAnsi="宋体" w:eastAsia="宋体" w:cs="Times New Roman"/>
          <w:color w:val="auto"/>
          <w:spacing w:val="16"/>
          <w:sz w:val="32"/>
          <w:szCs w:val="32"/>
          <w:highlight w:val="none"/>
          <w:u w:val="single"/>
          <w:lang w:eastAsia="zh-CN"/>
        </w:rPr>
      </w:pPr>
      <w:r>
        <w:rPr>
          <w:rFonts w:hint="eastAsia" w:ascii="宋体" w:hAnsi="宋体" w:eastAsia="宋体" w:cs="Times New Roman"/>
          <w:color w:val="auto"/>
          <w:spacing w:val="16"/>
          <w:sz w:val="32"/>
          <w:szCs w:val="32"/>
          <w:highlight w:val="none"/>
        </w:rPr>
        <w:t>工 程 名 称:</w:t>
      </w:r>
      <w:r>
        <w:rPr>
          <w:rFonts w:hint="eastAsia" w:ascii="宋体" w:hAnsi="宋体" w:cs="Times New Roman"/>
          <w:color w:val="auto"/>
          <w:spacing w:val="16"/>
          <w:sz w:val="32"/>
          <w:szCs w:val="32"/>
          <w:highlight w:val="none"/>
          <w:u w:val="single"/>
          <w:lang w:eastAsia="zh-CN"/>
        </w:rPr>
        <w:t>智达路（莲浦大道</w:t>
      </w:r>
      <w:r>
        <w:rPr>
          <w:rFonts w:hint="eastAsia" w:cs="Times New Roman"/>
          <w:color w:val="auto"/>
          <w:szCs w:val="21"/>
          <w:highlight w:val="none"/>
          <w:u w:val="single"/>
          <w:lang w:eastAsia="zh-CN"/>
        </w:rPr>
        <w:t>~</w:t>
      </w:r>
      <w:r>
        <w:rPr>
          <w:rFonts w:hint="eastAsia" w:ascii="宋体" w:hAnsi="宋体" w:cs="Times New Roman"/>
          <w:color w:val="auto"/>
          <w:spacing w:val="16"/>
          <w:sz w:val="32"/>
          <w:szCs w:val="32"/>
          <w:highlight w:val="none"/>
          <w:u w:val="single"/>
          <w:lang w:eastAsia="zh-CN"/>
        </w:rPr>
        <w:t>智星路）道路工程设计服务项目</w:t>
      </w:r>
    </w:p>
    <w:p>
      <w:pPr>
        <w:wordWrap w:val="0"/>
        <w:ind w:firstLine="705"/>
        <w:rPr>
          <w:rFonts w:ascii="宋体" w:hAnsi="宋体" w:eastAsia="宋体" w:cs="Times New Roman"/>
          <w:color w:val="auto"/>
          <w:sz w:val="32"/>
          <w:szCs w:val="32"/>
          <w:highlight w:val="none"/>
        </w:rPr>
      </w:pPr>
      <w:r>
        <w:rPr>
          <w:rFonts w:hint="eastAsia" w:ascii="宋体" w:hAnsi="宋体" w:eastAsia="宋体" w:cs="Times New Roman"/>
          <w:color w:val="auto"/>
          <w:spacing w:val="16"/>
          <w:sz w:val="32"/>
          <w:szCs w:val="32"/>
          <w:highlight w:val="none"/>
        </w:rPr>
        <w:t>工</w:t>
      </w:r>
      <w:r>
        <w:rPr>
          <w:rFonts w:hint="eastAsia" w:ascii="宋体" w:hAnsi="宋体" w:eastAsia="宋体" w:cs="Times New Roman"/>
          <w:color w:val="auto"/>
          <w:spacing w:val="16"/>
          <w:sz w:val="32"/>
          <w:szCs w:val="32"/>
          <w:highlight w:val="none"/>
          <w:lang w:val="en-US" w:eastAsia="zh-CN"/>
        </w:rPr>
        <w:t xml:space="preserve"> </w:t>
      </w:r>
      <w:r>
        <w:rPr>
          <w:rFonts w:hint="eastAsia" w:ascii="宋体" w:hAnsi="宋体" w:eastAsia="宋体" w:cs="Times New Roman"/>
          <w:color w:val="auto"/>
          <w:spacing w:val="16"/>
          <w:sz w:val="32"/>
          <w:szCs w:val="32"/>
          <w:highlight w:val="none"/>
        </w:rPr>
        <w:t>程 地 点:</w:t>
      </w:r>
      <w:r>
        <w:rPr>
          <w:rFonts w:hint="eastAsia" w:ascii="宋体" w:hAnsi="宋体" w:eastAsia="宋体" w:cs="Times New Roman"/>
          <w:color w:val="auto"/>
          <w:sz w:val="32"/>
          <w:szCs w:val="32"/>
          <w:highlight w:val="none"/>
          <w:u w:val="single"/>
          <w:lang w:eastAsia="zh-Hans"/>
        </w:rPr>
        <w:t>长沙市岳麓区</w:t>
      </w:r>
      <w:r>
        <w:rPr>
          <w:rFonts w:hint="eastAsia" w:ascii="宋体" w:hAnsi="宋体" w:eastAsia="宋体" w:cs="Times New Roman"/>
          <w:color w:val="auto"/>
          <w:sz w:val="32"/>
          <w:szCs w:val="32"/>
          <w:highlight w:val="none"/>
          <w:u w:val="single"/>
        </w:rPr>
        <w:t xml:space="preserve">  </w:t>
      </w:r>
    </w:p>
    <w:p>
      <w:pPr>
        <w:wordWrap w:val="0"/>
        <w:ind w:firstLine="705"/>
        <w:rPr>
          <w:rFonts w:ascii="宋体" w:hAnsi="宋体" w:eastAsia="宋体" w:cs="Times New Roman"/>
          <w:color w:val="auto"/>
          <w:spacing w:val="16"/>
          <w:sz w:val="32"/>
          <w:szCs w:val="32"/>
          <w:highlight w:val="none"/>
          <w:u w:val="single"/>
        </w:rPr>
      </w:pPr>
      <w:r>
        <w:rPr>
          <w:rFonts w:hint="eastAsia" w:ascii="宋体" w:hAnsi="宋体" w:eastAsia="宋体" w:cs="Times New Roman"/>
          <w:color w:val="auto"/>
          <w:spacing w:val="16"/>
          <w:sz w:val="32"/>
          <w:szCs w:val="32"/>
          <w:highlight w:val="none"/>
        </w:rPr>
        <w:t>合 同 编 号:</w:t>
      </w:r>
      <w:r>
        <w:rPr>
          <w:rFonts w:hint="eastAsia" w:ascii="宋体" w:hAnsi="宋体" w:eastAsia="宋体" w:cs="Times New Roman"/>
          <w:color w:val="auto"/>
          <w:spacing w:val="16"/>
          <w:sz w:val="32"/>
          <w:szCs w:val="32"/>
          <w:highlight w:val="none"/>
          <w:u w:val="single"/>
        </w:rPr>
        <w:t xml:space="preserve">             </w:t>
      </w:r>
      <w:r>
        <w:rPr>
          <w:rFonts w:hint="eastAsia" w:ascii="宋体" w:hAnsi="宋体" w:eastAsia="宋体" w:cs="Times New Roman"/>
          <w:color w:val="auto"/>
          <w:sz w:val="32"/>
          <w:szCs w:val="32"/>
          <w:highlight w:val="none"/>
        </w:rPr>
        <w:t xml:space="preserve">（由设计人编填）   </w:t>
      </w:r>
    </w:p>
    <w:p>
      <w:pPr>
        <w:wordWrap w:val="0"/>
        <w:ind w:firstLine="641"/>
        <w:rPr>
          <w:rFonts w:ascii="宋体" w:hAnsi="宋体" w:eastAsia="宋体" w:cs="Times New Roman"/>
          <w:color w:val="auto"/>
          <w:sz w:val="32"/>
          <w:szCs w:val="32"/>
          <w:highlight w:val="none"/>
          <w:u w:val="single"/>
        </w:rPr>
      </w:pPr>
      <w:r>
        <w:rPr>
          <w:rFonts w:hint="eastAsia" w:ascii="宋体" w:hAnsi="宋体" w:eastAsia="宋体" w:cs="Times New Roman"/>
          <w:color w:val="auto"/>
          <w:sz w:val="32"/>
          <w:szCs w:val="32"/>
          <w:highlight w:val="none"/>
        </w:rPr>
        <w:t>设计证书等级:</w:t>
      </w:r>
      <w:r>
        <w:rPr>
          <w:rFonts w:hint="eastAsia" w:ascii="宋体" w:hAnsi="宋体" w:eastAsia="宋体" w:cs="Times New Roman"/>
          <w:color w:val="auto"/>
          <w:sz w:val="32"/>
          <w:szCs w:val="32"/>
          <w:highlight w:val="none"/>
          <w:u w:val="single"/>
        </w:rPr>
        <w:t xml:space="preserve">   市政【    】级       </w:t>
      </w:r>
    </w:p>
    <w:p>
      <w:pPr>
        <w:wordWrap w:val="0"/>
        <w:ind w:firstLine="641"/>
        <w:rPr>
          <w:rFonts w:ascii="宋体" w:hAnsi="宋体" w:eastAsia="宋体" w:cs="Times New Roman"/>
          <w:color w:val="auto"/>
          <w:sz w:val="32"/>
          <w:szCs w:val="32"/>
          <w:highlight w:val="none"/>
          <w:u w:val="single"/>
        </w:rPr>
      </w:pPr>
      <w:r>
        <w:rPr>
          <w:rFonts w:hint="eastAsia" w:ascii="宋体" w:hAnsi="宋体" w:eastAsia="宋体" w:cs="Times New Roman"/>
          <w:color w:val="auto"/>
          <w:sz w:val="32"/>
          <w:szCs w:val="32"/>
          <w:highlight w:val="none"/>
        </w:rPr>
        <w:t>发   包   人:</w:t>
      </w:r>
      <w:r>
        <w:rPr>
          <w:rFonts w:hint="eastAsia" w:ascii="宋体" w:hAnsi="宋体" w:eastAsia="宋体" w:cs="Times New Roman"/>
          <w:color w:val="auto"/>
          <w:sz w:val="32"/>
          <w:szCs w:val="32"/>
          <w:highlight w:val="none"/>
          <w:u w:val="single"/>
        </w:rPr>
        <w:t xml:space="preserve"> 湖南岳麓经济开发有限责任公司</w:t>
      </w:r>
    </w:p>
    <w:p>
      <w:pPr>
        <w:wordWrap w:val="0"/>
        <w:ind w:firstLine="641"/>
        <w:rPr>
          <w:rFonts w:ascii="宋体" w:hAnsi="宋体" w:eastAsia="宋体" w:cs="Times New Roman"/>
          <w:color w:val="auto"/>
          <w:spacing w:val="10"/>
          <w:sz w:val="32"/>
          <w:szCs w:val="32"/>
          <w:highlight w:val="none"/>
          <w:u w:val="single"/>
        </w:rPr>
      </w:pPr>
      <w:r>
        <w:rPr>
          <w:rFonts w:hint="eastAsia" w:ascii="宋体" w:hAnsi="宋体" w:eastAsia="宋体" w:cs="Times New Roman"/>
          <w:color w:val="auto"/>
          <w:sz w:val="32"/>
          <w:szCs w:val="32"/>
          <w:highlight w:val="none"/>
        </w:rPr>
        <w:t>设   计   人:</w:t>
      </w:r>
      <w:r>
        <w:rPr>
          <w:rFonts w:hint="eastAsia" w:ascii="宋体" w:hAnsi="宋体" w:eastAsia="宋体" w:cs="Times New Roman"/>
          <w:color w:val="auto"/>
          <w:sz w:val="32"/>
          <w:szCs w:val="32"/>
          <w:highlight w:val="none"/>
          <w:u w:val="single"/>
        </w:rPr>
        <w:t xml:space="preserve"> </w:t>
      </w:r>
      <w:r>
        <w:rPr>
          <w:rFonts w:hint="eastAsia" w:ascii="宋体" w:hAnsi="宋体" w:eastAsia="宋体" w:cs="Times New Roman"/>
          <w:color w:val="auto"/>
          <w:spacing w:val="16"/>
          <w:sz w:val="32"/>
          <w:szCs w:val="32"/>
          <w:highlight w:val="none"/>
          <w:u w:val="single"/>
        </w:rPr>
        <w:t xml:space="preserve">                    </w:t>
      </w:r>
      <w:r>
        <w:rPr>
          <w:rFonts w:hint="eastAsia" w:ascii="宋体" w:hAnsi="宋体" w:eastAsia="宋体" w:cs="Times New Roman"/>
          <w:color w:val="auto"/>
          <w:sz w:val="32"/>
          <w:szCs w:val="32"/>
          <w:highlight w:val="none"/>
          <w:u w:val="single"/>
        </w:rPr>
        <w:t xml:space="preserve">           </w:t>
      </w:r>
    </w:p>
    <w:p>
      <w:pPr>
        <w:spacing w:line="240" w:lineRule="auto"/>
        <w:ind w:firstLine="0" w:firstLineChars="0"/>
        <w:rPr>
          <w:rFonts w:ascii="宋体" w:hAnsi="宋体" w:eastAsia="宋体" w:cs="Times New Roman"/>
          <w:color w:val="auto"/>
          <w:sz w:val="32"/>
          <w:szCs w:val="32"/>
          <w:highlight w:val="none"/>
        </w:rPr>
      </w:pPr>
    </w:p>
    <w:p>
      <w:pPr>
        <w:spacing w:line="240" w:lineRule="auto"/>
        <w:ind w:firstLine="0" w:firstLineChars="0"/>
        <w:rPr>
          <w:rFonts w:ascii="宋体" w:hAnsi="宋体" w:eastAsia="宋体" w:cs="Times New Roman"/>
          <w:color w:val="auto"/>
          <w:sz w:val="32"/>
          <w:szCs w:val="32"/>
          <w:highlight w:val="none"/>
        </w:rPr>
      </w:pPr>
    </w:p>
    <w:p>
      <w:pPr>
        <w:spacing w:line="240" w:lineRule="auto"/>
        <w:ind w:firstLine="0" w:firstLineChars="0"/>
        <w:rPr>
          <w:rFonts w:ascii="宋体" w:hAnsi="宋体" w:eastAsia="宋体" w:cs="Times New Roman"/>
          <w:color w:val="auto"/>
          <w:sz w:val="32"/>
          <w:szCs w:val="32"/>
          <w:highlight w:val="none"/>
        </w:rPr>
      </w:pPr>
    </w:p>
    <w:p>
      <w:pPr>
        <w:spacing w:line="360" w:lineRule="exact"/>
        <w:ind w:firstLine="0" w:firstLineChars="0"/>
        <w:rPr>
          <w:rFonts w:ascii="宋体" w:hAnsi="宋体" w:eastAsia="宋体" w:cs="Times New Roman"/>
          <w:b/>
          <w:bCs/>
          <w:color w:val="auto"/>
          <w:spacing w:val="20"/>
          <w:sz w:val="36"/>
          <w:szCs w:val="44"/>
          <w:highlight w:val="none"/>
        </w:rPr>
      </w:pPr>
      <w:r>
        <w:rPr>
          <w:rFonts w:hint="eastAsia" w:ascii="宋体" w:hAnsi="宋体" w:eastAsia="宋体" w:cs="Times New Roman"/>
          <w:b/>
          <w:bCs/>
          <w:color w:val="auto"/>
          <w:spacing w:val="20"/>
          <w:sz w:val="36"/>
          <w:szCs w:val="44"/>
          <w:highlight w:val="none"/>
        </w:rPr>
        <w:t xml:space="preserve">           中华人民共和国建设部</w:t>
      </w:r>
    </w:p>
    <w:p>
      <w:pPr>
        <w:spacing w:line="360" w:lineRule="exact"/>
        <w:ind w:firstLine="5000" w:firstLineChars="1250"/>
        <w:jc w:val="center"/>
        <w:rPr>
          <w:rFonts w:ascii="宋体" w:hAnsi="宋体" w:eastAsia="宋体" w:cs="Times New Roman"/>
          <w:b/>
          <w:bCs/>
          <w:color w:val="auto"/>
          <w:spacing w:val="20"/>
          <w:sz w:val="36"/>
          <w:szCs w:val="44"/>
          <w:highlight w:val="none"/>
        </w:rPr>
      </w:pPr>
    </w:p>
    <w:p>
      <w:pPr>
        <w:spacing w:line="360" w:lineRule="exact"/>
        <w:ind w:firstLine="5000" w:firstLineChars="1250"/>
        <w:jc w:val="center"/>
        <w:rPr>
          <w:rFonts w:ascii="宋体" w:hAnsi="宋体" w:eastAsia="宋体" w:cs="Times New Roman"/>
          <w:b/>
          <w:bCs/>
          <w:color w:val="auto"/>
          <w:spacing w:val="20"/>
          <w:sz w:val="36"/>
          <w:szCs w:val="44"/>
          <w:highlight w:val="none"/>
        </w:rPr>
      </w:pPr>
      <w:r>
        <w:rPr>
          <w:rFonts w:hint="eastAsia" w:ascii="宋体" w:hAnsi="宋体" w:eastAsia="宋体" w:cs="Times New Roman"/>
          <w:b/>
          <w:bCs/>
          <w:color w:val="auto"/>
          <w:spacing w:val="20"/>
          <w:sz w:val="36"/>
          <w:szCs w:val="44"/>
          <w:highlight w:val="none"/>
        </w:rPr>
        <w:t>监制</w:t>
      </w:r>
    </w:p>
    <w:p>
      <w:pPr>
        <w:ind w:firstLine="0" w:firstLineChars="0"/>
        <w:rPr>
          <w:rFonts w:ascii="宋体" w:hAnsi="宋体" w:eastAsia="宋体" w:cs="Times New Roman"/>
          <w:b/>
          <w:bCs/>
          <w:color w:val="auto"/>
          <w:spacing w:val="44"/>
          <w:sz w:val="36"/>
          <w:szCs w:val="44"/>
          <w:highlight w:val="none"/>
        </w:rPr>
      </w:pPr>
      <w:r>
        <w:rPr>
          <w:rFonts w:hint="eastAsia" w:ascii="宋体" w:hAnsi="宋体" w:eastAsia="宋体" w:cs="Times New Roman"/>
          <w:b/>
          <w:bCs/>
          <w:color w:val="auto"/>
          <w:spacing w:val="20"/>
          <w:sz w:val="36"/>
          <w:szCs w:val="44"/>
          <w:highlight w:val="none"/>
        </w:rPr>
        <w:t xml:space="preserve">           </w:t>
      </w:r>
      <w:r>
        <w:rPr>
          <w:rFonts w:hint="eastAsia" w:ascii="宋体" w:hAnsi="宋体" w:eastAsia="宋体" w:cs="Times New Roman"/>
          <w:b/>
          <w:bCs/>
          <w:color w:val="auto"/>
          <w:spacing w:val="44"/>
          <w:sz w:val="36"/>
          <w:szCs w:val="44"/>
          <w:highlight w:val="none"/>
        </w:rPr>
        <w:t>国家工商行政管理局</w:t>
      </w:r>
    </w:p>
    <w:p>
      <w:pPr>
        <w:ind w:firstLine="0" w:firstLineChars="0"/>
        <w:jc w:val="center"/>
        <w:rPr>
          <w:rFonts w:hint="default" w:ascii="宋体" w:hAnsi="宋体" w:eastAsia="宋体" w:cs="Times New Roman"/>
          <w:b/>
          <w:bCs/>
          <w:color w:val="auto"/>
          <w:spacing w:val="44"/>
          <w:sz w:val="36"/>
          <w:szCs w:val="44"/>
          <w:highlight w:val="none"/>
          <w:lang w:val="en-US" w:eastAsia="zh-CN"/>
        </w:rPr>
      </w:pPr>
      <w:r>
        <w:rPr>
          <w:rFonts w:hint="eastAsia" w:ascii="宋体" w:hAnsi="宋体" w:eastAsia="宋体" w:cs="Times New Roman"/>
          <w:b/>
          <w:bCs/>
          <w:color w:val="auto"/>
          <w:spacing w:val="44"/>
          <w:sz w:val="36"/>
          <w:szCs w:val="44"/>
          <w:highlight w:val="none"/>
          <w:lang w:eastAsia="zh-CN"/>
        </w:rPr>
        <w:t>合同协议书</w:t>
      </w:r>
    </w:p>
    <w:p>
      <w:pPr>
        <w:ind w:firstLine="423"/>
        <w:rPr>
          <w:rFonts w:ascii="宋体" w:hAnsi="宋体" w:eastAsia="宋体" w:cs="宋体"/>
          <w:bCs/>
          <w:color w:val="auto"/>
          <w:szCs w:val="21"/>
          <w:highlight w:val="none"/>
          <w:u w:val="single"/>
        </w:rPr>
      </w:pPr>
      <w:r>
        <w:rPr>
          <w:rFonts w:hint="eastAsia" w:ascii="宋体" w:hAnsi="宋体" w:eastAsia="宋体" w:cs="宋体"/>
          <w:b/>
          <w:color w:val="auto"/>
          <w:szCs w:val="21"/>
          <w:highlight w:val="none"/>
        </w:rPr>
        <w:t>发包人（甲方）：</w:t>
      </w:r>
      <w:r>
        <w:rPr>
          <w:rFonts w:hint="eastAsia" w:ascii="宋体" w:hAnsi="宋体" w:eastAsia="宋体" w:cs="宋体"/>
          <w:bCs/>
          <w:color w:val="auto"/>
          <w:szCs w:val="21"/>
          <w:highlight w:val="none"/>
          <w:u w:val="single"/>
        </w:rPr>
        <w:t>湖南岳麓经济开发有限责任公司</w:t>
      </w:r>
    </w:p>
    <w:p>
      <w:pPr>
        <w:adjustRightInd w:val="0"/>
        <w:ind w:firstLine="423"/>
        <w:rPr>
          <w:rFonts w:ascii="宋体" w:hAnsi="宋体" w:eastAsia="宋体" w:cs="宋体"/>
          <w:color w:val="auto"/>
          <w:spacing w:val="-16"/>
          <w:szCs w:val="21"/>
          <w:highlight w:val="none"/>
          <w:u w:val="single"/>
        </w:rPr>
      </w:pPr>
      <w:r>
        <w:rPr>
          <w:rFonts w:hint="eastAsia" w:ascii="宋体" w:hAnsi="宋体" w:eastAsia="宋体" w:cs="宋体"/>
          <w:b/>
          <w:bCs/>
          <w:color w:val="auto"/>
          <w:szCs w:val="21"/>
          <w:highlight w:val="none"/>
        </w:rPr>
        <w:t>设计人（乙方）</w:t>
      </w:r>
      <w:r>
        <w:rPr>
          <w:rFonts w:hint="eastAsia" w:ascii="宋体" w:hAnsi="宋体" w:eastAsia="宋体" w:cs="宋体"/>
          <w:color w:val="auto"/>
          <w:szCs w:val="21"/>
          <w:highlight w:val="none"/>
        </w:rPr>
        <w:t>：</w:t>
      </w:r>
      <w:r>
        <w:rPr>
          <w:rFonts w:hint="eastAsia" w:ascii="宋体" w:hAnsi="宋体" w:eastAsia="宋体" w:cs="宋体"/>
          <w:color w:val="auto"/>
          <w:spacing w:val="-16"/>
          <w:szCs w:val="21"/>
          <w:highlight w:val="none"/>
          <w:u w:val="single"/>
        </w:rPr>
        <w:t xml:space="preserve">                                            </w:t>
      </w:r>
    </w:p>
    <w:p>
      <w:pPr>
        <w:adjustRightInd w:val="0"/>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ind w:firstLine="421"/>
        <w:rPr>
          <w:rFonts w:ascii="宋体" w:hAnsi="宋体" w:eastAsia="宋体" w:cs="宋体"/>
          <w:color w:val="auto"/>
          <w:szCs w:val="21"/>
          <w:highlight w:val="none"/>
          <w:u w:val="singl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u w:val="single"/>
        </w:rPr>
        <w:t xml:space="preserve">                                    </w:t>
      </w:r>
    </w:p>
    <w:p>
      <w:pPr>
        <w:ind w:firstLine="421"/>
        <w:rPr>
          <w:rFonts w:ascii="宋体" w:hAnsi="宋体" w:eastAsia="宋体" w:cs="宋体"/>
          <w:color w:val="auto"/>
          <w:szCs w:val="21"/>
          <w:highlight w:val="none"/>
          <w:u w:val="single"/>
        </w:rPr>
      </w:pPr>
    </w:p>
    <w:p>
      <w:pPr>
        <w:ind w:firstLine="437"/>
        <w:rPr>
          <w:rFonts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发包人委托设计人承担</w:t>
      </w:r>
      <w:r>
        <w:rPr>
          <w:rFonts w:hint="eastAsia" w:ascii="宋体" w:hAnsi="宋体" w:cs="宋体"/>
          <w:color w:val="auto"/>
          <w:spacing w:val="4"/>
          <w:szCs w:val="21"/>
          <w:highlight w:val="none"/>
          <w:u w:val="single"/>
          <w:lang w:eastAsia="zh-CN"/>
        </w:rPr>
        <w:t>智达路（莲浦大道~智星路）道路工程设计服务项目</w:t>
      </w:r>
      <w:r>
        <w:rPr>
          <w:rFonts w:hint="eastAsia" w:ascii="宋体" w:hAnsi="宋体" w:eastAsia="宋体" w:cs="宋体"/>
          <w:color w:val="auto"/>
          <w:spacing w:val="4"/>
          <w:szCs w:val="21"/>
          <w:highlight w:val="none"/>
        </w:rPr>
        <w:t>，经双方协商一致，签订本合同。</w:t>
      </w:r>
    </w:p>
    <w:p>
      <w:pPr>
        <w:ind w:firstLine="439"/>
        <w:rPr>
          <w:rFonts w:ascii="宋体" w:hAnsi="宋体" w:eastAsia="宋体" w:cs="宋体"/>
          <w:color w:val="auto"/>
          <w:spacing w:val="4"/>
          <w:szCs w:val="21"/>
          <w:highlight w:val="none"/>
        </w:rPr>
      </w:pPr>
      <w:r>
        <w:rPr>
          <w:rFonts w:hint="eastAsia" w:ascii="宋体" w:hAnsi="宋体" w:eastAsia="宋体" w:cs="宋体"/>
          <w:b/>
          <w:color w:val="auto"/>
          <w:spacing w:val="4"/>
          <w:szCs w:val="21"/>
          <w:highlight w:val="none"/>
        </w:rPr>
        <w:t>第一条</w:t>
      </w:r>
      <w:r>
        <w:rPr>
          <w:rFonts w:hint="eastAsia" w:ascii="宋体" w:hAnsi="宋体" w:eastAsia="宋体" w:cs="宋体"/>
          <w:color w:val="auto"/>
          <w:spacing w:val="4"/>
          <w:szCs w:val="21"/>
          <w:highlight w:val="none"/>
        </w:rPr>
        <w:t xml:space="preserve">  本合同依据下列文件签订：</w:t>
      </w:r>
    </w:p>
    <w:p>
      <w:pPr>
        <w:ind w:firstLine="437"/>
        <w:rPr>
          <w:rFonts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1.1《中华人民共和国民法典》、《中华人民共和国建筑法》、《建设工程勘察设计市场管理规定》。</w:t>
      </w:r>
    </w:p>
    <w:p>
      <w:pPr>
        <w:ind w:firstLine="437"/>
        <w:rPr>
          <w:rFonts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1.2国家及地方有关建设工程勘察设计管理法规和规章。</w:t>
      </w:r>
    </w:p>
    <w:p>
      <w:pPr>
        <w:ind w:firstLine="437"/>
        <w:rPr>
          <w:rFonts w:ascii="宋体" w:hAnsi="宋体" w:eastAsia="宋体" w:cs="宋体"/>
          <w:color w:val="auto"/>
          <w:spacing w:val="4"/>
          <w:szCs w:val="21"/>
          <w:highlight w:val="none"/>
        </w:rPr>
      </w:pPr>
      <w:r>
        <w:rPr>
          <w:rFonts w:hint="eastAsia" w:ascii="宋体" w:hAnsi="宋体" w:eastAsia="宋体" w:cs="宋体"/>
          <w:color w:val="auto"/>
          <w:spacing w:val="4"/>
          <w:szCs w:val="21"/>
          <w:highlight w:val="none"/>
        </w:rPr>
        <w:t>1.3建设工程批准文件。</w:t>
      </w:r>
    </w:p>
    <w:p>
      <w:pPr>
        <w:ind w:firstLine="439"/>
        <w:rPr>
          <w:rFonts w:ascii="宋体" w:hAnsi="宋体" w:eastAsia="宋体" w:cs="宋体"/>
          <w:color w:val="auto"/>
          <w:spacing w:val="4"/>
          <w:szCs w:val="21"/>
          <w:highlight w:val="none"/>
        </w:rPr>
      </w:pPr>
      <w:r>
        <w:rPr>
          <w:rFonts w:hint="eastAsia" w:ascii="宋体" w:hAnsi="宋体" w:eastAsia="宋体" w:cs="宋体"/>
          <w:b/>
          <w:color w:val="auto"/>
          <w:spacing w:val="4"/>
          <w:szCs w:val="21"/>
          <w:highlight w:val="none"/>
        </w:rPr>
        <w:t>第二条</w:t>
      </w:r>
      <w:r>
        <w:rPr>
          <w:rFonts w:hint="eastAsia" w:ascii="宋体" w:hAnsi="宋体" w:eastAsia="宋体" w:cs="宋体"/>
          <w:color w:val="auto"/>
          <w:spacing w:val="4"/>
          <w:szCs w:val="21"/>
          <w:highlight w:val="none"/>
        </w:rPr>
        <w:t xml:space="preserve">  本合同项目的名称、规模、阶段及设计任务(根据行业特别填写)</w:t>
      </w:r>
    </w:p>
    <w:p>
      <w:pPr>
        <w:ind w:firstLine="437"/>
        <w:rPr>
          <w:rFonts w:hint="eastAsia" w:ascii="宋体" w:hAnsi="宋体" w:eastAsia="宋体" w:cs="宋体"/>
          <w:color w:val="auto"/>
          <w:spacing w:val="4"/>
          <w:szCs w:val="21"/>
          <w:highlight w:val="none"/>
          <w:u w:val="single"/>
          <w:lang w:eastAsia="zh-CN"/>
        </w:rPr>
      </w:pPr>
      <w:r>
        <w:rPr>
          <w:rFonts w:hint="eastAsia" w:ascii="宋体" w:hAnsi="宋体" w:eastAsia="宋体" w:cs="宋体"/>
          <w:color w:val="auto"/>
          <w:spacing w:val="4"/>
          <w:szCs w:val="21"/>
          <w:highlight w:val="none"/>
        </w:rPr>
        <w:t>项目名称：</w:t>
      </w:r>
      <w:r>
        <w:rPr>
          <w:rFonts w:hint="eastAsia" w:ascii="宋体" w:hAnsi="宋体" w:cs="宋体"/>
          <w:color w:val="auto"/>
          <w:spacing w:val="4"/>
          <w:szCs w:val="21"/>
          <w:highlight w:val="none"/>
          <w:u w:val="single"/>
          <w:lang w:eastAsia="zh-CN"/>
        </w:rPr>
        <w:t>智达路（莲浦大道</w:t>
      </w:r>
      <w:r>
        <w:rPr>
          <w:rFonts w:hint="eastAsia" w:cs="Times New Roman"/>
          <w:color w:val="auto"/>
          <w:szCs w:val="21"/>
          <w:highlight w:val="none"/>
          <w:u w:val="none"/>
          <w:lang w:eastAsia="zh-CN"/>
        </w:rPr>
        <w:t>~</w:t>
      </w:r>
      <w:r>
        <w:rPr>
          <w:rFonts w:hint="eastAsia" w:ascii="宋体" w:hAnsi="宋体" w:cs="宋体"/>
          <w:color w:val="auto"/>
          <w:spacing w:val="4"/>
          <w:szCs w:val="21"/>
          <w:highlight w:val="none"/>
          <w:u w:val="single"/>
          <w:lang w:eastAsia="zh-CN"/>
        </w:rPr>
        <w:t>智星路）道路工程设计服务项目</w:t>
      </w:r>
    </w:p>
    <w:p>
      <w:pPr>
        <w:ind w:firstLine="437"/>
        <w:rPr>
          <w:rFonts w:hint="eastAsia" w:ascii="宋体" w:hAnsi="宋体" w:eastAsia="宋体" w:cs="宋体"/>
          <w:color w:val="auto"/>
          <w:spacing w:val="4"/>
          <w:szCs w:val="21"/>
          <w:highlight w:val="none"/>
          <w:u w:val="single"/>
          <w:lang w:eastAsia="zh-CN"/>
        </w:rPr>
      </w:pPr>
      <w:r>
        <w:rPr>
          <w:rFonts w:hint="eastAsia" w:ascii="宋体" w:hAnsi="宋体" w:eastAsia="宋体" w:cs="宋体"/>
          <w:color w:val="auto"/>
          <w:spacing w:val="4"/>
          <w:szCs w:val="21"/>
          <w:highlight w:val="none"/>
        </w:rPr>
        <w:t>项目规模：</w:t>
      </w:r>
      <w:r>
        <w:rPr>
          <w:rFonts w:hint="eastAsia" w:ascii="宋体" w:hAnsi="宋体" w:eastAsia="宋体" w:cs="宋体"/>
          <w:color w:val="auto"/>
          <w:spacing w:val="4"/>
          <w:szCs w:val="21"/>
          <w:highlight w:val="none"/>
          <w:u w:val="single"/>
          <w:lang w:eastAsia="zh-Hans"/>
        </w:rPr>
        <w:t>投资预算</w:t>
      </w:r>
      <w:r>
        <w:rPr>
          <w:rFonts w:hint="eastAsia" w:ascii="宋体" w:hAnsi="宋体" w:eastAsia="宋体" w:cs="宋体"/>
          <w:color w:val="auto"/>
          <w:spacing w:val="4"/>
          <w:szCs w:val="21"/>
          <w:highlight w:val="none"/>
          <w:u w:val="single"/>
          <w:lang w:eastAsia="zh-CN"/>
        </w:rPr>
        <w:t xml:space="preserve">约 </w:t>
      </w:r>
      <w:r>
        <w:rPr>
          <w:rFonts w:hint="eastAsia" w:ascii="宋体" w:hAnsi="宋体" w:cs="宋体"/>
          <w:color w:val="auto"/>
          <w:spacing w:val="4"/>
          <w:szCs w:val="21"/>
          <w:highlight w:val="none"/>
          <w:u w:val="single"/>
          <w:lang w:val="en-US" w:eastAsia="zh-CN"/>
        </w:rPr>
        <w:t>4000</w:t>
      </w:r>
      <w:r>
        <w:rPr>
          <w:rFonts w:hint="eastAsia" w:ascii="宋体" w:hAnsi="宋体" w:eastAsia="宋体" w:cs="宋体"/>
          <w:color w:val="auto"/>
          <w:spacing w:val="4"/>
          <w:szCs w:val="21"/>
          <w:highlight w:val="none"/>
          <w:u w:val="single"/>
          <w:lang w:eastAsia="zh-CN"/>
        </w:rPr>
        <w:t>万</w:t>
      </w:r>
    </w:p>
    <w:p>
      <w:pPr>
        <w:ind w:firstLine="437"/>
        <w:rPr>
          <w:rFonts w:ascii="宋体" w:hAnsi="宋体" w:eastAsia="宋体" w:cs="宋体"/>
          <w:color w:val="auto"/>
          <w:spacing w:val="4"/>
          <w:szCs w:val="21"/>
          <w:highlight w:val="none"/>
          <w:u w:val="single"/>
        </w:rPr>
      </w:pPr>
      <w:r>
        <w:rPr>
          <w:rFonts w:hint="eastAsia" w:ascii="宋体" w:hAnsi="宋体" w:eastAsia="宋体" w:cs="宋体"/>
          <w:color w:val="auto"/>
          <w:spacing w:val="4"/>
          <w:szCs w:val="21"/>
          <w:highlight w:val="none"/>
        </w:rPr>
        <w:t>任务：</w:t>
      </w:r>
      <w:r>
        <w:rPr>
          <w:rFonts w:hint="eastAsia" w:ascii="宋体" w:hAnsi="宋体" w:eastAsia="宋体" w:cs="宋体"/>
          <w:color w:val="auto"/>
          <w:spacing w:val="4"/>
          <w:szCs w:val="21"/>
          <w:highlight w:val="none"/>
          <w:u w:val="single"/>
        </w:rPr>
        <w:t xml:space="preserve">             </w:t>
      </w:r>
    </w:p>
    <w:p>
      <w:pPr>
        <w:ind w:firstLine="439"/>
        <w:rPr>
          <w:rFonts w:ascii="宋体" w:hAnsi="宋体" w:eastAsia="宋体" w:cs="宋体"/>
          <w:color w:val="auto"/>
          <w:szCs w:val="21"/>
          <w:highlight w:val="none"/>
        </w:rPr>
      </w:pPr>
      <w:r>
        <w:rPr>
          <w:rFonts w:hint="eastAsia" w:ascii="宋体" w:hAnsi="宋体" w:eastAsia="宋体" w:cs="宋体"/>
          <w:b/>
          <w:color w:val="auto"/>
          <w:spacing w:val="4"/>
          <w:szCs w:val="21"/>
          <w:highlight w:val="none"/>
        </w:rPr>
        <w:t>第三条</w:t>
      </w:r>
      <w:r>
        <w:rPr>
          <w:rFonts w:hint="eastAsia" w:ascii="宋体" w:hAnsi="宋体" w:eastAsia="宋体" w:cs="宋体"/>
          <w:color w:val="auto"/>
          <w:szCs w:val="21"/>
          <w:highlight w:val="none"/>
        </w:rPr>
        <w:t xml:space="preserve">  发包人应向设计人提交的有关资料及文件</w:t>
      </w:r>
    </w:p>
    <w:tbl>
      <w:tblPr>
        <w:tblStyle w:val="13"/>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651"/>
        <w:gridCol w:w="1477"/>
        <w:gridCol w:w="1772"/>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87"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w:t>
            </w:r>
          </w:p>
        </w:tc>
        <w:tc>
          <w:tcPr>
            <w:tcW w:w="2651"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资料及文件名称</w:t>
            </w:r>
          </w:p>
        </w:tc>
        <w:tc>
          <w:tcPr>
            <w:tcW w:w="1477"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份数</w:t>
            </w:r>
          </w:p>
        </w:tc>
        <w:tc>
          <w:tcPr>
            <w:tcW w:w="1772"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提交日期</w:t>
            </w:r>
          </w:p>
        </w:tc>
        <w:tc>
          <w:tcPr>
            <w:tcW w:w="2470"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87"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651"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规划资料</w:t>
            </w:r>
          </w:p>
        </w:tc>
        <w:tc>
          <w:tcPr>
            <w:tcW w:w="1477"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1</w:t>
            </w:r>
          </w:p>
        </w:tc>
        <w:tc>
          <w:tcPr>
            <w:tcW w:w="1772" w:type="dxa"/>
            <w:vMerge w:val="restart"/>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满足工程进度需要</w:t>
            </w:r>
          </w:p>
        </w:tc>
        <w:tc>
          <w:tcPr>
            <w:tcW w:w="2470" w:type="dxa"/>
            <w:vMerge w:val="restart"/>
            <w:noWrap w:val="0"/>
            <w:vAlign w:val="center"/>
          </w:tcPr>
          <w:p>
            <w:pPr>
              <w:ind w:firstLine="0" w:firstLineChars="0"/>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87"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651"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测量资料</w:t>
            </w:r>
          </w:p>
        </w:tc>
        <w:tc>
          <w:tcPr>
            <w:tcW w:w="1477"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772" w:type="dxa"/>
            <w:vMerge w:val="continue"/>
            <w:noWrap w:val="0"/>
            <w:vAlign w:val="center"/>
          </w:tcPr>
          <w:p>
            <w:pPr>
              <w:ind w:firstLine="0" w:firstLineChars="0"/>
              <w:jc w:val="center"/>
              <w:rPr>
                <w:rFonts w:ascii="宋体" w:hAnsi="宋体" w:eastAsia="宋体" w:cs="宋体"/>
                <w:color w:val="auto"/>
                <w:szCs w:val="21"/>
                <w:highlight w:val="none"/>
              </w:rPr>
            </w:pPr>
          </w:p>
        </w:tc>
        <w:tc>
          <w:tcPr>
            <w:tcW w:w="2470" w:type="dxa"/>
            <w:vMerge w:val="continue"/>
            <w:noWrap w:val="0"/>
            <w:vAlign w:val="center"/>
          </w:tcPr>
          <w:p>
            <w:pPr>
              <w:ind w:firstLine="0" w:firstLineChars="0"/>
              <w:jc w:val="center"/>
              <w:rPr>
                <w:rFonts w:ascii="宋体" w:hAnsi="宋体" w:eastAsia="宋体" w:cs="宋体"/>
                <w:color w:val="auto"/>
                <w:szCs w:val="21"/>
                <w:highlight w:val="none"/>
              </w:rPr>
            </w:pPr>
          </w:p>
        </w:tc>
      </w:tr>
    </w:tbl>
    <w:p>
      <w:pPr>
        <w:ind w:firstLine="439"/>
        <w:rPr>
          <w:rFonts w:ascii="宋体" w:hAnsi="宋体" w:eastAsia="宋体" w:cs="宋体"/>
          <w:color w:val="auto"/>
          <w:szCs w:val="21"/>
          <w:highlight w:val="none"/>
        </w:rPr>
      </w:pPr>
      <w:r>
        <w:rPr>
          <w:rFonts w:hint="eastAsia" w:ascii="宋体" w:hAnsi="宋体" w:eastAsia="宋体" w:cs="宋体"/>
          <w:b/>
          <w:color w:val="auto"/>
          <w:spacing w:val="4"/>
          <w:szCs w:val="21"/>
          <w:highlight w:val="none"/>
        </w:rPr>
        <w:t>第四条</w:t>
      </w: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设计人应向发包人交付的设计资料及文件</w:t>
      </w:r>
    </w:p>
    <w:tbl>
      <w:tblPr>
        <w:tblStyle w:val="13"/>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702"/>
        <w:gridCol w:w="1189"/>
        <w:gridCol w:w="262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01"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w:t>
            </w:r>
          </w:p>
        </w:tc>
        <w:tc>
          <w:tcPr>
            <w:tcW w:w="2702"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资料及文件名称</w:t>
            </w:r>
          </w:p>
        </w:tc>
        <w:tc>
          <w:tcPr>
            <w:tcW w:w="1189"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份数</w:t>
            </w:r>
          </w:p>
        </w:tc>
        <w:tc>
          <w:tcPr>
            <w:tcW w:w="2628"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提交日期</w:t>
            </w:r>
          </w:p>
        </w:tc>
        <w:tc>
          <w:tcPr>
            <w:tcW w:w="1837"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1"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702" w:type="dxa"/>
            <w:noWrap w:val="0"/>
            <w:vAlign w:val="center"/>
          </w:tcPr>
          <w:p>
            <w:pPr>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施工图设计文件（含cad版）</w:t>
            </w:r>
          </w:p>
        </w:tc>
        <w:tc>
          <w:tcPr>
            <w:tcW w:w="1189"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628" w:type="dxa"/>
            <w:noWrap w:val="0"/>
            <w:vAlign w:val="center"/>
          </w:tcPr>
          <w:p>
            <w:pPr>
              <w:ind w:firstLine="0" w:firstLineChars="0"/>
              <w:jc w:val="center"/>
              <w:rPr>
                <w:rFonts w:ascii="宋体" w:hAnsi="宋体" w:eastAsia="宋体" w:cs="宋体"/>
                <w:color w:val="auto"/>
                <w:szCs w:val="21"/>
                <w:highlight w:val="none"/>
              </w:rPr>
            </w:pPr>
            <w:r>
              <w:rPr>
                <w:rFonts w:hint="eastAsia" w:ascii="宋体" w:hAnsi="宋体" w:eastAsia="宋体" w:cs="宋体"/>
                <w:color w:val="auto"/>
                <w:szCs w:val="21"/>
                <w:highlight w:val="none"/>
              </w:rPr>
              <w:t>满足甲方工期要求</w:t>
            </w:r>
          </w:p>
        </w:tc>
        <w:tc>
          <w:tcPr>
            <w:tcW w:w="1837" w:type="dxa"/>
            <w:noWrap w:val="0"/>
            <w:vAlign w:val="center"/>
          </w:tcPr>
          <w:p>
            <w:pPr>
              <w:ind w:firstLine="0" w:firstLineChars="0"/>
              <w:jc w:val="center"/>
              <w:rPr>
                <w:rFonts w:ascii="宋体" w:hAnsi="宋体" w:eastAsia="宋体" w:cs="宋体"/>
                <w:color w:val="auto"/>
                <w:szCs w:val="21"/>
                <w:highlight w:val="none"/>
              </w:rPr>
            </w:pPr>
          </w:p>
        </w:tc>
      </w:tr>
    </w:tbl>
    <w:p>
      <w:pPr>
        <w:ind w:left="0" w:leftChars="0" w:firstLine="420" w:firstLineChars="200"/>
        <w:rPr>
          <w:rFonts w:hint="default" w:ascii="宋体" w:hAnsi="宋体" w:eastAsia="宋体" w:cs="宋体"/>
          <w:color w:val="auto"/>
          <w:szCs w:val="21"/>
          <w:highlight w:val="none"/>
          <w:lang w:val="en-US" w:eastAsia="zh-Hans"/>
        </w:rPr>
      </w:pPr>
      <w:r>
        <w:rPr>
          <w:rFonts w:hint="eastAsia" w:ascii="宋体" w:hAnsi="宋体" w:eastAsia="宋体" w:cs="宋体"/>
          <w:color w:val="auto"/>
          <w:szCs w:val="21"/>
          <w:highlight w:val="none"/>
          <w:lang w:eastAsia="zh-Hans"/>
        </w:rPr>
        <w:t>设计费按</w:t>
      </w:r>
      <w:r>
        <w:rPr>
          <w:rFonts w:hint="eastAsia" w:ascii="宋体" w:hAnsi="宋体" w:cs="宋体"/>
          <w:color w:val="auto"/>
          <w:szCs w:val="21"/>
          <w:highlight w:val="none"/>
          <w:lang w:val="en-US" w:eastAsia="zh-CN"/>
        </w:rPr>
        <w:t>计价格</w:t>
      </w:r>
      <w:r>
        <w:rPr>
          <w:rFonts w:hint="eastAsia" w:ascii="宋体" w:hAnsi="宋体" w:eastAsia="宋体" w:cs="宋体"/>
          <w:color w:val="auto"/>
          <w:szCs w:val="21"/>
          <w:highlight w:val="none"/>
          <w:lang w:eastAsia="zh-Hans"/>
        </w:rPr>
        <w:t>[20</w:t>
      </w:r>
      <w:r>
        <w:rPr>
          <w:rFonts w:hint="eastAsia" w:ascii="宋体" w:hAnsi="宋体" w:cs="宋体"/>
          <w:color w:val="auto"/>
          <w:szCs w:val="21"/>
          <w:highlight w:val="none"/>
          <w:lang w:val="en-US" w:eastAsia="zh-CN"/>
        </w:rPr>
        <w:t>02</w:t>
      </w:r>
      <w:r>
        <w:rPr>
          <w:rFonts w:hint="eastAsia" w:ascii="宋体" w:hAnsi="宋体" w:eastAsia="宋体" w:cs="宋体"/>
          <w:color w:val="auto"/>
          <w:szCs w:val="21"/>
          <w:highlight w:val="none"/>
          <w:lang w:eastAsia="zh-Hans"/>
        </w:rPr>
        <w:t>]1</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lang w:eastAsia="zh-Hans"/>
        </w:rPr>
        <w:t>号</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工程勘察设计收费管理规定</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标准的60%</w:t>
      </w:r>
      <w:r>
        <w:rPr>
          <w:rFonts w:hint="eastAsia" w:ascii="宋体" w:hAnsi="宋体" w:eastAsia="宋体" w:cs="宋体"/>
          <w:color w:val="auto"/>
          <w:szCs w:val="21"/>
          <w:highlight w:val="none"/>
          <w:lang w:eastAsia="zh-Hans"/>
        </w:rPr>
        <w:t>计算，计费</w:t>
      </w:r>
      <w:r>
        <w:rPr>
          <w:rFonts w:hint="eastAsia" w:ascii="宋体" w:hAnsi="宋体" w:cs="宋体"/>
          <w:color w:val="auto"/>
          <w:szCs w:val="21"/>
          <w:highlight w:val="none"/>
          <w:lang w:val="en-US" w:eastAsia="zh-CN"/>
        </w:rPr>
        <w:t>基数为施工招标上限值为准，如没有招标上限值的按工程最终结算价为计费额，且最高不超过74.55万元。其中专业系数0.9，复杂系数1.0，附加系数1.0。</w:t>
      </w:r>
    </w:p>
    <w:p>
      <w:pPr>
        <w:numPr>
          <w:ilvl w:val="0"/>
          <w:numId w:val="0"/>
        </w:numPr>
        <w:spacing w:line="240" w:lineRule="auto"/>
        <w:ind w:firstLine="420" w:firstLineChars="200"/>
        <w:jc w:val="left"/>
        <w:rPr>
          <w:rFonts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 xml:space="preserve">第六条 </w:t>
      </w:r>
      <w:r>
        <w:rPr>
          <w:rFonts w:hint="eastAsia" w:ascii="宋体" w:hAnsi="宋体" w:eastAsia="宋体" w:cs="宋体"/>
          <w:b/>
          <w:bCs/>
          <w:color w:val="auto"/>
          <w:szCs w:val="21"/>
          <w:highlight w:val="none"/>
          <w:lang w:val="zh-TW" w:eastAsia="zh-TW"/>
        </w:rPr>
        <w:t>付款方式：</w:t>
      </w:r>
    </w:p>
    <w:p>
      <w:pPr>
        <w:widowControl/>
        <w:shd w:val="clear" w:color="auto" w:fill="FFFFFF"/>
        <w:ind w:firstLine="421"/>
        <w:jc w:val="left"/>
        <w:rPr>
          <w:rFonts w:ascii="宋体" w:hAnsi="宋体" w:eastAsia="宋体" w:cs="宋体"/>
          <w:color w:val="auto"/>
          <w:szCs w:val="21"/>
          <w:highlight w:val="none"/>
        </w:rPr>
      </w:pPr>
      <w:r>
        <w:rPr>
          <w:rFonts w:hint="eastAsia" w:ascii="宋体" w:hAnsi="宋体" w:eastAsia="宋体" w:cs="宋体"/>
          <w:color w:val="auto"/>
          <w:szCs w:val="21"/>
          <w:highlight w:val="none"/>
        </w:rPr>
        <w:t>按进度付款，具体如下：</w:t>
      </w:r>
    </w:p>
    <w:p>
      <w:pPr>
        <w:widowControl/>
        <w:shd w:val="clear" w:color="auto" w:fill="FFFFFF"/>
        <w:ind w:firstLine="421"/>
        <w:jc w:val="left"/>
        <w:rPr>
          <w:rFonts w:ascii="宋体" w:hAnsi="宋体" w:eastAsia="宋体" w:cs="宋体"/>
          <w:color w:val="auto"/>
          <w:szCs w:val="21"/>
          <w:highlight w:val="none"/>
        </w:rPr>
      </w:pPr>
      <w:r>
        <w:rPr>
          <w:rFonts w:hint="eastAsia" w:ascii="宋体" w:hAnsi="宋体" w:eastAsia="宋体" w:cs="宋体"/>
          <w:color w:val="auto"/>
          <w:szCs w:val="21"/>
          <w:highlight w:val="none"/>
          <w:lang w:val="zh-TW"/>
        </w:rPr>
        <w:t>（</w:t>
      </w: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zh-TW"/>
        </w:rPr>
        <w:t>）</w:t>
      </w:r>
      <w:r>
        <w:rPr>
          <w:rFonts w:hint="eastAsia" w:ascii="宋体" w:hAnsi="宋体" w:cs="宋体"/>
          <w:color w:val="auto"/>
          <w:szCs w:val="21"/>
          <w:highlight w:val="none"/>
          <w:lang w:val="en-US" w:eastAsia="zh-CN"/>
        </w:rPr>
        <w:t>初步设计评审通过后付至合同价的30%</w:t>
      </w:r>
      <w:r>
        <w:rPr>
          <w:rFonts w:hint="eastAsia" w:ascii="宋体" w:hAnsi="宋体" w:eastAsia="宋体" w:cs="宋体"/>
          <w:color w:val="auto"/>
          <w:szCs w:val="21"/>
          <w:highlight w:val="none"/>
        </w:rPr>
        <w:t>；</w:t>
      </w:r>
    </w:p>
    <w:p>
      <w:pPr>
        <w:widowControl/>
        <w:shd w:val="clear" w:color="auto" w:fill="FFFFFF"/>
        <w:ind w:firstLine="421"/>
        <w:jc w:val="left"/>
        <w:rPr>
          <w:rFonts w:hint="eastAsia" w:ascii="宋体" w:hAnsi="宋体" w:eastAsia="宋体" w:cs="宋体"/>
          <w:color w:val="auto"/>
          <w:szCs w:val="21"/>
          <w:highlight w:val="none"/>
          <w:lang w:val="zh-TW" w:eastAsia="zh-CN"/>
        </w:rPr>
      </w:pPr>
      <w:r>
        <w:rPr>
          <w:rFonts w:hint="eastAsia" w:ascii="宋体" w:hAnsi="宋体" w:eastAsia="宋体" w:cs="宋体"/>
          <w:color w:val="auto"/>
          <w:szCs w:val="21"/>
          <w:highlight w:val="none"/>
          <w:lang w:val="zh-TW"/>
        </w:rPr>
        <w:t>（</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zh-TW"/>
        </w:rPr>
        <w:t>）</w:t>
      </w:r>
      <w:r>
        <w:rPr>
          <w:rFonts w:hint="eastAsia" w:ascii="宋体" w:hAnsi="宋体" w:cs="宋体"/>
          <w:color w:val="auto"/>
          <w:szCs w:val="21"/>
          <w:highlight w:val="none"/>
          <w:lang w:val="en-US" w:eastAsia="zh-CN"/>
        </w:rPr>
        <w:t>全部施工图设计审查通过后付至合同价的70%</w:t>
      </w:r>
      <w:r>
        <w:rPr>
          <w:rFonts w:hint="eastAsia" w:ascii="宋体" w:hAnsi="宋体" w:cs="宋体"/>
          <w:color w:val="auto"/>
          <w:szCs w:val="21"/>
          <w:highlight w:val="none"/>
          <w:lang w:val="zh-TW" w:eastAsia="zh-CN"/>
        </w:rPr>
        <w:t>；</w:t>
      </w:r>
    </w:p>
    <w:p>
      <w:pPr>
        <w:widowControl/>
        <w:shd w:val="clear" w:color="auto" w:fill="FFFFFF"/>
        <w:ind w:firstLine="421"/>
        <w:jc w:val="left"/>
        <w:rPr>
          <w:rFonts w:hint="eastAsia" w:ascii="宋体" w:hAnsi="宋体" w:eastAsia="宋体" w:cs="宋体"/>
          <w:color w:val="auto"/>
          <w:szCs w:val="21"/>
          <w:highlight w:val="none"/>
          <w:lang w:val="zh-TW" w:eastAsia="zh-CN"/>
        </w:rPr>
      </w:pPr>
      <w:r>
        <w:rPr>
          <w:rFonts w:hint="eastAsia" w:ascii="宋体" w:hAnsi="宋体" w:eastAsia="宋体" w:cs="宋体"/>
          <w:color w:val="auto"/>
          <w:szCs w:val="21"/>
          <w:highlight w:val="none"/>
          <w:lang w:val="zh-TW"/>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zh-TW"/>
        </w:rPr>
        <w:t>）</w:t>
      </w:r>
      <w:r>
        <w:rPr>
          <w:rFonts w:hint="eastAsia" w:ascii="宋体" w:hAnsi="宋体" w:cs="宋体"/>
          <w:color w:val="auto"/>
          <w:szCs w:val="21"/>
          <w:highlight w:val="none"/>
          <w:lang w:val="en-US" w:eastAsia="zh-CN"/>
        </w:rPr>
        <w:t>工程竣工验收后付至最终设计费的85%</w:t>
      </w:r>
      <w:r>
        <w:rPr>
          <w:rFonts w:hint="eastAsia" w:ascii="宋体" w:hAnsi="宋体" w:cs="宋体"/>
          <w:color w:val="auto"/>
          <w:szCs w:val="21"/>
          <w:highlight w:val="none"/>
          <w:lang w:val="zh-TW" w:eastAsia="zh-CN"/>
        </w:rPr>
        <w:t>；</w:t>
      </w:r>
    </w:p>
    <w:p>
      <w:pPr>
        <w:widowControl/>
        <w:shd w:val="clear" w:color="auto" w:fill="FFFFFF"/>
        <w:spacing w:line="360" w:lineRule="auto"/>
        <w:ind w:left="420" w:leftChars="200" w:firstLine="0" w:firstLineChars="0"/>
        <w:jc w:val="left"/>
        <w:rPr>
          <w:rFonts w:ascii="宋体" w:hAnsi="宋体" w:eastAsia="宋体" w:cs="宋体"/>
          <w:color w:val="auto"/>
          <w:szCs w:val="21"/>
          <w:highlight w:val="none"/>
          <w:lang w:eastAsia="zh-Hans"/>
        </w:rPr>
      </w:pPr>
      <w:r>
        <w:rPr>
          <w:rFonts w:hint="eastAsia" w:ascii="宋体" w:hAnsi="宋体" w:eastAsia="宋体" w:cs="宋体"/>
          <w:color w:val="auto"/>
          <w:szCs w:val="21"/>
          <w:highlight w:val="none"/>
          <w:lang w:val="zh-TW"/>
        </w:rPr>
        <w:t>（4）余款待工程结算审计完成，设计费用通过结算审核后一次性付清。</w:t>
      </w:r>
      <w:r>
        <w:rPr>
          <w:rFonts w:hint="eastAsia" w:ascii="宋体" w:hAnsi="宋体" w:eastAsia="宋体" w:cs="宋体"/>
          <w:color w:val="auto"/>
          <w:szCs w:val="21"/>
          <w:highlight w:val="none"/>
          <w:lang w:val="zh-TW"/>
        </w:rPr>
        <w:br w:type="textWrapping"/>
      </w:r>
      <w:r>
        <w:rPr>
          <w:rFonts w:hint="eastAsia" w:ascii="宋体" w:hAnsi="宋体" w:cs="宋体"/>
          <w:b/>
          <w:bCs/>
          <w:color w:val="auto"/>
          <w:szCs w:val="21"/>
          <w:highlight w:val="none"/>
          <w:lang w:val="en-US" w:eastAsia="zh-CN"/>
        </w:rPr>
        <w:t>备注:</w:t>
      </w:r>
      <w:r>
        <w:rPr>
          <w:rFonts w:hint="eastAsia" w:ascii="宋体" w:hAnsi="宋体" w:eastAsia="宋体" w:cs="宋体"/>
          <w:b/>
          <w:bCs/>
          <w:color w:val="auto"/>
          <w:szCs w:val="21"/>
          <w:highlight w:val="none"/>
        </w:rPr>
        <w:t>该项目增值税税率为 6%，若供应商不能提供 6%的增值税专用发票，我司将根据最终不含税价进行总价调整。</w:t>
      </w:r>
    </w:p>
    <w:p>
      <w:pPr>
        <w:ind w:firstLine="439"/>
        <w:rPr>
          <w:rFonts w:ascii="宋体" w:hAnsi="宋体" w:eastAsia="宋体" w:cs="宋体"/>
          <w:b/>
          <w:color w:val="auto"/>
          <w:szCs w:val="21"/>
          <w:highlight w:val="none"/>
        </w:rPr>
      </w:pPr>
      <w:r>
        <w:rPr>
          <w:rFonts w:hint="eastAsia" w:ascii="宋体" w:hAnsi="宋体" w:eastAsia="宋体" w:cs="宋体"/>
          <w:b/>
          <w:color w:val="auto"/>
          <w:spacing w:val="4"/>
          <w:szCs w:val="21"/>
          <w:highlight w:val="none"/>
        </w:rPr>
        <w:t>第七条</w:t>
      </w:r>
      <w:r>
        <w:rPr>
          <w:rFonts w:hint="eastAsia" w:ascii="宋体" w:hAnsi="宋体" w:eastAsia="宋体" w:cs="宋体"/>
          <w:b/>
          <w:color w:val="auto"/>
          <w:szCs w:val="21"/>
          <w:highlight w:val="none"/>
        </w:rPr>
        <w:t xml:space="preserve">  双方责任</w:t>
      </w:r>
    </w:p>
    <w:p>
      <w:pPr>
        <w:ind w:firstLine="423"/>
        <w:rPr>
          <w:rFonts w:ascii="宋体" w:hAnsi="宋体" w:eastAsia="宋体" w:cs="宋体"/>
          <w:b/>
          <w:color w:val="auto"/>
          <w:szCs w:val="21"/>
          <w:highlight w:val="none"/>
        </w:rPr>
      </w:pPr>
      <w:r>
        <w:rPr>
          <w:rFonts w:hint="eastAsia" w:ascii="宋体" w:hAnsi="宋体" w:eastAsia="宋体" w:cs="宋体"/>
          <w:b/>
          <w:color w:val="auto"/>
          <w:szCs w:val="21"/>
          <w:highlight w:val="none"/>
        </w:rPr>
        <w:t>6.1 发包人责任：</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6.1.1 发包人按本合同第三条规定的内容，在规定的时间内向设计人提交基础资料及文件，并对其 完整性、正确性及时限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在未签订合同前发包人已同意，设计人为发包人所做的各项设计工作，应按收费标准，相应支付设计费。</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6.1.3 发包人要求设计人比合同规定时间提前交付设计文件时，如果设计人能够做到，发包人应根据设计人提前投入的工作量，向设计人支付赶工费。</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6.1.4 发包人应为派赴现场处理有关设计问题的工作人员，提供必要的工作生活及交通等方便条件。</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ind w:firstLine="423"/>
        <w:rPr>
          <w:rFonts w:ascii="宋体" w:hAnsi="宋体" w:eastAsia="宋体" w:cs="宋体"/>
          <w:b/>
          <w:color w:val="auto"/>
          <w:szCs w:val="21"/>
          <w:highlight w:val="none"/>
        </w:rPr>
      </w:pPr>
      <w:r>
        <w:rPr>
          <w:rFonts w:hint="eastAsia" w:ascii="宋体" w:hAnsi="宋体" w:eastAsia="宋体" w:cs="宋体"/>
          <w:b/>
          <w:color w:val="auto"/>
          <w:szCs w:val="21"/>
          <w:highlight w:val="none"/>
        </w:rPr>
        <w:t>6.2 设计人责任：</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6.2.1 设计人应按国家规定技术规范、标准、规程及发包人提出的设计要求，进行工程设计，按合同规定的进度要求提交质量合格的设计资料，并对其负责。</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6.2.2 设计人对设计文件出现的遗漏或错误负责修改或补充。由于设计人设计错误造成工程质量事故损失，设计人除负责采取补救措施外，应免收受损失部分的设计费，并根据损失程度和设计人责任大小向发包人支付赔偿金。</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6.2.3 设计人应及时配合施工现场解决设计和施工中出现的问题，对设计不周全、图纸表述不清晰或与实际不符等问题，要及时予以修正或补充设计，其费用由设计方自付。在施工及保修期内服务过程中交通及食宿费用由设计方自理。</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6.2.4 由于设计人原因，延误了设计文件等资料的交付时间，每延误一天应减收该项目应收设计费的千分之二。</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6.2.5 合同生效后，设计人不得单方要求终止或解除合同，否则，设计人应按合同金额的20%支付违约金给发包人，给发包人造成其他损失的，还应赔偿损失。</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6.2.7组织及人员保证</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（1）合同期内，项目负责人及专业负责人未经发包人批准不得脱离本项目，且必须常驻长沙，接受发包人的检查，切实保证工作人员的素质和到位情况。</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（2）承包人派驻本项目负责人情况如下表：</w:t>
      </w:r>
    </w:p>
    <w:tbl>
      <w:tblPr>
        <w:tblStyle w:val="13"/>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543"/>
        <w:gridCol w:w="1502"/>
        <w:gridCol w:w="1546"/>
        <w:gridCol w:w="118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序号</w:t>
            </w:r>
          </w:p>
        </w:tc>
        <w:tc>
          <w:tcPr>
            <w:tcW w:w="1543"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本项目中职务</w:t>
            </w:r>
          </w:p>
        </w:tc>
        <w:tc>
          <w:tcPr>
            <w:tcW w:w="1502"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负责人姓名</w:t>
            </w:r>
          </w:p>
        </w:tc>
        <w:tc>
          <w:tcPr>
            <w:tcW w:w="1546"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移动电话</w:t>
            </w:r>
          </w:p>
        </w:tc>
        <w:tc>
          <w:tcPr>
            <w:tcW w:w="1185"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电子邮箱</w:t>
            </w:r>
          </w:p>
        </w:tc>
        <w:tc>
          <w:tcPr>
            <w:tcW w:w="1622"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p>
        </w:tc>
        <w:tc>
          <w:tcPr>
            <w:tcW w:w="1543"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项目负责人</w:t>
            </w:r>
          </w:p>
        </w:tc>
        <w:tc>
          <w:tcPr>
            <w:tcW w:w="1502"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w:t>
            </w:r>
          </w:p>
        </w:tc>
        <w:tc>
          <w:tcPr>
            <w:tcW w:w="1546"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w:t>
            </w:r>
          </w:p>
        </w:tc>
        <w:tc>
          <w:tcPr>
            <w:tcW w:w="1185"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p>
        </w:tc>
        <w:tc>
          <w:tcPr>
            <w:tcW w:w="1622"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19"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3</w:t>
            </w:r>
          </w:p>
        </w:tc>
        <w:tc>
          <w:tcPr>
            <w:tcW w:w="1543"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p>
        </w:tc>
        <w:tc>
          <w:tcPr>
            <w:tcW w:w="1502"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w:t>
            </w:r>
          </w:p>
        </w:tc>
        <w:tc>
          <w:tcPr>
            <w:tcW w:w="1546"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w:t>
            </w:r>
          </w:p>
        </w:tc>
        <w:tc>
          <w:tcPr>
            <w:tcW w:w="1185"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w:t>
            </w:r>
          </w:p>
        </w:tc>
        <w:tc>
          <w:tcPr>
            <w:tcW w:w="1622" w:type="dxa"/>
            <w:noWrap w:val="0"/>
            <w:vAlign w:val="center"/>
          </w:tcPr>
          <w:p>
            <w:pPr>
              <w:spacing w:after="120" w:line="240" w:lineRule="auto"/>
              <w:ind w:firstLine="0" w:firstLineChars="0"/>
              <w:jc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   】</w:t>
            </w:r>
          </w:p>
        </w:tc>
      </w:tr>
    </w:tbl>
    <w:p>
      <w:pPr>
        <w:ind w:firstLine="439"/>
        <w:rPr>
          <w:rFonts w:ascii="宋体" w:hAnsi="宋体" w:eastAsia="宋体" w:cs="宋体"/>
          <w:b/>
          <w:color w:val="auto"/>
          <w:szCs w:val="21"/>
          <w:highlight w:val="none"/>
        </w:rPr>
      </w:pPr>
      <w:r>
        <w:rPr>
          <w:rFonts w:hint="eastAsia" w:ascii="宋体" w:hAnsi="宋体" w:eastAsia="宋体" w:cs="宋体"/>
          <w:b/>
          <w:color w:val="auto"/>
          <w:spacing w:val="4"/>
          <w:szCs w:val="21"/>
          <w:highlight w:val="none"/>
        </w:rPr>
        <w:t>第八条</w:t>
      </w:r>
      <w:r>
        <w:rPr>
          <w:rFonts w:hint="eastAsia" w:ascii="宋体" w:hAnsi="宋体" w:eastAsia="宋体" w:cs="宋体"/>
          <w:b/>
          <w:color w:val="auto"/>
          <w:szCs w:val="21"/>
          <w:highlight w:val="none"/>
        </w:rPr>
        <w:t xml:space="preserve">  违约责任：</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7.1 在合同履行期间，因发包人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7.2 发包人应按本合同第五条规定的金额和时间向设计人支付设计费，每逾期支付一天，应承担支付金额千分之二的逾期违约金。逾期超过30天以上时，设计人有权暂停履行下阶段工作，并书面通知发包人。</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7.4 合同生效后，设计人要求终止或解除合同，设计人应双倍返还定金。设计人应按合同金额的20%支付违约金给发包人，给发包人造成其他损失的，还应赔偿损失。</w:t>
      </w:r>
    </w:p>
    <w:p>
      <w:pPr>
        <w:ind w:firstLine="439"/>
        <w:rPr>
          <w:rFonts w:ascii="宋体" w:hAnsi="宋体" w:eastAsia="宋体" w:cs="宋体"/>
          <w:b/>
          <w:color w:val="auto"/>
          <w:szCs w:val="21"/>
          <w:highlight w:val="none"/>
        </w:rPr>
      </w:pPr>
      <w:r>
        <w:rPr>
          <w:rFonts w:hint="eastAsia" w:ascii="宋体" w:hAnsi="宋体" w:eastAsia="宋体" w:cs="宋体"/>
          <w:b/>
          <w:color w:val="auto"/>
          <w:spacing w:val="4"/>
          <w:szCs w:val="21"/>
          <w:highlight w:val="none"/>
        </w:rPr>
        <w:t>第九条</w:t>
      </w:r>
      <w:r>
        <w:rPr>
          <w:rFonts w:hint="eastAsia" w:ascii="宋体" w:hAnsi="宋体" w:eastAsia="宋体" w:cs="宋体"/>
          <w:b/>
          <w:color w:val="auto"/>
          <w:szCs w:val="21"/>
          <w:highlight w:val="none"/>
        </w:rPr>
        <w:t xml:space="preserve">  其他</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8.1 发包人要求设计人派专人留驻施工现场进行配合与解决有关问题时，双方应另行签订补充协议或技术咨询服务合同。</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8.2 设计人为本合同项目所采用的国家或地方标准图，由发包人自费向有关出版部门购买。。</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8.3 本工程设计资料及文件中，建筑材料、建筑构配件和设备，应当注明其规格、型号、性能等技术指标，设计人不得指定生产厂、供应商。发包人需要设计人的设计人员配合加工定货时，所需要费用由发包人承担。</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8.4 发包人委托设计人配合引进项目的设计任务，从询价、对外谈判、国内外技术考察直至建成投产的各个阶段，应吸收承担有关设计任务的设计人员参加。出国费用，除制装费外，其他费用由发包人支付。</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8.5 发包人委托设计人承担本合同内容以外的工作服务，由双方另行协商支付费用。</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8.7本合同在履行过程中发生的争议，由双方当事人协商解决，协商不成的按下列第</w:t>
      </w:r>
      <w:r>
        <w:rPr>
          <w:rFonts w:hint="eastAsia" w:ascii="宋体" w:hAnsi="宋体" w:eastAsia="宋体" w:cs="宋体"/>
          <w:color w:val="auto"/>
          <w:szCs w:val="21"/>
          <w:highlight w:val="none"/>
          <w:u w:val="single"/>
        </w:rPr>
        <w:t xml:space="preserve"> （二） </w:t>
      </w:r>
      <w:r>
        <w:rPr>
          <w:rFonts w:hint="eastAsia" w:ascii="宋体" w:hAnsi="宋体" w:eastAsia="宋体" w:cs="宋体"/>
          <w:color w:val="auto"/>
          <w:szCs w:val="21"/>
          <w:highlight w:val="none"/>
        </w:rPr>
        <w:t>种方式解决；</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(一) 提交</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Hans"/>
        </w:rPr>
        <w:t>岳麓区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仲裁委员会仲裁；</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(二) 依法向</w:t>
      </w:r>
      <w:r>
        <w:rPr>
          <w:rFonts w:hint="eastAsia" w:ascii="宋体" w:hAnsi="宋体" w:eastAsia="宋体" w:cs="宋体"/>
          <w:color w:val="auto"/>
          <w:szCs w:val="21"/>
          <w:highlight w:val="none"/>
          <w:u w:val="single"/>
        </w:rPr>
        <w:t xml:space="preserve"> 工程所在地 </w:t>
      </w:r>
      <w:r>
        <w:rPr>
          <w:rFonts w:hint="eastAsia" w:ascii="宋体" w:hAnsi="宋体" w:eastAsia="宋体" w:cs="宋体"/>
          <w:color w:val="auto"/>
          <w:szCs w:val="21"/>
          <w:highlight w:val="none"/>
        </w:rPr>
        <w:t>人民法院起诉。</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8.8 本合同一式</w:t>
      </w:r>
      <w:r>
        <w:rPr>
          <w:rFonts w:hint="eastAsia" w:ascii="宋体" w:hAnsi="宋体" w:eastAsia="宋体" w:cs="宋体"/>
          <w:color w:val="auto"/>
          <w:szCs w:val="21"/>
          <w:highlight w:val="none"/>
          <w:u w:val="single"/>
        </w:rPr>
        <w:t xml:space="preserve"> 8 </w:t>
      </w:r>
      <w:r>
        <w:rPr>
          <w:rFonts w:hint="eastAsia" w:ascii="宋体" w:hAnsi="宋体" w:eastAsia="宋体" w:cs="宋体"/>
          <w:color w:val="auto"/>
          <w:szCs w:val="21"/>
          <w:highlight w:val="none"/>
        </w:rPr>
        <w:t>份，发包人</w:t>
      </w:r>
      <w:r>
        <w:rPr>
          <w:rFonts w:hint="eastAsia" w:ascii="宋体" w:hAnsi="宋体" w:eastAsia="宋体" w:cs="宋体"/>
          <w:color w:val="auto"/>
          <w:szCs w:val="21"/>
          <w:highlight w:val="none"/>
          <w:u w:val="single"/>
        </w:rPr>
        <w:t xml:space="preserve"> 4 </w:t>
      </w:r>
      <w:r>
        <w:rPr>
          <w:rFonts w:hint="eastAsia" w:ascii="宋体" w:hAnsi="宋体" w:eastAsia="宋体" w:cs="宋体"/>
          <w:color w:val="auto"/>
          <w:szCs w:val="21"/>
          <w:highlight w:val="none"/>
        </w:rPr>
        <w:t>份，设计人</w:t>
      </w:r>
      <w:r>
        <w:rPr>
          <w:rFonts w:hint="eastAsia" w:ascii="宋体" w:hAnsi="宋体" w:eastAsia="宋体" w:cs="宋体"/>
          <w:color w:val="auto"/>
          <w:szCs w:val="21"/>
          <w:highlight w:val="none"/>
          <w:u w:val="single"/>
        </w:rPr>
        <w:t xml:space="preserve"> 4  </w:t>
      </w:r>
      <w:r>
        <w:rPr>
          <w:rFonts w:hint="eastAsia" w:ascii="宋体" w:hAnsi="宋体" w:eastAsia="宋体" w:cs="宋体"/>
          <w:color w:val="auto"/>
          <w:szCs w:val="21"/>
          <w:highlight w:val="none"/>
        </w:rPr>
        <w:t>份，均具有同等法律效力，经双方签字盖章后生效。</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8.9 本合同生效后，按规定到项目所在地省级建设行政主管部门规定的审查部门备案；双方认为必要时，到项目所在地工商行政管理部门申请鉴证。双方履行完合同规定的义务后，本合同即行终止。</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8.10 本合同未尽事宜，双方可签定补充协议，有关协议及双方认可的来往电报、传真、会议纪要等，均为本合同组成部分，与本合同具有同等法律效力。本合同中所列地址为双方各类文件及司法机关文书的有效送达地址。</w:t>
      </w:r>
    </w:p>
    <w:p>
      <w:pPr>
        <w:ind w:firstLine="421"/>
        <w:rPr>
          <w:rFonts w:ascii="宋体" w:hAnsi="宋体" w:eastAsia="宋体" w:cs="宋体"/>
          <w:color w:val="auto"/>
          <w:szCs w:val="21"/>
          <w:highlight w:val="none"/>
        </w:rPr>
      </w:pPr>
      <w:r>
        <w:rPr>
          <w:rFonts w:hint="eastAsia" w:ascii="宋体" w:hAnsi="宋体" w:eastAsia="宋体" w:cs="宋体"/>
          <w:color w:val="auto"/>
          <w:szCs w:val="21"/>
          <w:highlight w:val="none"/>
        </w:rPr>
        <w:t>（以下内容无正文，为签章栏）</w:t>
      </w:r>
    </w:p>
    <w:p>
      <w:pPr>
        <w:spacing w:after="120" w:line="240" w:lineRule="auto"/>
        <w:ind w:left="420" w:leftChars="200" w:firstLine="421"/>
        <w:rPr>
          <w:rFonts w:ascii="Times New Roman" w:hAnsi="Times New Roman" w:eastAsia="宋体" w:cs="Times New Roman"/>
          <w:color w:val="auto"/>
          <w:highlight w:val="none"/>
        </w:rPr>
      </w:pPr>
    </w:p>
    <w:tbl>
      <w:tblPr>
        <w:tblStyle w:val="13"/>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发包人名称：</w:t>
            </w:r>
            <w:r>
              <w:rPr>
                <w:rFonts w:hint="eastAsia" w:ascii="Times New Roman" w:hAnsi="Times New Roman" w:eastAsia="宋体" w:cs="Times New Roman"/>
                <w:color w:val="auto"/>
                <w:highlight w:val="none"/>
                <w:u w:val="single"/>
              </w:rPr>
              <w:t>湖南岳麓经济开发有限责任公司</w:t>
            </w:r>
            <w:r>
              <w:rPr>
                <w:rFonts w:hint="eastAsia" w:ascii="宋体" w:hAnsi="宋体" w:eastAsia="宋体" w:cs="宋体"/>
                <w:color w:val="auto"/>
                <w:szCs w:val="21"/>
                <w:highlight w:val="none"/>
              </w:rPr>
              <w:t xml:space="preserve"> （盖章）</w:t>
            </w:r>
          </w:p>
        </w:tc>
        <w:tc>
          <w:tcPr>
            <w:tcW w:w="4273"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设计人名称：</w:t>
            </w:r>
            <w:r>
              <w:rPr>
                <w:rFonts w:hint="eastAsia" w:ascii="宋体" w:hAnsi="宋体" w:eastAsia="宋体" w:cs="宋体"/>
                <w:color w:val="auto"/>
                <w:szCs w:val="21"/>
                <w:highlight w:val="none"/>
                <w:u w:val="single"/>
              </w:rPr>
              <w:t>【                  】</w:t>
            </w:r>
            <w:r>
              <w:rPr>
                <w:rFonts w:hint="eastAsia" w:ascii="宋体" w:hAnsi="宋体" w:eastAsia="宋体" w:cs="宋体"/>
                <w:color w:val="auto"/>
                <w:szCs w:val="21"/>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法定代表或 </w:t>
            </w:r>
          </w:p>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委托代理人：</w:t>
            </w:r>
            <w:r>
              <w:rPr>
                <w:rFonts w:hint="eastAsia" w:ascii="宋体" w:hAnsi="宋体" w:eastAsia="宋体" w:cs="宋体"/>
                <w:color w:val="auto"/>
                <w:szCs w:val="21"/>
                <w:highlight w:val="none"/>
                <w:u w:val="single"/>
              </w:rPr>
              <w:t xml:space="preserve">             </w:t>
            </w:r>
          </w:p>
        </w:tc>
        <w:tc>
          <w:tcPr>
            <w:tcW w:w="4273"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法定代表或 </w:t>
            </w:r>
          </w:p>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委托代理人：</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u w:val="singl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p>
          <w:p>
            <w:pPr>
              <w:spacing w:line="240" w:lineRule="auto"/>
              <w:ind w:firstLine="0" w:firstLineChars="0"/>
              <w:rPr>
                <w:rFonts w:ascii="宋体" w:hAnsi="宋体" w:eastAsia="宋体" w:cs="宋体"/>
                <w:color w:val="auto"/>
                <w:szCs w:val="21"/>
                <w:highlight w:val="none"/>
                <w:u w:val="singl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p>
        </w:tc>
        <w:tc>
          <w:tcPr>
            <w:tcW w:w="4273"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u w:val="singl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p>
          <w:p>
            <w:pPr>
              <w:spacing w:line="240" w:lineRule="auto"/>
              <w:ind w:firstLine="0" w:firstLineChars="0"/>
              <w:rPr>
                <w:rFonts w:ascii="宋体" w:hAnsi="宋体" w:eastAsia="宋体" w:cs="宋体"/>
                <w:color w:val="auto"/>
                <w:szCs w:val="21"/>
                <w:highlight w:val="none"/>
                <w:u w:val="singl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开户名称：</w:t>
            </w:r>
            <w:r>
              <w:rPr>
                <w:rFonts w:hint="eastAsia" w:ascii="宋体" w:hAnsi="宋体" w:eastAsia="宋体" w:cs="宋体"/>
                <w:color w:val="auto"/>
                <w:szCs w:val="21"/>
                <w:highlight w:val="none"/>
                <w:u w:val="single"/>
              </w:rPr>
              <w:t xml:space="preserve">                    </w:t>
            </w:r>
          </w:p>
        </w:tc>
        <w:tc>
          <w:tcPr>
            <w:tcW w:w="4273"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开户名称：</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p>
        </w:tc>
        <w:tc>
          <w:tcPr>
            <w:tcW w:w="4273"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银行账号：</w:t>
            </w:r>
            <w:r>
              <w:rPr>
                <w:rFonts w:hint="eastAsia" w:ascii="宋体" w:hAnsi="宋体" w:eastAsia="宋体" w:cs="宋体"/>
                <w:color w:val="auto"/>
                <w:szCs w:val="21"/>
                <w:highlight w:val="none"/>
                <w:u w:val="single"/>
              </w:rPr>
              <w:t xml:space="preserve">                    </w:t>
            </w:r>
          </w:p>
        </w:tc>
        <w:tc>
          <w:tcPr>
            <w:tcW w:w="4273"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银行账号：</w:t>
            </w:r>
            <w:r>
              <w:rPr>
                <w:rFonts w:hint="eastAsia" w:ascii="宋体" w:hAnsi="宋体" w:eastAsia="宋体" w:cs="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tc>
        <w:tc>
          <w:tcPr>
            <w:tcW w:w="4273" w:type="dxa"/>
            <w:tcBorders>
              <w:top w:val="nil"/>
              <w:left w:val="nil"/>
              <w:bottom w:val="nil"/>
              <w:right w:val="nil"/>
            </w:tcBorders>
            <w:noWrap w:val="0"/>
            <w:vAlign w:val="center"/>
          </w:tcPr>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日    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tc>
      </w:tr>
    </w:tbl>
    <w:p>
      <w:pPr>
        <w:spacing w:line="240" w:lineRule="auto"/>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（本页为签署页，无正文）</w:t>
      </w:r>
    </w:p>
    <w:p>
      <w:pPr>
        <w:spacing w:line="240" w:lineRule="auto"/>
        <w:ind w:firstLine="0" w:firstLineChars="0"/>
        <w:rPr>
          <w:rFonts w:ascii="宋体" w:hAnsi="宋体" w:eastAsia="宋体" w:cs="宋体"/>
          <w:color w:val="auto"/>
          <w:szCs w:val="21"/>
          <w:highlight w:val="none"/>
        </w:rPr>
      </w:pPr>
    </w:p>
    <w:p>
      <w:pPr>
        <w:spacing w:line="240" w:lineRule="auto"/>
        <w:ind w:firstLine="0" w:firstLineChars="0"/>
        <w:jc w:val="center"/>
        <w:rPr>
          <w:rFonts w:ascii="宋体" w:hAnsi="宋体" w:eastAsia="宋体" w:cs="Times New Roman"/>
          <w:b/>
          <w:color w:val="auto"/>
          <w:sz w:val="28"/>
          <w:szCs w:val="28"/>
          <w:highlight w:val="none"/>
        </w:rPr>
      </w:pPr>
    </w:p>
    <w:p>
      <w:pPr>
        <w:spacing w:line="240" w:lineRule="auto"/>
        <w:ind w:firstLine="0" w:firstLineChars="0"/>
        <w:jc w:val="center"/>
        <w:rPr>
          <w:rFonts w:ascii="Times New Roman" w:hAnsi="Times New Roman" w:eastAsia="宋体" w:cs="宋体"/>
          <w:b/>
          <w:bCs/>
          <w:color w:val="auto"/>
          <w:kern w:val="0"/>
          <w:sz w:val="44"/>
          <w:highlight w:val="none"/>
        </w:rPr>
      </w:pPr>
      <w:r>
        <w:rPr>
          <w:rFonts w:hint="eastAsia" w:ascii="宋体" w:hAnsi="宋体" w:eastAsia="宋体" w:cs="Times New Roman"/>
          <w:b/>
          <w:color w:val="auto"/>
          <w:sz w:val="28"/>
          <w:szCs w:val="28"/>
          <w:highlight w:val="none"/>
        </w:rPr>
        <w:t>（合同以最终正式签订的为准）</w:t>
      </w:r>
    </w:p>
    <w:p>
      <w:pPr>
        <w:pStyle w:val="16"/>
        <w:rPr>
          <w:rFonts w:ascii="宋体" w:hAnsi="宋体" w:eastAsia="宋体" w:cs="宋体"/>
          <w:color w:val="auto"/>
          <w:sz w:val="21"/>
          <w:szCs w:val="21"/>
          <w:highlight w:val="none"/>
        </w:rPr>
      </w:pPr>
    </w:p>
    <w:p>
      <w:pPr>
        <w:pStyle w:val="16"/>
        <w:rPr>
          <w:rFonts w:ascii="宋体" w:hAnsi="宋体" w:eastAsia="宋体" w:cs="宋体"/>
          <w:color w:val="auto"/>
          <w:sz w:val="21"/>
          <w:szCs w:val="21"/>
          <w:highlight w:val="none"/>
        </w:rPr>
        <w:sectPr>
          <w:headerReference r:id="rId12" w:type="default"/>
          <w:footerReference r:id="rId13" w:type="default"/>
          <w:pgSz w:w="11906" w:h="16838"/>
          <w:pgMar w:top="872" w:right="1587" w:bottom="1474" w:left="1474" w:header="851" w:footer="992" w:gutter="0"/>
          <w:pgNumType w:fmt="decimal"/>
          <w:cols w:space="720" w:num="1"/>
          <w:docGrid w:type="linesAndChars" w:linePitch="315" w:charSpace="121"/>
        </w:sectPr>
      </w:pPr>
    </w:p>
    <w:p>
      <w:pPr>
        <w:ind w:firstLine="644"/>
        <w:jc w:val="center"/>
        <w:rPr>
          <w:rFonts w:hint="eastAsia" w:ascii="宋体" w:hAnsi="宋体" w:eastAsia="宋体" w:cs="宋体"/>
          <w:b/>
          <w:color w:val="auto"/>
          <w:sz w:val="32"/>
          <w:szCs w:val="32"/>
          <w:highlight w:val="none"/>
        </w:rPr>
      </w:pPr>
      <w:r>
        <w:rPr>
          <w:rFonts w:hint="eastAsia" w:ascii="宋体" w:hAnsi="宋体" w:eastAsia="宋体" w:cs="宋体"/>
          <w:b/>
          <w:bCs/>
          <w:color w:val="auto"/>
          <w:sz w:val="32"/>
          <w:szCs w:val="32"/>
          <w:highlight w:val="none"/>
        </w:rPr>
        <w:t xml:space="preserve">第四章 </w:t>
      </w:r>
      <w:r>
        <w:rPr>
          <w:rFonts w:hint="eastAsia" w:ascii="宋体" w:hAnsi="宋体" w:eastAsia="宋体" w:cs="宋体"/>
          <w:b/>
          <w:color w:val="auto"/>
          <w:sz w:val="32"/>
          <w:szCs w:val="32"/>
          <w:highlight w:val="none"/>
        </w:rPr>
        <w:t>采购需求</w:t>
      </w:r>
    </w:p>
    <w:p>
      <w:pPr>
        <w:adjustRightInd w:val="0"/>
        <w:snapToGrid w:val="0"/>
        <w:spacing w:line="240" w:lineRule="auto"/>
        <w:ind w:firstLine="0" w:firstLineChars="0"/>
        <w:rPr>
          <w:rFonts w:ascii="宋体" w:hAnsi="宋体" w:eastAsia="宋体" w:cs="宋体"/>
          <w:b/>
          <w:color w:val="auto"/>
          <w:szCs w:val="21"/>
          <w:highlight w:val="none"/>
        </w:rPr>
      </w:pPr>
      <w:r>
        <w:rPr>
          <w:rFonts w:hint="eastAsia" w:ascii="宋体" w:hAnsi="宋体" w:eastAsia="宋体" w:cs="宋体"/>
          <w:b/>
          <w:color w:val="auto"/>
          <w:szCs w:val="21"/>
          <w:highlight w:val="none"/>
        </w:rPr>
        <w:t>一、项目名称</w:t>
      </w:r>
      <w:r>
        <w:rPr>
          <w:rFonts w:hint="eastAsia" w:ascii="宋体" w:hAnsi="宋体" w:cs="宋体"/>
          <w:b/>
          <w:color w:val="auto"/>
          <w:szCs w:val="21"/>
          <w:highlight w:val="none"/>
          <w:lang w:eastAsia="zh-CN"/>
        </w:rPr>
        <w:t>：</w:t>
      </w:r>
      <w:r>
        <w:rPr>
          <w:rFonts w:hint="eastAsia" w:ascii="宋体" w:hAnsi="宋体" w:cs="宋体"/>
          <w:color w:val="auto"/>
          <w:szCs w:val="21"/>
          <w:highlight w:val="none"/>
          <w:lang w:eastAsia="zh-CN"/>
        </w:rPr>
        <w:t>智达路（莲浦大道~智星路）道路工程设计服务项目</w:t>
      </w:r>
    </w:p>
    <w:p>
      <w:pPr>
        <w:numPr>
          <w:ilvl w:val="0"/>
          <w:numId w:val="1"/>
        </w:numPr>
        <w:spacing w:line="520" w:lineRule="exact"/>
        <w:ind w:firstLineChars="0"/>
        <w:jc w:val="left"/>
        <w:textAlignment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建设地点</w:t>
      </w:r>
    </w:p>
    <w:p>
      <w:pPr>
        <w:spacing w:line="520" w:lineRule="exact"/>
        <w:ind w:firstLine="420" w:firstLineChars="200"/>
        <w:jc w:val="left"/>
        <w:textAlignment w:val="center"/>
        <w:rPr>
          <w:rFonts w:ascii="宋体" w:hAnsi="宋体" w:eastAsia="宋体" w:cs="宋体"/>
          <w:bCs/>
          <w:color w:val="auto"/>
          <w:szCs w:val="21"/>
          <w:highlight w:val="none"/>
        </w:rPr>
      </w:pPr>
      <w:r>
        <w:rPr>
          <w:rFonts w:hint="eastAsia" w:ascii="宋体" w:hAnsi="宋体" w:eastAsia="宋体" w:cs="宋体"/>
          <w:bCs/>
          <w:color w:val="auto"/>
          <w:szCs w:val="21"/>
          <w:highlight w:val="none"/>
        </w:rPr>
        <w:t>项目位于湖南省长沙市岳麓高新区。</w:t>
      </w:r>
    </w:p>
    <w:p>
      <w:pPr>
        <w:numPr>
          <w:ilvl w:val="0"/>
          <w:numId w:val="1"/>
        </w:numPr>
        <w:adjustRightInd w:val="0"/>
        <w:snapToGrid w:val="0"/>
        <w:spacing w:line="520" w:lineRule="exact"/>
        <w:ind w:firstLineChars="0"/>
        <w:jc w:val="left"/>
        <w:textAlignment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工程概况</w:t>
      </w:r>
    </w:p>
    <w:p>
      <w:pPr>
        <w:spacing w:line="520" w:lineRule="exact"/>
        <w:ind w:firstLine="420" w:firstLineChars="200"/>
        <w:jc w:val="left"/>
        <w:textAlignment w:val="center"/>
        <w:rPr>
          <w:rFonts w:hint="eastAsia" w:ascii="宋体" w:hAnsi="宋体" w:eastAsia="宋体" w:cs="Times New Roman"/>
          <w:color w:val="auto"/>
          <w:kern w:val="2"/>
          <w:sz w:val="21"/>
          <w:szCs w:val="24"/>
          <w:highlight w:val="none"/>
          <w:lang w:val="en-US" w:eastAsia="zh-CN" w:bidi="ar-SA"/>
        </w:rPr>
      </w:pPr>
      <w:r>
        <w:rPr>
          <w:rFonts w:hint="eastAsia" w:ascii="宋体" w:hAnsi="宋体" w:eastAsia="宋体" w:cs="Times New Roman"/>
          <w:color w:val="auto"/>
          <w:highlight w:val="none"/>
          <w:lang w:eastAsia="zh-CN"/>
        </w:rPr>
        <w:t>智达路（莲浦大道~智星</w:t>
      </w:r>
      <w:r>
        <w:rPr>
          <w:rFonts w:hint="eastAsia" w:ascii="宋体" w:hAnsi="宋体" w:eastAsia="宋体" w:cs="Times New Roman"/>
          <w:color w:val="auto"/>
          <w:kern w:val="2"/>
          <w:sz w:val="21"/>
          <w:szCs w:val="24"/>
          <w:highlight w:val="none"/>
          <w:lang w:val="en-US" w:eastAsia="zh-CN" w:bidi="ar-SA"/>
        </w:rPr>
        <w:t>路）道路工程位于长沙市岳麓高新区长潭西线以西片区，项目北起莲浦大道，南至智星路，全长约700米，道路等级为城市次干道，道路红线宽度为26米，双向4车道。工程总投资约6237万元，</w:t>
      </w:r>
      <w:r>
        <w:rPr>
          <w:rFonts w:hint="eastAsia" w:ascii="宋体" w:hAnsi="宋体" w:eastAsia="宋体" w:cs="Times New Roman"/>
          <w:color w:val="auto"/>
          <w:highlight w:val="none"/>
          <w:lang w:val="en-US" w:eastAsia="zh-CN"/>
        </w:rPr>
        <w:t>其中工程建设费用约</w:t>
      </w:r>
      <w:r>
        <w:rPr>
          <w:rFonts w:hint="eastAsia" w:ascii="宋体" w:hAnsi="宋体" w:eastAsia="宋体" w:cs="Times New Roman"/>
          <w:color w:val="auto"/>
          <w:kern w:val="2"/>
          <w:sz w:val="21"/>
          <w:szCs w:val="24"/>
          <w:highlight w:val="none"/>
          <w:lang w:val="en-US" w:eastAsia="zh-CN" w:bidi="ar-SA"/>
        </w:rPr>
        <w:t>4600</w:t>
      </w:r>
      <w:r>
        <w:rPr>
          <w:rFonts w:hint="eastAsia" w:ascii="宋体" w:hAnsi="宋体" w:eastAsia="宋体" w:cs="Times New Roman"/>
          <w:color w:val="auto"/>
          <w:highlight w:val="none"/>
          <w:lang w:val="en-US" w:eastAsia="zh-CN"/>
        </w:rPr>
        <w:t>万元。</w:t>
      </w:r>
    </w:p>
    <w:p>
      <w:pPr>
        <w:numPr>
          <w:ilvl w:val="0"/>
          <w:numId w:val="0"/>
        </w:numPr>
        <w:spacing w:line="520" w:lineRule="exact"/>
        <w:jc w:val="left"/>
        <w:textAlignment w:val="center"/>
        <w:rPr>
          <w:rFonts w:ascii="宋体" w:hAnsi="宋体" w:eastAsia="宋体" w:cs="宋体"/>
          <w:b/>
          <w:color w:val="auto"/>
          <w:szCs w:val="21"/>
          <w:highlight w:val="none"/>
        </w:rPr>
      </w:pPr>
      <w:r>
        <w:rPr>
          <w:rFonts w:hint="eastAsia" w:ascii="宋体" w:hAnsi="宋体" w:cs="宋体"/>
          <w:b/>
          <w:color w:val="auto"/>
          <w:szCs w:val="21"/>
          <w:highlight w:val="none"/>
          <w:lang w:val="en-US" w:eastAsia="zh-CN"/>
        </w:rPr>
        <w:t>四</w:t>
      </w:r>
      <w:r>
        <w:rPr>
          <w:rFonts w:hint="eastAsia" w:ascii="宋体" w:hAnsi="宋体" w:eastAsia="宋体" w:cs="宋体"/>
          <w:b/>
          <w:color w:val="auto"/>
          <w:szCs w:val="21"/>
          <w:highlight w:val="none"/>
          <w:lang w:val="en-US" w:eastAsia="zh-CN"/>
        </w:rPr>
        <w:t>、</w:t>
      </w:r>
      <w:r>
        <w:rPr>
          <w:rFonts w:hint="eastAsia" w:ascii="宋体" w:hAnsi="宋体" w:eastAsia="宋体" w:cs="宋体"/>
          <w:b/>
          <w:color w:val="auto"/>
          <w:szCs w:val="21"/>
          <w:highlight w:val="none"/>
        </w:rPr>
        <w:t>招标范围</w:t>
      </w:r>
    </w:p>
    <w:p>
      <w:pPr>
        <w:spacing w:line="520" w:lineRule="exact"/>
        <w:ind w:firstLine="420" w:firstLineChars="200"/>
        <w:jc w:val="left"/>
        <w:textAlignment w:val="center"/>
        <w:rPr>
          <w:color w:val="auto"/>
          <w:highlight w:val="none"/>
        </w:rPr>
      </w:pPr>
      <w:r>
        <w:rPr>
          <w:rFonts w:hint="eastAsia" w:ascii="Times New Roman" w:eastAsia="宋体"/>
          <w:color w:val="auto"/>
          <w:highlight w:val="none"/>
          <w:lang w:val="en-US" w:eastAsia="zh-CN"/>
        </w:rPr>
        <w:t>本次招标</w:t>
      </w:r>
      <w:r>
        <w:rPr>
          <w:rFonts w:hint="eastAsia"/>
          <w:color w:val="auto"/>
          <w:highlight w:val="none"/>
        </w:rPr>
        <w:t>包括</w:t>
      </w:r>
      <w:r>
        <w:rPr>
          <w:rFonts w:hint="eastAsia" w:ascii="Times New Roman" w:eastAsia="宋体"/>
          <w:color w:val="auto"/>
          <w:highlight w:val="none"/>
          <w:lang w:val="en-US" w:eastAsia="zh-CN"/>
        </w:rPr>
        <w:t>且</w:t>
      </w:r>
      <w:r>
        <w:rPr>
          <w:rFonts w:hint="eastAsia"/>
          <w:color w:val="auto"/>
          <w:highlight w:val="none"/>
        </w:rPr>
        <w:t>不限于</w:t>
      </w:r>
      <w:r>
        <w:rPr>
          <w:rFonts w:hint="eastAsia" w:ascii="Times New Roman" w:eastAsia="宋体"/>
          <w:color w:val="auto"/>
          <w:highlight w:val="none"/>
          <w:lang w:val="en-US" w:eastAsia="zh-CN"/>
        </w:rPr>
        <w:t>本</w:t>
      </w:r>
      <w:r>
        <w:rPr>
          <w:rFonts w:hint="eastAsia"/>
          <w:color w:val="auto"/>
          <w:highlight w:val="none"/>
        </w:rPr>
        <w:t>项目</w:t>
      </w:r>
      <w:r>
        <w:rPr>
          <w:rFonts w:hint="eastAsia" w:ascii="Times New Roman" w:eastAsia="宋体"/>
          <w:color w:val="auto"/>
          <w:highlight w:val="none"/>
          <w:lang w:val="en-US" w:eastAsia="zh-CN"/>
        </w:rPr>
        <w:t>的方案设计、初步设计、施工图设计</w:t>
      </w:r>
      <w:r>
        <w:rPr>
          <w:rFonts w:hint="eastAsia"/>
          <w:color w:val="auto"/>
          <w:highlight w:val="none"/>
        </w:rPr>
        <w:t>等</w:t>
      </w:r>
      <w:r>
        <w:rPr>
          <w:rFonts w:hint="eastAsia" w:eastAsia="宋体"/>
          <w:color w:val="auto"/>
          <w:highlight w:val="none"/>
          <w:lang w:eastAsia="zh-CN"/>
        </w:rPr>
        <w:t>，</w:t>
      </w:r>
      <w:r>
        <w:rPr>
          <w:rFonts w:hint="eastAsia" w:ascii="Times New Roman" w:eastAsia="宋体"/>
          <w:color w:val="auto"/>
          <w:highlight w:val="none"/>
          <w:lang w:val="en-US" w:eastAsia="zh-CN"/>
        </w:rPr>
        <w:t>设计内容包括道路、</w:t>
      </w:r>
      <w:r>
        <w:rPr>
          <w:rFonts w:hint="eastAsia"/>
          <w:color w:val="auto"/>
          <w:highlight w:val="none"/>
        </w:rPr>
        <w:t>交通</w:t>
      </w:r>
      <w:r>
        <w:rPr>
          <w:color w:val="auto"/>
          <w:highlight w:val="none"/>
        </w:rPr>
        <w:t>、排水、</w:t>
      </w:r>
      <w:r>
        <w:rPr>
          <w:rFonts w:hint="eastAsia"/>
          <w:color w:val="auto"/>
          <w:highlight w:val="none"/>
        </w:rPr>
        <w:t>照明</w:t>
      </w:r>
      <w:r>
        <w:rPr>
          <w:color w:val="auto"/>
          <w:highlight w:val="none"/>
        </w:rPr>
        <w:t>、</w:t>
      </w:r>
      <w:r>
        <w:rPr>
          <w:rFonts w:hint="eastAsia" w:ascii="Times New Roman" w:eastAsia="宋体"/>
          <w:color w:val="auto"/>
          <w:highlight w:val="none"/>
          <w:lang w:val="en-US" w:eastAsia="zh-CN"/>
        </w:rPr>
        <w:t>管线综合以及</w:t>
      </w:r>
      <w:r>
        <w:rPr>
          <w:color w:val="auto"/>
          <w:highlight w:val="none"/>
        </w:rPr>
        <w:t>绿化</w:t>
      </w:r>
      <w:r>
        <w:rPr>
          <w:rFonts w:hint="eastAsia"/>
          <w:color w:val="auto"/>
          <w:highlight w:val="none"/>
        </w:rPr>
        <w:t>工</w:t>
      </w:r>
      <w:r>
        <w:rPr>
          <w:color w:val="auto"/>
          <w:highlight w:val="none"/>
        </w:rPr>
        <w:t>程</w:t>
      </w:r>
      <w:r>
        <w:rPr>
          <w:rFonts w:hint="eastAsia" w:ascii="Times New Roman" w:eastAsia="宋体"/>
          <w:color w:val="auto"/>
          <w:highlight w:val="none"/>
          <w:lang w:val="en-US" w:eastAsia="zh-CN"/>
        </w:rPr>
        <w:t>等所有专业，不含10KV高压电力的专项设计</w:t>
      </w:r>
      <w:r>
        <w:rPr>
          <w:rFonts w:hint="eastAsia" w:eastAsia="宋体"/>
          <w:color w:val="auto"/>
          <w:highlight w:val="none"/>
          <w:lang w:eastAsia="zh-CN"/>
        </w:rPr>
        <w:t>，</w:t>
      </w:r>
      <w:r>
        <w:rPr>
          <w:rFonts w:hint="eastAsia"/>
          <w:color w:val="auto"/>
          <w:highlight w:val="none"/>
        </w:rPr>
        <w:t>具体如下：</w:t>
      </w:r>
    </w:p>
    <w:p>
      <w:pPr>
        <w:spacing w:line="520" w:lineRule="exact"/>
        <w:ind w:firstLine="420" w:firstLineChars="200"/>
        <w:jc w:val="left"/>
        <w:textAlignment w:val="center"/>
        <w:rPr>
          <w:rFonts w:hint="eastAsia" w:eastAsia="宋体"/>
          <w:color w:val="auto"/>
          <w:highlight w:val="none"/>
          <w:lang w:eastAsia="zh-CN"/>
        </w:rPr>
      </w:pPr>
      <w:r>
        <w:rPr>
          <w:rFonts w:hint="eastAsia"/>
          <w:color w:val="auto"/>
          <w:highlight w:val="none"/>
        </w:rPr>
        <w:t>（</w:t>
      </w:r>
      <w:r>
        <w:rPr>
          <w:rFonts w:hint="eastAsia" w:ascii="Times New Roman" w:eastAsia="宋体"/>
          <w:color w:val="auto"/>
          <w:highlight w:val="none"/>
          <w:lang w:val="en-US" w:eastAsia="zh-CN"/>
        </w:rPr>
        <w:t>1</w:t>
      </w:r>
      <w:r>
        <w:rPr>
          <w:rFonts w:hint="eastAsia"/>
          <w:color w:val="auto"/>
          <w:highlight w:val="none"/>
        </w:rPr>
        <w:t>）</w:t>
      </w:r>
      <w:r>
        <w:rPr>
          <w:rFonts w:hint="eastAsia" w:ascii="Times New Roman" w:eastAsia="宋体"/>
          <w:color w:val="auto"/>
          <w:highlight w:val="none"/>
          <w:lang w:val="en-US" w:eastAsia="zh-CN"/>
        </w:rPr>
        <w:t>方案设计</w:t>
      </w:r>
      <w:r>
        <w:rPr>
          <w:rFonts w:hint="eastAsia"/>
          <w:color w:val="auto"/>
          <w:highlight w:val="none"/>
        </w:rPr>
        <w:t>：包括但不限于对本项目</w:t>
      </w:r>
      <w:r>
        <w:rPr>
          <w:color w:val="auto"/>
          <w:highlight w:val="none"/>
        </w:rPr>
        <w:t>道路工程、</w:t>
      </w:r>
      <w:r>
        <w:rPr>
          <w:rFonts w:hint="eastAsia"/>
          <w:color w:val="auto"/>
          <w:highlight w:val="none"/>
        </w:rPr>
        <w:t>照明</w:t>
      </w:r>
      <w:r>
        <w:rPr>
          <w:color w:val="auto"/>
          <w:highlight w:val="none"/>
        </w:rPr>
        <w:t>工程、排水工程、</w:t>
      </w:r>
      <w:r>
        <w:rPr>
          <w:rFonts w:hint="eastAsia"/>
          <w:color w:val="auto"/>
          <w:highlight w:val="none"/>
        </w:rPr>
        <w:t>交通工</w:t>
      </w:r>
      <w:r>
        <w:rPr>
          <w:color w:val="auto"/>
          <w:highlight w:val="none"/>
        </w:rPr>
        <w:t>程、绿化</w:t>
      </w:r>
      <w:r>
        <w:rPr>
          <w:rFonts w:hint="eastAsia"/>
          <w:color w:val="auto"/>
          <w:highlight w:val="none"/>
        </w:rPr>
        <w:t>工</w:t>
      </w:r>
      <w:r>
        <w:rPr>
          <w:color w:val="auto"/>
          <w:highlight w:val="none"/>
        </w:rPr>
        <w:t>程</w:t>
      </w:r>
      <w:r>
        <w:rPr>
          <w:rFonts w:hint="eastAsia" w:ascii="Times New Roman" w:eastAsia="宋体"/>
          <w:color w:val="auto"/>
          <w:highlight w:val="none"/>
          <w:lang w:val="en-US" w:eastAsia="zh-CN"/>
        </w:rPr>
        <w:t>等所有涉及内容进行方案设计，并配合相关行政主管部门审查认可，取得相关批复</w:t>
      </w:r>
      <w:r>
        <w:rPr>
          <w:rFonts w:hint="eastAsia"/>
          <w:color w:val="auto"/>
          <w:highlight w:val="none"/>
        </w:rPr>
        <w:t>；</w:t>
      </w:r>
      <w:r>
        <w:rPr>
          <w:rFonts w:hint="eastAsia" w:eastAsia="宋体"/>
          <w:color w:val="auto"/>
          <w:highlight w:val="none"/>
          <w:lang w:eastAsia="zh-CN"/>
        </w:rPr>
        <w:t>。</w:t>
      </w:r>
    </w:p>
    <w:p>
      <w:pPr>
        <w:spacing w:line="520" w:lineRule="exact"/>
        <w:ind w:firstLine="420" w:firstLineChars="200"/>
        <w:jc w:val="left"/>
        <w:textAlignment w:val="center"/>
        <w:rPr>
          <w:rFonts w:hint="eastAsia"/>
          <w:color w:val="auto"/>
          <w:highlight w:val="none"/>
          <w:lang w:val="en-US" w:eastAsia="zh-CN"/>
        </w:rPr>
      </w:pPr>
      <w:r>
        <w:rPr>
          <w:rFonts w:hint="eastAsia"/>
          <w:color w:val="auto"/>
          <w:highlight w:val="none"/>
        </w:rPr>
        <w:t>（</w:t>
      </w:r>
      <w:r>
        <w:rPr>
          <w:rFonts w:hint="eastAsia" w:ascii="Times New Roman" w:eastAsia="宋体"/>
          <w:color w:val="auto"/>
          <w:highlight w:val="none"/>
          <w:lang w:val="en-US" w:eastAsia="zh-CN"/>
        </w:rPr>
        <w:t>2</w:t>
      </w:r>
      <w:r>
        <w:rPr>
          <w:rFonts w:hint="eastAsia"/>
          <w:color w:val="auto"/>
          <w:highlight w:val="none"/>
        </w:rPr>
        <w:t>）</w:t>
      </w:r>
      <w:r>
        <w:rPr>
          <w:rFonts w:hint="eastAsia" w:ascii="Times New Roman" w:eastAsia="宋体"/>
          <w:color w:val="auto"/>
          <w:highlight w:val="none"/>
          <w:lang w:val="en-US" w:eastAsia="zh-CN"/>
        </w:rPr>
        <w:t>初步设计</w:t>
      </w:r>
      <w:r>
        <w:rPr>
          <w:rFonts w:hint="eastAsia"/>
          <w:color w:val="auto"/>
          <w:highlight w:val="none"/>
        </w:rPr>
        <w:t>：包括</w:t>
      </w:r>
      <w:r>
        <w:rPr>
          <w:rFonts w:hint="eastAsia" w:ascii="Times New Roman" w:eastAsia="宋体"/>
          <w:color w:val="auto"/>
          <w:highlight w:val="none"/>
          <w:lang w:val="en-US" w:eastAsia="zh-CN"/>
        </w:rPr>
        <w:t>且</w:t>
      </w:r>
      <w:r>
        <w:rPr>
          <w:rFonts w:hint="eastAsia"/>
          <w:color w:val="auto"/>
          <w:highlight w:val="none"/>
        </w:rPr>
        <w:t>不限于对本项目</w:t>
      </w:r>
      <w:r>
        <w:rPr>
          <w:color w:val="auto"/>
          <w:highlight w:val="none"/>
        </w:rPr>
        <w:t>道路工程、排水工程、照明工程、</w:t>
      </w:r>
      <w:r>
        <w:rPr>
          <w:rFonts w:hint="eastAsia"/>
          <w:color w:val="auto"/>
          <w:highlight w:val="none"/>
        </w:rPr>
        <w:t>交通工</w:t>
      </w:r>
      <w:r>
        <w:rPr>
          <w:color w:val="auto"/>
          <w:highlight w:val="none"/>
        </w:rPr>
        <w:t>程、绿化</w:t>
      </w:r>
      <w:r>
        <w:rPr>
          <w:rFonts w:hint="eastAsia"/>
          <w:color w:val="auto"/>
          <w:highlight w:val="none"/>
        </w:rPr>
        <w:t>工</w:t>
      </w:r>
      <w:r>
        <w:rPr>
          <w:color w:val="auto"/>
          <w:highlight w:val="none"/>
        </w:rPr>
        <w:t>程</w:t>
      </w:r>
      <w:r>
        <w:rPr>
          <w:rFonts w:hint="eastAsia" w:ascii="Times New Roman" w:eastAsia="宋体"/>
          <w:color w:val="auto"/>
          <w:highlight w:val="none"/>
          <w:lang w:val="en-US" w:eastAsia="zh-CN"/>
        </w:rPr>
        <w:t>等所有涉及内容进行初步设计与概算编制，配合相关行政主管部门审查认可，取得相关批复。</w:t>
      </w:r>
    </w:p>
    <w:p>
      <w:pPr>
        <w:spacing w:line="520" w:lineRule="exact"/>
        <w:ind w:firstLine="420" w:firstLineChars="200"/>
        <w:jc w:val="left"/>
        <w:textAlignment w:val="center"/>
        <w:rPr>
          <w:rFonts w:hint="eastAsia"/>
          <w:color w:val="auto"/>
          <w:highlight w:val="none"/>
          <w:lang w:val="en-US" w:eastAsia="zh-CN"/>
        </w:rPr>
      </w:pPr>
      <w:r>
        <w:rPr>
          <w:rFonts w:hint="eastAsia"/>
          <w:color w:val="auto"/>
          <w:highlight w:val="none"/>
        </w:rPr>
        <w:t>（</w:t>
      </w:r>
      <w:r>
        <w:rPr>
          <w:rFonts w:hint="eastAsia" w:ascii="Times New Roman" w:eastAsia="宋体"/>
          <w:color w:val="auto"/>
          <w:highlight w:val="none"/>
          <w:lang w:val="en-US" w:eastAsia="zh-CN"/>
        </w:rPr>
        <w:t>3</w:t>
      </w:r>
      <w:r>
        <w:rPr>
          <w:rFonts w:hint="eastAsia"/>
          <w:color w:val="auto"/>
          <w:highlight w:val="none"/>
        </w:rPr>
        <w:t>）</w:t>
      </w:r>
      <w:r>
        <w:rPr>
          <w:rFonts w:hint="eastAsia" w:ascii="Times New Roman" w:eastAsia="宋体"/>
          <w:color w:val="auto"/>
          <w:highlight w:val="none"/>
          <w:lang w:val="en-US" w:eastAsia="zh-CN"/>
        </w:rPr>
        <w:t>施工图设计</w:t>
      </w:r>
      <w:r>
        <w:rPr>
          <w:rFonts w:hint="eastAsia"/>
          <w:color w:val="auto"/>
          <w:highlight w:val="none"/>
        </w:rPr>
        <w:t>：包括</w:t>
      </w:r>
      <w:r>
        <w:rPr>
          <w:rFonts w:hint="eastAsia" w:ascii="Times New Roman" w:eastAsia="宋体"/>
          <w:color w:val="auto"/>
          <w:highlight w:val="none"/>
          <w:lang w:val="en-US" w:eastAsia="zh-CN"/>
        </w:rPr>
        <w:t>且</w:t>
      </w:r>
      <w:r>
        <w:rPr>
          <w:rFonts w:hint="eastAsia"/>
          <w:color w:val="auto"/>
          <w:highlight w:val="none"/>
        </w:rPr>
        <w:t>不限于对本项目</w:t>
      </w:r>
      <w:r>
        <w:rPr>
          <w:color w:val="auto"/>
          <w:highlight w:val="none"/>
        </w:rPr>
        <w:t>道路工程、排水工程、照明工程、</w:t>
      </w:r>
      <w:r>
        <w:rPr>
          <w:rFonts w:hint="eastAsia"/>
          <w:color w:val="auto"/>
          <w:highlight w:val="none"/>
        </w:rPr>
        <w:t>交通工</w:t>
      </w:r>
      <w:r>
        <w:rPr>
          <w:color w:val="auto"/>
          <w:highlight w:val="none"/>
        </w:rPr>
        <w:t>程、绿化</w:t>
      </w:r>
      <w:r>
        <w:rPr>
          <w:rFonts w:hint="eastAsia"/>
          <w:color w:val="auto"/>
          <w:highlight w:val="none"/>
        </w:rPr>
        <w:t>工</w:t>
      </w:r>
      <w:r>
        <w:rPr>
          <w:color w:val="auto"/>
          <w:highlight w:val="none"/>
        </w:rPr>
        <w:t>程</w:t>
      </w:r>
      <w:r>
        <w:rPr>
          <w:rFonts w:hint="eastAsia" w:ascii="Times New Roman" w:eastAsia="宋体"/>
          <w:color w:val="auto"/>
          <w:highlight w:val="none"/>
          <w:lang w:val="en-US" w:eastAsia="zh-CN"/>
        </w:rPr>
        <w:t>等所有涉及内容进行施工图设计，配合进行施工图审查直到合格。</w:t>
      </w:r>
    </w:p>
    <w:p>
      <w:pPr>
        <w:spacing w:line="520" w:lineRule="exact"/>
        <w:ind w:firstLine="420" w:firstLineChars="200"/>
        <w:jc w:val="left"/>
        <w:textAlignment w:val="center"/>
        <w:rPr>
          <w:rFonts w:hint="eastAsia" w:ascii="宋体" w:hAnsi="宋体" w:cs="宋体"/>
          <w:bCs/>
          <w:color w:val="auto"/>
          <w:szCs w:val="21"/>
          <w:highlight w:val="none"/>
        </w:rPr>
      </w:pPr>
      <w:r>
        <w:rPr>
          <w:rFonts w:hint="eastAsia"/>
          <w:color w:val="auto"/>
          <w:highlight w:val="none"/>
        </w:rPr>
        <w:t>（</w:t>
      </w:r>
      <w:r>
        <w:rPr>
          <w:rFonts w:hint="eastAsia" w:ascii="Times New Roman" w:eastAsia="宋体"/>
          <w:color w:val="auto"/>
          <w:highlight w:val="none"/>
          <w:lang w:val="en-US" w:eastAsia="zh-CN"/>
        </w:rPr>
        <w:t>4</w:t>
      </w:r>
      <w:r>
        <w:rPr>
          <w:rFonts w:hint="eastAsia"/>
          <w:color w:val="auto"/>
          <w:highlight w:val="none"/>
        </w:rPr>
        <w:t>）</w:t>
      </w:r>
      <w:r>
        <w:rPr>
          <w:rFonts w:hint="eastAsia" w:ascii="Times New Roman" w:eastAsia="宋体"/>
          <w:color w:val="auto"/>
          <w:highlight w:val="none"/>
          <w:lang w:val="en-US" w:eastAsia="zh-CN"/>
        </w:rPr>
        <w:t>施工配合服务及其它：进行设计交底，及时配合处理施工过程中的设计技术问题，</w:t>
      </w:r>
      <w:r>
        <w:rPr>
          <w:rFonts w:hint="eastAsia"/>
          <w:color w:val="auto"/>
          <w:highlight w:val="none"/>
        </w:rPr>
        <w:t>项目报批过程中无偿按相关主管部门和采购人要求进行修改完善，配合采购人完成审批</w:t>
      </w:r>
      <w:r>
        <w:rPr>
          <w:rFonts w:hint="eastAsia" w:ascii="宋体" w:hAnsi="宋体" w:cs="宋体"/>
          <w:bCs/>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五、</w:t>
      </w:r>
      <w:r>
        <w:rPr>
          <w:rFonts w:hint="eastAsia" w:ascii="宋体" w:hAnsi="宋体" w:eastAsia="宋体" w:cs="宋体"/>
          <w:b/>
          <w:color w:val="auto"/>
          <w:szCs w:val="21"/>
          <w:highlight w:val="none"/>
        </w:rPr>
        <w:t>设计周期</w:t>
      </w:r>
    </w:p>
    <w:p>
      <w:pPr>
        <w:spacing w:line="520" w:lineRule="exact"/>
        <w:ind w:firstLine="420" w:firstLineChars="200"/>
        <w:jc w:val="left"/>
        <w:textAlignment w:val="cente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设计总工期50天，</w:t>
      </w:r>
      <w:r>
        <w:rPr>
          <w:rFonts w:hint="eastAsia" w:ascii="Times New Roman" w:hAnsi="Times New Roman" w:eastAsia="宋体" w:cs="Times New Roman"/>
          <w:color w:val="auto"/>
          <w:highlight w:val="none"/>
        </w:rPr>
        <w:t>方案设计</w:t>
      </w:r>
      <w:r>
        <w:rPr>
          <w:rFonts w:hint="eastAsia" w:ascii="Times New Roman" w:hAnsi="Times New Roman" w:eastAsia="宋体" w:cs="Times New Roman"/>
          <w:color w:val="auto"/>
          <w:highlight w:val="none"/>
          <w:lang w:val="en-US" w:eastAsia="zh-CN"/>
        </w:rPr>
        <w:t>10</w:t>
      </w:r>
      <w:r>
        <w:rPr>
          <w:rFonts w:hint="eastAsia" w:ascii="Times New Roman" w:hAnsi="Times New Roman" w:eastAsia="宋体" w:cs="Times New Roman"/>
          <w:color w:val="auto"/>
          <w:highlight w:val="none"/>
        </w:rPr>
        <w:t>天，方案及可研批复完成后20天完成初步设计，初步设计批复20天完成施工图（所有阶段完成时间均不含行政批复时间）</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rPr>
        <w:t>具体以合同签订为准。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六、</w:t>
      </w:r>
      <w:r>
        <w:rPr>
          <w:rFonts w:hint="eastAsia" w:ascii="宋体" w:hAnsi="宋体" w:eastAsia="宋体" w:cs="宋体"/>
          <w:b/>
          <w:color w:val="auto"/>
          <w:szCs w:val="21"/>
          <w:highlight w:val="none"/>
        </w:rPr>
        <w:t>设计成果要求</w:t>
      </w:r>
    </w:p>
    <w:p>
      <w:pPr>
        <w:spacing w:line="520" w:lineRule="exact"/>
        <w:ind w:firstLine="464" w:firstLineChars="221"/>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工程的设计过程和成果均须符合建筑工程编制深度要求及有关设计方面的现行标准、规范、规程、办法、示例，以及长沙市下发的有关设计方面的文件和规定。在设计过程中，如果国家或有关部门颁布了新的技术标准、规范或法规，设计人应采用新的标准、规范或法规进行设计。</w:t>
      </w:r>
    </w:p>
    <w:p>
      <w:pPr>
        <w:spacing w:line="520" w:lineRule="exact"/>
        <w:ind w:firstLine="464" w:firstLineChars="221"/>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设计方案投资额不得高于本项目总投资估算，项目概算不超投资估算，项目预算不超投资概算，若后期设计发生变更，变更后设计的投资额也不得高于相应的投资规模。</w:t>
      </w:r>
    </w:p>
    <w:p>
      <w:pPr>
        <w:spacing w:line="520" w:lineRule="exact"/>
        <w:ind w:firstLine="464" w:firstLineChars="221"/>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设计作业过程中，按合同及审批的设计进度进行推进</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及时进行设计修改满足审批要求</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严格控制设计变更，高起点、高质量、高水准进行设计作业。</w:t>
      </w:r>
    </w:p>
    <w:p>
      <w:pPr>
        <w:spacing w:line="520" w:lineRule="exact"/>
        <w:ind w:firstLine="464" w:firstLineChars="221"/>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设计过程中按拟投入的设计人员力量进行作业，设计过程中更换主要设计人员应经建设单位批准认可。若因设计院自身的问题导致的进度、质量问题由设计单位承担相应的责任。</w:t>
      </w:r>
    </w:p>
    <w:p>
      <w:pPr>
        <w:spacing w:line="520" w:lineRule="exact"/>
        <w:ind w:firstLine="464" w:firstLineChars="221"/>
        <w:jc w:val="left"/>
        <w:textAlignment w:val="center"/>
        <w:rPr>
          <w:rFonts w:ascii="Times New Roman" w:hAnsi="Times New Roman" w:eastAsia="宋体" w:cs="Times New Roman"/>
          <w:color w:val="auto"/>
          <w:highlight w:val="none"/>
        </w:rPr>
      </w:pPr>
      <w:r>
        <w:rPr>
          <w:rFonts w:hint="eastAsia" w:ascii="宋体" w:hAnsi="宋体" w:eastAsia="宋体" w:cs="宋体"/>
          <w:color w:val="auto"/>
          <w:szCs w:val="21"/>
          <w:highlight w:val="none"/>
        </w:rPr>
        <w:t>方案设计、初步设计、</w:t>
      </w:r>
      <w:r>
        <w:rPr>
          <w:rFonts w:hint="eastAsia" w:ascii="宋体" w:hAnsi="宋体" w:eastAsia="宋体" w:cs="宋体"/>
          <w:color w:val="auto"/>
          <w:szCs w:val="21"/>
          <w:highlight w:val="none"/>
          <w:lang w:val="en-US" w:eastAsia="zh-CN"/>
        </w:rPr>
        <w:t>施工图设计及</w:t>
      </w:r>
      <w:r>
        <w:rPr>
          <w:rFonts w:hint="eastAsia" w:ascii="宋体" w:hAnsi="宋体" w:eastAsia="宋体" w:cs="宋体"/>
          <w:color w:val="auto"/>
          <w:szCs w:val="21"/>
          <w:highlight w:val="none"/>
        </w:rPr>
        <w:t>报建图资料根据审查会议及审批需要打印，审批后成果提交采购人不少于两份存档及电子文件光盘</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CAD版与PDF版各一份</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；审查后施工图蓝图8份</w:t>
      </w:r>
      <w:r>
        <w:rPr>
          <w:rFonts w:hint="eastAsia" w:ascii="宋体" w:hAnsi="宋体" w:eastAsia="宋体" w:cs="宋体"/>
          <w:color w:val="auto"/>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七、</w:t>
      </w:r>
      <w:r>
        <w:rPr>
          <w:rFonts w:hint="eastAsia" w:ascii="宋体" w:hAnsi="宋体" w:eastAsia="宋体" w:cs="宋体"/>
          <w:b/>
          <w:color w:val="auto"/>
          <w:szCs w:val="21"/>
          <w:highlight w:val="none"/>
        </w:rPr>
        <w:t>现场服务要求</w:t>
      </w:r>
    </w:p>
    <w:p>
      <w:pPr>
        <w:spacing w:line="520" w:lineRule="exact"/>
        <w:ind w:firstLine="420" w:firstLineChars="200"/>
        <w:jc w:val="left"/>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完成项目设计服务工作，包括</w:t>
      </w:r>
      <w:r>
        <w:rPr>
          <w:rFonts w:hint="eastAsia" w:ascii="宋体" w:hAnsi="宋体" w:eastAsia="宋体" w:cs="宋体"/>
          <w:color w:val="auto"/>
          <w:szCs w:val="21"/>
          <w:highlight w:val="none"/>
          <w:lang w:val="en-US" w:eastAsia="zh-CN"/>
        </w:rPr>
        <w:t>且</w:t>
      </w:r>
      <w:r>
        <w:rPr>
          <w:rFonts w:hint="eastAsia" w:ascii="宋体" w:hAnsi="宋体" w:eastAsia="宋体" w:cs="宋体"/>
          <w:color w:val="auto"/>
          <w:szCs w:val="21"/>
          <w:highlight w:val="none"/>
        </w:rPr>
        <w:t>不限于项目方案设计至施工图设计</w:t>
      </w:r>
      <w:r>
        <w:rPr>
          <w:rFonts w:hint="eastAsia" w:ascii="宋体" w:hAnsi="宋体" w:eastAsia="宋体" w:cs="宋体"/>
          <w:color w:val="auto"/>
          <w:szCs w:val="21"/>
          <w:highlight w:val="none"/>
          <w:lang w:val="en-US" w:eastAsia="zh-CN"/>
        </w:rPr>
        <w:t>各</w:t>
      </w:r>
      <w:r>
        <w:rPr>
          <w:rFonts w:hint="eastAsia" w:ascii="宋体" w:hAnsi="宋体" w:eastAsia="宋体" w:cs="宋体"/>
          <w:color w:val="auto"/>
          <w:szCs w:val="21"/>
          <w:highlight w:val="none"/>
        </w:rPr>
        <w:t>阶段审批</w:t>
      </w:r>
      <w:r>
        <w:rPr>
          <w:rFonts w:hint="eastAsia" w:ascii="宋体" w:hAnsi="宋体" w:eastAsia="宋体" w:cs="宋体"/>
          <w:color w:val="auto"/>
          <w:szCs w:val="21"/>
          <w:highlight w:val="none"/>
          <w:lang w:val="en-US" w:eastAsia="zh-CN"/>
        </w:rPr>
        <w:t>配合</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还</w:t>
      </w:r>
      <w:r>
        <w:rPr>
          <w:rFonts w:hint="eastAsia" w:ascii="宋体" w:hAnsi="宋体" w:eastAsia="宋体" w:cs="宋体"/>
          <w:color w:val="auto"/>
          <w:szCs w:val="21"/>
          <w:highlight w:val="none"/>
        </w:rPr>
        <w:t>应协助解决施工及验收阶段配合采购人完成技术</w:t>
      </w:r>
      <w:r>
        <w:rPr>
          <w:rFonts w:hint="eastAsia" w:ascii="宋体" w:hAnsi="宋体" w:eastAsia="宋体" w:cs="宋体"/>
          <w:color w:val="auto"/>
          <w:szCs w:val="21"/>
          <w:highlight w:val="none"/>
          <w:lang w:val="en-US" w:eastAsia="zh-CN"/>
        </w:rPr>
        <w:t>服务</w:t>
      </w:r>
      <w:r>
        <w:rPr>
          <w:rFonts w:hint="eastAsia" w:ascii="宋体" w:hAnsi="宋体" w:eastAsia="宋体" w:cs="宋体"/>
          <w:color w:val="auto"/>
          <w:szCs w:val="21"/>
          <w:highlight w:val="none"/>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八、</w:t>
      </w:r>
      <w:r>
        <w:rPr>
          <w:rFonts w:hint="eastAsia" w:ascii="宋体" w:hAnsi="宋体" w:eastAsia="宋体" w:cs="宋体"/>
          <w:b/>
          <w:color w:val="auto"/>
          <w:szCs w:val="21"/>
          <w:highlight w:val="none"/>
        </w:rPr>
        <w:t>其他事项及说明</w:t>
      </w:r>
    </w:p>
    <w:p>
      <w:pPr>
        <w:widowControl/>
        <w:shd w:val="clear" w:color="auto" w:fill="FFFFFF"/>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1、付款人：湖南岳麓经济开发有限责任公司。</w:t>
      </w:r>
    </w:p>
    <w:p>
      <w:pPr>
        <w:widowControl/>
        <w:shd w:val="clear" w:color="auto" w:fill="FFFFFF"/>
        <w:spacing w:line="360" w:lineRule="auto"/>
        <w:ind w:firstLine="420" w:firstLineChars="200"/>
        <w:jc w:val="left"/>
        <w:rPr>
          <w:rFonts w:ascii="宋体" w:hAnsi="宋体" w:eastAsia="宋体" w:cs="宋体"/>
          <w:strike/>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zh-TW" w:eastAsia="zh-TW"/>
        </w:rPr>
        <w:t>付款方式：</w:t>
      </w:r>
    </w:p>
    <w:p>
      <w:pPr>
        <w:widowControl/>
        <w:shd w:val="clear" w:color="auto" w:fill="FFFFFF"/>
        <w:spacing w:line="360" w:lineRule="auto"/>
        <w:ind w:firstLine="420" w:firstLineChars="200"/>
        <w:jc w:val="left"/>
        <w:rPr>
          <w:rFonts w:ascii="宋体" w:hAnsi="宋体" w:eastAsia="宋体" w:cs="宋体"/>
          <w:color w:val="auto"/>
          <w:szCs w:val="21"/>
          <w:highlight w:val="none"/>
        </w:rPr>
      </w:pPr>
      <w:r>
        <w:rPr>
          <w:rFonts w:hint="eastAsia" w:ascii="宋体" w:hAnsi="宋体" w:eastAsia="宋体" w:cs="宋体"/>
          <w:color w:val="auto"/>
          <w:szCs w:val="21"/>
          <w:highlight w:val="none"/>
        </w:rPr>
        <w:t>按进度付款，具体如下：</w:t>
      </w:r>
    </w:p>
    <w:p>
      <w:pPr>
        <w:widowControl/>
        <w:shd w:val="clear" w:color="auto" w:fill="FFFFFF"/>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初步设计评审通过后付至合同价的30%。</w:t>
      </w:r>
    </w:p>
    <w:p>
      <w:pPr>
        <w:widowControl/>
        <w:shd w:val="clear" w:color="auto" w:fill="FFFFFF"/>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全部施工图设计审查通过后付至合同价的70%。</w:t>
      </w:r>
    </w:p>
    <w:p>
      <w:pPr>
        <w:widowControl/>
        <w:shd w:val="clear" w:color="auto" w:fill="FFFFFF"/>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工程竣工验收后付至最终设计费的85%。</w:t>
      </w:r>
    </w:p>
    <w:p>
      <w:pPr>
        <w:widowControl/>
        <w:shd w:val="clear" w:color="auto" w:fill="FFFFFF"/>
        <w:spacing w:line="360" w:lineRule="auto"/>
        <w:ind w:left="420" w:leftChars="200" w:firstLine="0" w:firstLineChars="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余款待工程结算审计完成，设计费用通过结算审核后一次性付清。</w:t>
      </w:r>
    </w:p>
    <w:p>
      <w:pPr>
        <w:widowControl/>
        <w:shd w:val="clear" w:color="auto" w:fill="FFFFFF"/>
        <w:spacing w:line="360" w:lineRule="auto"/>
        <w:ind w:left="420" w:leftChars="200" w:firstLine="0" w:firstLineChars="0"/>
        <w:jc w:val="left"/>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备注:</w:t>
      </w:r>
      <w:r>
        <w:rPr>
          <w:rFonts w:hint="eastAsia" w:ascii="宋体" w:hAnsi="宋体" w:eastAsia="宋体" w:cs="宋体"/>
          <w:b/>
          <w:bCs/>
          <w:color w:val="auto"/>
          <w:szCs w:val="21"/>
          <w:highlight w:val="none"/>
        </w:rPr>
        <w:t>该项目增值税税率为 6%，若供应商不能提供 6%的增值税专用发票，我司将根据最终不含税价进行总价调整。</w:t>
      </w:r>
    </w:p>
    <w:p>
      <w:pPr>
        <w:widowControl/>
        <w:shd w:val="clear" w:color="auto" w:fill="FFFFFF"/>
        <w:spacing w:line="360" w:lineRule="auto"/>
        <w:ind w:firstLine="420" w:firstLineChars="200"/>
        <w:jc w:val="left"/>
        <w:rPr>
          <w:rFonts w:ascii="宋体" w:hAnsi="宋体" w:eastAsia="宋体" w:cs="宋体"/>
          <w:color w:val="auto"/>
          <w:szCs w:val="21"/>
          <w:highlight w:val="none"/>
          <w:lang w:val="zh-TW" w:eastAsia="zh-TW"/>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zh-TW"/>
        </w:rPr>
        <w:t>、服务</w:t>
      </w:r>
      <w:r>
        <w:rPr>
          <w:rFonts w:hint="eastAsia" w:ascii="宋体" w:hAnsi="宋体" w:eastAsia="宋体" w:cs="宋体"/>
          <w:color w:val="auto"/>
          <w:szCs w:val="21"/>
          <w:highlight w:val="none"/>
          <w:lang w:val="zh-TW" w:eastAsia="zh-TW"/>
        </w:rPr>
        <w:t>时间及地点</w:t>
      </w:r>
    </w:p>
    <w:p>
      <w:pPr>
        <w:widowControl/>
        <w:shd w:val="clear" w:color="auto" w:fill="FFFFFF"/>
        <w:spacing w:line="360" w:lineRule="auto"/>
        <w:ind w:firstLine="420" w:firstLineChars="200"/>
        <w:jc w:val="left"/>
        <w:rPr>
          <w:rFonts w:ascii="宋体" w:hAnsi="宋体" w:eastAsia="宋体" w:cs="宋体"/>
          <w:color w:val="auto"/>
          <w:szCs w:val="21"/>
          <w:highlight w:val="none"/>
          <w:lang w:val="zh-TW"/>
        </w:rPr>
      </w:pP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1</w:t>
      </w:r>
      <w:r>
        <w:rPr>
          <w:rFonts w:hint="eastAsia" w:ascii="Times New Roman" w:hAnsi="Times New Roman" w:eastAsia="宋体" w:cs="Times New Roman"/>
          <w:color w:val="auto"/>
          <w:highlight w:val="none"/>
        </w:rPr>
        <w:t>）</w:t>
      </w:r>
      <w:r>
        <w:rPr>
          <w:rFonts w:hint="eastAsia" w:ascii="宋体" w:hAnsi="宋体" w:eastAsia="宋体" w:cs="宋体"/>
          <w:color w:val="auto"/>
          <w:szCs w:val="21"/>
          <w:highlight w:val="none"/>
          <w:lang w:val="zh-TW" w:eastAsia="zh-TW"/>
        </w:rPr>
        <w:t>项目</w:t>
      </w:r>
      <w:r>
        <w:rPr>
          <w:rFonts w:hint="eastAsia" w:ascii="宋体" w:hAnsi="宋体" w:eastAsia="宋体" w:cs="宋体"/>
          <w:color w:val="auto"/>
          <w:szCs w:val="21"/>
          <w:highlight w:val="none"/>
          <w:lang w:val="zh-TW"/>
        </w:rPr>
        <w:t>服务</w:t>
      </w:r>
      <w:r>
        <w:rPr>
          <w:rFonts w:hint="eastAsia" w:ascii="宋体" w:hAnsi="宋体" w:eastAsia="宋体" w:cs="宋体"/>
          <w:color w:val="auto"/>
          <w:szCs w:val="21"/>
          <w:highlight w:val="none"/>
          <w:lang w:val="zh-TW" w:eastAsia="zh-TW"/>
        </w:rPr>
        <w:t>时间：</w:t>
      </w:r>
      <w:r>
        <w:rPr>
          <w:rFonts w:hint="eastAsia" w:ascii="宋体" w:hAnsi="宋体" w:eastAsia="宋体" w:cs="宋体"/>
          <w:bCs/>
          <w:color w:val="auto"/>
          <w:szCs w:val="21"/>
          <w:highlight w:val="none"/>
        </w:rPr>
        <w:t>具体以合同签订为准</w:t>
      </w:r>
      <w:r>
        <w:rPr>
          <w:rFonts w:hint="eastAsia" w:ascii="宋体" w:hAnsi="宋体" w:eastAsia="宋体" w:cs="宋体"/>
          <w:color w:val="auto"/>
          <w:szCs w:val="21"/>
          <w:highlight w:val="none"/>
          <w:lang w:val="zh-TW"/>
        </w:rPr>
        <w:t>。</w:t>
      </w:r>
    </w:p>
    <w:p>
      <w:pPr>
        <w:widowControl/>
        <w:shd w:val="clear" w:color="auto" w:fill="FFFFFF"/>
        <w:spacing w:line="360" w:lineRule="auto"/>
        <w:ind w:firstLine="420" w:firstLineChars="200"/>
        <w:jc w:val="left"/>
        <w:rPr>
          <w:rFonts w:ascii="宋体" w:hAnsi="宋体" w:eastAsia="宋体" w:cs="宋体"/>
          <w:color w:val="auto"/>
          <w:szCs w:val="21"/>
          <w:highlight w:val="none"/>
          <w:lang w:val="zh-TW" w:eastAsia="zh-TW"/>
        </w:rPr>
      </w:pPr>
      <w:r>
        <w:rPr>
          <w:rFonts w:hint="eastAsia" w:ascii="Times New Roman" w:hAnsi="Times New Roman" w:eastAsia="宋体" w:cs="Times New Roman"/>
          <w:color w:val="auto"/>
          <w:highlight w:val="none"/>
        </w:rPr>
        <w:t>（</w:t>
      </w: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rPr>
        <w:t>）</w:t>
      </w:r>
      <w:r>
        <w:rPr>
          <w:rFonts w:hint="eastAsia" w:ascii="宋体" w:hAnsi="宋体" w:eastAsia="宋体" w:cs="宋体"/>
          <w:color w:val="auto"/>
          <w:szCs w:val="21"/>
          <w:highlight w:val="none"/>
          <w:lang w:val="zh-TW"/>
        </w:rPr>
        <w:t>服务</w:t>
      </w:r>
      <w:r>
        <w:rPr>
          <w:rFonts w:hint="eastAsia" w:ascii="宋体" w:hAnsi="宋体" w:eastAsia="宋体" w:cs="宋体"/>
          <w:color w:val="auto"/>
          <w:szCs w:val="21"/>
          <w:highlight w:val="none"/>
          <w:lang w:val="zh-TW" w:eastAsia="zh-TW"/>
        </w:rPr>
        <w:t>地点：</w:t>
      </w:r>
      <w:r>
        <w:rPr>
          <w:rFonts w:hint="eastAsia" w:ascii="宋体" w:hAnsi="宋体" w:eastAsia="宋体" w:cs="宋体"/>
          <w:color w:val="auto"/>
          <w:szCs w:val="21"/>
          <w:highlight w:val="none"/>
          <w:lang w:val="zh-TW"/>
        </w:rPr>
        <w:t>采购人</w:t>
      </w:r>
      <w:r>
        <w:rPr>
          <w:rFonts w:hint="eastAsia" w:ascii="宋体" w:hAnsi="宋体" w:eastAsia="宋体" w:cs="宋体"/>
          <w:color w:val="auto"/>
          <w:szCs w:val="21"/>
          <w:highlight w:val="none"/>
          <w:lang w:val="zh-TW" w:eastAsia="zh-TW"/>
        </w:rPr>
        <w:t>指定地点。</w:t>
      </w:r>
    </w:p>
    <w:p>
      <w:pPr>
        <w:widowControl w:val="0"/>
        <w:spacing w:line="400" w:lineRule="exact"/>
        <w:ind w:firstLine="210" w:firstLineChars="100"/>
        <w:jc w:val="both"/>
        <w:rPr>
          <w:rFonts w:ascii="宋体" w:hAnsi="宋体" w:eastAsia="宋体" w:cs="宋体"/>
          <w:b/>
          <w:bCs/>
          <w:color w:val="auto"/>
          <w:kern w:val="2"/>
          <w:sz w:val="21"/>
          <w:szCs w:val="21"/>
          <w:highlight w:val="none"/>
          <w:lang w:val="zh-TW" w:eastAsia="zh-TW" w:bidi="ar-SA"/>
        </w:rPr>
      </w:pPr>
      <w:r>
        <w:rPr>
          <w:rFonts w:hint="eastAsia" w:ascii="宋体" w:hAnsi="宋体" w:eastAsia="宋体" w:cs="宋体"/>
          <w:b/>
          <w:bCs/>
          <w:color w:val="auto"/>
          <w:kern w:val="2"/>
          <w:sz w:val="21"/>
          <w:szCs w:val="21"/>
          <w:highlight w:val="none"/>
          <w:lang w:val="zh-TW" w:eastAsia="zh-TW" w:bidi="ar-SA"/>
        </w:rPr>
        <w:t>对于上述项目要求，</w:t>
      </w:r>
      <w:r>
        <w:rPr>
          <w:rFonts w:hint="eastAsia" w:ascii="宋体" w:hAnsi="宋体" w:eastAsia="宋体" w:cs="宋体"/>
          <w:b/>
          <w:bCs/>
          <w:color w:val="auto"/>
          <w:kern w:val="2"/>
          <w:sz w:val="21"/>
          <w:szCs w:val="21"/>
          <w:highlight w:val="none"/>
          <w:lang w:val="zh-TW" w:eastAsia="zh-CN" w:bidi="ar-SA"/>
        </w:rPr>
        <w:t>供应商</w:t>
      </w:r>
      <w:r>
        <w:rPr>
          <w:rFonts w:hint="eastAsia" w:ascii="宋体" w:hAnsi="宋体" w:eastAsia="宋体" w:cs="宋体"/>
          <w:b/>
          <w:bCs/>
          <w:color w:val="auto"/>
          <w:kern w:val="2"/>
          <w:sz w:val="21"/>
          <w:szCs w:val="21"/>
          <w:highlight w:val="none"/>
          <w:lang w:val="zh-TW" w:eastAsia="zh-TW" w:bidi="ar-SA"/>
        </w:rPr>
        <w:t>应在</w:t>
      </w:r>
      <w:r>
        <w:rPr>
          <w:rFonts w:hint="eastAsia" w:ascii="宋体" w:hAnsi="宋体" w:eastAsia="宋体" w:cs="宋体"/>
          <w:b/>
          <w:bCs/>
          <w:color w:val="auto"/>
          <w:kern w:val="2"/>
          <w:sz w:val="21"/>
          <w:szCs w:val="21"/>
          <w:highlight w:val="none"/>
          <w:lang w:val="zh-TW" w:eastAsia="zh-CN" w:bidi="ar-SA"/>
        </w:rPr>
        <w:t>响应</w:t>
      </w:r>
      <w:r>
        <w:rPr>
          <w:rFonts w:hint="eastAsia" w:ascii="宋体" w:hAnsi="宋体" w:eastAsia="宋体" w:cs="宋体"/>
          <w:b/>
          <w:bCs/>
          <w:color w:val="auto"/>
          <w:kern w:val="2"/>
          <w:sz w:val="21"/>
          <w:szCs w:val="21"/>
          <w:highlight w:val="none"/>
          <w:lang w:val="zh-TW" w:eastAsia="zh-TW" w:bidi="ar-SA"/>
        </w:rPr>
        <w:t>文件中进行回应，做出承诺及说明。</w:t>
      </w:r>
    </w:p>
    <w:p>
      <w:pPr>
        <w:widowControl w:val="0"/>
        <w:spacing w:line="400" w:lineRule="exact"/>
        <w:ind w:firstLine="210" w:firstLineChars="100"/>
        <w:jc w:val="both"/>
        <w:rPr>
          <w:rFonts w:ascii="宋体" w:hAnsi="宋体" w:eastAsia="宋体" w:cs="宋体"/>
          <w:b/>
          <w:bCs/>
          <w:color w:val="auto"/>
          <w:kern w:val="2"/>
          <w:sz w:val="21"/>
          <w:szCs w:val="21"/>
          <w:highlight w:val="none"/>
          <w:lang w:val="zh-TW" w:eastAsia="zh-TW" w:bidi="ar-SA"/>
        </w:rPr>
      </w:pPr>
    </w:p>
    <w:p>
      <w:pPr>
        <w:pStyle w:val="12"/>
        <w:ind w:left="421" w:firstLine="421"/>
        <w:rPr>
          <w:rFonts w:hint="eastAsia" w:ascii="微软雅黑" w:hAnsi="微软雅黑" w:eastAsia="微软雅黑" w:cs="微软雅黑"/>
          <w:b/>
          <w:bCs/>
          <w:color w:val="auto"/>
          <w:sz w:val="21"/>
          <w:szCs w:val="21"/>
          <w:highlight w:val="none"/>
        </w:rPr>
      </w:pPr>
    </w:p>
    <w:p>
      <w:pPr>
        <w:pStyle w:val="3"/>
        <w:rPr>
          <w:rFonts w:hint="eastAsia" w:ascii="Times New Roman" w:hAnsi="Times New Roman" w:cs="Times New Roman"/>
          <w:color w:val="auto"/>
          <w:highlight w:val="none"/>
        </w:rPr>
      </w:pPr>
      <w:r>
        <w:rPr>
          <w:rFonts w:hint="eastAsia" w:ascii="Times New Roman" w:hAnsi="Times New Roman" w:cs="Times New Roman"/>
          <w:color w:val="auto"/>
          <w:highlight w:val="none"/>
        </w:rPr>
        <w:br w:type="page"/>
      </w:r>
      <w:r>
        <w:rPr>
          <w:rFonts w:hint="eastAsia" w:ascii="Times New Roman" w:hAnsi="Times New Roman" w:cs="Times New Roman"/>
          <w:color w:val="auto"/>
          <w:highlight w:val="none"/>
        </w:rPr>
        <w:t>第五章 响应文件组成</w:t>
      </w:r>
    </w:p>
    <w:p>
      <w:pPr>
        <w:spacing w:line="360" w:lineRule="exact"/>
        <w:ind w:firstLine="421"/>
        <w:rPr>
          <w:rFonts w:hint="eastAsia" w:ascii="宋体" w:hAnsi="宋体" w:eastAsia="宋体" w:cs="宋体"/>
          <w:color w:val="auto"/>
          <w:highlight w:val="none"/>
        </w:rPr>
      </w:pPr>
    </w:p>
    <w:p>
      <w:pPr>
        <w:ind w:firstLine="421"/>
        <w:rPr>
          <w:rFonts w:hint="eastAsia" w:ascii="宋体" w:hAnsi="宋体" w:eastAsia="宋体" w:cs="宋体"/>
          <w:color w:val="auto"/>
          <w:highlight w:val="none"/>
        </w:rPr>
      </w:pPr>
      <w:r>
        <w:rPr>
          <w:rFonts w:hint="eastAsia" w:ascii="宋体" w:hAnsi="宋体" w:eastAsia="宋体" w:cs="宋体"/>
          <w:color w:val="auto"/>
          <w:highlight w:val="none"/>
        </w:rPr>
        <w:t>供应商的响应文件应包含以下十个部分：</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一、磋商响应声明</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附件1：法定代表人身份证明</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附件2：法定代表人授权委托书</w:t>
      </w:r>
    </w:p>
    <w:p>
      <w:pPr>
        <w:ind w:firstLine="423"/>
        <w:rPr>
          <w:rFonts w:hint="eastAsia" w:ascii="Times New Roman" w:hAnsi="Times New Roman" w:eastAsia="宋体" w:cs="Times New Roman"/>
          <w:b/>
          <w:bCs/>
          <w:color w:val="auto"/>
          <w:highlight w:val="none"/>
          <w:lang w:eastAsia="zh-CN"/>
        </w:rPr>
      </w:pPr>
      <w:r>
        <w:rPr>
          <w:rFonts w:hint="eastAsia" w:ascii="Times New Roman" w:hAnsi="Times New Roman" w:eastAsia="宋体" w:cs="Times New Roman"/>
          <w:b/>
          <w:bCs/>
          <w:color w:val="auto"/>
          <w:highlight w:val="none"/>
        </w:rPr>
        <w:t>二、保证金</w:t>
      </w:r>
      <w:r>
        <w:rPr>
          <w:rFonts w:hint="eastAsia" w:cs="Times New Roman"/>
          <w:b/>
          <w:bCs/>
          <w:color w:val="auto"/>
          <w:highlight w:val="none"/>
          <w:lang w:eastAsia="zh-CN"/>
        </w:rPr>
        <w:t>（</w:t>
      </w:r>
      <w:r>
        <w:rPr>
          <w:rFonts w:hint="eastAsia" w:cs="Times New Roman"/>
          <w:b/>
          <w:bCs/>
          <w:color w:val="auto"/>
          <w:highlight w:val="none"/>
          <w:lang w:val="en-US" w:eastAsia="zh-CN"/>
        </w:rPr>
        <w:t>本项目不适用</w:t>
      </w:r>
      <w:r>
        <w:rPr>
          <w:rFonts w:hint="eastAsia" w:cs="Times New Roman"/>
          <w:b/>
          <w:bCs/>
          <w:color w:val="auto"/>
          <w:highlight w:val="none"/>
          <w:lang w:eastAsia="zh-CN"/>
        </w:rPr>
        <w:t>）</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三、联合体协议(格式)</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四、供应商的资格证明资料</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附件3：供应商基本情况表</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附件4：磋商文件规定的基本资格条件证明资料</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附件5：磋商文件规定的特定资格条件证明资料</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附件6：其他说明</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五、货物或服务方案说明</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附件7-1：服务方案说明（服务类适用）</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附件7-2：主要人员简历表（服务类适用）</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六、技术/商务响应与偏离表</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七、提供享受政府采购政策的证明资料和清单表</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附件8-1：中小企业声明函</w:t>
      </w:r>
    </w:p>
    <w:p>
      <w:pPr>
        <w:ind w:firstLine="423"/>
        <w:rPr>
          <w:rFonts w:hint="eastAsia" w:ascii="Times New Roman" w:hAnsi="Times New Roman" w:eastAsia="宋体" w:cs="Times New Roman"/>
          <w:color w:val="auto"/>
          <w:highlight w:val="none"/>
        </w:rPr>
      </w:pPr>
      <w:r>
        <w:rPr>
          <w:rFonts w:hint="eastAsia" w:ascii="Times New Roman" w:hAnsi="Times New Roman" w:eastAsia="宋体" w:cs="Times New Roman"/>
          <w:b/>
          <w:bCs/>
          <w:color w:val="auto"/>
          <w:highlight w:val="none"/>
        </w:rPr>
        <w:t>八、报价一览表及分项价格表</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附件9：报价一览表</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附件9-1：分项价格表</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九、供应商认为需提供的其它资料</w:t>
      </w:r>
    </w:p>
    <w:p>
      <w:pPr>
        <w:ind w:firstLine="423"/>
        <w:rPr>
          <w:rFonts w:hint="eastAsia" w:ascii="Times New Roman" w:hAnsi="Times New Roman" w:eastAsia="宋体" w:cs="Times New Roman"/>
          <w:b/>
          <w:bCs/>
          <w:color w:val="auto"/>
          <w:highlight w:val="none"/>
        </w:rPr>
      </w:pPr>
      <w:r>
        <w:rPr>
          <w:rFonts w:hint="eastAsia" w:ascii="Times New Roman" w:hAnsi="Times New Roman" w:eastAsia="宋体" w:cs="Times New Roman"/>
          <w:b/>
          <w:bCs/>
          <w:color w:val="auto"/>
          <w:highlight w:val="none"/>
        </w:rPr>
        <w:t>十、最后报价</w:t>
      </w:r>
    </w:p>
    <w:p>
      <w:pPr>
        <w:ind w:firstLine="421"/>
        <w:rPr>
          <w:rFonts w:hint="eastAsia" w:ascii="Times New Roman" w:hAnsi="Times New Roman" w:eastAsia="宋体" w:cs="Times New Roman"/>
          <w:color w:val="auto"/>
          <w:highlight w:val="none"/>
        </w:rPr>
      </w:pPr>
    </w:p>
    <w:p>
      <w:pPr>
        <w:spacing w:line="360" w:lineRule="exact"/>
        <w:ind w:firstLine="641"/>
        <w:rPr>
          <w:rFonts w:hint="eastAsia" w:ascii="宋体" w:hAnsi="宋体" w:eastAsia="宋体" w:cs="宋体"/>
          <w:color w:val="auto"/>
          <w:sz w:val="32"/>
          <w:szCs w:val="32"/>
          <w:highlight w:val="none"/>
        </w:rPr>
      </w:pPr>
    </w:p>
    <w:p>
      <w:pPr>
        <w:pStyle w:val="5"/>
        <w:ind w:firstLine="641"/>
        <w:rPr>
          <w:rStyle w:val="18"/>
          <w:rFonts w:hint="eastAsia" w:ascii="Times New Roman" w:hAnsi="Times New Roman" w:cs="Times New Roman"/>
          <w:b/>
          <w:bCs/>
          <w:color w:val="auto"/>
          <w:highlight w:val="none"/>
        </w:rPr>
      </w:pPr>
      <w:r>
        <w:rPr>
          <w:rFonts w:hint="eastAsia" w:ascii="宋体" w:hAnsi="宋体" w:cs="宋体"/>
          <w:b w:val="0"/>
          <w:color w:val="auto"/>
          <w:sz w:val="32"/>
          <w:highlight w:val="none"/>
        </w:rPr>
        <w:br w:type="page"/>
      </w:r>
      <w:r>
        <w:rPr>
          <w:rStyle w:val="18"/>
          <w:rFonts w:hint="eastAsia" w:ascii="Times New Roman" w:hAnsi="Times New Roman" w:cs="Times New Roman"/>
          <w:b/>
          <w:bCs/>
          <w:color w:val="auto"/>
          <w:kern w:val="2"/>
          <w:highlight w:val="none"/>
        </w:rPr>
        <w:t>一、磋商响应声明</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致 </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(采购人或采购代理机构)：</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我方已仔细研究了</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(项目名称)的竞争性磋商文件（项目编号：</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；采购代理编号：</w:t>
      </w:r>
      <w:r>
        <w:rPr>
          <w:rFonts w:hint="eastAsia" w:ascii="Times New Roman" w:hAnsi="Times New Roman" w:eastAsia="宋体" w:cs="Times New Roman"/>
          <w:i/>
          <w:iCs/>
          <w:color w:val="auto"/>
          <w:highlight w:val="none"/>
          <w:u w:val="single"/>
        </w:rPr>
        <w:t xml:space="preserve">           </w:t>
      </w:r>
      <w:r>
        <w:rPr>
          <w:rFonts w:hint="eastAsia" w:ascii="Times New Roman" w:hAnsi="Times New Roman" w:eastAsia="宋体" w:cs="Times New Roman"/>
          <w:color w:val="auto"/>
          <w:highlight w:val="none"/>
        </w:rPr>
        <w:t>）的全部内容，知悉参加竞争性磋商的风险，我方承诺接受磋商文件的全部条款且无任何异议。</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一、我方同意在磋商文件中规定的提交首次响应文件截止时间起    日内(响应文件有效期)遵守本响应文件中的承诺且在此期限期满之前均具有法律约束力。</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二、我方提交响应文件正本一份和副本一式     份，并保证响应文件提供的数据和资料全部内容真实、合法、准确和完整，我们对此负责，并愿承担由此引起的法律责任。</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三、我方愿意向贵方提供任何与本项采购有关的数据、情况和技术资料。若贵方需要，我方愿意提供我方作出的一切承诺的证明资料。</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四、我方愿意按磋商文件规定和磋商小组要求重新提交响应文件和最后报价。</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六、我方在此声明： </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（一）我方与采购人或采购代理机构不存在隶属关系或者其他利害关系。</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（二）我方与参加本项目的其他供应商不存在直接控股、管理关系，或者与其他供应商法定代表人（或者负责人）为同一人。</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（三）我方未为本项目前期准备提供设计或咨询服务。</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（四）我方承诺（承诺期：成立三年以上的，为提交首次响应文件截止时间前三年内；成立不足三年的，为实际时间）：</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1、我方依法缴纳了各项税费及各项社会保障资金，没有偷税、漏税及欠缴行为。</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2、我方在经营活动中没有存在下列重大违法记录：</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(1)受到刑事处罚；</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(2)受到三万元以上的罚款、责令停产停业、在一至三年内禁止参加政府采购活动、暂扣或者吊销许可证、暂扣或者吊销执照的行政处罚。</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附件1：法定代表人身份证明</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附件2：法定代表人授权书</w:t>
      </w:r>
    </w:p>
    <w:p>
      <w:pPr>
        <w:ind w:firstLine="421"/>
        <w:rPr>
          <w:rFonts w:hint="eastAsia" w:ascii="Times New Roman" w:hAnsi="Times New Roman" w:eastAsia="宋体" w:cs="Times New Roman"/>
          <w:color w:val="auto"/>
          <w:highlight w:val="none"/>
        </w:rPr>
      </w:pPr>
    </w:p>
    <w:p>
      <w:pPr>
        <w:ind w:firstLine="421"/>
        <w:rPr>
          <w:rFonts w:ascii="Times New Roman" w:hAnsi="Times New Roman" w:eastAsia="宋体" w:cs="Times New Roman"/>
          <w:color w:val="auto"/>
          <w:highlight w:val="none"/>
          <w:u w:val="single"/>
        </w:rPr>
      </w:pPr>
      <w:r>
        <w:rPr>
          <w:rFonts w:hint="eastAsia" w:ascii="Times New Roman" w:hAnsi="Times New Roman" w:eastAsia="宋体" w:cs="Times New Roman"/>
          <w:color w:val="auto"/>
          <w:highlight w:val="none"/>
        </w:rPr>
        <w:t xml:space="preserve">供应商名称(盖单位章)： </w:t>
      </w:r>
      <w:r>
        <w:rPr>
          <w:rFonts w:hint="eastAsia" w:ascii="Times New Roman" w:hAnsi="Times New Roman" w:eastAsia="宋体" w:cs="Times New Roman"/>
          <w:color w:val="auto"/>
          <w:highlight w:val="none"/>
          <w:u w:val="single"/>
        </w:rPr>
        <w:t xml:space="preserve">                    </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法定代表人或其委托代理人 (签字)： </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 xml:space="preserve">      </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日     期：</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年</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月</w:t>
      </w:r>
      <w:r>
        <w:rPr>
          <w:rFonts w:hint="eastAsia" w:ascii="Times New Roman" w:hAnsi="Times New Roman" w:eastAsia="宋体" w:cs="Times New Roman"/>
          <w:color w:val="auto"/>
          <w:highlight w:val="none"/>
          <w:u w:val="single"/>
        </w:rPr>
        <w:t xml:space="preserve">    </w:t>
      </w:r>
      <w:r>
        <w:rPr>
          <w:rFonts w:hint="eastAsia" w:ascii="Times New Roman" w:hAnsi="Times New Roman" w:eastAsia="宋体" w:cs="Times New Roman"/>
          <w:color w:val="auto"/>
          <w:highlight w:val="none"/>
        </w:rPr>
        <w:t>日</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法定代表人和委托代理人的签字必须为亲笔签名，否则为无效投标（或响应）。</w:t>
      </w:r>
    </w:p>
    <w:p>
      <w:pPr>
        <w:adjustRightInd w:val="0"/>
        <w:snapToGrid w:val="0"/>
        <w:ind w:right="24" w:firstLine="601"/>
        <w:rPr>
          <w:rFonts w:hint="eastAsia" w:ascii="宋体" w:hAnsi="宋体" w:eastAsia="宋体" w:cs="宋体"/>
          <w:bCs/>
          <w:color w:val="auto"/>
          <w:sz w:val="30"/>
          <w:szCs w:val="30"/>
          <w:highlight w:val="none"/>
        </w:rPr>
      </w:pPr>
      <w:r>
        <w:rPr>
          <w:rFonts w:hint="eastAsia" w:ascii="宋体" w:hAnsi="宋体" w:eastAsia="宋体" w:cs="宋体"/>
          <w:bCs/>
          <w:color w:val="auto"/>
          <w:sz w:val="30"/>
          <w:szCs w:val="30"/>
          <w:highlight w:val="none"/>
        </w:rPr>
        <w:br w:type="page"/>
      </w:r>
      <w:r>
        <w:rPr>
          <w:rFonts w:hint="eastAsia" w:ascii="宋体" w:hAnsi="宋体" w:eastAsia="宋体" w:cs="宋体"/>
          <w:bCs/>
          <w:color w:val="auto"/>
          <w:sz w:val="30"/>
          <w:szCs w:val="30"/>
          <w:highlight w:val="none"/>
        </w:rPr>
        <w:t>附件1</w:t>
      </w:r>
    </w:p>
    <w:p>
      <w:pPr>
        <w:ind w:firstLine="604"/>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法定代表人身份证明</w:t>
      </w:r>
    </w:p>
    <w:p>
      <w:pPr>
        <w:snapToGrid w:val="0"/>
        <w:spacing w:line="480" w:lineRule="auto"/>
        <w:ind w:firstLine="421"/>
        <w:rPr>
          <w:rFonts w:hint="eastAsia" w:ascii="宋体" w:hAnsi="宋体" w:eastAsia="宋体" w:cs="宋体"/>
          <w:color w:val="auto"/>
          <w:szCs w:val="21"/>
          <w:highlight w:val="none"/>
        </w:rPr>
      </w:pPr>
    </w:p>
    <w:p>
      <w:pPr>
        <w:autoSpaceDE w:val="0"/>
        <w:autoSpaceDN w:val="0"/>
        <w:adjustRightInd w:val="0"/>
        <w:snapToGrid w:val="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autoSpaceDE w:val="0"/>
        <w:autoSpaceDN w:val="0"/>
        <w:adjustRightInd w:val="0"/>
        <w:snapToGrid w:val="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注册号：</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成立时间：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年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日</w:t>
      </w:r>
    </w:p>
    <w:p>
      <w:pPr>
        <w:autoSpaceDE w:val="0"/>
        <w:autoSpaceDN w:val="0"/>
        <w:adjustRightInd w:val="0"/>
        <w:snapToGrid w:val="0"/>
        <w:ind w:firstLine="421"/>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经营期限：</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ind w:firstLine="421"/>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经营范围：主营：</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；兼营：</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性别：</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年龄：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名称）的法定代表人。</w:t>
      </w:r>
    </w:p>
    <w:p>
      <w:pPr>
        <w:autoSpaceDE w:val="0"/>
        <w:autoSpaceDN w:val="0"/>
        <w:adjustRightInd w:val="0"/>
        <w:snapToGrid w:val="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napToGrid w:val="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附：法定代表人身份证复印件</w:t>
      </w:r>
    </w:p>
    <w:p>
      <w:pPr>
        <w:snapToGrid w:val="0"/>
        <w:spacing w:line="480" w:lineRule="auto"/>
        <w:ind w:firstLine="421"/>
        <w:rPr>
          <w:rFonts w:hint="eastAsia" w:ascii="宋体" w:hAnsi="宋体" w:eastAsia="宋体" w:cs="宋体"/>
          <w:color w:val="auto"/>
          <w:szCs w:val="21"/>
          <w:highlight w:val="none"/>
        </w:rPr>
      </w:pPr>
    </w:p>
    <w:p>
      <w:pPr>
        <w:snapToGrid w:val="0"/>
        <w:ind w:firstLine="421"/>
        <w:rPr>
          <w:rFonts w:hint="eastAsia" w:ascii="宋体" w:hAnsi="宋体" w:eastAsia="宋体" w:cs="宋体"/>
          <w:color w:val="auto"/>
          <w:szCs w:val="21"/>
          <w:highlight w:val="none"/>
        </w:rPr>
      </w:pPr>
    </w:p>
    <w:p>
      <w:pPr>
        <w:snapToGrid w:val="0"/>
        <w:ind w:firstLine="421"/>
        <w:rPr>
          <w:rFonts w:hint="eastAsia" w:ascii="宋体" w:hAnsi="宋体" w:eastAsia="宋体" w:cs="宋体"/>
          <w:color w:val="auto"/>
          <w:szCs w:val="21"/>
          <w:highlight w:val="none"/>
        </w:rPr>
      </w:pPr>
    </w:p>
    <w:p>
      <w:pPr>
        <w:snapToGrid w:val="0"/>
        <w:ind w:firstLine="421"/>
        <w:rPr>
          <w:rFonts w:hint="eastAsia" w:ascii="宋体" w:hAnsi="宋体" w:eastAsia="宋体" w:cs="宋体"/>
          <w:color w:val="auto"/>
          <w:szCs w:val="21"/>
          <w:highlight w:val="none"/>
        </w:rPr>
      </w:pPr>
    </w:p>
    <w:p>
      <w:pPr>
        <w:pStyle w:val="12"/>
        <w:ind w:left="421" w:firstLine="401"/>
        <w:rPr>
          <w:rFonts w:hint="eastAsia" w:ascii="Times New Roman" w:hAnsi="Times New Roman" w:eastAsia="宋体" w:cs="Times New Roman"/>
          <w:color w:val="auto"/>
          <w:highlight w:val="none"/>
        </w:rPr>
      </w:pPr>
    </w:p>
    <w:p>
      <w:pPr>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供应商名称（盖单位章）：</w:t>
      </w:r>
    </w:p>
    <w:p>
      <w:pPr>
        <w:adjustRightInd w:val="0"/>
        <w:snapToGrid w:val="0"/>
        <w:ind w:right="420"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adjustRightInd w:val="0"/>
        <w:snapToGrid w:val="0"/>
        <w:spacing w:before="157" w:beforeLines="5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法定代表人和委托代理人的签字必须为亲笔签名，否则为无效投标（或响应）。</w:t>
      </w:r>
    </w:p>
    <w:p>
      <w:pPr>
        <w:adjustRightInd w:val="0"/>
        <w:snapToGrid w:val="0"/>
        <w:spacing w:before="157" w:beforeLines="50"/>
        <w:ind w:firstLine="421"/>
        <w:rPr>
          <w:rFonts w:hint="eastAsia" w:ascii="宋体" w:hAnsi="宋体" w:eastAsia="宋体" w:cs="宋体"/>
          <w:color w:val="auto"/>
          <w:szCs w:val="21"/>
          <w:highlight w:val="none"/>
        </w:rPr>
      </w:pPr>
    </w:p>
    <w:p>
      <w:pPr>
        <w:adjustRightInd w:val="0"/>
        <w:snapToGrid w:val="0"/>
        <w:spacing w:before="157" w:beforeLines="50"/>
        <w:ind w:firstLine="601"/>
        <w:rPr>
          <w:rFonts w:hint="eastAsia" w:ascii="宋体" w:hAnsi="宋体" w:eastAsia="宋体" w:cs="宋体"/>
          <w:bCs/>
          <w:color w:val="auto"/>
          <w:sz w:val="30"/>
          <w:szCs w:val="30"/>
          <w:highlight w:val="none"/>
        </w:rPr>
      </w:pPr>
    </w:p>
    <w:p>
      <w:pPr>
        <w:adjustRightInd w:val="0"/>
        <w:snapToGrid w:val="0"/>
        <w:spacing w:before="157" w:beforeLines="50"/>
        <w:ind w:firstLine="601"/>
        <w:rPr>
          <w:rFonts w:hint="eastAsia" w:ascii="宋体" w:hAnsi="宋体" w:eastAsia="宋体" w:cs="宋体"/>
          <w:bCs/>
          <w:color w:val="auto"/>
          <w:sz w:val="30"/>
          <w:szCs w:val="30"/>
          <w:highlight w:val="none"/>
        </w:rPr>
      </w:pPr>
    </w:p>
    <w:p>
      <w:pPr>
        <w:adjustRightInd w:val="0"/>
        <w:snapToGrid w:val="0"/>
        <w:spacing w:before="157" w:beforeLines="50"/>
        <w:ind w:firstLine="601"/>
        <w:rPr>
          <w:rFonts w:hint="eastAsia" w:ascii="宋体" w:hAnsi="宋体" w:eastAsia="宋体" w:cs="宋体"/>
          <w:color w:val="auto"/>
          <w:sz w:val="30"/>
          <w:szCs w:val="30"/>
          <w:highlight w:val="none"/>
        </w:rPr>
      </w:pPr>
      <w:r>
        <w:rPr>
          <w:rFonts w:hint="eastAsia" w:ascii="宋体" w:hAnsi="宋体" w:eastAsia="宋体" w:cs="宋体"/>
          <w:bCs/>
          <w:color w:val="auto"/>
          <w:sz w:val="30"/>
          <w:szCs w:val="30"/>
          <w:highlight w:val="none"/>
        </w:rPr>
        <w:br w:type="page"/>
      </w:r>
      <w:r>
        <w:rPr>
          <w:rFonts w:hint="eastAsia" w:ascii="宋体" w:hAnsi="宋体" w:eastAsia="宋体" w:cs="宋体"/>
          <w:bCs/>
          <w:color w:val="auto"/>
          <w:sz w:val="30"/>
          <w:szCs w:val="30"/>
          <w:highlight w:val="none"/>
        </w:rPr>
        <w:t>附件2</w:t>
      </w:r>
    </w:p>
    <w:p>
      <w:pPr>
        <w:ind w:firstLine="604"/>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法定代表人授权委托书</w:t>
      </w:r>
    </w:p>
    <w:p>
      <w:pPr>
        <w:adjustRightInd w:val="0"/>
        <w:snapToGrid w:val="0"/>
        <w:ind w:firstLine="563"/>
        <w:jc w:val="center"/>
        <w:rPr>
          <w:rFonts w:hint="eastAsia" w:ascii="宋体" w:hAnsi="宋体" w:eastAsia="宋体" w:cs="宋体"/>
          <w:b/>
          <w:color w:val="auto"/>
          <w:sz w:val="28"/>
          <w:szCs w:val="28"/>
          <w:highlight w:val="none"/>
        </w:rPr>
      </w:pPr>
    </w:p>
    <w:p>
      <w:pPr>
        <w:autoSpaceDE w:val="0"/>
        <w:autoSpaceDN w:val="0"/>
        <w:adjustRightInd w:val="0"/>
        <w:snapToGrid w:val="0"/>
        <w:spacing w:before="157" w:beforeLines="5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（姓名、职务）系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名称）的法定代表人，现授权</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（姓名、职务）为我方代理人。代理人根据授权，以我方名义：(1)签署、澄清、补正、修改、撤回、提交</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（项目名称、</w:t>
      </w:r>
      <w:r>
        <w:rPr>
          <w:rFonts w:hint="eastAsia" w:ascii="宋体" w:hAnsi="宋体" w:eastAsia="宋体" w:cs="宋体"/>
          <w:color w:val="auto"/>
          <w:szCs w:val="21"/>
          <w:highlight w:val="none"/>
        </w:rPr>
        <w:t>项目编号</w:t>
      </w:r>
      <w:r>
        <w:rPr>
          <w:rFonts w:hint="eastAsia" w:ascii="宋体" w:hAnsi="宋体" w:eastAsia="宋体" w:cs="宋体"/>
          <w:color w:val="auto"/>
          <w:kern w:val="0"/>
          <w:szCs w:val="21"/>
          <w:highlight w:val="none"/>
        </w:rPr>
        <w:t>、采购代理机构编号）响应文件；(2)签署并重新提交响应文件及最后报价；(3)签订合同和处理有关事宜，其法律后果由我方承担。（4）询问、质疑、投诉等相关事项，其法律后果由我方承担”。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7" w:beforeLines="50"/>
        <w:ind w:firstLine="421"/>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委托期限：</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ind w:firstLine="42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代理人无转委托权。</w:t>
      </w:r>
    </w:p>
    <w:p>
      <w:pPr>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本授权书于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日签字生效，特此声明。</w:t>
      </w:r>
    </w:p>
    <w:p>
      <w:pPr>
        <w:adjustRightInd w:val="0"/>
        <w:snapToGrid w:val="0"/>
        <w:spacing w:before="157" w:beforeLines="5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附：委托代理人身份证复印件及法定代表人身份证明(附件1，原件)</w:t>
      </w: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p>
    <w:p>
      <w:pPr>
        <w:adjustRightInd w:val="0"/>
        <w:snapToGrid w:val="0"/>
        <w:ind w:right="420"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w:t>
      </w:r>
      <w:r>
        <w:rPr>
          <w:rFonts w:hint="eastAsia" w:ascii="宋体" w:hAnsi="宋体" w:eastAsia="宋体" w:cs="宋体"/>
          <w:color w:val="auto"/>
          <w:szCs w:val="21"/>
          <w:highlight w:val="none"/>
          <w:u w:val="single"/>
        </w:rPr>
        <w:t xml:space="preserve">                     </w:t>
      </w:r>
    </w:p>
    <w:p>
      <w:pPr>
        <w:adjustRightInd w:val="0"/>
        <w:snapToGrid w:val="0"/>
        <w:ind w:right="420"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委托代理人（签字）：</w:t>
      </w:r>
      <w:r>
        <w:rPr>
          <w:rFonts w:hint="eastAsia" w:ascii="宋体" w:hAnsi="宋体" w:eastAsia="宋体" w:cs="宋体"/>
          <w:color w:val="auto"/>
          <w:szCs w:val="21"/>
          <w:highlight w:val="none"/>
          <w:u w:val="single"/>
        </w:rPr>
        <w:t xml:space="preserve">                     </w:t>
      </w:r>
    </w:p>
    <w:p>
      <w:pPr>
        <w:adjustRightInd w:val="0"/>
        <w:snapToGrid w:val="0"/>
        <w:ind w:right="24"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exact"/>
        <w:ind w:firstLine="423"/>
        <w:rPr>
          <w:rFonts w:hint="eastAsia" w:ascii="宋体" w:hAnsi="宋体" w:eastAsia="宋体" w:cs="宋体"/>
          <w:b/>
          <w:color w:val="auto"/>
          <w:highlight w:val="none"/>
        </w:rPr>
      </w:pPr>
    </w:p>
    <w:p>
      <w:pPr>
        <w:spacing w:line="36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法定代表人和委托代理人的签字必须为亲笔签名，否则为无效投标（或响应）。</w:t>
      </w:r>
    </w:p>
    <w:p>
      <w:pPr>
        <w:spacing w:line="360" w:lineRule="exact"/>
        <w:ind w:firstLine="421"/>
        <w:rPr>
          <w:rFonts w:hint="eastAsia" w:ascii="宋体" w:hAnsi="宋体" w:eastAsia="宋体" w:cs="宋体"/>
          <w:b/>
          <w:color w:val="auto"/>
          <w:highlight w:val="none"/>
        </w:rPr>
      </w:pPr>
      <w:r>
        <w:rPr>
          <w:rFonts w:hint="eastAsia" w:ascii="宋体" w:hAnsi="宋体" w:eastAsia="宋体" w:cs="宋体"/>
          <w:color w:val="auto"/>
          <w:szCs w:val="21"/>
          <w:highlight w:val="none"/>
        </w:rPr>
        <w:br w:type="page"/>
      </w:r>
    </w:p>
    <w:p>
      <w:pPr>
        <w:pStyle w:val="5"/>
        <w:ind w:firstLine="604"/>
        <w:rPr>
          <w:rFonts w:hint="eastAsia" w:ascii="Times New Roman" w:hAnsi="Times New Roman" w:cs="Times New Roman"/>
          <w:color w:val="auto"/>
          <w:highlight w:val="none"/>
        </w:rPr>
      </w:pPr>
      <w:r>
        <w:rPr>
          <w:rFonts w:hint="eastAsia" w:ascii="Times New Roman" w:hAnsi="Times New Roman" w:cs="Times New Roman"/>
          <w:color w:val="auto"/>
          <w:highlight w:val="none"/>
        </w:rPr>
        <w:t>二、磋商保证金缴纳证明材料</w:t>
      </w:r>
    </w:p>
    <w:p>
      <w:pPr>
        <w:pStyle w:val="8"/>
        <w:adjustRightInd w:val="0"/>
        <w:snapToGrid w:val="0"/>
        <w:spacing w:before="157" w:beforeLines="50"/>
        <w:ind w:firstLine="401"/>
        <w:rPr>
          <w:rFonts w:hint="eastAsia" w:hAnsi="宋体" w:eastAsia="宋体" w:cs="宋体"/>
          <w:color w:val="auto"/>
          <w:highlight w:val="none"/>
        </w:rPr>
      </w:pPr>
      <w:r>
        <w:rPr>
          <w:rFonts w:hint="eastAsia" w:hAnsi="宋体" w:eastAsia="宋体" w:cs="宋体"/>
          <w:color w:val="auto"/>
          <w:highlight w:val="none"/>
        </w:rPr>
        <w:t xml:space="preserve">    </w:t>
      </w:r>
    </w:p>
    <w:p>
      <w:pPr>
        <w:ind w:left="0" w:leftChars="0" w:firstLine="0" w:firstLineChars="0"/>
        <w:jc w:val="center"/>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w:t>
      </w:r>
      <w:r>
        <w:rPr>
          <w:rFonts w:hint="eastAsia" w:cs="Times New Roman"/>
          <w:color w:val="auto"/>
          <w:highlight w:val="none"/>
          <w:lang w:val="en-US" w:eastAsia="zh-CN"/>
        </w:rPr>
        <w:t>本项目不适用</w:t>
      </w:r>
      <w:r>
        <w:rPr>
          <w:rFonts w:hint="eastAsia" w:cs="Times New Roman"/>
          <w:color w:val="auto"/>
          <w:highlight w:val="none"/>
          <w:lang w:eastAsia="zh-CN"/>
        </w:rPr>
        <w:t>）</w:t>
      </w: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pStyle w:val="5"/>
        <w:ind w:left="0" w:leftChars="0" w:firstLine="0" w:firstLineChars="0"/>
        <w:jc w:val="center"/>
        <w:rPr>
          <w:rStyle w:val="18"/>
          <w:rFonts w:hint="eastAsia" w:ascii="Times New Roman" w:hAnsi="Times New Roman" w:cs="Times New Roman"/>
          <w:b/>
          <w:bCs/>
          <w:color w:val="auto"/>
          <w:highlight w:val="none"/>
        </w:rPr>
      </w:pPr>
      <w:r>
        <w:rPr>
          <w:rFonts w:hint="eastAsia" w:ascii="宋体" w:hAnsi="宋体" w:cs="宋体"/>
          <w:b w:val="0"/>
          <w:color w:val="auto"/>
          <w:sz w:val="32"/>
          <w:highlight w:val="none"/>
        </w:rPr>
        <w:br w:type="page"/>
      </w:r>
      <w:r>
        <w:rPr>
          <w:rStyle w:val="18"/>
          <w:rFonts w:hint="eastAsia" w:ascii="Times New Roman" w:hAnsi="Times New Roman" w:cs="Times New Roman"/>
          <w:b/>
          <w:bCs/>
          <w:color w:val="auto"/>
          <w:kern w:val="2"/>
          <w:highlight w:val="none"/>
        </w:rPr>
        <w:t>三、联合体协议(格式)</w:t>
      </w:r>
    </w:p>
    <w:p>
      <w:pPr>
        <w:adjustRightInd w:val="0"/>
        <w:snapToGrid w:val="0"/>
        <w:ind w:firstLine="481"/>
        <w:rPr>
          <w:rFonts w:hint="eastAsia" w:ascii="宋体" w:hAnsi="宋体" w:eastAsia="宋体" w:cs="宋体"/>
          <w:color w:val="auto"/>
          <w:sz w:val="24"/>
          <w:szCs w:val="21"/>
          <w:highlight w:val="none"/>
        </w:rPr>
      </w:pP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(采购人或采购代理机构)：</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经研究，我们决定自愿组成联合体共同申请参加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（项目名称）项目</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（项目编号、采购代理编号）的竞争性磋商。现就联合体事宜订立如下协议：</w:t>
      </w:r>
    </w:p>
    <w:p>
      <w:pPr>
        <w:adjustRightInd w:val="0"/>
        <w:snapToGrid w:val="0"/>
        <w:ind w:firstLine="421"/>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一、联合体基本信息：</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（各方公司名称、地址、营业执照、法定代表人姓名）。</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（某成员单位名称）为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（联合体名称）牵头人。</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四．联合体将严格按照磋商文件的各项要求，递交响应文件，参加磋商，履行成交义务和成交后的合同，并向采购人承担连带责任。</w:t>
      </w:r>
    </w:p>
    <w:p>
      <w:pPr>
        <w:adjustRightInd w:val="0"/>
        <w:snapToGrid w:val="0"/>
        <w:ind w:firstLine="421"/>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五、联合体各成员单位内部的职责分工如下：</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。按照本条上述分工，联合体成员单位各自所承担的合同工作量比例如下：</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六、本协议书自签署之日起生效，合同履行完毕后自动失效。</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七、本协议书一式</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份，联合体成员和采购人各执一份。</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牵头人名称（盖单位章）：</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成员二名称（盖单位章）：</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法定代表人和委托代理人的签字必须为亲笔签名，否则为无效投标（或响应）。</w:t>
      </w:r>
    </w:p>
    <w:p>
      <w:pPr>
        <w:adjustRightInd w:val="0"/>
        <w:snapToGrid w:val="0"/>
        <w:ind w:firstLine="644"/>
        <w:jc w:val="center"/>
        <w:rPr>
          <w:rFonts w:hint="eastAsia" w:ascii="宋体" w:hAnsi="宋体" w:eastAsia="宋体" w:cs="宋体"/>
          <w:b/>
          <w:color w:val="auto"/>
          <w:sz w:val="32"/>
          <w:szCs w:val="32"/>
          <w:highlight w:val="none"/>
        </w:rPr>
      </w:pP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说明：1、本协议书由委托代理人签字的，应附法定代表人签字的授权委托书。</w:t>
      </w:r>
    </w:p>
    <w:p>
      <w:pPr>
        <w:numPr>
          <w:ilvl w:val="0"/>
          <w:numId w:val="2"/>
        </w:numPr>
        <w:adjustRightInd w:val="0"/>
        <w:snapToGrid w:val="0"/>
        <w:ind w:firstLine="421"/>
        <w:rPr>
          <w:rFonts w:hint="eastAsia" w:ascii="Times New Roman" w:hAnsi="Times New Roman" w:eastAsia="宋体" w:cs="Times New Roman"/>
          <w:color w:val="auto"/>
          <w:highlight w:val="none"/>
        </w:rPr>
      </w:pPr>
      <w:r>
        <w:rPr>
          <w:rFonts w:hint="eastAsia" w:ascii="宋体" w:hAnsi="宋体" w:eastAsia="宋体" w:cs="宋体"/>
          <w:color w:val="auto"/>
          <w:szCs w:val="21"/>
          <w:highlight w:val="none"/>
        </w:rPr>
        <w:t>联合体符合</w:t>
      </w:r>
      <w:r>
        <w:rPr>
          <w:rFonts w:hint="eastAsia" w:ascii="宋体" w:hAnsi="宋体" w:eastAsia="宋体" w:cs="宋体"/>
          <w:color w:val="auto"/>
          <w:spacing w:val="6"/>
          <w:kern w:val="0"/>
          <w:szCs w:val="21"/>
          <w:highlight w:val="none"/>
        </w:rPr>
        <w:t>《工业和信息化部、国家统计局、国家发展和改革委员会、财政部关于印发中小企业划型标准规定的通知》（工信部联企业[2011]300号）和</w:t>
      </w:r>
      <w:r>
        <w:rPr>
          <w:rFonts w:hint="eastAsia" w:ascii="宋体" w:hAnsi="宋体" w:eastAsia="宋体" w:cs="宋体"/>
          <w:color w:val="auto"/>
          <w:spacing w:val="6"/>
          <w:szCs w:val="21"/>
          <w:highlight w:val="none"/>
        </w:rPr>
        <w:t>《财政部</w:t>
      </w:r>
      <w:r>
        <w:rPr>
          <w:rFonts w:hint="eastAsia" w:ascii="宋体" w:hAnsi="宋体" w:eastAsia="宋体" w:cs="宋体"/>
          <w:color w:val="auto"/>
          <w:szCs w:val="21"/>
          <w:highlight w:val="none"/>
        </w:rPr>
        <w:t xml:space="preserve"> </w:t>
      </w:r>
      <w:r>
        <w:rPr>
          <w:rFonts w:hint="eastAsia" w:ascii="宋体" w:hAnsi="宋体" w:eastAsia="宋体" w:cs="宋体"/>
          <w:color w:val="auto"/>
          <w:spacing w:val="6"/>
          <w:szCs w:val="21"/>
          <w:highlight w:val="none"/>
        </w:rPr>
        <w:t>工业和信息化部</w:t>
      </w:r>
      <w:r>
        <w:rPr>
          <w:rFonts w:hint="eastAsia" w:ascii="宋体" w:hAnsi="宋体" w:eastAsia="宋体" w:cs="宋体"/>
          <w:bCs/>
          <w:color w:val="auto"/>
          <w:szCs w:val="21"/>
          <w:highlight w:val="none"/>
        </w:rPr>
        <w:t>关于印发＜政府采购促进中小企业发展暂行办法＞的通知》(</w:t>
      </w:r>
      <w:r>
        <w:rPr>
          <w:rFonts w:hint="eastAsia" w:ascii="宋体" w:hAnsi="宋体" w:eastAsia="宋体" w:cs="宋体"/>
          <w:color w:val="auto"/>
          <w:szCs w:val="21"/>
          <w:highlight w:val="none"/>
        </w:rPr>
        <w:t>财库[2011]181号)相关规定的，应提交《附件8-2：</w:t>
      </w:r>
      <w:r>
        <w:rPr>
          <w:rFonts w:hint="eastAsia" w:ascii="宋体" w:hAnsi="宋体" w:eastAsia="宋体" w:cs="宋体"/>
          <w:bCs/>
          <w:color w:val="auto"/>
          <w:spacing w:val="6"/>
          <w:kern w:val="0"/>
          <w:szCs w:val="21"/>
          <w:highlight w:val="none"/>
        </w:rPr>
        <w:t>中小企业声明函》。</w:t>
      </w:r>
    </w:p>
    <w:p>
      <w:pPr>
        <w:pStyle w:val="5"/>
        <w:ind w:firstLine="641"/>
        <w:rPr>
          <w:rStyle w:val="18"/>
          <w:rFonts w:hint="eastAsia" w:ascii="Times New Roman" w:hAnsi="Times New Roman" w:cs="Times New Roman"/>
          <w:b/>
          <w:bCs/>
          <w:color w:val="auto"/>
          <w:highlight w:val="none"/>
        </w:rPr>
      </w:pPr>
      <w:r>
        <w:rPr>
          <w:rFonts w:hint="eastAsia" w:ascii="宋体" w:hAnsi="宋体" w:cs="宋体"/>
          <w:b w:val="0"/>
          <w:color w:val="auto"/>
          <w:sz w:val="32"/>
          <w:highlight w:val="none"/>
        </w:rPr>
        <w:br w:type="page"/>
      </w:r>
      <w:r>
        <w:rPr>
          <w:rStyle w:val="18"/>
          <w:rFonts w:hint="eastAsia" w:ascii="Times New Roman" w:hAnsi="Times New Roman" w:cs="Times New Roman"/>
          <w:b/>
          <w:bCs/>
          <w:color w:val="auto"/>
          <w:kern w:val="2"/>
          <w:highlight w:val="none"/>
        </w:rPr>
        <w:t>四、供应商的资格证明资料</w:t>
      </w:r>
    </w:p>
    <w:p>
      <w:pPr>
        <w:spacing w:line="480" w:lineRule="exact"/>
        <w:ind w:firstLine="601"/>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附件3              供应商基本情况表</w:t>
      </w:r>
    </w:p>
    <w:p>
      <w:pPr>
        <w:spacing w:line="480" w:lineRule="exact"/>
        <w:ind w:firstLine="601"/>
        <w:rPr>
          <w:rFonts w:hint="eastAsia" w:ascii="宋体" w:hAnsi="宋体" w:eastAsia="宋体" w:cs="宋体"/>
          <w:color w:val="auto"/>
          <w:sz w:val="30"/>
          <w:szCs w:val="30"/>
          <w:highlight w:val="none"/>
        </w:rPr>
      </w:pP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盖供应商单位章</w:t>
      </w:r>
    </w:p>
    <w:tbl>
      <w:tblPr>
        <w:tblStyle w:val="13"/>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ind w:firstLine="0" w:firstLineChars="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附《营业执照》（副本）复印件。</w:t>
            </w:r>
          </w:p>
        </w:tc>
      </w:tr>
    </w:tbl>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附件4      磋商文件规定的基本资格条件证明资料</w:t>
      </w:r>
    </w:p>
    <w:p>
      <w:pPr>
        <w:spacing w:line="480" w:lineRule="exact"/>
        <w:ind w:firstLine="421"/>
        <w:rPr>
          <w:rFonts w:hint="eastAsia" w:ascii="宋体" w:hAnsi="宋体" w:eastAsia="宋体" w:cs="宋体"/>
          <w:color w:val="auto"/>
          <w:szCs w:val="21"/>
          <w:highlight w:val="none"/>
        </w:rPr>
      </w:pPr>
    </w:p>
    <w:p>
      <w:pPr>
        <w:spacing w:line="480" w:lineRule="exac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p>
      <w:pPr>
        <w:spacing w:line="48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1、提供2022年度经会计师事务所审计的财务报告复印件，或银行出具的资信证明。</w:t>
      </w:r>
    </w:p>
    <w:p>
      <w:pPr>
        <w:spacing w:line="48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2、依法缴纳税收和社会保险费的证明资料：</w:t>
      </w:r>
    </w:p>
    <w:p>
      <w:pPr>
        <w:spacing w:line="48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3、其他说明：</w:t>
      </w:r>
    </w:p>
    <w:p>
      <w:pPr>
        <w:spacing w:line="480" w:lineRule="exact"/>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供应商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w:t>
      </w:r>
    </w:p>
    <w:p>
      <w:pPr>
        <w:spacing w:line="480" w:lineRule="exact"/>
        <w:ind w:firstLine="525" w:firstLineChars="2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②以上基本资格条件中所指的近三个月是指：</w:t>
      </w:r>
      <w:r>
        <w:rPr>
          <w:rFonts w:hint="eastAsia" w:ascii="宋体" w:hAnsi="宋体" w:eastAsia="宋体" w:cs="宋体"/>
          <w:b/>
          <w:bCs/>
          <w:color w:val="auto"/>
          <w:szCs w:val="21"/>
          <w:highlight w:val="none"/>
          <w:lang w:eastAsia="zh-CN"/>
        </w:rPr>
        <w:t>（2023年</w:t>
      </w:r>
      <w:r>
        <w:rPr>
          <w:rFonts w:hint="eastAsia" w:ascii="宋体" w:hAnsi="宋体" w:cs="宋体"/>
          <w:b/>
          <w:bCs/>
          <w:color w:val="auto"/>
          <w:szCs w:val="21"/>
          <w:highlight w:val="none"/>
          <w:lang w:val="en-US" w:eastAsia="zh-CN"/>
        </w:rPr>
        <w:t>10</w:t>
      </w:r>
      <w:r>
        <w:rPr>
          <w:rFonts w:hint="eastAsia" w:ascii="宋体" w:hAnsi="宋体" w:eastAsia="宋体" w:cs="宋体"/>
          <w:b/>
          <w:bCs/>
          <w:color w:val="auto"/>
          <w:szCs w:val="21"/>
          <w:highlight w:val="none"/>
          <w:lang w:eastAsia="zh-CN"/>
        </w:rPr>
        <w:t>月-202</w:t>
      </w:r>
      <w:r>
        <w:rPr>
          <w:rFonts w:hint="eastAsia" w:ascii="宋体" w:hAnsi="宋体" w:cs="宋体"/>
          <w:b/>
          <w:bCs/>
          <w:color w:val="auto"/>
          <w:szCs w:val="21"/>
          <w:highlight w:val="none"/>
          <w:lang w:val="en-US" w:eastAsia="zh-CN"/>
        </w:rPr>
        <w:t>4</w:t>
      </w:r>
      <w:r>
        <w:rPr>
          <w:rFonts w:hint="eastAsia" w:ascii="宋体" w:hAnsi="宋体" w:eastAsia="宋体" w:cs="宋体"/>
          <w:b/>
          <w:bCs/>
          <w:color w:val="auto"/>
          <w:szCs w:val="21"/>
          <w:highlight w:val="none"/>
          <w:lang w:eastAsia="zh-CN"/>
        </w:rPr>
        <w:t>年</w:t>
      </w:r>
      <w:r>
        <w:rPr>
          <w:rFonts w:hint="eastAsia" w:ascii="宋体" w:hAnsi="宋体" w:cs="宋体"/>
          <w:b/>
          <w:bCs/>
          <w:color w:val="auto"/>
          <w:szCs w:val="21"/>
          <w:highlight w:val="none"/>
          <w:lang w:val="en-US" w:eastAsia="zh-CN"/>
        </w:rPr>
        <w:t>3</w:t>
      </w:r>
      <w:r>
        <w:rPr>
          <w:rFonts w:hint="eastAsia" w:ascii="宋体" w:hAnsi="宋体" w:eastAsia="宋体" w:cs="宋体"/>
          <w:b/>
          <w:bCs/>
          <w:color w:val="auto"/>
          <w:szCs w:val="21"/>
          <w:highlight w:val="none"/>
          <w:lang w:eastAsia="zh-CN"/>
        </w:rPr>
        <w:t>月）</w:t>
      </w:r>
      <w:r>
        <w:rPr>
          <w:rFonts w:hint="eastAsia" w:ascii="宋体" w:hAnsi="宋体" w:eastAsia="宋体" w:cs="宋体"/>
          <w:b/>
          <w:bCs/>
          <w:color w:val="auto"/>
          <w:szCs w:val="21"/>
          <w:highlight w:val="none"/>
        </w:rPr>
        <w:t>任意连续三个月。</w:t>
      </w: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pStyle w:val="12"/>
        <w:ind w:left="421" w:firstLine="401"/>
        <w:rPr>
          <w:rFonts w:hint="eastAsia" w:ascii="Times New Roman" w:hAnsi="Times New Roman" w:eastAsia="宋体" w:cs="Times New Roman"/>
          <w:color w:val="auto"/>
          <w:highlight w:val="none"/>
        </w:rPr>
      </w:pPr>
    </w:p>
    <w:p>
      <w:pPr>
        <w:spacing w:line="480" w:lineRule="exact"/>
        <w:ind w:firstLine="601"/>
        <w:rPr>
          <w:rFonts w:hint="eastAsia" w:ascii="宋体" w:hAnsi="宋体" w:eastAsia="宋体" w:cs="宋体"/>
          <w:color w:val="auto"/>
          <w:sz w:val="30"/>
          <w:szCs w:val="30"/>
          <w:highlight w:val="none"/>
        </w:rPr>
      </w:pPr>
    </w:p>
    <w:p>
      <w:pPr>
        <w:pStyle w:val="12"/>
        <w:ind w:left="0" w:leftChars="0" w:firstLine="0" w:firstLineChars="0"/>
        <w:rPr>
          <w:rFonts w:hint="eastAsia" w:ascii="Times New Roman" w:hAnsi="Times New Roman" w:eastAsia="宋体" w:cs="Times New Roman"/>
          <w:color w:val="auto"/>
          <w:highlight w:val="none"/>
        </w:rPr>
      </w:pPr>
    </w:p>
    <w:p>
      <w:pPr>
        <w:spacing w:line="480" w:lineRule="exact"/>
        <w:ind w:firstLine="601"/>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附件5  磋商文件规定的特定资格条件证明资料</w:t>
      </w:r>
    </w:p>
    <w:p>
      <w:pPr>
        <w:spacing w:line="480" w:lineRule="exact"/>
        <w:ind w:firstLine="421"/>
        <w:rPr>
          <w:rFonts w:hint="eastAsia" w:ascii="宋体" w:hAnsi="宋体" w:eastAsia="宋体" w:cs="宋体"/>
          <w:color w:val="auto"/>
          <w:szCs w:val="21"/>
          <w:highlight w:val="none"/>
        </w:rPr>
      </w:pPr>
    </w:p>
    <w:p>
      <w:pPr>
        <w:adjustRightInd w:val="0"/>
        <w:snapToGrid w:val="0"/>
        <w:ind w:firstLine="525"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备注：提供第二章 磋商须知第3.1款供应商特定资格条件证明资料的复印件</w:t>
      </w:r>
    </w:p>
    <w:p>
      <w:pPr>
        <w:spacing w:line="480" w:lineRule="exact"/>
        <w:ind w:firstLine="421"/>
        <w:rPr>
          <w:rFonts w:hint="eastAsia" w:ascii="宋体" w:hAnsi="宋体" w:eastAsia="宋体" w:cs="宋体"/>
          <w:color w:val="auto"/>
          <w:szCs w:val="21"/>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spacing w:line="480" w:lineRule="exact"/>
        <w:ind w:firstLine="601"/>
        <w:rPr>
          <w:rFonts w:hint="eastAsia" w:ascii="宋体" w:hAnsi="宋体" w:eastAsia="宋体" w:cs="宋体"/>
          <w:color w:val="auto"/>
          <w:sz w:val="30"/>
          <w:szCs w:val="30"/>
          <w:highlight w:val="none"/>
        </w:rPr>
      </w:pP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br w:type="page"/>
      </w:r>
    </w:p>
    <w:p>
      <w:pPr>
        <w:adjustRightInd w:val="0"/>
        <w:snapToGrid w:val="0"/>
        <w:ind w:firstLine="604"/>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附件6           其他证明资料或说明</w:t>
      </w:r>
    </w:p>
    <w:p>
      <w:pPr>
        <w:adjustRightInd w:val="0"/>
        <w:snapToGrid w:val="0"/>
        <w:ind w:firstLine="421"/>
        <w:rPr>
          <w:rFonts w:hint="eastAsia" w:ascii="宋体" w:hAnsi="宋体" w:eastAsia="宋体" w:cs="宋体"/>
          <w:color w:val="auto"/>
          <w:szCs w:val="21"/>
          <w:highlight w:val="none"/>
        </w:rPr>
      </w:pPr>
    </w:p>
    <w:p>
      <w:pPr>
        <w:adjustRightInd w:val="0"/>
        <w:snapToGrid w:val="0"/>
        <w:ind w:firstLine="423"/>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提供磋商文件或评分标准需要提供的相关证明文件复印件,并加盖投标公章，否则不计分。</w:t>
      </w:r>
    </w:p>
    <w:p>
      <w:pPr>
        <w:adjustRightInd w:val="0"/>
        <w:snapToGrid w:val="0"/>
        <w:ind w:firstLine="644"/>
        <w:jc w:val="center"/>
        <w:rPr>
          <w:rFonts w:hint="eastAsia" w:ascii="宋体" w:hAnsi="宋体" w:eastAsia="宋体" w:cs="宋体"/>
          <w:b/>
          <w:color w:val="auto"/>
          <w:sz w:val="32"/>
          <w:szCs w:val="32"/>
          <w:highlight w:val="none"/>
        </w:rPr>
      </w:pPr>
    </w:p>
    <w:p>
      <w:pPr>
        <w:adjustRightInd w:val="0"/>
        <w:snapToGrid w:val="0"/>
        <w:ind w:firstLine="644"/>
        <w:jc w:val="center"/>
        <w:rPr>
          <w:rFonts w:hint="eastAsia" w:ascii="宋体" w:hAnsi="宋体" w:eastAsia="宋体" w:cs="宋体"/>
          <w:b/>
          <w:color w:val="auto"/>
          <w:sz w:val="32"/>
          <w:szCs w:val="32"/>
          <w:highlight w:val="none"/>
        </w:rPr>
      </w:pPr>
    </w:p>
    <w:p>
      <w:pPr>
        <w:rPr>
          <w:rFonts w:hint="eastAsia" w:ascii="Times New Roman" w:hAnsi="Times New Roman" w:cs="Times New Roman"/>
          <w:color w:val="auto"/>
          <w:highlight w:val="none"/>
        </w:rPr>
      </w:pPr>
      <w:r>
        <w:rPr>
          <w:rFonts w:hint="eastAsia" w:ascii="Times New Roman" w:hAnsi="Times New Roman" w:cs="Times New Roman"/>
          <w:color w:val="auto"/>
          <w:highlight w:val="none"/>
        </w:rPr>
        <w:br w:type="page"/>
      </w:r>
      <w:bookmarkStart w:id="0" w:name="_GoBack"/>
      <w:bookmarkEnd w:id="0"/>
    </w:p>
    <w:p>
      <w:pPr>
        <w:pStyle w:val="5"/>
        <w:ind w:firstLine="604"/>
        <w:rPr>
          <w:rFonts w:hint="eastAsia" w:ascii="Times New Roman" w:hAnsi="Times New Roman" w:cs="Times New Roman"/>
          <w:color w:val="auto"/>
          <w:highlight w:val="none"/>
        </w:rPr>
      </w:pPr>
      <w:r>
        <w:rPr>
          <w:rFonts w:hint="eastAsia" w:ascii="Times New Roman" w:hAnsi="Times New Roman" w:cs="Times New Roman"/>
          <w:color w:val="auto"/>
          <w:highlight w:val="none"/>
        </w:rPr>
        <w:t>五、服务方案说明</w:t>
      </w:r>
    </w:p>
    <w:p>
      <w:pPr>
        <w:adjustRightInd w:val="0"/>
        <w:snapToGrid w:val="0"/>
        <w:ind w:firstLine="601"/>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附件7-1：</w:t>
      </w:r>
    </w:p>
    <w:p>
      <w:pPr>
        <w:adjustRightInd w:val="0"/>
        <w:snapToGrid w:val="0"/>
        <w:ind w:firstLine="604"/>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服务方案说明（服务类适用）</w:t>
      </w: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供应商应根据第四章采购需求和评审因素和标准进行编写，格式自拟。</w:t>
      </w: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ind w:firstLine="421"/>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p>
    <w:p>
      <w:pPr>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spacing w:line="360" w:lineRule="exact"/>
        <w:ind w:firstLine="421"/>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日期：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法定代表人和委托代理人的签字必须为亲笔签名，否则为无效投标（或响应）。</w:t>
      </w: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pStyle w:val="12"/>
        <w:ind w:left="421" w:firstLine="401"/>
        <w:rPr>
          <w:rFonts w:hint="eastAsia" w:ascii="宋体" w:hAnsi="宋体" w:eastAsia="宋体" w:cs="宋体"/>
          <w:color w:val="auto"/>
          <w:szCs w:val="21"/>
          <w:highlight w:val="none"/>
        </w:rPr>
      </w:pPr>
    </w:p>
    <w:p>
      <w:pPr>
        <w:pStyle w:val="2"/>
        <w:ind w:firstLine="401"/>
        <w:rPr>
          <w:rFonts w:hint="eastAsia" w:ascii="宋体" w:hAnsi="宋体" w:eastAsia="宋体" w:cs="宋体"/>
          <w:color w:val="auto"/>
          <w:szCs w:val="21"/>
          <w:highlight w:val="none"/>
        </w:rPr>
      </w:pPr>
    </w:p>
    <w:p>
      <w:pPr>
        <w:pStyle w:val="2"/>
        <w:ind w:firstLine="401"/>
        <w:rPr>
          <w:rFonts w:hint="eastAsia" w:ascii="宋体" w:hAnsi="宋体" w:eastAsia="宋体" w:cs="宋体"/>
          <w:color w:val="auto"/>
          <w:szCs w:val="21"/>
          <w:highlight w:val="none"/>
        </w:rPr>
      </w:pPr>
    </w:p>
    <w:p>
      <w:pPr>
        <w:pStyle w:val="2"/>
        <w:ind w:firstLine="0" w:firstLineChars="0"/>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601"/>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附件7-2：</w:t>
      </w:r>
    </w:p>
    <w:p>
      <w:pPr>
        <w:spacing w:line="360" w:lineRule="atLeast"/>
        <w:ind w:firstLine="601"/>
        <w:jc w:val="center"/>
        <w:rPr>
          <w:rFonts w:hint="eastAsia" w:ascii="宋体" w:hAnsi="宋体" w:eastAsia="宋体" w:cs="宋体"/>
          <w:color w:val="auto"/>
          <w:sz w:val="28"/>
          <w:szCs w:val="28"/>
          <w:highlight w:val="none"/>
        </w:rPr>
      </w:pPr>
      <w:r>
        <w:rPr>
          <w:rFonts w:hint="eastAsia" w:ascii="宋体" w:hAnsi="宋体" w:eastAsia="宋体" w:cs="宋体"/>
          <w:color w:val="auto"/>
          <w:sz w:val="30"/>
          <w:szCs w:val="30"/>
          <w:highlight w:val="none"/>
        </w:rPr>
        <w:t>主要人员简历表(服务类适用)</w:t>
      </w:r>
    </w:p>
    <w:tbl>
      <w:tblPr>
        <w:tblStyle w:val="13"/>
        <w:tblW w:w="8503"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032"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姓   名</w:t>
            </w:r>
          </w:p>
        </w:tc>
        <w:tc>
          <w:tcPr>
            <w:tcW w:w="2468"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340"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性  别</w:t>
            </w:r>
          </w:p>
        </w:tc>
        <w:tc>
          <w:tcPr>
            <w:tcW w:w="1663" w:type="dxa"/>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职   务</w:t>
            </w:r>
          </w:p>
        </w:tc>
        <w:tc>
          <w:tcPr>
            <w:tcW w:w="2468"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340"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职  称</w:t>
            </w:r>
          </w:p>
        </w:tc>
        <w:tc>
          <w:tcPr>
            <w:tcW w:w="1663" w:type="dxa"/>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032"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毕业学校、专业</w:t>
            </w:r>
          </w:p>
        </w:tc>
        <w:tc>
          <w:tcPr>
            <w:tcW w:w="6471" w:type="dxa"/>
            <w:gridSpan w:val="5"/>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身份证号</w:t>
            </w:r>
          </w:p>
        </w:tc>
        <w:tc>
          <w:tcPr>
            <w:tcW w:w="2468"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340"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拟在本合同任职</w:t>
            </w:r>
          </w:p>
        </w:tc>
        <w:tc>
          <w:tcPr>
            <w:tcW w:w="1663" w:type="dxa"/>
            <w:noWrap w:val="0"/>
            <w:vAlign w:val="center"/>
          </w:tcPr>
          <w:p>
            <w:pPr>
              <w:spacing w:line="360" w:lineRule="atLeast"/>
              <w:ind w:right="-105" w:rightChars="-50"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执业资格证</w:t>
            </w:r>
          </w:p>
        </w:tc>
        <w:tc>
          <w:tcPr>
            <w:tcW w:w="2468"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340"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执业资格证书号</w:t>
            </w:r>
          </w:p>
        </w:tc>
        <w:tc>
          <w:tcPr>
            <w:tcW w:w="1663" w:type="dxa"/>
            <w:noWrap w:val="0"/>
            <w:vAlign w:val="center"/>
          </w:tcPr>
          <w:p>
            <w:pPr>
              <w:ind w:firstLine="0" w:firstLineChars="0"/>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noWrap w:val="0"/>
            <w:vAlign w:val="center"/>
          </w:tcPr>
          <w:p>
            <w:pPr>
              <w:spacing w:line="360" w:lineRule="atLeast"/>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类似项目名称</w:t>
            </w: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担任职务</w:t>
            </w: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3636" w:type="dxa"/>
            <w:gridSpan w:val="3"/>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1404" w:type="dxa"/>
            <w:noWrap w:val="0"/>
            <w:vAlign w:val="center"/>
          </w:tcPr>
          <w:p>
            <w:pPr>
              <w:spacing w:line="360" w:lineRule="atLeast"/>
              <w:ind w:firstLine="0" w:firstLineChars="0"/>
              <w:jc w:val="center"/>
              <w:rPr>
                <w:rFonts w:hint="eastAsia" w:ascii="宋体" w:hAnsi="宋体" w:eastAsia="宋体" w:cs="宋体"/>
                <w:color w:val="auto"/>
                <w:highlight w:val="none"/>
              </w:rPr>
            </w:pPr>
          </w:p>
        </w:tc>
        <w:tc>
          <w:tcPr>
            <w:tcW w:w="2203" w:type="dxa"/>
            <w:gridSpan w:val="2"/>
            <w:noWrap w:val="0"/>
            <w:vAlign w:val="center"/>
          </w:tcPr>
          <w:p>
            <w:pPr>
              <w:spacing w:line="360" w:lineRule="atLeast"/>
              <w:ind w:firstLine="0" w:firstLineChars="0"/>
              <w:jc w:val="center"/>
              <w:rPr>
                <w:rFonts w:hint="eastAsia" w:ascii="宋体" w:hAnsi="宋体" w:eastAsia="宋体" w:cs="宋体"/>
                <w:color w:val="auto"/>
                <w:highlight w:val="none"/>
              </w:rPr>
            </w:pPr>
          </w:p>
        </w:tc>
      </w:tr>
    </w:tbl>
    <w:p>
      <w:pPr>
        <w:spacing w:line="360" w:lineRule="atLeast"/>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r>
        <w:rPr>
          <w:rFonts w:hint="eastAsia" w:ascii="宋体" w:hAnsi="宋体" w:eastAsia="宋体" w:cs="宋体"/>
          <w:color w:val="auto"/>
          <w:highlight w:val="none"/>
        </w:rPr>
        <w:t>：</w:t>
      </w:r>
      <w:r>
        <w:rPr>
          <w:rFonts w:hint="eastAsia" w:ascii="宋体" w:hAnsi="宋体" w:eastAsia="宋体" w:cs="宋体"/>
          <w:color w:val="auto"/>
          <w:szCs w:val="21"/>
          <w:highlight w:val="none"/>
        </w:rPr>
        <w:t>主要人员证书、</w:t>
      </w:r>
      <w:r>
        <w:rPr>
          <w:rFonts w:hint="eastAsia" w:ascii="宋体" w:hAnsi="宋体" w:eastAsia="宋体" w:cs="宋体"/>
          <w:color w:val="auto"/>
          <w:highlight w:val="none"/>
        </w:rPr>
        <w:t>类似项目证明资料等按第二章第42.1款或第四章要求提供。</w:t>
      </w: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供应商名称：                </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法定代表人或其委托代理人(签字)：              </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日期：          年         月         日</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法定代表人和委托代理人的签字必须为亲笔签名，否则为无效投标（或响应）。</w:t>
      </w:r>
    </w:p>
    <w:p>
      <w:pPr>
        <w:ind w:firstLine="421"/>
        <w:jc w:val="center"/>
        <w:rPr>
          <w:rStyle w:val="18"/>
          <w:rFonts w:hint="eastAsia" w:ascii="Times New Roman" w:hAnsi="Times New Roman" w:eastAsia="宋体" w:cs="Times New Roman"/>
          <w:color w:val="auto"/>
          <w:highlight w:val="none"/>
        </w:rPr>
      </w:pPr>
      <w:r>
        <w:rPr>
          <w:rFonts w:hint="eastAsia" w:ascii="宋体" w:hAnsi="宋体" w:eastAsia="宋体" w:cs="宋体"/>
          <w:color w:val="auto"/>
          <w:szCs w:val="21"/>
          <w:highlight w:val="none"/>
        </w:rPr>
        <w:br w:type="page"/>
      </w:r>
      <w:r>
        <w:rPr>
          <w:rStyle w:val="18"/>
          <w:rFonts w:hint="eastAsia" w:ascii="Times New Roman" w:hAnsi="Times New Roman" w:cs="Times New Roman"/>
          <w:color w:val="auto"/>
          <w:kern w:val="2"/>
          <w:highlight w:val="none"/>
        </w:rPr>
        <w:t>六、技术/商务响应与偏离表</w:t>
      </w:r>
    </w:p>
    <w:p>
      <w:pPr>
        <w:adjustRightInd w:val="0"/>
        <w:snapToGrid w:val="0"/>
        <w:ind w:left="-88" w:leftChars="-42" w:firstLine="315" w:firstLineChars="150"/>
        <w:rPr>
          <w:rFonts w:hint="eastAsia" w:ascii="宋体" w:hAnsi="宋体" w:eastAsia="宋体" w:cs="宋体"/>
          <w:color w:val="auto"/>
          <w:szCs w:val="21"/>
          <w:highlight w:val="none"/>
          <w:u w:val="single"/>
        </w:rPr>
      </w:pPr>
    </w:p>
    <w:tbl>
      <w:tblPr>
        <w:tblStyle w:val="13"/>
        <w:tblW w:w="874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firstLine="0" w:firstLineChars="0"/>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序号</w:t>
            </w:r>
          </w:p>
        </w:tc>
        <w:tc>
          <w:tcPr>
            <w:tcW w:w="1685"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磋商文件条目号</w:t>
            </w:r>
          </w:p>
        </w:tc>
        <w:tc>
          <w:tcPr>
            <w:tcW w:w="1948"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采购规格/商务条款</w:t>
            </w:r>
          </w:p>
        </w:tc>
        <w:tc>
          <w:tcPr>
            <w:tcW w:w="2600"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响应文件的规格/商务条款</w:t>
            </w:r>
          </w:p>
        </w:tc>
        <w:tc>
          <w:tcPr>
            <w:tcW w:w="121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响应与偏离</w:t>
            </w:r>
          </w:p>
        </w:tc>
        <w:tc>
          <w:tcPr>
            <w:tcW w:w="661"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firstLine="0" w:firstLineChars="0"/>
              <w:jc w:val="center"/>
              <w:rPr>
                <w:rFonts w:hint="eastAsia" w:ascii="宋体" w:hAnsi="宋体" w:eastAsia="宋体" w:cs="宋体"/>
                <w:color w:val="auto"/>
                <w:szCs w:val="21"/>
                <w:highlight w:val="none"/>
              </w:rPr>
            </w:pPr>
          </w:p>
        </w:tc>
        <w:tc>
          <w:tcPr>
            <w:tcW w:w="1685"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948"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2600"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21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661"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firstLine="0" w:firstLineChars="0"/>
              <w:jc w:val="center"/>
              <w:rPr>
                <w:rFonts w:hint="eastAsia" w:ascii="宋体" w:hAnsi="宋体" w:eastAsia="宋体" w:cs="宋体"/>
                <w:color w:val="auto"/>
                <w:szCs w:val="21"/>
                <w:highlight w:val="none"/>
              </w:rPr>
            </w:pPr>
          </w:p>
        </w:tc>
        <w:tc>
          <w:tcPr>
            <w:tcW w:w="1685"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948"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2600"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21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661"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firstLine="0" w:firstLineChars="0"/>
              <w:jc w:val="center"/>
              <w:rPr>
                <w:rFonts w:hint="eastAsia" w:ascii="宋体" w:hAnsi="宋体" w:eastAsia="宋体" w:cs="宋体"/>
                <w:color w:val="auto"/>
                <w:szCs w:val="21"/>
                <w:highlight w:val="none"/>
              </w:rPr>
            </w:pPr>
          </w:p>
        </w:tc>
        <w:tc>
          <w:tcPr>
            <w:tcW w:w="1685"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948"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2600"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21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661"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firstLine="0" w:firstLineChars="0"/>
              <w:jc w:val="center"/>
              <w:rPr>
                <w:rFonts w:hint="eastAsia" w:ascii="宋体" w:hAnsi="宋体" w:eastAsia="宋体" w:cs="宋体"/>
                <w:color w:val="auto"/>
                <w:szCs w:val="21"/>
                <w:highlight w:val="none"/>
              </w:rPr>
            </w:pPr>
          </w:p>
        </w:tc>
        <w:tc>
          <w:tcPr>
            <w:tcW w:w="1685"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948"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2600"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21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661"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firstLine="0" w:firstLineChars="0"/>
              <w:jc w:val="center"/>
              <w:rPr>
                <w:rFonts w:hint="eastAsia" w:ascii="宋体" w:hAnsi="宋体" w:eastAsia="宋体" w:cs="宋体"/>
                <w:color w:val="auto"/>
                <w:szCs w:val="21"/>
                <w:highlight w:val="none"/>
              </w:rPr>
            </w:pPr>
          </w:p>
        </w:tc>
        <w:tc>
          <w:tcPr>
            <w:tcW w:w="1685"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948"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2600"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1214"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c>
          <w:tcPr>
            <w:tcW w:w="661" w:type="dxa"/>
            <w:noWrap w:val="0"/>
            <w:vAlign w:val="center"/>
          </w:tcPr>
          <w:p>
            <w:pPr>
              <w:adjustRightInd w:val="0"/>
              <w:snapToGrid w:val="0"/>
              <w:ind w:firstLine="0" w:firstLineChars="0"/>
              <w:jc w:val="center"/>
              <w:rPr>
                <w:rFonts w:hint="eastAsia" w:ascii="宋体" w:hAnsi="宋体" w:eastAsia="宋体" w:cs="宋体"/>
                <w:color w:val="auto"/>
                <w:szCs w:val="21"/>
                <w:highlight w:val="none"/>
              </w:rPr>
            </w:pPr>
          </w:p>
        </w:tc>
      </w:tr>
    </w:tbl>
    <w:p>
      <w:pPr>
        <w:adjustRightInd w:val="0"/>
        <w:snapToGrid w:val="0"/>
        <w:ind w:left="-88" w:leftChars="-42"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说明：1、“响应与偏离”应注明“响应”或“偏离”。</w:t>
      </w:r>
    </w:p>
    <w:p>
      <w:pPr>
        <w:adjustRightInd w:val="0"/>
        <w:snapToGrid w:val="0"/>
        <w:ind w:firstLine="423"/>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2、属磋商文件规定可能变动的内容在“说明”栏中注明。</w:t>
      </w:r>
    </w:p>
    <w:p>
      <w:pPr>
        <w:ind w:firstLine="421"/>
        <w:rPr>
          <w:rFonts w:hint="eastAsia" w:ascii="Times New Roman" w:hAnsi="Times New Roman" w:eastAsia="宋体" w:cs="Times New Roman"/>
          <w:color w:val="auto"/>
          <w:highlight w:val="none"/>
        </w:rPr>
      </w:pPr>
    </w:p>
    <w:p>
      <w:pPr>
        <w:ind w:firstLine="421"/>
        <w:rPr>
          <w:rFonts w:hint="eastAsia" w:ascii="宋体" w:hAnsi="宋体" w:eastAsia="宋体" w:cs="宋体"/>
          <w:color w:val="auto"/>
          <w:highlight w:val="none"/>
        </w:rPr>
      </w:pPr>
    </w:p>
    <w:p>
      <w:pPr>
        <w:ind w:firstLine="421"/>
        <w:rPr>
          <w:rFonts w:hint="eastAsia" w:ascii="宋体" w:hAnsi="宋体" w:eastAsia="宋体" w:cs="宋体"/>
          <w:color w:val="auto"/>
          <w:highlight w:val="none"/>
        </w:rPr>
      </w:pPr>
    </w:p>
    <w:p>
      <w:pPr>
        <w:ind w:firstLine="421"/>
        <w:rPr>
          <w:rFonts w:hint="eastAsia" w:ascii="宋体" w:hAnsi="宋体" w:eastAsia="宋体" w:cs="宋体"/>
          <w:color w:val="auto"/>
          <w:highlight w:val="none"/>
        </w:rPr>
      </w:pPr>
    </w:p>
    <w:p>
      <w:pPr>
        <w:ind w:firstLine="421"/>
        <w:rPr>
          <w:rFonts w:hint="eastAsia" w:ascii="宋体" w:hAnsi="宋体" w:eastAsia="宋体" w:cs="宋体"/>
          <w:color w:val="auto"/>
          <w:highlight w:val="none"/>
        </w:rPr>
      </w:pPr>
    </w:p>
    <w:p>
      <w:pPr>
        <w:ind w:firstLine="421"/>
        <w:rPr>
          <w:rFonts w:hint="eastAsia" w:ascii="宋体" w:hAnsi="宋体" w:eastAsia="宋体" w:cs="宋体"/>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供应商名称：                   </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 xml:space="preserve">法定代表人或其委托代理人(签字)：                   </w:t>
      </w: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日          期：         年         月        日</w:t>
      </w: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法定代表人和委托代理人的签字必须为亲笔签名，否则为无效投标（或响应）。</w:t>
      </w:r>
    </w:p>
    <w:p>
      <w:pPr>
        <w:ind w:firstLine="421"/>
        <w:rPr>
          <w:rFonts w:hint="eastAsia" w:ascii="Times New Roman" w:hAnsi="Times New Roman" w:eastAsia="宋体" w:cs="Times New Roman"/>
          <w:color w:val="auto"/>
          <w:highlight w:val="none"/>
        </w:rPr>
      </w:pPr>
    </w:p>
    <w:p>
      <w:pPr>
        <w:tabs>
          <w:tab w:val="left" w:pos="3600"/>
        </w:tabs>
        <w:adjustRightInd w:val="0"/>
        <w:snapToGrid w:val="0"/>
        <w:ind w:firstLine="644"/>
        <w:jc w:val="center"/>
        <w:rPr>
          <w:rFonts w:hint="eastAsia" w:ascii="宋体" w:hAnsi="宋体" w:eastAsia="宋体" w:cs="宋体"/>
          <w:b/>
          <w:color w:val="auto"/>
          <w:sz w:val="32"/>
          <w:szCs w:val="32"/>
          <w:highlight w:val="none"/>
        </w:rPr>
      </w:pPr>
    </w:p>
    <w:p>
      <w:pPr>
        <w:tabs>
          <w:tab w:val="left" w:pos="3600"/>
        </w:tabs>
        <w:adjustRightInd w:val="0"/>
        <w:snapToGrid w:val="0"/>
        <w:ind w:firstLine="644"/>
        <w:jc w:val="center"/>
        <w:rPr>
          <w:rFonts w:hint="eastAsia" w:ascii="宋体" w:hAnsi="宋体" w:eastAsia="宋体" w:cs="宋体"/>
          <w:b/>
          <w:color w:val="auto"/>
          <w:sz w:val="32"/>
          <w:szCs w:val="32"/>
          <w:highlight w:val="none"/>
        </w:rPr>
      </w:pPr>
    </w:p>
    <w:p>
      <w:pPr>
        <w:tabs>
          <w:tab w:val="left" w:pos="3600"/>
        </w:tabs>
        <w:adjustRightInd w:val="0"/>
        <w:snapToGrid w:val="0"/>
        <w:ind w:firstLine="644"/>
        <w:rPr>
          <w:rFonts w:hint="eastAsia" w:ascii="宋体" w:hAnsi="宋体" w:eastAsia="宋体" w:cs="宋体"/>
          <w:b/>
          <w:color w:val="auto"/>
          <w:sz w:val="32"/>
          <w:szCs w:val="32"/>
          <w:highlight w:val="none"/>
        </w:rPr>
      </w:pPr>
    </w:p>
    <w:p>
      <w:pPr>
        <w:pStyle w:val="5"/>
        <w:ind w:firstLine="604"/>
        <w:rPr>
          <w:rFonts w:hint="eastAsia" w:ascii="Times New Roman" w:hAnsi="Times New Roman" w:cs="Times New Roman"/>
          <w:color w:val="auto"/>
          <w:highlight w:val="none"/>
        </w:rPr>
      </w:pPr>
      <w:r>
        <w:rPr>
          <w:rFonts w:hint="eastAsia" w:ascii="Times New Roman" w:hAnsi="Times New Roman" w:cs="Times New Roman"/>
          <w:color w:val="auto"/>
          <w:highlight w:val="none"/>
        </w:rPr>
        <w:t>七、提供享受政府采购政策的证明材料和清单表</w:t>
      </w:r>
      <w:r>
        <w:rPr>
          <w:rFonts w:hint="eastAsia" w:ascii="Times New Roman" w:hAnsi="Times New Roman" w:cs="Times New Roman"/>
          <w:color w:val="auto"/>
          <w:highlight w:val="none"/>
        </w:rPr>
        <w:br w:type="textWrapping"/>
      </w:r>
      <w:r>
        <w:rPr>
          <w:rStyle w:val="18"/>
          <w:rFonts w:hint="eastAsia" w:cs="Times New Roman"/>
          <w:b/>
          <w:bCs/>
          <w:color w:val="auto"/>
          <w:kern w:val="2"/>
          <w:highlight w:val="none"/>
        </w:rPr>
        <w:t>（</w:t>
      </w:r>
      <w:r>
        <w:rPr>
          <w:rStyle w:val="18"/>
          <w:rFonts w:hint="eastAsia" w:cs="Times New Roman"/>
          <w:b/>
          <w:bCs/>
          <w:color w:val="auto"/>
          <w:kern w:val="2"/>
          <w:highlight w:val="none"/>
          <w:lang w:val="en-US"/>
        </w:rPr>
        <w:t>本项目不适用</w:t>
      </w:r>
      <w:r>
        <w:rPr>
          <w:rStyle w:val="18"/>
          <w:rFonts w:hint="eastAsia" w:cs="Times New Roman"/>
          <w:b/>
          <w:bCs/>
          <w:color w:val="auto"/>
          <w:kern w:val="2"/>
          <w:highlight w:val="none"/>
        </w:rPr>
        <w:t>）</w:t>
      </w:r>
    </w:p>
    <w:p>
      <w:pPr>
        <w:ind w:firstLine="601"/>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附件8-1</w:t>
      </w:r>
    </w:p>
    <w:p>
      <w:pPr>
        <w:ind w:firstLine="604"/>
        <w:jc w:val="center"/>
        <w:rPr>
          <w:rStyle w:val="18"/>
          <w:rFonts w:hint="eastAsia" w:ascii="Times New Roman" w:hAnsi="Times New Roman" w:eastAsia="宋体" w:cs="Times New Roman"/>
          <w:color w:val="auto"/>
          <w:highlight w:val="none"/>
        </w:rPr>
      </w:pPr>
      <w:r>
        <w:rPr>
          <w:rStyle w:val="18"/>
          <w:rFonts w:hint="eastAsia" w:ascii="Times New Roman" w:hAnsi="Times New Roman" w:cs="Times New Roman"/>
          <w:color w:val="auto"/>
          <w:kern w:val="2"/>
          <w:highlight w:val="none"/>
        </w:rPr>
        <w:t>中小企业声明函(服务)</w:t>
      </w:r>
    </w:p>
    <w:p>
      <w:pPr>
        <w:spacing w:line="440" w:lineRule="exact"/>
        <w:ind w:firstLine="481"/>
        <w:rPr>
          <w:rFonts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本公司(联合体)郑重声明，根据《政府采购促进中小企业发展管理办法》(财库( 2020 )46号)的规定，本公司(联合体)参加</w:t>
      </w:r>
      <w:r>
        <w:rPr>
          <w:rFonts w:hint="eastAsia" w:ascii="宋体" w:hAnsi="宋体" w:eastAsia="宋体" w:cs="宋体"/>
          <w:i/>
          <w:iCs/>
          <w:color w:val="auto"/>
          <w:sz w:val="24"/>
          <w:highlight w:val="none"/>
          <w:u w:val="single"/>
        </w:rPr>
        <w:t xml:space="preserve"> (单位名称)</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eastAsia="宋体" w:cs="宋体"/>
          <w:i/>
          <w:iCs/>
          <w:color w:val="auto"/>
          <w:sz w:val="24"/>
          <w:highlight w:val="none"/>
          <w:u w:val="single"/>
        </w:rPr>
        <w:t>(项目名称)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81"/>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 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(中型企业、小型企业、微型企业)</w:t>
      </w:r>
      <w:r>
        <w:rPr>
          <w:rFonts w:hint="eastAsia" w:ascii="宋体" w:hAnsi="宋体" w:eastAsia="宋体" w:cs="宋体"/>
          <w:color w:val="auto"/>
          <w:sz w:val="24"/>
          <w:highlight w:val="none"/>
        </w:rPr>
        <w:t>;</w:t>
      </w:r>
    </w:p>
    <w:p>
      <w:pPr>
        <w:spacing w:line="440" w:lineRule="exact"/>
        <w:ind w:firstLine="481"/>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 属于</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 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(中型企业、小型企业、微型企业)</w:t>
      </w:r>
      <w:r>
        <w:rPr>
          <w:rFonts w:hint="eastAsia" w:ascii="宋体" w:hAnsi="宋体" w:eastAsia="宋体" w:cs="宋体"/>
          <w:color w:val="auto"/>
          <w:sz w:val="24"/>
          <w:highlight w:val="none"/>
        </w:rPr>
        <w:t>;</w:t>
      </w:r>
    </w:p>
    <w:p>
      <w:pPr>
        <w:spacing w:line="440" w:lineRule="exact"/>
        <w:ind w:firstLine="481"/>
        <w:rPr>
          <w:rFonts w:ascii="宋体" w:hAnsi="宋体" w:eastAsia="宋体" w:cs="宋体"/>
          <w:color w:val="auto"/>
          <w:sz w:val="24"/>
          <w:highlight w:val="none"/>
        </w:rPr>
      </w:pPr>
      <w:r>
        <w:rPr>
          <w:rFonts w:hint="eastAsia" w:ascii="宋体" w:hAnsi="宋体" w:eastAsia="宋体" w:cs="宋体"/>
          <w:color w:val="auto"/>
          <w:sz w:val="24"/>
          <w:highlight w:val="none"/>
        </w:rPr>
        <w:t>......</w:t>
      </w:r>
    </w:p>
    <w:p>
      <w:pPr>
        <w:spacing w:line="440" w:lineRule="exact"/>
        <w:ind w:firstLine="481"/>
        <w:rPr>
          <w:rFonts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440" w:lineRule="exact"/>
        <w:ind w:firstLine="481"/>
        <w:rPr>
          <w:rFonts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440" w:lineRule="exact"/>
        <w:ind w:left="1260" w:firstLine="4238" w:firstLineChars="1766"/>
        <w:rPr>
          <w:rFonts w:ascii="宋体" w:hAnsi="宋体" w:eastAsia="宋体" w:cs="宋体"/>
          <w:color w:val="auto"/>
          <w:sz w:val="24"/>
          <w:highlight w:val="none"/>
        </w:rPr>
      </w:pPr>
    </w:p>
    <w:p>
      <w:pPr>
        <w:spacing w:line="440" w:lineRule="exact"/>
        <w:ind w:left="1260" w:firstLine="4238" w:firstLineChars="1766"/>
        <w:rPr>
          <w:rFonts w:ascii="宋体" w:hAnsi="宋体" w:eastAsia="宋体" w:cs="宋体"/>
          <w:color w:val="auto"/>
          <w:sz w:val="24"/>
          <w:highlight w:val="none"/>
        </w:rPr>
      </w:pPr>
      <w:r>
        <w:rPr>
          <w:rFonts w:hint="eastAsia" w:ascii="宋体" w:hAnsi="宋体" w:eastAsia="宋体" w:cs="宋体"/>
          <w:color w:val="auto"/>
          <w:sz w:val="24"/>
          <w:highlight w:val="none"/>
        </w:rPr>
        <w:t>企业名称(盖章):</w:t>
      </w:r>
    </w:p>
    <w:p>
      <w:pPr>
        <w:spacing w:line="440" w:lineRule="exact"/>
        <w:ind w:left="1260" w:firstLine="4238" w:firstLineChars="1766"/>
        <w:rPr>
          <w:rFonts w:ascii="宋体" w:hAnsi="宋体" w:eastAsia="宋体" w:cs="宋体"/>
          <w:color w:val="auto"/>
          <w:sz w:val="24"/>
          <w:highlight w:val="none"/>
        </w:rPr>
      </w:pPr>
      <w:r>
        <w:rPr>
          <w:rFonts w:hint="eastAsia" w:ascii="宋体" w:hAnsi="宋体" w:eastAsia="宋体" w:cs="宋体"/>
          <w:color w:val="auto"/>
          <w:sz w:val="24"/>
          <w:highlight w:val="none"/>
        </w:rPr>
        <w:t>日期:</w:t>
      </w:r>
    </w:p>
    <w:p>
      <w:pPr>
        <w:ind w:firstLine="0" w:firstLineChars="0"/>
        <w:rPr>
          <w:rFonts w:hint="eastAsia" w:ascii="黑体" w:hAnsi="Times New Roman" w:eastAsia="黑体" w:cs="Times New Roman"/>
          <w:color w:val="auto"/>
          <w:sz w:val="30"/>
          <w:szCs w:val="30"/>
          <w:highlight w:val="none"/>
        </w:rPr>
      </w:pPr>
      <w:r>
        <w:rPr>
          <w:rFonts w:hint="eastAsia" w:ascii="宋体" w:hAnsi="宋体" w:eastAsia="宋体" w:cs="宋体"/>
          <w:color w:val="auto"/>
          <w:szCs w:val="21"/>
          <w:highlight w:val="none"/>
        </w:rPr>
        <w:br w:type="page"/>
      </w:r>
      <w:r>
        <w:rPr>
          <w:rFonts w:hint="eastAsia" w:ascii="黑体" w:hAnsi="华文中宋" w:eastAsia="黑体" w:cs="宋体"/>
          <w:bCs/>
          <w:color w:val="auto"/>
          <w:spacing w:val="6"/>
          <w:kern w:val="0"/>
          <w:szCs w:val="21"/>
          <w:highlight w:val="none"/>
        </w:rPr>
        <w:t>附件8-2</w:t>
      </w:r>
    </w:p>
    <w:p>
      <w:pPr>
        <w:adjustRightInd w:val="0"/>
        <w:snapToGrid w:val="0"/>
        <w:ind w:firstLine="561"/>
        <w:jc w:val="center"/>
        <w:rPr>
          <w:rFonts w:ascii="黑体" w:hAnsi="宋体" w:eastAsia="黑体" w:cs="Times New Roman"/>
          <w:color w:val="auto"/>
          <w:sz w:val="28"/>
          <w:szCs w:val="28"/>
          <w:highlight w:val="none"/>
        </w:rPr>
      </w:pPr>
      <w:r>
        <w:rPr>
          <w:rFonts w:hint="eastAsia" w:ascii="黑体" w:hAnsi="宋体" w:eastAsia="黑体" w:cs="Times New Roman"/>
          <w:color w:val="auto"/>
          <w:sz w:val="28"/>
          <w:szCs w:val="28"/>
          <w:highlight w:val="none"/>
        </w:rPr>
        <w:t>提供价格评审优惠货物清单</w:t>
      </w:r>
    </w:p>
    <w:tbl>
      <w:tblPr>
        <w:tblStyle w:val="13"/>
        <w:tblW w:w="9061"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5"/>
        <w:gridCol w:w="1305"/>
        <w:gridCol w:w="672"/>
        <w:gridCol w:w="844"/>
        <w:gridCol w:w="701"/>
        <w:gridCol w:w="332"/>
        <w:gridCol w:w="1343"/>
        <w:gridCol w:w="1865"/>
        <w:gridCol w:w="115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9061" w:type="dxa"/>
            <w:gridSpan w:val="9"/>
            <w:noWrap w:val="0"/>
            <w:vAlign w:val="center"/>
          </w:tcPr>
          <w:p>
            <w:pPr>
              <w:widowControl/>
              <w:adjustRightInd w:val="0"/>
              <w:snapToGrid w:val="0"/>
              <w:ind w:firstLine="421"/>
              <w:jc w:val="center"/>
              <w:rPr>
                <w:rFonts w:ascii="黑体" w:hAnsi="宋体" w:eastAsia="黑体" w:cs="Times New Roman"/>
                <w:color w:val="auto"/>
                <w:kern w:val="0"/>
                <w:szCs w:val="21"/>
                <w:highlight w:val="none"/>
              </w:rPr>
            </w:pPr>
            <w:r>
              <w:rPr>
                <w:rFonts w:hint="eastAsia" w:ascii="黑体" w:hAnsi="宋体" w:eastAsia="黑体" w:cs="Times New Roman"/>
                <w:color w:val="auto"/>
                <w:kern w:val="0"/>
                <w:szCs w:val="21"/>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845" w:type="dxa"/>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1305" w:type="dxa"/>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672" w:type="dxa"/>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844" w:type="dxa"/>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p>
        </w:tc>
        <w:tc>
          <w:tcPr>
            <w:tcW w:w="1033" w:type="dxa"/>
            <w:gridSpan w:val="2"/>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p>
        </w:tc>
        <w:tc>
          <w:tcPr>
            <w:tcW w:w="1343" w:type="dxa"/>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p>
        </w:tc>
        <w:tc>
          <w:tcPr>
            <w:tcW w:w="1865" w:type="dxa"/>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p>
        </w:tc>
        <w:tc>
          <w:tcPr>
            <w:tcW w:w="1154" w:type="dxa"/>
            <w:noWrap w:val="0"/>
            <w:vAlign w:val="center"/>
          </w:tcPr>
          <w:p>
            <w:pPr>
              <w:widowControl/>
              <w:adjustRightInd w:val="0"/>
              <w:snapToGrid w:val="0"/>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05" w:hRule="atLeast"/>
        </w:trPr>
        <w:tc>
          <w:tcPr>
            <w:tcW w:w="845" w:type="dxa"/>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1305" w:type="dxa"/>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货物名称</w:t>
            </w:r>
          </w:p>
        </w:tc>
        <w:tc>
          <w:tcPr>
            <w:tcW w:w="672" w:type="dxa"/>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数量</w:t>
            </w:r>
          </w:p>
        </w:tc>
        <w:tc>
          <w:tcPr>
            <w:tcW w:w="844" w:type="dxa"/>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单价（元）</w:t>
            </w:r>
          </w:p>
        </w:tc>
        <w:tc>
          <w:tcPr>
            <w:tcW w:w="1033" w:type="dxa"/>
            <w:gridSpan w:val="2"/>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总额（元）</w:t>
            </w:r>
          </w:p>
        </w:tc>
        <w:tc>
          <w:tcPr>
            <w:tcW w:w="1343" w:type="dxa"/>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货物制造商名称</w:t>
            </w:r>
          </w:p>
        </w:tc>
        <w:tc>
          <w:tcPr>
            <w:tcW w:w="1865" w:type="dxa"/>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货物制造商类型</w:t>
            </w:r>
          </w:p>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填写小型、微型、福利、监狱）</w:t>
            </w:r>
          </w:p>
        </w:tc>
        <w:tc>
          <w:tcPr>
            <w:tcW w:w="1154" w:type="dxa"/>
            <w:noWrap w:val="0"/>
            <w:vAlign w:val="center"/>
          </w:tcPr>
          <w:p>
            <w:pPr>
              <w:widowControl/>
              <w:adjustRightInd w:val="0"/>
              <w:snapToGrid w:val="0"/>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9061" w:type="dxa"/>
            <w:gridSpan w:val="9"/>
            <w:noWrap w:val="0"/>
            <w:vAlign w:val="center"/>
          </w:tcPr>
          <w:p>
            <w:pPr>
              <w:adjustRightInd w:val="0"/>
              <w:snapToGrid w:val="0"/>
              <w:ind w:firstLine="423"/>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小计</w:t>
            </w: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9061" w:type="dxa"/>
            <w:gridSpan w:val="9"/>
            <w:noWrap w:val="0"/>
            <w:vAlign w:val="center"/>
          </w:tcPr>
          <w:p>
            <w:pPr>
              <w:adjustRightInd w:val="0"/>
              <w:snapToGrid w:val="0"/>
              <w:ind w:firstLine="423"/>
              <w:jc w:val="left"/>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福利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小计</w:t>
            </w: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9061" w:type="dxa"/>
            <w:gridSpan w:val="9"/>
            <w:noWrap w:val="0"/>
            <w:vAlign w:val="center"/>
          </w:tcPr>
          <w:p>
            <w:pPr>
              <w:adjustRightInd w:val="0"/>
              <w:snapToGrid w:val="0"/>
              <w:ind w:firstLine="423"/>
              <w:jc w:val="left"/>
              <w:rPr>
                <w:rFonts w:ascii="宋体" w:hAnsi="宋体" w:eastAsia="宋体" w:cs="Times New Roman"/>
                <w:color w:val="auto"/>
                <w:szCs w:val="21"/>
                <w:highlight w:val="none"/>
              </w:rPr>
            </w:pPr>
            <w:r>
              <w:rPr>
                <w:rFonts w:hint="eastAsia" w:ascii="宋体" w:hAnsi="宋体" w:eastAsia="宋体" w:cs="Times New Roman"/>
                <w:b/>
                <w:color w:val="auto"/>
                <w:szCs w:val="21"/>
                <w:highlight w:val="none"/>
              </w:rPr>
              <w:t>监狱</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45" w:type="dxa"/>
            <w:noWrap w:val="0"/>
            <w:vAlign w:val="center"/>
          </w:tcPr>
          <w:p>
            <w:pPr>
              <w:adjustRightInd w:val="0"/>
              <w:snapToGrid w:val="0"/>
              <w:ind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小计</w:t>
            </w:r>
          </w:p>
        </w:tc>
        <w:tc>
          <w:tcPr>
            <w:tcW w:w="1305"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672"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844"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701" w:type="dxa"/>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675" w:type="dxa"/>
            <w:gridSpan w:val="2"/>
            <w:noWrap w:val="0"/>
            <w:vAlign w:val="center"/>
          </w:tcPr>
          <w:p>
            <w:pPr>
              <w:adjustRightInd w:val="0"/>
              <w:snapToGrid w:val="0"/>
              <w:ind w:firstLine="421"/>
              <w:jc w:val="center"/>
              <w:rPr>
                <w:rFonts w:ascii="宋体" w:hAnsi="宋体" w:eastAsia="宋体" w:cs="Times New Roman"/>
                <w:color w:val="auto"/>
                <w:szCs w:val="21"/>
                <w:highlight w:val="none"/>
              </w:rPr>
            </w:pPr>
          </w:p>
        </w:tc>
        <w:tc>
          <w:tcPr>
            <w:tcW w:w="1865" w:type="dxa"/>
            <w:noWrap w:val="0"/>
            <w:vAlign w:val="top"/>
          </w:tcPr>
          <w:p>
            <w:pPr>
              <w:adjustRightInd w:val="0"/>
              <w:snapToGrid w:val="0"/>
              <w:ind w:firstLine="421"/>
              <w:jc w:val="center"/>
              <w:rPr>
                <w:rFonts w:ascii="宋体" w:hAnsi="宋体" w:eastAsia="宋体" w:cs="Times New Roman"/>
                <w:color w:val="auto"/>
                <w:szCs w:val="21"/>
                <w:highlight w:val="none"/>
              </w:rPr>
            </w:pPr>
          </w:p>
        </w:tc>
        <w:tc>
          <w:tcPr>
            <w:tcW w:w="1154" w:type="dxa"/>
            <w:noWrap w:val="0"/>
            <w:vAlign w:val="center"/>
          </w:tcPr>
          <w:p>
            <w:pPr>
              <w:adjustRightInd w:val="0"/>
              <w:snapToGrid w:val="0"/>
              <w:ind w:firstLine="421"/>
              <w:jc w:val="center"/>
              <w:rPr>
                <w:rFonts w:ascii="宋体" w:hAnsi="宋体" w:eastAsia="宋体" w:cs="Times New Roman"/>
                <w:color w:val="auto"/>
                <w:szCs w:val="21"/>
                <w:highlight w:val="none"/>
              </w:rPr>
            </w:pPr>
          </w:p>
        </w:tc>
      </w:tr>
    </w:tbl>
    <w:p>
      <w:pPr>
        <w:adjustRightInd w:val="0"/>
        <w:snapToGrid w:val="0"/>
        <w:ind w:firstLine="421"/>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说明：1、本表用于计算中小企业应享受的政策功能价格扣除。</w:t>
      </w:r>
    </w:p>
    <w:p>
      <w:pPr>
        <w:adjustRightInd w:val="0"/>
        <w:snapToGrid w:val="0"/>
        <w:ind w:firstLine="630" w:firstLineChars="3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2、栏目4“单价”为综合单价，包含货物所有隐含的内容，如运输费、保险费、管理费和利润等。</w:t>
      </w:r>
    </w:p>
    <w:p>
      <w:pPr>
        <w:adjustRightInd w:val="0"/>
        <w:snapToGrid w:val="0"/>
        <w:ind w:firstLine="630" w:firstLineChars="30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3、未提供《中小企业声明函》及未按上述要求填写的，评审时本表所有优惠不予以考虑。</w:t>
      </w:r>
    </w:p>
    <w:p>
      <w:pPr>
        <w:adjustRightInd w:val="0"/>
        <w:snapToGrid w:val="0"/>
        <w:ind w:firstLine="421"/>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投标人名称（盖单位章）：</w:t>
      </w:r>
    </w:p>
    <w:p>
      <w:pPr>
        <w:adjustRightInd w:val="0"/>
        <w:snapToGrid w:val="0"/>
        <w:ind w:firstLine="421"/>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adjustRightInd w:val="0"/>
        <w:snapToGrid w:val="0"/>
        <w:ind w:firstLine="421"/>
        <w:rPr>
          <w:rFonts w:ascii="宋体" w:hAnsi="宋体" w:eastAsia="宋体" w:cs="Times New Roman"/>
          <w:color w:val="auto"/>
          <w:szCs w:val="21"/>
          <w:highlight w:val="none"/>
        </w:rPr>
      </w:pPr>
    </w:p>
    <w:p>
      <w:pPr>
        <w:pStyle w:val="12"/>
        <w:ind w:left="421" w:firstLine="401"/>
        <w:rPr>
          <w:rFonts w:ascii="Times New Roman" w:hAnsi="Times New Roman" w:eastAsia="宋体" w:cs="Times New Roman"/>
          <w:color w:val="auto"/>
          <w:highlight w:val="none"/>
        </w:rPr>
      </w:pPr>
    </w:p>
    <w:p>
      <w:pPr>
        <w:rPr>
          <w:rFonts w:hint="eastAsia" w:ascii="黑体" w:hAnsi="华文中宋" w:eastAsia="黑体" w:cs="宋体"/>
          <w:bCs/>
          <w:color w:val="auto"/>
          <w:spacing w:val="6"/>
          <w:kern w:val="0"/>
          <w:szCs w:val="21"/>
          <w:highlight w:val="none"/>
        </w:rPr>
      </w:pPr>
      <w:r>
        <w:rPr>
          <w:rFonts w:hint="eastAsia" w:ascii="黑体" w:hAnsi="华文中宋" w:eastAsia="黑体" w:cs="宋体"/>
          <w:bCs/>
          <w:color w:val="auto"/>
          <w:spacing w:val="6"/>
          <w:kern w:val="0"/>
          <w:szCs w:val="21"/>
          <w:highlight w:val="none"/>
        </w:rPr>
        <w:br w:type="page"/>
      </w:r>
    </w:p>
    <w:p>
      <w:pPr>
        <w:adjustRightInd w:val="0"/>
        <w:snapToGrid w:val="0"/>
        <w:ind w:firstLine="421"/>
        <w:rPr>
          <w:rFonts w:hint="eastAsia" w:ascii="黑体" w:hAnsi="华文中宋" w:eastAsia="黑体" w:cs="宋体"/>
          <w:bCs/>
          <w:color w:val="auto"/>
          <w:spacing w:val="6"/>
          <w:kern w:val="0"/>
          <w:szCs w:val="21"/>
          <w:highlight w:val="none"/>
        </w:rPr>
      </w:pPr>
      <w:r>
        <w:rPr>
          <w:rFonts w:hint="eastAsia" w:ascii="黑体" w:hAnsi="华文中宋" w:eastAsia="黑体" w:cs="宋体"/>
          <w:bCs/>
          <w:color w:val="auto"/>
          <w:spacing w:val="6"/>
          <w:kern w:val="0"/>
          <w:szCs w:val="21"/>
          <w:highlight w:val="none"/>
        </w:rPr>
        <w:t>附件8-3</w:t>
      </w:r>
    </w:p>
    <w:p>
      <w:pPr>
        <w:adjustRightInd w:val="0"/>
        <w:snapToGrid w:val="0"/>
        <w:ind w:firstLine="601"/>
        <w:rPr>
          <w:rFonts w:hint="eastAsia" w:ascii="黑体" w:hAnsi="Times New Roman" w:eastAsia="黑体" w:cs="Times New Roman"/>
          <w:color w:val="auto"/>
          <w:sz w:val="30"/>
          <w:szCs w:val="30"/>
          <w:highlight w:val="none"/>
        </w:rPr>
      </w:pPr>
    </w:p>
    <w:p>
      <w:pPr>
        <w:adjustRightInd w:val="0"/>
        <w:snapToGrid w:val="0"/>
        <w:spacing w:before="50"/>
        <w:ind w:firstLine="604"/>
        <w:jc w:val="center"/>
        <w:rPr>
          <w:rFonts w:hint="eastAsia" w:ascii="黑体" w:hAnsi="宋体" w:eastAsia="黑体" w:cs="Times New Roman"/>
          <w:b/>
          <w:bCs/>
          <w:color w:val="auto"/>
          <w:sz w:val="30"/>
          <w:szCs w:val="30"/>
          <w:highlight w:val="none"/>
        </w:rPr>
      </w:pPr>
      <w:r>
        <w:rPr>
          <w:rFonts w:hint="eastAsia" w:ascii="黑体" w:hAnsi="宋体" w:eastAsia="黑体" w:cs="Times New Roman"/>
          <w:b/>
          <w:color w:val="auto"/>
          <w:sz w:val="30"/>
          <w:szCs w:val="30"/>
          <w:highlight w:val="none"/>
        </w:rPr>
        <w:t xml:space="preserve"> “节能</w:t>
      </w:r>
      <w:r>
        <w:rPr>
          <w:rFonts w:hint="eastAsia" w:ascii="黑体" w:hAnsi="宋体" w:eastAsia="黑体" w:cs="Times New Roman"/>
          <w:b/>
          <w:bCs/>
          <w:color w:val="auto"/>
          <w:sz w:val="30"/>
          <w:szCs w:val="30"/>
          <w:highlight w:val="none"/>
        </w:rPr>
        <w:t>产品</w:t>
      </w:r>
      <w:r>
        <w:rPr>
          <w:rFonts w:hint="eastAsia" w:ascii="黑体" w:hAnsi="宋体" w:eastAsia="黑体" w:cs="Times New Roman"/>
          <w:b/>
          <w:color w:val="auto"/>
          <w:sz w:val="30"/>
          <w:szCs w:val="30"/>
          <w:highlight w:val="none"/>
        </w:rPr>
        <w:t>”、“环境标志</w:t>
      </w:r>
      <w:r>
        <w:rPr>
          <w:rFonts w:hint="eastAsia" w:ascii="黑体" w:hAnsi="宋体" w:eastAsia="黑体" w:cs="Times New Roman"/>
          <w:b/>
          <w:bCs/>
          <w:color w:val="auto"/>
          <w:sz w:val="30"/>
          <w:szCs w:val="30"/>
          <w:highlight w:val="none"/>
        </w:rPr>
        <w:t>产品</w:t>
      </w:r>
      <w:r>
        <w:rPr>
          <w:rFonts w:hint="eastAsia" w:ascii="黑体" w:hAnsi="宋体" w:eastAsia="黑体" w:cs="Times New Roman"/>
          <w:b/>
          <w:color w:val="auto"/>
          <w:sz w:val="30"/>
          <w:szCs w:val="30"/>
          <w:highlight w:val="none"/>
        </w:rPr>
        <w:t>”证明材料</w:t>
      </w:r>
    </w:p>
    <w:p>
      <w:pPr>
        <w:spacing w:line="480" w:lineRule="exact"/>
        <w:ind w:firstLine="481"/>
        <w:rPr>
          <w:rFonts w:hint="eastAsia" w:ascii="黑体" w:hAnsi="Times New Roman" w:eastAsia="黑体" w:cs="Times New Roman"/>
          <w:color w:val="auto"/>
          <w:sz w:val="24"/>
          <w:highlight w:val="none"/>
        </w:rPr>
      </w:pPr>
    </w:p>
    <w:p>
      <w:pPr>
        <w:adjustRightInd w:val="0"/>
        <w:snapToGrid w:val="0"/>
        <w:ind w:firstLine="421"/>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说明：</w:t>
      </w:r>
      <w:r>
        <w:rPr>
          <w:rFonts w:hint="eastAsia" w:ascii="宋体" w:hAnsi="宋体" w:eastAsia="宋体" w:cs="Times New Roman"/>
          <w:bCs/>
          <w:color w:val="auto"/>
          <w:szCs w:val="21"/>
          <w:highlight w:val="none"/>
        </w:rPr>
        <w:t>1、</w:t>
      </w:r>
      <w:r>
        <w:rPr>
          <w:rFonts w:hint="eastAsia" w:ascii="宋体" w:hAnsi="宋体" w:eastAsia="宋体" w:cs="Times New Roman"/>
          <w:color w:val="auto"/>
          <w:szCs w:val="21"/>
          <w:highlight w:val="none"/>
        </w:rPr>
        <w:t>供应商提供的产品</w:t>
      </w:r>
      <w:r>
        <w:rPr>
          <w:rFonts w:hint="eastAsia" w:ascii="宋体" w:hAnsi="宋体" w:eastAsia="宋体" w:cs="Times New Roman"/>
          <w:bCs/>
          <w:color w:val="auto"/>
          <w:szCs w:val="21"/>
          <w:highlight w:val="none"/>
        </w:rPr>
        <w:t>属于</w:t>
      </w:r>
      <w:r>
        <w:rPr>
          <w:rFonts w:hint="eastAsia" w:ascii="宋体" w:hAnsi="宋体" w:eastAsia="宋体" w:cs="Times New Roman"/>
          <w:color w:val="auto"/>
          <w:szCs w:val="21"/>
          <w:highlight w:val="none"/>
        </w:rPr>
        <w:t>下列情形，应按第二章谈判须知第2.8款、第9.2</w:t>
      </w:r>
      <w:r>
        <w:rPr>
          <w:rFonts w:hint="eastAsia" w:ascii="宋体" w:hAnsi="宋体" w:eastAsia="宋体" w:cs="宋体"/>
          <w:color w:val="auto"/>
          <w:kern w:val="0"/>
          <w:szCs w:val="21"/>
          <w:highlight w:val="none"/>
          <w:lang w:val="zh-CN"/>
        </w:rPr>
        <w:t>款</w:t>
      </w:r>
      <w:r>
        <w:rPr>
          <w:rFonts w:hint="eastAsia" w:ascii="宋体" w:hAnsi="宋体" w:eastAsia="宋体" w:cs="Times New Roman"/>
          <w:color w:val="auto"/>
          <w:szCs w:val="21"/>
          <w:highlight w:val="none"/>
        </w:rPr>
        <w:t>规定提供产品列入“节能产品清单”、“环境标志产品清单”所在页复印件（该页包含制造商或企业名称或申请单位名称、规格型号、有效截止日期等内容），并加盖供应商单位章。并在本章《</w:t>
      </w:r>
      <w:r>
        <w:rPr>
          <w:rFonts w:hint="eastAsia" w:ascii="宋体" w:hAnsi="宋体" w:eastAsia="宋体" w:cs="Times New Roman"/>
          <w:bCs/>
          <w:color w:val="auto"/>
          <w:szCs w:val="21"/>
          <w:highlight w:val="none"/>
        </w:rPr>
        <w:t>九、</w:t>
      </w:r>
      <w:r>
        <w:rPr>
          <w:rFonts w:hint="eastAsia" w:ascii="宋体" w:hAnsi="宋体" w:eastAsia="宋体" w:cs="Times New Roman"/>
          <w:color w:val="auto"/>
          <w:szCs w:val="21"/>
          <w:highlight w:val="none"/>
        </w:rPr>
        <w:t>报价一览表及报价文件》中提供相应数据。</w:t>
      </w:r>
    </w:p>
    <w:p>
      <w:pPr>
        <w:adjustRightInd w:val="0"/>
        <w:snapToGrid w:val="0"/>
        <w:ind w:firstLine="525" w:firstLineChars="25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(1)符合</w:t>
      </w:r>
      <w:r>
        <w:rPr>
          <w:rFonts w:hint="eastAsia" w:ascii="宋体" w:hAnsi="宋体" w:eastAsia="宋体" w:cs="Times New Roman"/>
          <w:color w:val="auto"/>
          <w:szCs w:val="21"/>
          <w:highlight w:val="none"/>
        </w:rPr>
        <w:t>政府采购强制采购政策的(《节能产品政府采购清单》中标记★符号节能产品及其他强制采购产品)；</w:t>
      </w:r>
    </w:p>
    <w:p>
      <w:pPr>
        <w:adjustRightInd w:val="0"/>
        <w:snapToGrid w:val="0"/>
        <w:ind w:firstLine="525" w:firstLineChars="25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(2)符合</w:t>
      </w:r>
      <w:r>
        <w:rPr>
          <w:rFonts w:hint="eastAsia" w:ascii="宋体" w:hAnsi="宋体" w:eastAsia="宋体" w:cs="Times New Roman"/>
          <w:color w:val="auto"/>
          <w:szCs w:val="21"/>
          <w:highlight w:val="none"/>
        </w:rPr>
        <w:t>政府采购优先采购政策的(《节能产品政府采购清单》中非标记★符号节能产品，《环境标志产品政府采购清单》中环境标志</w:t>
      </w:r>
      <w:r>
        <w:rPr>
          <w:rFonts w:hint="eastAsia" w:ascii="宋体" w:hAnsi="宋体" w:eastAsia="宋体" w:cs="Times New Roman"/>
          <w:bCs/>
          <w:color w:val="auto"/>
          <w:szCs w:val="21"/>
          <w:highlight w:val="none"/>
        </w:rPr>
        <w:t>产品</w:t>
      </w:r>
      <w:r>
        <w:rPr>
          <w:rFonts w:hint="eastAsia" w:ascii="宋体" w:hAnsi="宋体" w:eastAsia="宋体" w:cs="Times New Roman"/>
          <w:color w:val="auto"/>
          <w:szCs w:val="21"/>
          <w:highlight w:val="none"/>
        </w:rPr>
        <w:t>。</w:t>
      </w:r>
    </w:p>
    <w:p>
      <w:pPr>
        <w:adjustRightInd w:val="0"/>
        <w:snapToGrid w:val="0"/>
        <w:ind w:firstLine="525" w:firstLineChars="25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2、未按上述要求提供的，评审时不予以考虑。</w:t>
      </w:r>
    </w:p>
    <w:p>
      <w:pPr>
        <w:spacing w:line="480" w:lineRule="exact"/>
        <w:ind w:firstLine="481"/>
        <w:rPr>
          <w:rFonts w:hint="eastAsia" w:ascii="黑体" w:hAnsi="Times New Roman" w:eastAsia="黑体" w:cs="Times New Roman"/>
          <w:color w:val="auto"/>
          <w:sz w:val="24"/>
          <w:highlight w:val="none"/>
        </w:rPr>
      </w:pPr>
    </w:p>
    <w:p>
      <w:pPr>
        <w:spacing w:line="480" w:lineRule="exact"/>
        <w:ind w:firstLine="481"/>
        <w:rPr>
          <w:rFonts w:hint="eastAsia" w:ascii="黑体" w:hAnsi="Times New Roman" w:eastAsia="黑体" w:cs="Times New Roman"/>
          <w:color w:val="auto"/>
          <w:sz w:val="24"/>
          <w:highlight w:val="none"/>
        </w:rPr>
      </w:pPr>
    </w:p>
    <w:p>
      <w:pPr>
        <w:adjustRightInd w:val="0"/>
        <w:snapToGrid w:val="0"/>
        <w:spacing w:before="50"/>
        <w:ind w:firstLine="421"/>
        <w:rPr>
          <w:rFonts w:hint="eastAsia" w:ascii="宋体" w:hAnsi="宋体" w:eastAsia="宋体" w:cs="Times New Roman"/>
          <w:bCs/>
          <w:color w:val="auto"/>
          <w:szCs w:val="21"/>
          <w:highlight w:val="none"/>
        </w:rPr>
      </w:pPr>
    </w:p>
    <w:p>
      <w:pPr>
        <w:adjustRightInd w:val="0"/>
        <w:snapToGrid w:val="0"/>
        <w:spacing w:before="50"/>
        <w:ind w:firstLine="421"/>
        <w:rPr>
          <w:rFonts w:hint="eastAsia" w:ascii="宋体" w:hAnsi="宋体" w:eastAsia="宋体" w:cs="Times New Roman"/>
          <w:bCs/>
          <w:color w:val="auto"/>
          <w:szCs w:val="21"/>
          <w:highlight w:val="none"/>
        </w:rPr>
      </w:pPr>
    </w:p>
    <w:p>
      <w:pPr>
        <w:adjustRightInd w:val="0"/>
        <w:snapToGrid w:val="0"/>
        <w:spacing w:before="50"/>
        <w:ind w:firstLine="421"/>
        <w:rPr>
          <w:rFonts w:hint="eastAsia" w:ascii="宋体" w:hAnsi="宋体" w:eastAsia="宋体" w:cs="Times New Roman"/>
          <w:bCs/>
          <w:color w:val="auto"/>
          <w:szCs w:val="21"/>
          <w:highlight w:val="none"/>
        </w:rPr>
      </w:pPr>
    </w:p>
    <w:p>
      <w:pPr>
        <w:adjustRightInd w:val="0"/>
        <w:snapToGrid w:val="0"/>
        <w:ind w:firstLine="423"/>
        <w:rPr>
          <w:rFonts w:hint="eastAsia" w:ascii="宋体" w:hAnsi="宋体" w:eastAsia="宋体" w:cs="Times New Roman"/>
          <w:b/>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pStyle w:val="2"/>
        <w:rPr>
          <w:rFonts w:hint="eastAsia" w:ascii="Times New Roman" w:hAnsi="Times New Roman" w:eastAsia="宋体" w:cs="Times New Roman"/>
          <w:color w:val="auto"/>
          <w:highlight w:val="none"/>
        </w:rPr>
      </w:pPr>
    </w:p>
    <w:p>
      <w:pPr>
        <w:pStyle w:val="12"/>
        <w:ind w:left="421" w:firstLine="401"/>
        <w:rPr>
          <w:rFonts w:hint="eastAsia" w:ascii="Times New Roman" w:hAnsi="Times New Roman" w:eastAsia="宋体" w:cs="Times New Roman"/>
          <w:color w:val="auto"/>
          <w:highlight w:val="none"/>
        </w:rPr>
      </w:pPr>
    </w:p>
    <w:p>
      <w:pPr>
        <w:adjustRightInd w:val="0"/>
        <w:snapToGrid w:val="0"/>
        <w:ind w:firstLine="525" w:firstLineChars="250"/>
        <w:rPr>
          <w:rFonts w:hint="eastAsia" w:ascii="仿宋_GB2312" w:hAnsi="宋体" w:eastAsia="仿宋_GB2312" w:cs="Times New Roman"/>
          <w:bCs/>
          <w:color w:val="auto"/>
          <w:szCs w:val="21"/>
          <w:highlight w:val="none"/>
        </w:rPr>
      </w:pPr>
    </w:p>
    <w:p>
      <w:pPr>
        <w:rPr>
          <w:rFonts w:hint="eastAsia" w:ascii="黑体" w:hAnsi="华文中宋" w:eastAsia="黑体" w:cs="宋体"/>
          <w:bCs/>
          <w:color w:val="auto"/>
          <w:spacing w:val="6"/>
          <w:kern w:val="0"/>
          <w:szCs w:val="21"/>
          <w:highlight w:val="none"/>
        </w:rPr>
      </w:pPr>
      <w:r>
        <w:rPr>
          <w:rFonts w:hint="eastAsia" w:ascii="黑体" w:hAnsi="华文中宋" w:eastAsia="黑体" w:cs="宋体"/>
          <w:bCs/>
          <w:color w:val="auto"/>
          <w:spacing w:val="6"/>
          <w:kern w:val="0"/>
          <w:szCs w:val="21"/>
          <w:highlight w:val="none"/>
        </w:rPr>
        <w:br w:type="page"/>
      </w:r>
    </w:p>
    <w:p>
      <w:pPr>
        <w:adjustRightInd w:val="0"/>
        <w:snapToGrid w:val="0"/>
        <w:ind w:firstLine="421"/>
        <w:rPr>
          <w:rFonts w:hint="eastAsia" w:ascii="黑体" w:hAnsi="华文中宋" w:eastAsia="黑体" w:cs="宋体"/>
          <w:bCs/>
          <w:color w:val="auto"/>
          <w:spacing w:val="6"/>
          <w:kern w:val="0"/>
          <w:szCs w:val="21"/>
          <w:highlight w:val="none"/>
        </w:rPr>
      </w:pPr>
      <w:r>
        <w:rPr>
          <w:rFonts w:hint="eastAsia" w:ascii="黑体" w:hAnsi="华文中宋" w:eastAsia="黑体" w:cs="宋体"/>
          <w:bCs/>
          <w:color w:val="auto"/>
          <w:spacing w:val="6"/>
          <w:kern w:val="0"/>
          <w:szCs w:val="21"/>
          <w:highlight w:val="none"/>
        </w:rPr>
        <w:t>附件8-4</w:t>
      </w:r>
    </w:p>
    <w:p>
      <w:pPr>
        <w:adjustRightInd w:val="0"/>
        <w:snapToGrid w:val="0"/>
        <w:spacing w:before="50"/>
        <w:ind w:firstLine="601"/>
        <w:jc w:val="center"/>
        <w:rPr>
          <w:rFonts w:hint="eastAsia" w:ascii="黑体" w:hAnsi="宋体" w:eastAsia="黑体" w:cs="Times New Roman"/>
          <w:color w:val="auto"/>
          <w:sz w:val="30"/>
          <w:szCs w:val="30"/>
          <w:highlight w:val="none"/>
        </w:rPr>
      </w:pPr>
      <w:r>
        <w:rPr>
          <w:rFonts w:hint="eastAsia" w:ascii="黑体" w:hAnsi="宋体" w:eastAsia="黑体" w:cs="Times New Roman"/>
          <w:color w:val="auto"/>
          <w:sz w:val="30"/>
          <w:szCs w:val="30"/>
          <w:highlight w:val="none"/>
        </w:rPr>
        <w:t>节能</w:t>
      </w:r>
      <w:r>
        <w:rPr>
          <w:rFonts w:hint="eastAsia" w:ascii="黑体" w:hAnsi="宋体" w:eastAsia="黑体" w:cs="Times New Roman"/>
          <w:bCs/>
          <w:color w:val="auto"/>
          <w:sz w:val="30"/>
          <w:szCs w:val="30"/>
          <w:highlight w:val="none"/>
        </w:rPr>
        <w:t>产品</w:t>
      </w:r>
      <w:r>
        <w:rPr>
          <w:rFonts w:hint="eastAsia" w:ascii="黑体" w:hAnsi="宋体" w:eastAsia="黑体" w:cs="Times New Roman"/>
          <w:color w:val="auto"/>
          <w:sz w:val="30"/>
          <w:szCs w:val="30"/>
          <w:highlight w:val="none"/>
        </w:rPr>
        <w:t>、环境标志</w:t>
      </w:r>
      <w:r>
        <w:rPr>
          <w:rFonts w:hint="eastAsia" w:ascii="黑体" w:hAnsi="宋体" w:eastAsia="黑体" w:cs="Times New Roman"/>
          <w:bCs/>
          <w:color w:val="auto"/>
          <w:sz w:val="30"/>
          <w:szCs w:val="30"/>
          <w:highlight w:val="none"/>
        </w:rPr>
        <w:t>产品</w:t>
      </w:r>
      <w:r>
        <w:rPr>
          <w:rFonts w:hint="eastAsia" w:ascii="黑体" w:hAnsi="宋体" w:eastAsia="黑体" w:cs="Times New Roman"/>
          <w:color w:val="auto"/>
          <w:sz w:val="30"/>
          <w:szCs w:val="30"/>
          <w:highlight w:val="none"/>
        </w:rPr>
        <w:t>清单表</w:t>
      </w:r>
    </w:p>
    <w:p>
      <w:pPr>
        <w:adjustRightInd w:val="0"/>
        <w:snapToGrid w:val="0"/>
        <w:spacing w:before="50"/>
        <w:ind w:firstLine="421"/>
        <w:jc w:val="left"/>
        <w:rPr>
          <w:rFonts w:hint="eastAsia" w:ascii="宋体" w:hAnsi="宋体" w:eastAsia="宋体" w:cs="Times New Roman"/>
          <w:color w:val="auto"/>
          <w:szCs w:val="21"/>
          <w:highlight w:val="none"/>
        </w:rPr>
      </w:pPr>
      <w:r>
        <w:rPr>
          <w:rFonts w:hint="eastAsia" w:ascii="Times New Roman" w:hAnsi="宋体" w:eastAsia="宋体" w:cs="Times New Roman"/>
          <w:color w:val="auto"/>
          <w:szCs w:val="21"/>
          <w:highlight w:val="none"/>
        </w:rPr>
        <w:t xml:space="preserve">                                        </w:t>
      </w:r>
    </w:p>
    <w:tbl>
      <w:tblPr>
        <w:tblStyle w:val="13"/>
        <w:tblW w:w="8892"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1"/>
        <w:gridCol w:w="1739"/>
        <w:gridCol w:w="742"/>
        <w:gridCol w:w="850"/>
        <w:gridCol w:w="993"/>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8892" w:type="dxa"/>
            <w:gridSpan w:val="7"/>
            <w:noWrap w:val="0"/>
            <w:vAlign w:val="center"/>
          </w:tcPr>
          <w:p>
            <w:pPr>
              <w:widowControl/>
              <w:ind w:firstLine="563"/>
              <w:jc w:val="center"/>
              <w:rPr>
                <w:rFonts w:hint="eastAsia" w:ascii="黑体" w:hAnsi="宋体" w:eastAsia="黑体" w:cs="Times New Roman"/>
                <w:b/>
                <w:color w:val="auto"/>
                <w:kern w:val="0"/>
                <w:sz w:val="28"/>
                <w:szCs w:val="28"/>
                <w:highlight w:val="none"/>
              </w:rPr>
            </w:pPr>
            <w:r>
              <w:rPr>
                <w:rFonts w:hint="eastAsia" w:ascii="黑体" w:hAnsi="宋体" w:eastAsia="黑体" w:cs="Times New Roman"/>
                <w:b/>
                <w:color w:val="auto"/>
                <w:kern w:val="0"/>
                <w:sz w:val="28"/>
                <w:szCs w:val="28"/>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741" w:type="dxa"/>
            <w:noWrap w:val="0"/>
            <w:vAlign w:val="center"/>
          </w:tcPr>
          <w:p>
            <w:pPr>
              <w:widowControl/>
              <w:ind w:firstLine="421"/>
              <w:jc w:val="center"/>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1739" w:type="dxa"/>
            <w:noWrap w:val="0"/>
            <w:vAlign w:val="center"/>
          </w:tcPr>
          <w:p>
            <w:pPr>
              <w:widowControl/>
              <w:ind w:firstLine="421"/>
              <w:jc w:val="center"/>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42" w:type="dxa"/>
            <w:noWrap w:val="0"/>
            <w:vAlign w:val="center"/>
          </w:tcPr>
          <w:p>
            <w:pPr>
              <w:widowControl/>
              <w:ind w:firstLine="421"/>
              <w:jc w:val="center"/>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850" w:type="dxa"/>
            <w:noWrap w:val="0"/>
            <w:vAlign w:val="center"/>
          </w:tcPr>
          <w:p>
            <w:pPr>
              <w:widowControl/>
              <w:ind w:firstLine="421"/>
              <w:jc w:val="center"/>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p>
        </w:tc>
        <w:tc>
          <w:tcPr>
            <w:tcW w:w="993" w:type="dxa"/>
            <w:noWrap w:val="0"/>
            <w:vAlign w:val="center"/>
          </w:tcPr>
          <w:p>
            <w:pPr>
              <w:widowControl/>
              <w:ind w:firstLine="421"/>
              <w:jc w:val="center"/>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p>
        </w:tc>
        <w:tc>
          <w:tcPr>
            <w:tcW w:w="1984" w:type="dxa"/>
            <w:noWrap w:val="0"/>
            <w:vAlign w:val="center"/>
          </w:tcPr>
          <w:p>
            <w:pPr>
              <w:widowControl/>
              <w:ind w:firstLine="421"/>
              <w:jc w:val="center"/>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p>
        </w:tc>
        <w:tc>
          <w:tcPr>
            <w:tcW w:w="1843" w:type="dxa"/>
            <w:noWrap w:val="0"/>
            <w:vAlign w:val="center"/>
          </w:tcPr>
          <w:p>
            <w:pPr>
              <w:widowControl/>
              <w:ind w:firstLine="421"/>
              <w:jc w:val="center"/>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741" w:type="dxa"/>
            <w:noWrap w:val="0"/>
            <w:vAlign w:val="center"/>
          </w:tcPr>
          <w:p>
            <w:pPr>
              <w:widowControl/>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1739" w:type="dxa"/>
            <w:noWrap w:val="0"/>
            <w:vAlign w:val="center"/>
          </w:tcPr>
          <w:p>
            <w:pPr>
              <w:widowControl/>
              <w:ind w:firstLine="421"/>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货物名称</w:t>
            </w:r>
          </w:p>
        </w:tc>
        <w:tc>
          <w:tcPr>
            <w:tcW w:w="742" w:type="dxa"/>
            <w:noWrap w:val="0"/>
            <w:vAlign w:val="center"/>
          </w:tcPr>
          <w:p>
            <w:pPr>
              <w:widowControl/>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数量</w:t>
            </w:r>
          </w:p>
        </w:tc>
        <w:tc>
          <w:tcPr>
            <w:tcW w:w="850" w:type="dxa"/>
            <w:noWrap w:val="0"/>
            <w:vAlign w:val="center"/>
          </w:tcPr>
          <w:p>
            <w:pPr>
              <w:widowControl/>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单价</w:t>
            </w:r>
          </w:p>
        </w:tc>
        <w:tc>
          <w:tcPr>
            <w:tcW w:w="993" w:type="dxa"/>
            <w:noWrap w:val="0"/>
            <w:vAlign w:val="center"/>
          </w:tcPr>
          <w:p>
            <w:pPr>
              <w:widowControl/>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总额</w:t>
            </w:r>
          </w:p>
        </w:tc>
        <w:tc>
          <w:tcPr>
            <w:tcW w:w="1984" w:type="dxa"/>
            <w:noWrap w:val="0"/>
            <w:vAlign w:val="center"/>
          </w:tcPr>
          <w:p>
            <w:pPr>
              <w:widowControl/>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货物制造商名称</w:t>
            </w:r>
          </w:p>
        </w:tc>
        <w:tc>
          <w:tcPr>
            <w:tcW w:w="1843" w:type="dxa"/>
            <w:noWrap w:val="0"/>
            <w:vAlign w:val="center"/>
          </w:tcPr>
          <w:p>
            <w:pPr>
              <w:widowControl/>
              <w:ind w:firstLine="0" w:firstLineChars="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892" w:type="dxa"/>
            <w:gridSpan w:val="7"/>
            <w:noWrap w:val="0"/>
            <w:vAlign w:val="center"/>
          </w:tcPr>
          <w:p>
            <w:pPr>
              <w:ind w:firstLine="423"/>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41" w:type="dxa"/>
            <w:noWrap w:val="0"/>
            <w:vAlign w:val="center"/>
          </w:tcPr>
          <w:p>
            <w:pPr>
              <w:ind w:firstLine="423"/>
              <w:jc w:val="center"/>
              <w:rPr>
                <w:rFonts w:ascii="宋体" w:hAnsi="宋体" w:eastAsia="宋体" w:cs="Times New Roman"/>
                <w:b/>
                <w:color w:val="auto"/>
                <w:szCs w:val="21"/>
                <w:highlight w:val="none"/>
              </w:rPr>
            </w:pPr>
          </w:p>
        </w:tc>
        <w:tc>
          <w:tcPr>
            <w:tcW w:w="1739" w:type="dxa"/>
            <w:noWrap w:val="0"/>
            <w:vAlign w:val="center"/>
          </w:tcPr>
          <w:p>
            <w:pPr>
              <w:ind w:firstLine="423"/>
              <w:jc w:val="center"/>
              <w:rPr>
                <w:rFonts w:ascii="宋体" w:hAnsi="宋体" w:eastAsia="宋体" w:cs="Times New Roman"/>
                <w:b/>
                <w:color w:val="auto"/>
                <w:szCs w:val="21"/>
                <w:highlight w:val="none"/>
              </w:rPr>
            </w:pPr>
          </w:p>
        </w:tc>
        <w:tc>
          <w:tcPr>
            <w:tcW w:w="742" w:type="dxa"/>
            <w:noWrap w:val="0"/>
            <w:vAlign w:val="center"/>
          </w:tcPr>
          <w:p>
            <w:pPr>
              <w:ind w:firstLine="423"/>
              <w:jc w:val="center"/>
              <w:rPr>
                <w:rFonts w:ascii="宋体" w:hAnsi="宋体" w:eastAsia="宋体" w:cs="Times New Roman"/>
                <w:b/>
                <w:color w:val="auto"/>
                <w:szCs w:val="21"/>
                <w:highlight w:val="none"/>
              </w:rPr>
            </w:pPr>
          </w:p>
        </w:tc>
        <w:tc>
          <w:tcPr>
            <w:tcW w:w="850" w:type="dxa"/>
            <w:noWrap w:val="0"/>
            <w:vAlign w:val="center"/>
          </w:tcPr>
          <w:p>
            <w:pPr>
              <w:ind w:firstLine="423"/>
              <w:jc w:val="center"/>
              <w:rPr>
                <w:rFonts w:ascii="宋体" w:hAnsi="宋体" w:eastAsia="宋体" w:cs="Times New Roman"/>
                <w:b/>
                <w:color w:val="auto"/>
                <w:szCs w:val="21"/>
                <w:highlight w:val="none"/>
              </w:rPr>
            </w:pPr>
          </w:p>
        </w:tc>
        <w:tc>
          <w:tcPr>
            <w:tcW w:w="993" w:type="dxa"/>
            <w:noWrap w:val="0"/>
            <w:vAlign w:val="center"/>
          </w:tcPr>
          <w:p>
            <w:pPr>
              <w:ind w:firstLine="423"/>
              <w:jc w:val="left"/>
              <w:rPr>
                <w:rFonts w:ascii="宋体" w:hAnsi="宋体" w:eastAsia="宋体" w:cs="Times New Roman"/>
                <w:b/>
                <w:color w:val="auto"/>
                <w:szCs w:val="21"/>
                <w:highlight w:val="none"/>
              </w:rPr>
            </w:pPr>
          </w:p>
        </w:tc>
        <w:tc>
          <w:tcPr>
            <w:tcW w:w="1984" w:type="dxa"/>
            <w:noWrap w:val="0"/>
            <w:vAlign w:val="center"/>
          </w:tcPr>
          <w:p>
            <w:pPr>
              <w:ind w:firstLine="423"/>
              <w:jc w:val="center"/>
              <w:rPr>
                <w:rFonts w:ascii="宋体" w:hAnsi="宋体" w:eastAsia="宋体" w:cs="Times New Roman"/>
                <w:b/>
                <w:color w:val="auto"/>
                <w:szCs w:val="21"/>
                <w:highlight w:val="none"/>
              </w:rPr>
            </w:pPr>
          </w:p>
        </w:tc>
        <w:tc>
          <w:tcPr>
            <w:tcW w:w="1843" w:type="dxa"/>
            <w:noWrap w:val="0"/>
            <w:vAlign w:val="top"/>
          </w:tcPr>
          <w:p>
            <w:pPr>
              <w:ind w:firstLine="423"/>
              <w:jc w:val="center"/>
              <w:rPr>
                <w:rFonts w:hint="eastAsia" w:ascii="宋体" w:hAnsi="宋体" w:eastAsia="宋体" w:cs="Times New Roman"/>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41" w:type="dxa"/>
            <w:noWrap w:val="0"/>
            <w:vAlign w:val="center"/>
          </w:tcPr>
          <w:p>
            <w:pPr>
              <w:ind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小计</w:t>
            </w:r>
          </w:p>
        </w:tc>
        <w:tc>
          <w:tcPr>
            <w:tcW w:w="1739"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742"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850"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993" w:type="dxa"/>
            <w:noWrap w:val="0"/>
            <w:vAlign w:val="center"/>
          </w:tcPr>
          <w:p>
            <w:pPr>
              <w:ind w:firstLine="423"/>
              <w:jc w:val="left"/>
              <w:rPr>
                <w:rFonts w:ascii="宋体" w:hAnsi="宋体" w:eastAsia="宋体" w:cs="Times New Roman"/>
                <w:b/>
                <w:color w:val="auto"/>
                <w:szCs w:val="21"/>
                <w:highlight w:val="none"/>
              </w:rPr>
            </w:pPr>
          </w:p>
        </w:tc>
        <w:tc>
          <w:tcPr>
            <w:tcW w:w="1984"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1843" w:type="dxa"/>
            <w:noWrap w:val="0"/>
            <w:vAlign w:val="top"/>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892" w:type="dxa"/>
            <w:gridSpan w:val="7"/>
            <w:noWrap w:val="0"/>
            <w:vAlign w:val="center"/>
          </w:tcPr>
          <w:p>
            <w:pPr>
              <w:ind w:firstLine="423"/>
              <w:jc w:val="left"/>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41" w:type="dxa"/>
            <w:noWrap w:val="0"/>
            <w:vAlign w:val="center"/>
          </w:tcPr>
          <w:p>
            <w:pPr>
              <w:ind w:firstLine="423"/>
              <w:jc w:val="center"/>
              <w:rPr>
                <w:rFonts w:ascii="宋体" w:hAnsi="宋体" w:eastAsia="宋体" w:cs="Times New Roman"/>
                <w:b/>
                <w:color w:val="auto"/>
                <w:szCs w:val="21"/>
                <w:highlight w:val="none"/>
              </w:rPr>
            </w:pPr>
          </w:p>
        </w:tc>
        <w:tc>
          <w:tcPr>
            <w:tcW w:w="1739" w:type="dxa"/>
            <w:noWrap w:val="0"/>
            <w:vAlign w:val="center"/>
          </w:tcPr>
          <w:p>
            <w:pPr>
              <w:ind w:firstLine="423"/>
              <w:jc w:val="center"/>
              <w:rPr>
                <w:rFonts w:ascii="宋体" w:hAnsi="宋体" w:eastAsia="宋体" w:cs="Times New Roman"/>
                <w:b/>
                <w:color w:val="auto"/>
                <w:szCs w:val="21"/>
                <w:highlight w:val="none"/>
              </w:rPr>
            </w:pPr>
          </w:p>
        </w:tc>
        <w:tc>
          <w:tcPr>
            <w:tcW w:w="742" w:type="dxa"/>
            <w:noWrap w:val="0"/>
            <w:vAlign w:val="center"/>
          </w:tcPr>
          <w:p>
            <w:pPr>
              <w:ind w:firstLine="423"/>
              <w:jc w:val="center"/>
              <w:rPr>
                <w:rFonts w:ascii="宋体" w:hAnsi="宋体" w:eastAsia="宋体" w:cs="Times New Roman"/>
                <w:b/>
                <w:color w:val="auto"/>
                <w:szCs w:val="21"/>
                <w:highlight w:val="none"/>
              </w:rPr>
            </w:pPr>
          </w:p>
        </w:tc>
        <w:tc>
          <w:tcPr>
            <w:tcW w:w="850" w:type="dxa"/>
            <w:noWrap w:val="0"/>
            <w:vAlign w:val="center"/>
          </w:tcPr>
          <w:p>
            <w:pPr>
              <w:ind w:firstLine="423"/>
              <w:jc w:val="center"/>
              <w:rPr>
                <w:rFonts w:ascii="宋体" w:hAnsi="宋体" w:eastAsia="宋体" w:cs="Times New Roman"/>
                <w:b/>
                <w:color w:val="auto"/>
                <w:szCs w:val="21"/>
                <w:highlight w:val="none"/>
              </w:rPr>
            </w:pPr>
          </w:p>
        </w:tc>
        <w:tc>
          <w:tcPr>
            <w:tcW w:w="993" w:type="dxa"/>
            <w:noWrap w:val="0"/>
            <w:vAlign w:val="center"/>
          </w:tcPr>
          <w:p>
            <w:pPr>
              <w:ind w:firstLine="423"/>
              <w:jc w:val="left"/>
              <w:rPr>
                <w:rFonts w:ascii="宋体" w:hAnsi="宋体" w:eastAsia="宋体" w:cs="Times New Roman"/>
                <w:b/>
                <w:color w:val="auto"/>
                <w:szCs w:val="21"/>
                <w:highlight w:val="none"/>
              </w:rPr>
            </w:pPr>
          </w:p>
        </w:tc>
        <w:tc>
          <w:tcPr>
            <w:tcW w:w="1984" w:type="dxa"/>
            <w:noWrap w:val="0"/>
            <w:vAlign w:val="center"/>
          </w:tcPr>
          <w:p>
            <w:pPr>
              <w:ind w:firstLine="423"/>
              <w:jc w:val="center"/>
              <w:rPr>
                <w:rFonts w:ascii="宋体" w:hAnsi="宋体" w:eastAsia="宋体" w:cs="Times New Roman"/>
                <w:b/>
                <w:color w:val="auto"/>
                <w:szCs w:val="21"/>
                <w:highlight w:val="none"/>
              </w:rPr>
            </w:pPr>
          </w:p>
        </w:tc>
        <w:tc>
          <w:tcPr>
            <w:tcW w:w="1843" w:type="dxa"/>
            <w:noWrap w:val="0"/>
            <w:vAlign w:val="top"/>
          </w:tcPr>
          <w:p>
            <w:pPr>
              <w:ind w:firstLine="423"/>
              <w:jc w:val="center"/>
              <w:rPr>
                <w:rFonts w:ascii="宋体" w:hAnsi="宋体" w:eastAsia="宋体" w:cs="Times New Roman"/>
                <w:b/>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41" w:type="dxa"/>
            <w:noWrap w:val="0"/>
            <w:vAlign w:val="center"/>
          </w:tcPr>
          <w:p>
            <w:pPr>
              <w:ind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小计</w:t>
            </w:r>
          </w:p>
        </w:tc>
        <w:tc>
          <w:tcPr>
            <w:tcW w:w="1739"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742"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850"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993" w:type="dxa"/>
            <w:noWrap w:val="0"/>
            <w:vAlign w:val="center"/>
          </w:tcPr>
          <w:p>
            <w:pPr>
              <w:ind w:firstLine="423"/>
              <w:jc w:val="left"/>
              <w:rPr>
                <w:rFonts w:ascii="宋体" w:hAnsi="宋体" w:eastAsia="宋体" w:cs="Times New Roman"/>
                <w:b/>
                <w:color w:val="auto"/>
                <w:szCs w:val="21"/>
                <w:highlight w:val="none"/>
              </w:rPr>
            </w:pPr>
          </w:p>
        </w:tc>
        <w:tc>
          <w:tcPr>
            <w:tcW w:w="1984" w:type="dxa"/>
            <w:noWrap w:val="0"/>
            <w:vAlign w:val="center"/>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c>
          <w:tcPr>
            <w:tcW w:w="1843" w:type="dxa"/>
            <w:noWrap w:val="0"/>
            <w:vAlign w:val="top"/>
          </w:tcPr>
          <w:p>
            <w:pPr>
              <w:ind w:firstLine="423"/>
              <w:jc w:val="center"/>
              <w:rPr>
                <w:rFonts w:ascii="宋体" w:hAnsi="宋体" w:eastAsia="宋体" w:cs="Times New Roman"/>
                <w:b/>
                <w:color w:val="auto"/>
                <w:szCs w:val="21"/>
                <w:highlight w:val="none"/>
              </w:rPr>
            </w:pPr>
            <w:r>
              <w:rPr>
                <w:rFonts w:hint="eastAsia" w:ascii="宋体" w:hAnsi="宋体" w:eastAsia="宋体" w:cs="Times New Roman"/>
                <w:b/>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741" w:type="dxa"/>
            <w:noWrap w:val="0"/>
            <w:vAlign w:val="center"/>
          </w:tcPr>
          <w:p>
            <w:pPr>
              <w:ind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小计</w:t>
            </w:r>
          </w:p>
        </w:tc>
        <w:tc>
          <w:tcPr>
            <w:tcW w:w="1739" w:type="dxa"/>
            <w:noWrap w:val="0"/>
            <w:vAlign w:val="center"/>
          </w:tcPr>
          <w:p>
            <w:pPr>
              <w:ind w:firstLine="421"/>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742" w:type="dxa"/>
            <w:noWrap w:val="0"/>
            <w:vAlign w:val="center"/>
          </w:tcPr>
          <w:p>
            <w:pPr>
              <w:ind w:firstLine="421"/>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850" w:type="dxa"/>
            <w:noWrap w:val="0"/>
            <w:vAlign w:val="center"/>
          </w:tcPr>
          <w:p>
            <w:pPr>
              <w:ind w:firstLine="421"/>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993" w:type="dxa"/>
            <w:noWrap w:val="0"/>
            <w:vAlign w:val="center"/>
          </w:tcPr>
          <w:p>
            <w:pPr>
              <w:ind w:firstLine="421"/>
              <w:jc w:val="center"/>
              <w:rPr>
                <w:rFonts w:ascii="宋体" w:hAnsi="宋体" w:eastAsia="宋体" w:cs="Times New Roman"/>
                <w:color w:val="auto"/>
                <w:szCs w:val="21"/>
                <w:highlight w:val="none"/>
              </w:rPr>
            </w:pPr>
          </w:p>
        </w:tc>
        <w:tc>
          <w:tcPr>
            <w:tcW w:w="1984" w:type="dxa"/>
            <w:noWrap w:val="0"/>
            <w:vAlign w:val="center"/>
          </w:tcPr>
          <w:p>
            <w:pPr>
              <w:ind w:firstLine="421"/>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c>
          <w:tcPr>
            <w:tcW w:w="1843" w:type="dxa"/>
            <w:noWrap w:val="0"/>
            <w:vAlign w:val="top"/>
          </w:tcPr>
          <w:p>
            <w:pPr>
              <w:ind w:firstLine="421"/>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w:t>
            </w:r>
          </w:p>
        </w:tc>
      </w:tr>
    </w:tbl>
    <w:p>
      <w:pPr>
        <w:adjustRightInd w:val="0"/>
        <w:snapToGrid w:val="0"/>
        <w:ind w:firstLine="421"/>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说明：</w:t>
      </w:r>
      <w:r>
        <w:rPr>
          <w:rFonts w:hint="eastAsia" w:ascii="宋体" w:hAnsi="宋体" w:eastAsia="宋体" w:cs="Times New Roman"/>
          <w:bCs/>
          <w:color w:val="auto"/>
          <w:szCs w:val="21"/>
          <w:highlight w:val="none"/>
        </w:rPr>
        <w:t>1、</w:t>
      </w:r>
      <w:r>
        <w:rPr>
          <w:rFonts w:hint="eastAsia" w:ascii="宋体" w:hAnsi="宋体" w:eastAsia="宋体" w:cs="Times New Roman"/>
          <w:color w:val="auto"/>
          <w:szCs w:val="21"/>
          <w:highlight w:val="none"/>
        </w:rPr>
        <w:t>本表用于计算节能产品、环境标志产品应享受的政策功能加分。</w:t>
      </w:r>
    </w:p>
    <w:p>
      <w:pPr>
        <w:adjustRightInd w:val="0"/>
        <w:snapToGrid w:val="0"/>
        <w:ind w:firstLine="630" w:firstLineChars="3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2、栏目7“政策功能编码”是指货物的中国环境标志认证证书编号、节能标志认证证书号、(货物同时属于节能产品、环境标志产品的，只填写一种)。</w:t>
      </w:r>
    </w:p>
    <w:p>
      <w:pPr>
        <w:adjustRightInd w:val="0"/>
        <w:snapToGrid w:val="0"/>
        <w:ind w:firstLine="630" w:firstLineChars="300"/>
        <w:jc w:val="left"/>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3、栏目4“单价”为综合单价，包含货物所有隐含的内容，如运输费、保险费、管理费和利润等。</w:t>
      </w:r>
    </w:p>
    <w:p>
      <w:pPr>
        <w:adjustRightInd w:val="0"/>
        <w:snapToGrid w:val="0"/>
        <w:ind w:firstLine="630" w:firstLineChars="300"/>
        <w:rPr>
          <w:rFonts w:hint="eastAsia" w:ascii="宋体" w:hAnsi="宋体" w:eastAsia="宋体" w:cs="Times New Roman"/>
          <w:bCs/>
          <w:color w:val="auto"/>
          <w:szCs w:val="21"/>
          <w:highlight w:val="none"/>
        </w:rPr>
      </w:pPr>
      <w:r>
        <w:rPr>
          <w:rFonts w:hint="eastAsia" w:ascii="宋体" w:hAnsi="宋体" w:eastAsia="宋体" w:cs="Times New Roman"/>
          <w:bCs/>
          <w:color w:val="auto"/>
          <w:szCs w:val="21"/>
          <w:highlight w:val="none"/>
        </w:rPr>
        <w:t>4、未按上述要求提供、</w:t>
      </w:r>
      <w:r>
        <w:rPr>
          <w:rFonts w:hint="eastAsia" w:ascii="宋体" w:hAnsi="宋体" w:eastAsia="宋体" w:cs="Times New Roman"/>
          <w:color w:val="auto"/>
          <w:szCs w:val="21"/>
          <w:highlight w:val="none"/>
        </w:rPr>
        <w:t>填写，或者提供的内容不真实的，</w:t>
      </w:r>
      <w:r>
        <w:rPr>
          <w:rFonts w:hint="eastAsia" w:ascii="宋体" w:hAnsi="宋体" w:eastAsia="宋体" w:cs="Times New Roman"/>
          <w:bCs/>
          <w:color w:val="auto"/>
          <w:szCs w:val="21"/>
          <w:highlight w:val="none"/>
        </w:rPr>
        <w:t>评审时本表所有优惠不予以考虑。</w:t>
      </w:r>
    </w:p>
    <w:p>
      <w:pPr>
        <w:ind w:firstLine="421"/>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投标人名称（单位章）：</w:t>
      </w:r>
    </w:p>
    <w:p>
      <w:pPr>
        <w:ind w:firstLine="421"/>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日</w:t>
      </w:r>
    </w:p>
    <w:p>
      <w:pPr>
        <w:adjustRightInd w:val="0"/>
        <w:snapToGrid w:val="0"/>
        <w:ind w:firstLine="421"/>
        <w:rPr>
          <w:rFonts w:ascii="黑体" w:hAnsi="华文中宋" w:eastAsia="黑体" w:cs="宋体"/>
          <w:bCs/>
          <w:color w:val="auto"/>
          <w:spacing w:val="6"/>
          <w:kern w:val="0"/>
          <w:szCs w:val="21"/>
          <w:highlight w:val="none"/>
        </w:rPr>
      </w:pPr>
      <w:r>
        <w:rPr>
          <w:rFonts w:ascii="宋体" w:hAnsi="宋体" w:eastAsia="宋体" w:cs="Times New Roman"/>
          <w:color w:val="auto"/>
          <w:szCs w:val="21"/>
          <w:highlight w:val="none"/>
        </w:rPr>
        <w:br w:type="page"/>
      </w:r>
      <w:r>
        <w:rPr>
          <w:rFonts w:ascii="黑体" w:hAnsi="宋体" w:eastAsia="黑体" w:cs="Times New Roman"/>
          <w:color w:val="auto"/>
          <w:sz w:val="28"/>
          <w:szCs w:val="28"/>
          <w:highlight w:val="none"/>
        </w:rPr>
        <w:tab/>
      </w:r>
      <w:r>
        <w:rPr>
          <w:rFonts w:hint="eastAsia" w:ascii="黑体" w:hAnsi="华文中宋" w:eastAsia="黑体" w:cs="宋体"/>
          <w:bCs/>
          <w:color w:val="auto"/>
          <w:spacing w:val="6"/>
          <w:kern w:val="0"/>
          <w:szCs w:val="21"/>
          <w:highlight w:val="none"/>
        </w:rPr>
        <w:t>附页</w:t>
      </w:r>
      <w:r>
        <w:rPr>
          <w:rFonts w:ascii="黑体" w:hAnsi="华文中宋" w:eastAsia="黑体" w:cs="宋体"/>
          <w:bCs/>
          <w:color w:val="auto"/>
          <w:spacing w:val="6"/>
          <w:kern w:val="0"/>
          <w:szCs w:val="21"/>
          <w:highlight w:val="none"/>
        </w:rPr>
        <w:t>8</w:t>
      </w:r>
      <w:r>
        <w:rPr>
          <w:rFonts w:hint="eastAsia" w:ascii="黑体" w:hAnsi="华文中宋" w:eastAsia="黑体" w:cs="宋体"/>
          <w:bCs/>
          <w:color w:val="auto"/>
          <w:spacing w:val="6"/>
          <w:kern w:val="0"/>
          <w:szCs w:val="21"/>
          <w:highlight w:val="none"/>
        </w:rPr>
        <w:t>-</w:t>
      </w:r>
      <w:r>
        <w:rPr>
          <w:rFonts w:ascii="黑体" w:hAnsi="华文中宋" w:eastAsia="黑体" w:cs="宋体"/>
          <w:bCs/>
          <w:color w:val="auto"/>
          <w:spacing w:val="6"/>
          <w:kern w:val="0"/>
          <w:szCs w:val="21"/>
          <w:highlight w:val="none"/>
        </w:rPr>
        <w:t>5</w:t>
      </w:r>
      <w:r>
        <w:rPr>
          <w:rFonts w:hint="eastAsia" w:ascii="黑体" w:hAnsi="华文中宋" w:eastAsia="黑体" w:cs="宋体"/>
          <w:bCs/>
          <w:color w:val="auto"/>
          <w:spacing w:val="6"/>
          <w:kern w:val="0"/>
          <w:szCs w:val="21"/>
          <w:highlight w:val="none"/>
        </w:rPr>
        <w:t xml:space="preserve"> </w:t>
      </w:r>
    </w:p>
    <w:p>
      <w:pPr>
        <w:adjustRightInd w:val="0"/>
        <w:snapToGrid w:val="0"/>
        <w:ind w:firstLine="585"/>
        <w:jc w:val="center"/>
        <w:rPr>
          <w:rFonts w:ascii="黑体" w:hAnsi="宋体" w:eastAsia="黑体" w:cs="Times New Roman"/>
          <w:color w:val="auto"/>
          <w:spacing w:val="6"/>
          <w:sz w:val="28"/>
          <w:szCs w:val="28"/>
          <w:highlight w:val="none"/>
        </w:rPr>
      </w:pPr>
      <w:r>
        <w:rPr>
          <w:rFonts w:hint="eastAsia" w:ascii="黑体" w:hAnsi="宋体" w:eastAsia="黑体" w:cs="Times New Roman"/>
          <w:color w:val="auto"/>
          <w:spacing w:val="6"/>
          <w:sz w:val="28"/>
          <w:szCs w:val="28"/>
          <w:highlight w:val="none"/>
        </w:rPr>
        <w:t>残疾人福利性单位声明函</w:t>
      </w:r>
    </w:p>
    <w:p>
      <w:pPr>
        <w:adjustRightInd w:val="0"/>
        <w:snapToGrid w:val="0"/>
        <w:ind w:firstLine="447"/>
        <w:jc w:val="center"/>
        <w:rPr>
          <w:rFonts w:ascii="宋体" w:hAnsi="宋体" w:eastAsia="宋体" w:cs="Times New Roman"/>
          <w:b/>
          <w:color w:val="auto"/>
          <w:spacing w:val="6"/>
          <w:szCs w:val="21"/>
          <w:highlight w:val="none"/>
        </w:rPr>
      </w:pPr>
      <w:r>
        <w:rPr>
          <w:rFonts w:hint="eastAsia" w:ascii="宋体" w:hAnsi="宋体" w:eastAsia="宋体" w:cs="Times New Roman"/>
          <w:b/>
          <w:color w:val="auto"/>
          <w:spacing w:val="6"/>
          <w:szCs w:val="21"/>
          <w:highlight w:val="none"/>
        </w:rPr>
        <w:t>【不属于残疾人福利性单位的无需填写】</w:t>
      </w:r>
    </w:p>
    <w:p>
      <w:pPr>
        <w:adjustRightInd w:val="0"/>
        <w:snapToGrid w:val="0"/>
        <w:ind w:firstLine="445"/>
        <w:rPr>
          <w:rFonts w:ascii="宋体" w:hAnsi="宋体" w:eastAsia="宋体" w:cs="Times New Roman"/>
          <w:color w:val="auto"/>
          <w:spacing w:val="6"/>
          <w:szCs w:val="21"/>
          <w:highlight w:val="none"/>
        </w:rPr>
      </w:pPr>
    </w:p>
    <w:p>
      <w:pPr>
        <w:adjustRightInd w:val="0"/>
        <w:snapToGrid w:val="0"/>
        <w:ind w:firstLine="445"/>
        <w:rPr>
          <w:rFonts w:ascii="宋体" w:hAnsi="宋体" w:eastAsia="宋体" w:cs="Times New Roman"/>
          <w:color w:val="auto"/>
          <w:spacing w:val="6"/>
          <w:szCs w:val="21"/>
          <w:highlight w:val="none"/>
        </w:rPr>
      </w:pPr>
    </w:p>
    <w:p>
      <w:pPr>
        <w:adjustRightInd w:val="0"/>
        <w:snapToGrid w:val="0"/>
        <w:ind w:firstLine="445"/>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Times New Roman"/>
          <w:color w:val="auto"/>
          <w:szCs w:val="21"/>
          <w:highlight w:val="none"/>
        </w:rPr>
        <w:t>〔2017〕141</w:t>
      </w:r>
      <w:r>
        <w:rPr>
          <w:rFonts w:hint="eastAsia" w:ascii="宋体" w:hAnsi="宋体" w:eastAsia="宋体" w:cs="Times New Roman"/>
          <w:color w:val="auto"/>
          <w:spacing w:val="6"/>
          <w:szCs w:val="21"/>
          <w:highlight w:val="none"/>
        </w:rPr>
        <w:t>号）的规定，本单位为符合条件的残疾人福利性单位，且本单位参加______单位的_____项目采购活动提供本单位制造的货物（由本单位承担工程/提供服务），或者提供其他残疾人福利性单位制造的货物（不包括使用非残疾人福利性单位注册商标的货物）。</w:t>
      </w:r>
    </w:p>
    <w:p>
      <w:pPr>
        <w:adjustRightInd w:val="0"/>
        <w:snapToGrid w:val="0"/>
        <w:ind w:firstLine="445"/>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本单位对上述声明的真实性负责。如有虚假，将依法承担相应责任。</w:t>
      </w:r>
    </w:p>
    <w:p>
      <w:pPr>
        <w:adjustRightInd w:val="0"/>
        <w:snapToGrid w:val="0"/>
        <w:ind w:firstLine="445"/>
        <w:rPr>
          <w:rFonts w:ascii="宋体" w:hAnsi="宋体" w:eastAsia="宋体" w:cs="Times New Roman"/>
          <w:color w:val="auto"/>
          <w:spacing w:val="6"/>
          <w:szCs w:val="21"/>
          <w:highlight w:val="none"/>
        </w:rPr>
      </w:pPr>
    </w:p>
    <w:p>
      <w:pPr>
        <w:adjustRightInd w:val="0"/>
        <w:snapToGrid w:val="0"/>
        <w:ind w:firstLine="445"/>
        <w:rPr>
          <w:rFonts w:ascii="宋体" w:hAnsi="宋体" w:eastAsia="宋体" w:cs="Times New Roman"/>
          <w:color w:val="auto"/>
          <w:spacing w:val="6"/>
          <w:szCs w:val="21"/>
          <w:highlight w:val="none"/>
        </w:rPr>
      </w:pPr>
    </w:p>
    <w:p>
      <w:pPr>
        <w:tabs>
          <w:tab w:val="left" w:pos="4860"/>
        </w:tabs>
        <w:adjustRightInd w:val="0"/>
        <w:snapToGrid w:val="0"/>
        <w:ind w:right="1560" w:firstLine="445"/>
        <w:jc w:val="center"/>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 xml:space="preserve">               单位名称（盖章）：</w:t>
      </w:r>
    </w:p>
    <w:p>
      <w:pPr>
        <w:tabs>
          <w:tab w:val="left" w:pos="4860"/>
        </w:tabs>
        <w:adjustRightInd w:val="0"/>
        <w:snapToGrid w:val="0"/>
        <w:ind w:right="1560" w:firstLine="445"/>
        <w:jc w:val="center"/>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 xml:space="preserve">                     日  期：___年___月___日</w:t>
      </w:r>
    </w:p>
    <w:p>
      <w:pPr>
        <w:widowControl/>
        <w:adjustRightInd w:val="0"/>
        <w:snapToGrid w:val="0"/>
        <w:ind w:firstLine="445"/>
        <w:rPr>
          <w:rFonts w:ascii="黑体" w:hAnsi="宋体" w:eastAsia="黑体" w:cs="宋体"/>
          <w:color w:val="auto"/>
          <w:kern w:val="0"/>
          <w:szCs w:val="21"/>
          <w:highlight w:val="none"/>
        </w:rPr>
      </w:pPr>
      <w:r>
        <w:rPr>
          <w:rFonts w:ascii="宋体" w:hAnsi="宋体" w:eastAsia="宋体" w:cs="Times New Roman"/>
          <w:color w:val="auto"/>
          <w:spacing w:val="6"/>
          <w:szCs w:val="21"/>
          <w:highlight w:val="none"/>
        </w:rPr>
        <w:br w:type="page"/>
      </w:r>
      <w:r>
        <w:rPr>
          <w:rFonts w:hint="eastAsia" w:ascii="黑体" w:hAnsi="宋体" w:eastAsia="黑体" w:cs="宋体"/>
          <w:color w:val="auto"/>
          <w:kern w:val="0"/>
          <w:szCs w:val="21"/>
          <w:highlight w:val="none"/>
        </w:rPr>
        <w:t>附页</w:t>
      </w:r>
      <w:r>
        <w:rPr>
          <w:rFonts w:ascii="黑体" w:hAnsi="宋体" w:eastAsia="黑体" w:cs="宋体"/>
          <w:color w:val="auto"/>
          <w:kern w:val="0"/>
          <w:szCs w:val="21"/>
          <w:highlight w:val="none"/>
        </w:rPr>
        <w:t>8</w:t>
      </w:r>
      <w:r>
        <w:rPr>
          <w:rFonts w:hint="eastAsia" w:ascii="黑体" w:hAnsi="宋体" w:eastAsia="黑体" w:cs="宋体"/>
          <w:color w:val="auto"/>
          <w:kern w:val="0"/>
          <w:szCs w:val="21"/>
          <w:highlight w:val="none"/>
        </w:rPr>
        <w:t>-</w:t>
      </w:r>
      <w:r>
        <w:rPr>
          <w:rFonts w:ascii="黑体" w:hAnsi="宋体" w:eastAsia="黑体" w:cs="宋体"/>
          <w:color w:val="auto"/>
          <w:kern w:val="0"/>
          <w:szCs w:val="21"/>
          <w:highlight w:val="none"/>
        </w:rPr>
        <w:t>6</w:t>
      </w:r>
    </w:p>
    <w:p>
      <w:pPr>
        <w:adjustRightInd w:val="0"/>
        <w:snapToGrid w:val="0"/>
        <w:ind w:firstLine="561"/>
        <w:jc w:val="center"/>
        <w:rPr>
          <w:rFonts w:ascii="黑体" w:hAnsi="宋体" w:eastAsia="黑体" w:cs="Times New Roman"/>
          <w:color w:val="auto"/>
          <w:sz w:val="28"/>
          <w:szCs w:val="28"/>
          <w:highlight w:val="none"/>
        </w:rPr>
      </w:pPr>
      <w:r>
        <w:rPr>
          <w:rFonts w:hint="eastAsia" w:ascii="黑体" w:hAnsi="宋体" w:eastAsia="黑体" w:cs="Times New Roman"/>
          <w:color w:val="auto"/>
          <w:sz w:val="28"/>
          <w:szCs w:val="28"/>
          <w:highlight w:val="none"/>
        </w:rPr>
        <w:t>监狱企业证明资料</w:t>
      </w:r>
    </w:p>
    <w:p>
      <w:pPr>
        <w:adjustRightInd w:val="0"/>
        <w:snapToGrid w:val="0"/>
        <w:ind w:firstLine="421"/>
        <w:rPr>
          <w:rFonts w:ascii="宋体" w:hAnsi="宋体" w:eastAsia="宋体" w:cs="Times New Roman"/>
          <w:color w:val="auto"/>
          <w:szCs w:val="21"/>
          <w:highlight w:val="none"/>
        </w:rPr>
      </w:pPr>
    </w:p>
    <w:p>
      <w:pPr>
        <w:adjustRightInd w:val="0"/>
        <w:snapToGrid w:val="0"/>
        <w:ind w:firstLine="445"/>
        <w:rPr>
          <w:rFonts w:ascii="宋体" w:hAnsi="宋体" w:eastAsia="宋体" w:cs="Times New Roman"/>
          <w:color w:val="auto"/>
          <w:szCs w:val="21"/>
          <w:highlight w:val="none"/>
        </w:rPr>
      </w:pPr>
      <w:r>
        <w:rPr>
          <w:rFonts w:hint="eastAsia" w:ascii="宋体" w:hAnsi="宋体" w:eastAsia="宋体" w:cs="宋体"/>
          <w:bCs/>
          <w:color w:val="auto"/>
          <w:spacing w:val="6"/>
          <w:kern w:val="0"/>
          <w:szCs w:val="21"/>
          <w:highlight w:val="none"/>
        </w:rPr>
        <w:t>备注：</w:t>
      </w:r>
      <w:r>
        <w:rPr>
          <w:rFonts w:hint="eastAsia" w:ascii="宋体" w:hAnsi="宋体" w:eastAsia="宋体" w:cs="Times New Roman"/>
          <w:color w:val="auto"/>
          <w:szCs w:val="21"/>
          <w:highlight w:val="none"/>
        </w:rPr>
        <w:t>按</w:t>
      </w:r>
      <w:r>
        <w:rPr>
          <w:rFonts w:hint="eastAsia" w:ascii="宋体" w:hAnsi="宋体" w:eastAsia="宋体" w:cs="Times New Roman"/>
          <w:color w:val="auto"/>
          <w:spacing w:val="6"/>
          <w:szCs w:val="21"/>
          <w:highlight w:val="none"/>
        </w:rPr>
        <w:t>《</w:t>
      </w:r>
      <w:r>
        <w:rPr>
          <w:rFonts w:hint="eastAsia" w:ascii="宋体" w:hAnsi="宋体" w:eastAsia="宋体" w:cs="Times New Roman"/>
          <w:color w:val="auto"/>
          <w:szCs w:val="21"/>
          <w:highlight w:val="none"/>
        </w:rPr>
        <w:t>财政部 司法部关于政府采购支持监狱企业发展有关问题的通知</w:t>
      </w:r>
      <w:r>
        <w:rPr>
          <w:rFonts w:hint="eastAsia" w:ascii="宋体" w:hAnsi="宋体" w:eastAsia="宋体" w:cs="Times New Roman"/>
          <w:color w:val="auto"/>
          <w:spacing w:val="6"/>
          <w:szCs w:val="21"/>
          <w:highlight w:val="none"/>
        </w:rPr>
        <w:t>》</w:t>
      </w:r>
      <w:r>
        <w:rPr>
          <w:rFonts w:hint="eastAsia" w:ascii="宋体" w:hAnsi="宋体" w:eastAsia="宋体" w:cs="Times New Roman"/>
          <w:color w:val="auto"/>
          <w:szCs w:val="21"/>
          <w:highlight w:val="none"/>
        </w:rPr>
        <w:t>(财库〔2014〕68号)文件规定提供证明文件（复印件）。</w:t>
      </w:r>
    </w:p>
    <w:p>
      <w:pPr>
        <w:tabs>
          <w:tab w:val="left" w:pos="4860"/>
        </w:tabs>
        <w:adjustRightInd w:val="0"/>
        <w:snapToGrid w:val="0"/>
        <w:ind w:right="1560" w:firstLine="445"/>
        <w:jc w:val="center"/>
        <w:rPr>
          <w:rFonts w:ascii="宋体" w:hAnsi="宋体" w:eastAsia="宋体" w:cs="Times New Roman"/>
          <w:color w:val="auto"/>
          <w:spacing w:val="6"/>
          <w:szCs w:val="21"/>
          <w:highlight w:val="none"/>
        </w:rPr>
      </w:pPr>
    </w:p>
    <w:p>
      <w:pPr>
        <w:ind w:firstLine="0" w:firstLineChars="0"/>
        <w:jc w:val="center"/>
        <w:rPr>
          <w:rStyle w:val="18"/>
          <w:rFonts w:hint="eastAsia" w:ascii="Times New Roman" w:hAnsi="Times New Roman" w:eastAsia="宋体" w:cs="Times New Roman"/>
          <w:color w:val="auto"/>
          <w:highlight w:val="none"/>
        </w:rPr>
      </w:pPr>
      <w:r>
        <w:rPr>
          <w:rFonts w:ascii="黑体" w:hAnsi="华文中宋" w:eastAsia="黑体" w:cs="宋体"/>
          <w:b/>
          <w:bCs/>
          <w:color w:val="auto"/>
          <w:spacing w:val="6"/>
          <w:kern w:val="0"/>
          <w:sz w:val="24"/>
          <w:highlight w:val="none"/>
        </w:rPr>
        <w:br w:type="page"/>
      </w:r>
      <w:r>
        <w:rPr>
          <w:rFonts w:hint="eastAsia" w:ascii="宋体" w:hAnsi="宋体" w:eastAsia="宋体" w:cs="宋体"/>
          <w:color w:val="auto"/>
          <w:spacing w:val="6"/>
          <w:kern w:val="0"/>
          <w:sz w:val="30"/>
          <w:szCs w:val="30"/>
          <w:highlight w:val="none"/>
        </w:rPr>
        <w:t>八</w:t>
      </w:r>
      <w:r>
        <w:rPr>
          <w:rStyle w:val="18"/>
          <w:rFonts w:hint="eastAsia" w:ascii="Times New Roman" w:hAnsi="Times New Roman" w:cs="Times New Roman"/>
          <w:color w:val="auto"/>
          <w:kern w:val="2"/>
          <w:highlight w:val="none"/>
        </w:rPr>
        <w:t>、报价一览表及报价文件</w:t>
      </w:r>
    </w:p>
    <w:p>
      <w:pPr>
        <w:tabs>
          <w:tab w:val="left" w:pos="1680"/>
        </w:tabs>
        <w:adjustRightInd w:val="0"/>
        <w:snapToGrid w:val="0"/>
        <w:ind w:firstLine="601"/>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附件9</w:t>
      </w:r>
      <w:r>
        <w:rPr>
          <w:rFonts w:hint="eastAsia" w:ascii="宋体" w:hAnsi="宋体" w:eastAsia="宋体" w:cs="宋体"/>
          <w:color w:val="auto"/>
          <w:sz w:val="30"/>
          <w:szCs w:val="30"/>
          <w:highlight w:val="none"/>
        </w:rPr>
        <w:tab/>
      </w:r>
    </w:p>
    <w:p>
      <w:pPr>
        <w:spacing w:line="360" w:lineRule="exact"/>
        <w:ind w:firstLine="300" w:firstLineChars="100"/>
        <w:rPr>
          <w:rFonts w:hint="eastAsia" w:ascii="宋体" w:hAnsi="宋体" w:eastAsia="宋体" w:cs="宋体"/>
          <w:color w:val="auto"/>
          <w:sz w:val="30"/>
          <w:szCs w:val="30"/>
          <w:highlight w:val="none"/>
        </w:rPr>
      </w:pPr>
    </w:p>
    <w:p>
      <w:pPr>
        <w:adjustRightInd w:val="0"/>
        <w:snapToGrid w:val="0"/>
        <w:ind w:firstLine="601"/>
        <w:jc w:val="center"/>
        <w:rPr>
          <w:rFonts w:hint="eastAsia" w:ascii="宋体" w:hAnsi="宋体" w:eastAsia="宋体" w:cs="宋体"/>
          <w:bCs/>
          <w:color w:val="auto"/>
          <w:sz w:val="30"/>
          <w:szCs w:val="30"/>
          <w:highlight w:val="none"/>
        </w:rPr>
      </w:pPr>
    </w:p>
    <w:p>
      <w:pPr>
        <w:ind w:firstLine="601"/>
        <w:jc w:val="center"/>
        <w:rPr>
          <w:rFonts w:hint="eastAsia" w:ascii="宋体" w:hAnsi="宋体" w:eastAsia="宋体" w:cs="宋体"/>
          <w:color w:val="auto"/>
          <w:sz w:val="30"/>
          <w:szCs w:val="30"/>
          <w:highlight w:val="none"/>
        </w:rPr>
      </w:pPr>
      <w:r>
        <w:rPr>
          <w:rFonts w:hint="eastAsia" w:ascii="宋体" w:hAnsi="宋体" w:eastAsia="宋体" w:cs="宋体"/>
          <w:bCs/>
          <w:color w:val="auto"/>
          <w:sz w:val="30"/>
          <w:szCs w:val="30"/>
          <w:highlight w:val="none"/>
        </w:rPr>
        <w:t>报价一览表（服务</w:t>
      </w:r>
      <w:r>
        <w:rPr>
          <w:rFonts w:hint="eastAsia" w:ascii="宋体" w:hAnsi="宋体" w:eastAsia="宋体" w:cs="宋体"/>
          <w:color w:val="auto"/>
          <w:sz w:val="30"/>
          <w:szCs w:val="30"/>
          <w:highlight w:val="none"/>
        </w:rPr>
        <w:t>类适用）</w:t>
      </w:r>
    </w:p>
    <w:p>
      <w:pPr>
        <w:adjustRightInd w:val="0"/>
        <w:snapToGrid w:val="0"/>
        <w:ind w:firstLine="481"/>
        <w:rPr>
          <w:rFonts w:hint="eastAsia" w:ascii="宋体" w:hAnsi="宋体" w:eastAsia="宋体" w:cs="宋体"/>
          <w:color w:val="auto"/>
          <w:sz w:val="24"/>
          <w:highlight w:val="none"/>
        </w:rPr>
      </w:pPr>
    </w:p>
    <w:tbl>
      <w:tblPr>
        <w:tblStyle w:val="13"/>
        <w:tblW w:w="906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3205"/>
        <w:gridCol w:w="1626"/>
        <w:gridCol w:w="18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2368"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项目</w:t>
            </w:r>
            <w:r>
              <w:rPr>
                <w:rFonts w:hint="eastAsia" w:ascii="宋体" w:hAnsi="宋体" w:eastAsia="宋体" w:cs="Times New Roman"/>
                <w:color w:val="auto"/>
                <w:szCs w:val="21"/>
                <w:highlight w:val="none"/>
              </w:rPr>
              <w:t>名称</w:t>
            </w:r>
          </w:p>
        </w:tc>
        <w:tc>
          <w:tcPr>
            <w:tcW w:w="3205"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p>
        </w:tc>
        <w:tc>
          <w:tcPr>
            <w:tcW w:w="1626"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委托代理编号</w:t>
            </w:r>
          </w:p>
        </w:tc>
        <w:tc>
          <w:tcPr>
            <w:tcW w:w="1862"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68"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服务内容</w:t>
            </w:r>
          </w:p>
        </w:tc>
        <w:tc>
          <w:tcPr>
            <w:tcW w:w="6693" w:type="dxa"/>
            <w:gridSpan w:val="3"/>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68"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hint="eastAsia" w:ascii="宋体" w:hAnsi="宋体" w:cs="宋体"/>
                <w:bCs/>
                <w:color w:val="auto"/>
                <w:szCs w:val="21"/>
                <w:highlight w:val="none"/>
                <w:lang w:val="en-US" w:eastAsia="zh-CN"/>
              </w:rPr>
              <w:t>投标报价</w:t>
            </w:r>
          </w:p>
        </w:tc>
        <w:tc>
          <w:tcPr>
            <w:tcW w:w="6693" w:type="dxa"/>
            <w:gridSpan w:val="3"/>
            <w:noWrap w:val="0"/>
            <w:vAlign w:val="center"/>
          </w:tcPr>
          <w:p>
            <w:pPr>
              <w:spacing w:line="240" w:lineRule="auto"/>
              <w:ind w:right="23" w:rightChars="11"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大写：</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元人民币整</w:t>
            </w:r>
          </w:p>
          <w:p>
            <w:pPr>
              <w:spacing w:line="240" w:lineRule="auto"/>
              <w:ind w:right="23" w:rightChars="11"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小写：</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68"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设计成交优惠率</w:t>
            </w:r>
          </w:p>
        </w:tc>
        <w:tc>
          <w:tcPr>
            <w:tcW w:w="6693" w:type="dxa"/>
            <w:gridSpan w:val="3"/>
            <w:noWrap w:val="0"/>
            <w:vAlign w:val="center"/>
          </w:tcPr>
          <w:p>
            <w:pPr>
              <w:spacing w:line="240" w:lineRule="auto"/>
              <w:ind w:right="23" w:rightChars="11" w:firstLine="0" w:firstLineChars="0"/>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设计成交优惠率=【（1-设计费/设计费最高限价）*100%】=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68"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服务周期</w:t>
            </w:r>
          </w:p>
        </w:tc>
        <w:tc>
          <w:tcPr>
            <w:tcW w:w="6693" w:type="dxa"/>
            <w:gridSpan w:val="3"/>
            <w:noWrap w:val="0"/>
            <w:vAlign w:val="center"/>
          </w:tcPr>
          <w:p>
            <w:pPr>
              <w:spacing w:line="240" w:lineRule="auto"/>
              <w:ind w:right="23" w:rightChars="11" w:firstLine="0" w:firstLineChars="0"/>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68"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项目负责人</w:t>
            </w:r>
          </w:p>
        </w:tc>
        <w:tc>
          <w:tcPr>
            <w:tcW w:w="6693" w:type="dxa"/>
            <w:gridSpan w:val="3"/>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368" w:type="dxa"/>
            <w:noWrap w:val="0"/>
            <w:vAlign w:val="center"/>
          </w:tcPr>
          <w:p>
            <w:pPr>
              <w:spacing w:line="240" w:lineRule="auto"/>
              <w:ind w:right="23" w:rightChars="11" w:firstLine="0" w:firstLineChars="0"/>
              <w:jc w:val="center"/>
              <w:rPr>
                <w:rFonts w:ascii="宋体" w:hAnsi="宋体" w:eastAsia="宋体" w:cs="Times New Roman"/>
                <w:color w:val="auto"/>
                <w:szCs w:val="21"/>
                <w:highlight w:val="none"/>
              </w:rPr>
            </w:pPr>
            <w:r>
              <w:rPr>
                <w:rFonts w:ascii="宋体" w:hAnsi="宋体" w:eastAsia="宋体" w:cs="Times New Roman"/>
                <w:color w:val="auto"/>
                <w:szCs w:val="21"/>
                <w:highlight w:val="none"/>
              </w:rPr>
              <w:t>备  注</w:t>
            </w:r>
          </w:p>
        </w:tc>
        <w:tc>
          <w:tcPr>
            <w:tcW w:w="6693" w:type="dxa"/>
            <w:gridSpan w:val="3"/>
            <w:noWrap w:val="0"/>
            <w:vAlign w:val="center"/>
          </w:tcPr>
          <w:p>
            <w:pPr>
              <w:ind w:left="0" w:leftChars="0" w:firstLine="0" w:firstLineChars="0"/>
              <w:rPr>
                <w:rFonts w:hint="eastAsia" w:ascii="Times New Roman" w:hAnsi="Times New Roman" w:eastAsia="宋体" w:cs="Times New Roman"/>
                <w:color w:val="auto"/>
                <w:highlight w:val="none"/>
              </w:rPr>
            </w:pPr>
            <w:r>
              <w:rPr>
                <w:rFonts w:hint="eastAsia" w:cs="Times New Roman"/>
                <w:color w:val="auto"/>
                <w:highlight w:val="none"/>
                <w:lang w:val="en-US" w:eastAsia="zh-CN"/>
              </w:rPr>
              <w:t>1</w:t>
            </w:r>
            <w:r>
              <w:rPr>
                <w:rFonts w:hint="eastAsia" w:ascii="Times New Roman" w:hAnsi="Times New Roman" w:eastAsia="宋体" w:cs="Times New Roman"/>
                <w:color w:val="auto"/>
                <w:highlight w:val="none"/>
                <w:lang w:val="en-US" w:eastAsia="zh-CN"/>
              </w:rPr>
              <w:t>、</w:t>
            </w:r>
            <w:r>
              <w:rPr>
                <w:rFonts w:hint="eastAsia" w:ascii="Times New Roman" w:hAnsi="Times New Roman" w:eastAsia="宋体" w:cs="Times New Roman"/>
                <w:color w:val="auto"/>
                <w:highlight w:val="none"/>
              </w:rPr>
              <w:t>投标总价仅作为投标报价评审计分所用，不作为结算依据。</w:t>
            </w:r>
          </w:p>
          <w:p>
            <w:pPr>
              <w:ind w:left="0" w:leftChars="0" w:firstLine="0" w:firstLineChars="0"/>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lang w:eastAsia="zh-Hans"/>
              </w:rPr>
              <w:t>设计费按</w:t>
            </w:r>
            <w:r>
              <w:rPr>
                <w:rFonts w:hint="eastAsia" w:ascii="Times New Roman" w:hAnsi="Times New Roman" w:eastAsia="宋体" w:cs="Times New Roman"/>
                <w:color w:val="auto"/>
                <w:highlight w:val="none"/>
                <w:lang w:val="en-US" w:eastAsia="zh-CN"/>
              </w:rPr>
              <w:t>计价格</w:t>
            </w:r>
            <w:r>
              <w:rPr>
                <w:rFonts w:hint="eastAsia" w:ascii="Times New Roman" w:hAnsi="Times New Roman" w:eastAsia="宋体" w:cs="Times New Roman"/>
                <w:color w:val="auto"/>
                <w:highlight w:val="none"/>
                <w:lang w:eastAsia="zh-Hans"/>
              </w:rPr>
              <w:t>[20</w:t>
            </w:r>
            <w:r>
              <w:rPr>
                <w:rFonts w:hint="eastAsia" w:ascii="Times New Roman" w:hAnsi="Times New Roman" w:eastAsia="宋体" w:cs="Times New Roman"/>
                <w:color w:val="auto"/>
                <w:highlight w:val="none"/>
                <w:lang w:val="en-US" w:eastAsia="zh-CN"/>
              </w:rPr>
              <w:t>02</w:t>
            </w:r>
            <w:r>
              <w:rPr>
                <w:rFonts w:hint="eastAsia" w:ascii="Times New Roman" w:hAnsi="Times New Roman" w:eastAsia="宋体" w:cs="Times New Roman"/>
                <w:color w:val="auto"/>
                <w:highlight w:val="none"/>
                <w:lang w:eastAsia="zh-Hans"/>
              </w:rPr>
              <w:t>]1</w:t>
            </w:r>
            <w:r>
              <w:rPr>
                <w:rFonts w:hint="eastAsia" w:ascii="Times New Roman" w:hAnsi="Times New Roman" w:eastAsia="宋体" w:cs="Times New Roman"/>
                <w:color w:val="auto"/>
                <w:highlight w:val="none"/>
                <w:lang w:val="en-US" w:eastAsia="zh-CN"/>
              </w:rPr>
              <w:t>0</w:t>
            </w:r>
            <w:r>
              <w:rPr>
                <w:rFonts w:hint="eastAsia" w:ascii="Times New Roman" w:hAnsi="Times New Roman" w:eastAsia="宋体" w:cs="Times New Roman"/>
                <w:color w:val="auto"/>
                <w:highlight w:val="none"/>
                <w:lang w:eastAsia="zh-Hans"/>
              </w:rPr>
              <w:t>号</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工程勘察设计收费管理规定</w:t>
            </w: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标准的60%</w:t>
            </w:r>
            <w:r>
              <w:rPr>
                <w:rFonts w:hint="eastAsia" w:ascii="Times New Roman" w:hAnsi="Times New Roman" w:eastAsia="宋体" w:cs="Times New Roman"/>
                <w:color w:val="auto"/>
                <w:highlight w:val="none"/>
                <w:lang w:eastAsia="zh-Hans"/>
              </w:rPr>
              <w:t>计算，计费</w:t>
            </w:r>
            <w:r>
              <w:rPr>
                <w:rFonts w:hint="eastAsia" w:ascii="Times New Roman" w:hAnsi="Times New Roman" w:eastAsia="宋体" w:cs="Times New Roman"/>
                <w:color w:val="auto"/>
                <w:highlight w:val="none"/>
                <w:lang w:val="en-US" w:eastAsia="zh-CN"/>
              </w:rPr>
              <w:t>基数为施工招标上限值为准，如没有招标上限值的按工程最终结算价为计费额，且最高不超过74.55万元。其中专业系数0.9，复杂系数1.0，附加系数1.0。</w:t>
            </w:r>
          </w:p>
        </w:tc>
      </w:tr>
    </w:tbl>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供应商（盖单位章）：</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ind w:firstLine="421"/>
        <w:rPr>
          <w:rFonts w:hint="eastAsia" w:ascii="Times New Roman" w:hAnsi="Times New Roman" w:eastAsia="宋体" w:cs="Times New Roman"/>
          <w:color w:val="auto"/>
          <w:highlight w:val="none"/>
        </w:rPr>
      </w:pPr>
    </w:p>
    <w:p>
      <w:pPr>
        <w:adjustRightInd w:val="0"/>
        <w:snapToGrid w:val="0"/>
        <w:ind w:left="-88" w:leftChars="-42"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 w:val="30"/>
          <w:szCs w:val="30"/>
          <w:highlight w:val="none"/>
        </w:rPr>
      </w:pPr>
      <w:r>
        <w:rPr>
          <w:rFonts w:hint="eastAsia" w:ascii="宋体" w:hAnsi="宋体" w:eastAsia="宋体" w:cs="宋体"/>
          <w:color w:val="auto"/>
          <w:szCs w:val="21"/>
          <w:highlight w:val="none"/>
        </w:rPr>
        <w:t>法定代表人和委托代理人的签字必须为亲笔签名，否则为无效投标（或响应）</w:t>
      </w:r>
    </w:p>
    <w:p>
      <w:pP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p>
    <w:p>
      <w:pPr>
        <w:adjustRightInd w:val="0"/>
        <w:snapToGrid w:val="0"/>
        <w:ind w:firstLine="0" w:firstLineChars="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附件9-1</w:t>
      </w:r>
    </w:p>
    <w:p>
      <w:pPr>
        <w:adjustRightInd w:val="0"/>
        <w:snapToGrid w:val="0"/>
        <w:ind w:firstLine="601"/>
        <w:jc w:val="center"/>
        <w:rPr>
          <w:rFonts w:hint="eastAsia" w:ascii="宋体" w:hAnsi="宋体" w:eastAsia="宋体" w:cs="宋体"/>
          <w:b/>
          <w:color w:val="auto"/>
          <w:highlight w:val="none"/>
        </w:rPr>
      </w:pPr>
      <w:r>
        <w:rPr>
          <w:rFonts w:hint="eastAsia" w:ascii="宋体" w:hAnsi="宋体" w:eastAsia="宋体" w:cs="宋体"/>
          <w:color w:val="auto"/>
          <w:sz w:val="30"/>
          <w:szCs w:val="30"/>
          <w:highlight w:val="none"/>
        </w:rPr>
        <w:t xml:space="preserve">分项价格表(服务类适用) </w:t>
      </w:r>
    </w:p>
    <w:p>
      <w:pPr>
        <w:spacing w:line="360" w:lineRule="exact"/>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项目名称：</w:t>
      </w:r>
    </w:p>
    <w:p>
      <w:pPr>
        <w:spacing w:line="240" w:lineRule="auto"/>
        <w:ind w:firstLine="0" w:firstLineChars="0"/>
        <w:jc w:val="left"/>
        <w:rPr>
          <w:rFonts w:hint="eastAsia" w:ascii="宋体" w:hAnsi="宋体" w:eastAsia="宋体" w:cs="宋体"/>
          <w:b/>
          <w:color w:val="auto"/>
          <w:highlight w:val="none"/>
        </w:rPr>
      </w:pPr>
      <w:r>
        <w:rPr>
          <w:rFonts w:hint="eastAsia" w:ascii="宋体" w:hAnsi="宋体" w:eastAsia="宋体" w:cs="宋体"/>
          <w:b/>
          <w:color w:val="auto"/>
          <w:highlight w:val="none"/>
        </w:rPr>
        <w:t>包号：                                                                                                       金额单位：元</w:t>
      </w:r>
    </w:p>
    <w:tbl>
      <w:tblPr>
        <w:tblStyle w:val="13"/>
        <w:tblW w:w="103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97"/>
        <w:gridCol w:w="2725"/>
        <w:gridCol w:w="2264"/>
        <w:gridCol w:w="24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5" w:type="dxa"/>
            <w:noWrap w:val="0"/>
            <w:vAlign w:val="center"/>
          </w:tcPr>
          <w:p>
            <w:pPr>
              <w:topLinePunct/>
              <w:spacing w:line="300" w:lineRule="exact"/>
              <w:ind w:left="0" w:leftChars="0"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序号</w:t>
            </w:r>
          </w:p>
        </w:tc>
        <w:tc>
          <w:tcPr>
            <w:tcW w:w="2197" w:type="dxa"/>
            <w:noWrap w:val="0"/>
            <w:vAlign w:val="center"/>
          </w:tcPr>
          <w:p>
            <w:pPr>
              <w:topLinePunct/>
              <w:spacing w:line="300" w:lineRule="exact"/>
              <w:jc w:val="both"/>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费用分项名称</w:t>
            </w:r>
          </w:p>
        </w:tc>
        <w:tc>
          <w:tcPr>
            <w:tcW w:w="2725" w:type="dxa"/>
            <w:noWrap w:val="0"/>
            <w:vAlign w:val="center"/>
          </w:tcPr>
          <w:p>
            <w:pPr>
              <w:topLinePunct/>
              <w:spacing w:line="300" w:lineRule="exact"/>
              <w:ind w:left="0" w:leftChars="0" w:firstLine="0" w:firstLineChars="0"/>
              <w:jc w:val="both"/>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计算过程和公式/计算依据</w:t>
            </w:r>
          </w:p>
        </w:tc>
        <w:tc>
          <w:tcPr>
            <w:tcW w:w="2264" w:type="dxa"/>
            <w:noWrap w:val="0"/>
            <w:vAlign w:val="center"/>
          </w:tcPr>
          <w:p>
            <w:pPr>
              <w:topLinePunct/>
              <w:spacing w:line="300" w:lineRule="exact"/>
              <w:ind w:firstLine="42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金额（元）</w:t>
            </w:r>
          </w:p>
        </w:tc>
        <w:tc>
          <w:tcPr>
            <w:tcW w:w="2495" w:type="dxa"/>
            <w:noWrap w:val="0"/>
            <w:vAlign w:val="center"/>
          </w:tcPr>
          <w:p>
            <w:pPr>
              <w:topLinePunct/>
              <w:spacing w:line="300" w:lineRule="exact"/>
              <w:ind w:firstLine="42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45" w:type="dxa"/>
            <w:noWrap w:val="0"/>
            <w:vAlign w:val="center"/>
          </w:tcPr>
          <w:p>
            <w:pPr>
              <w:topLinePunct/>
              <w:spacing w:line="300" w:lineRule="exact"/>
              <w:ind w:left="0" w:leftChars="0"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2197" w:type="dxa"/>
            <w:noWrap w:val="0"/>
            <w:vAlign w:val="center"/>
          </w:tcPr>
          <w:p>
            <w:pPr>
              <w:topLinePunct/>
              <w:spacing w:line="300" w:lineRule="exact"/>
              <w:ind w:left="0" w:leftChars="0" w:firstLine="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设计费（含方案设计和初步设计，施工图设计）</w:t>
            </w:r>
          </w:p>
        </w:tc>
        <w:tc>
          <w:tcPr>
            <w:tcW w:w="2725" w:type="dxa"/>
            <w:noWrap w:val="0"/>
            <w:vAlign w:val="center"/>
          </w:tcPr>
          <w:p>
            <w:pPr>
              <w:topLinePunct/>
              <w:spacing w:line="300" w:lineRule="exact"/>
              <w:ind w:firstLine="420" w:firstLineChars="0"/>
              <w:jc w:val="center"/>
              <w:rPr>
                <w:rFonts w:ascii="宋体" w:hAnsi="宋体" w:eastAsia="宋体" w:cs="Times New Roman"/>
                <w:color w:val="auto"/>
                <w:szCs w:val="21"/>
                <w:highlight w:val="none"/>
              </w:rPr>
            </w:pPr>
          </w:p>
        </w:tc>
        <w:tc>
          <w:tcPr>
            <w:tcW w:w="2264" w:type="dxa"/>
            <w:noWrap w:val="0"/>
            <w:vAlign w:val="center"/>
          </w:tcPr>
          <w:p>
            <w:pPr>
              <w:topLinePunct/>
              <w:spacing w:line="300" w:lineRule="exact"/>
              <w:ind w:firstLine="420" w:firstLineChars="0"/>
              <w:jc w:val="center"/>
              <w:rPr>
                <w:rFonts w:ascii="宋体" w:hAnsi="宋体" w:eastAsia="宋体" w:cs="Times New Roman"/>
                <w:color w:val="auto"/>
                <w:szCs w:val="21"/>
                <w:highlight w:val="none"/>
              </w:rPr>
            </w:pPr>
          </w:p>
        </w:tc>
        <w:tc>
          <w:tcPr>
            <w:tcW w:w="2495" w:type="dxa"/>
            <w:noWrap w:val="0"/>
            <w:vAlign w:val="center"/>
          </w:tcPr>
          <w:p>
            <w:pPr>
              <w:wordWrap w:val="0"/>
              <w:topLinePunct/>
              <w:spacing w:line="300" w:lineRule="exact"/>
              <w:ind w:firstLine="420" w:firstLineChars="0"/>
              <w:jc w:val="cente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567" w:type="dxa"/>
            <w:gridSpan w:val="3"/>
            <w:noWrap w:val="0"/>
            <w:vAlign w:val="center"/>
          </w:tcPr>
          <w:p>
            <w:pPr>
              <w:topLinePunct/>
              <w:spacing w:line="300" w:lineRule="exact"/>
              <w:ind w:firstLine="420" w:firstLineChars="0"/>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合计</w:t>
            </w:r>
          </w:p>
        </w:tc>
        <w:tc>
          <w:tcPr>
            <w:tcW w:w="2264" w:type="dxa"/>
            <w:noWrap w:val="0"/>
            <w:vAlign w:val="center"/>
          </w:tcPr>
          <w:p>
            <w:pPr>
              <w:topLinePunct/>
              <w:spacing w:line="300" w:lineRule="exact"/>
              <w:ind w:firstLine="420" w:firstLineChars="0"/>
              <w:jc w:val="center"/>
              <w:rPr>
                <w:rFonts w:ascii="宋体" w:hAnsi="宋体" w:eastAsia="宋体" w:cs="Times New Roman"/>
                <w:color w:val="auto"/>
                <w:szCs w:val="21"/>
                <w:highlight w:val="none"/>
              </w:rPr>
            </w:pPr>
          </w:p>
        </w:tc>
        <w:tc>
          <w:tcPr>
            <w:tcW w:w="2495" w:type="dxa"/>
            <w:noWrap w:val="0"/>
            <w:vAlign w:val="center"/>
          </w:tcPr>
          <w:p>
            <w:pPr>
              <w:topLinePunct/>
              <w:spacing w:line="300" w:lineRule="exact"/>
              <w:jc w:val="both"/>
              <w:rPr>
                <w:rFonts w:ascii="宋体" w:hAnsi="宋体" w:eastAsia="宋体" w:cs="Times New Roman"/>
                <w:color w:val="auto"/>
                <w:szCs w:val="21"/>
                <w:highlight w:val="none"/>
              </w:rPr>
            </w:pPr>
          </w:p>
        </w:tc>
      </w:tr>
    </w:tbl>
    <w:p>
      <w:pPr>
        <w:spacing w:line="360" w:lineRule="exact"/>
        <w:ind w:firstLine="423"/>
        <w:rPr>
          <w:rFonts w:hint="eastAsia" w:ascii="宋体" w:hAnsi="宋体" w:eastAsia="宋体" w:cs="宋体"/>
          <w:b/>
          <w:color w:val="auto"/>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报价金额合计：小写：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大写：</w:t>
      </w:r>
      <w:r>
        <w:rPr>
          <w:rFonts w:hint="eastAsia" w:ascii="宋体" w:hAnsi="宋体" w:eastAsia="宋体" w:cs="宋体"/>
          <w:color w:val="auto"/>
          <w:szCs w:val="21"/>
          <w:highlight w:val="none"/>
          <w:u w:val="single"/>
        </w:rPr>
        <w:t xml:space="preserve">                      </w:t>
      </w:r>
    </w:p>
    <w:p>
      <w:pPr>
        <w:adjustRightInd w:val="0"/>
        <w:snapToGrid w:val="0"/>
        <w:ind w:firstLine="0" w:firstLineChars="0"/>
        <w:jc w:val="left"/>
        <w:rPr>
          <w:rFonts w:ascii="宋体" w:hAnsi="宋体" w:eastAsia="宋体" w:cs="宋体"/>
          <w:color w:val="auto"/>
          <w:szCs w:val="21"/>
          <w:highlight w:val="none"/>
        </w:rPr>
      </w:pPr>
      <w:r>
        <w:rPr>
          <w:rFonts w:hint="eastAsia" w:ascii="宋体" w:hAnsi="宋体" w:eastAsia="宋体" w:cs="宋体"/>
          <w:color w:val="auto"/>
          <w:szCs w:val="21"/>
          <w:highlight w:val="none"/>
        </w:rPr>
        <w:t>注：（1）本表包含磋商文件第四章《采购需求》或其他部分对该项目所有要求的详细报价。“合计”应与附件9-1《报价一览表》“报价”一致；</w:t>
      </w:r>
    </w:p>
    <w:p>
      <w:pPr>
        <w:adjustRightInd w:val="0"/>
        <w:snapToGrid w:val="0"/>
        <w:ind w:firstLine="0" w:firstLineChars="0"/>
        <w:rPr>
          <w:rFonts w:ascii="宋体" w:hAnsi="宋体" w:eastAsia="宋体" w:cs="宋体"/>
          <w:color w:val="auto"/>
          <w:szCs w:val="21"/>
          <w:highlight w:val="none"/>
        </w:rPr>
      </w:pPr>
    </w:p>
    <w:p>
      <w:pPr>
        <w:adjustRightInd w:val="0"/>
        <w:snapToGrid w:val="0"/>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供应商（盖单位章）：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adjustRightInd w:val="0"/>
        <w:snapToGrid w:val="0"/>
        <w:ind w:firstLine="0" w:firstLineChars="0"/>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adjustRightInd w:val="0"/>
        <w:snapToGrid w:val="0"/>
        <w:ind w:firstLine="0" w:firstLineChars="0"/>
        <w:rPr>
          <w:rFonts w:ascii="宋体" w:hAnsi="宋体" w:eastAsia="宋体" w:cs="宋体"/>
          <w:b/>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adjustRightInd w:val="0"/>
        <w:snapToGrid w:val="0"/>
        <w:ind w:left="-88" w:leftChars="-42" w:firstLine="480" w:firstLineChars="150"/>
        <w:rPr>
          <w:rFonts w:hint="eastAsia" w:ascii="宋体" w:hAnsi="宋体" w:eastAsia="宋体" w:cs="宋体"/>
          <w:b/>
          <w:color w:val="auto"/>
          <w:sz w:val="32"/>
          <w:szCs w:val="32"/>
          <w:highlight w:val="none"/>
        </w:rPr>
      </w:pPr>
    </w:p>
    <w:p>
      <w:pPr>
        <w:pStyle w:val="12"/>
        <w:ind w:left="421" w:firstLine="401"/>
        <w:rPr>
          <w:rFonts w:hint="eastAsia" w:ascii="Times New Roman" w:hAnsi="Times New Roman" w:eastAsia="宋体" w:cs="Times New Roman"/>
          <w:color w:val="auto"/>
          <w:highlight w:val="none"/>
        </w:rPr>
      </w:pPr>
    </w:p>
    <w:p>
      <w:pPr>
        <w:pStyle w:val="2"/>
        <w:ind w:firstLine="401"/>
        <w:rPr>
          <w:rFonts w:hint="eastAsia" w:ascii="Times New Roman" w:hAnsi="Times New Roman" w:eastAsia="宋体" w:cs="Times New Roman"/>
          <w:color w:val="auto"/>
          <w:highlight w:val="none"/>
        </w:rPr>
      </w:pPr>
    </w:p>
    <w:p>
      <w:pPr>
        <w:spacing w:line="360" w:lineRule="exact"/>
        <w:ind w:firstLine="604"/>
        <w:jc w:val="center"/>
        <w:rPr>
          <w:rFonts w:hint="eastAsia" w:ascii="宋体" w:hAnsi="宋体" w:eastAsia="宋体" w:cs="宋体"/>
          <w:b/>
          <w:color w:val="auto"/>
          <w:sz w:val="30"/>
          <w:szCs w:val="30"/>
          <w:highlight w:val="none"/>
        </w:rPr>
      </w:pPr>
    </w:p>
    <w:p>
      <w:pPr>
        <w:spacing w:line="360" w:lineRule="exact"/>
        <w:ind w:firstLine="604"/>
        <w:jc w:val="center"/>
        <w:rPr>
          <w:rFonts w:hint="eastAsia" w:ascii="宋体" w:hAnsi="宋体" w:eastAsia="宋体" w:cs="宋体"/>
          <w:b/>
          <w:color w:val="auto"/>
          <w:sz w:val="30"/>
          <w:szCs w:val="30"/>
          <w:highlight w:val="none"/>
        </w:rPr>
      </w:pPr>
    </w:p>
    <w:p>
      <w:pPr>
        <w:spacing w:line="360" w:lineRule="exact"/>
        <w:ind w:firstLine="604"/>
        <w:jc w:val="center"/>
        <w:rPr>
          <w:rFonts w:hint="eastAsia" w:ascii="宋体" w:hAnsi="宋体" w:eastAsia="宋体" w:cs="宋体"/>
          <w:b/>
          <w:color w:val="auto"/>
          <w:sz w:val="30"/>
          <w:szCs w:val="30"/>
          <w:highlight w:val="none"/>
        </w:rPr>
      </w:pPr>
    </w:p>
    <w:p>
      <w:pPr>
        <w:pStyle w:val="2"/>
        <w:rPr>
          <w:rFonts w:hint="eastAsia" w:ascii="宋体" w:hAnsi="宋体" w:eastAsia="宋体" w:cs="宋体"/>
          <w:b/>
          <w:color w:val="auto"/>
          <w:sz w:val="30"/>
          <w:szCs w:val="30"/>
          <w:highlight w:val="none"/>
        </w:rPr>
      </w:pPr>
    </w:p>
    <w:p>
      <w:pPr>
        <w:rPr>
          <w:rFonts w:hint="eastAsia" w:ascii="Times New Roman" w:hAnsi="Times New Roman" w:eastAsia="宋体" w:cs="Times New Roman"/>
          <w:color w:val="auto"/>
          <w:highlight w:val="none"/>
        </w:rPr>
      </w:pPr>
    </w:p>
    <w:p>
      <w:pPr>
        <w:rPr>
          <w:rFonts w:hint="eastAsia" w:ascii="Times New Roman" w:hAnsi="Times New Roman" w:cs="Times New Roman"/>
          <w:color w:val="auto"/>
          <w:highlight w:val="none"/>
        </w:rPr>
      </w:pPr>
      <w:r>
        <w:rPr>
          <w:rFonts w:hint="eastAsia" w:ascii="Times New Roman" w:hAnsi="Times New Roman" w:cs="Times New Roman"/>
          <w:color w:val="auto"/>
          <w:highlight w:val="none"/>
        </w:rPr>
        <w:br w:type="page"/>
      </w:r>
    </w:p>
    <w:p>
      <w:pPr>
        <w:pStyle w:val="5"/>
        <w:ind w:firstLine="604"/>
        <w:rPr>
          <w:rFonts w:hint="eastAsia" w:ascii="Times New Roman" w:hAnsi="Times New Roman" w:cs="Times New Roman"/>
          <w:color w:val="auto"/>
          <w:highlight w:val="none"/>
        </w:rPr>
      </w:pPr>
      <w:r>
        <w:rPr>
          <w:rFonts w:hint="eastAsia" w:ascii="Times New Roman" w:hAnsi="Times New Roman" w:cs="Times New Roman"/>
          <w:color w:val="auto"/>
          <w:highlight w:val="none"/>
        </w:rPr>
        <w:t>九、供应商认为需要提供的其它资料</w:t>
      </w: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ind w:firstLine="421"/>
        <w:rPr>
          <w:rFonts w:hint="eastAsia" w:ascii="Times New Roman" w:hAnsi="Times New Roman" w:eastAsia="宋体" w:cs="Times New Roman"/>
          <w:color w:val="auto"/>
          <w:highlight w:val="none"/>
        </w:rPr>
      </w:pPr>
    </w:p>
    <w:p>
      <w:pPr>
        <w:pStyle w:val="5"/>
        <w:ind w:firstLine="604"/>
        <w:rPr>
          <w:rFonts w:hint="eastAsia" w:ascii="Times New Roman" w:hAnsi="Times New Roman" w:cs="Times New Roman"/>
          <w:color w:val="auto"/>
          <w:highlight w:val="none"/>
        </w:rPr>
      </w:pPr>
      <w:r>
        <w:rPr>
          <w:rFonts w:hint="eastAsia" w:ascii="Times New Roman" w:hAnsi="Times New Roman" w:cs="Times New Roman"/>
          <w:color w:val="auto"/>
          <w:highlight w:val="none"/>
        </w:rPr>
        <w:br w:type="page"/>
      </w:r>
      <w:r>
        <w:rPr>
          <w:rFonts w:hint="eastAsia" w:ascii="Times New Roman" w:hAnsi="Times New Roman" w:cs="Times New Roman"/>
          <w:color w:val="auto"/>
          <w:highlight w:val="none"/>
        </w:rPr>
        <w:t>十、最后报价</w:t>
      </w:r>
    </w:p>
    <w:p>
      <w:pPr>
        <w:adjustRightInd w:val="0"/>
        <w:snapToGrid w:val="0"/>
        <w:ind w:left="-88" w:leftChars="-42" w:firstLine="421"/>
        <w:rPr>
          <w:rFonts w:hint="eastAsia" w:ascii="宋体" w:hAnsi="宋体" w:eastAsia="宋体" w:cs="宋体"/>
          <w:color w:val="auto"/>
          <w:szCs w:val="21"/>
          <w:highlight w:val="none"/>
        </w:rPr>
      </w:pPr>
    </w:p>
    <w:p>
      <w:pPr>
        <w:adjustRightInd w:val="0"/>
        <w:snapToGrid w:val="0"/>
        <w:ind w:firstLine="42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adjustRightInd w:val="0"/>
        <w:snapToGrid w:val="0"/>
        <w:ind w:firstLine="421"/>
        <w:rPr>
          <w:rFonts w:hint="eastAsia" w:ascii="宋体" w:hAnsi="宋体" w:eastAsia="宋体" w:cs="宋体"/>
          <w:color w:val="auto"/>
          <w:highlight w:val="none"/>
        </w:rPr>
      </w:pPr>
      <w:r>
        <w:rPr>
          <w:rFonts w:hint="eastAsia" w:ascii="宋体" w:hAnsi="宋体" w:eastAsia="宋体" w:cs="宋体"/>
          <w:color w:val="auto"/>
          <w:szCs w:val="21"/>
          <w:highlight w:val="none"/>
        </w:rPr>
        <w:t>1、最后报价按第二章磋商须知第30条规定提供，格式按附件9、附件9-1提供（请投标单位提前自行准备）。</w:t>
      </w:r>
    </w:p>
    <w:p>
      <w:pPr>
        <w:adjustRightInd w:val="0"/>
        <w:snapToGrid w:val="0"/>
        <w:ind w:firstLine="421"/>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bCs/>
          <w:color w:val="auto"/>
          <w:szCs w:val="21"/>
          <w:highlight w:val="none"/>
        </w:rPr>
        <w:t xml:space="preserve"> 2、最后报价表由供应商自行带至开标现场。</w:t>
      </w:r>
    </w:p>
    <w:p>
      <w:pPr>
        <w:rPr>
          <w:color w:val="auto"/>
          <w:highlight w:val="none"/>
        </w:rPr>
      </w:pPr>
    </w:p>
    <w:sectPr>
      <w:headerReference r:id="rId16" w:type="first"/>
      <w:headerReference r:id="rId14" w:type="default"/>
      <w:footerReference r:id="rId17" w:type="default"/>
      <w:headerReference r:id="rId15" w:type="even"/>
      <w:footerReference r:id="rId18" w:type="even"/>
      <w:pgSz w:w="11906" w:h="16838"/>
      <w:pgMar w:top="873" w:right="1587" w:bottom="1474" w:left="1474" w:header="851" w:footer="992" w:gutter="0"/>
      <w:pgNumType w:fmt="decimal"/>
      <w:cols w:space="720" w:num="1"/>
      <w:docGrid w:type="linesAndChars" w:linePitch="315" w:charSpace="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roman"/>
    <w:pitch w:val="default"/>
    <w:sig w:usb0="00000000" w:usb1="0000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Align="top"/>
      <w:ind w:firstLine="360"/>
      <w:rPr>
        <w:rStyle w:val="15"/>
        <w:rFonts w:ascii="Times New Roman" w:hAnsi="Times New Roman" w:eastAsia="宋体" w:cs="Times New Roman"/>
      </w:rPr>
    </w:pPr>
    <w:r>
      <w:rPr>
        <w:rFonts w:ascii="Times New Roman" w:hAnsi="Times New Roman" w:eastAsia="宋体" w:cs="Times New Roman"/>
      </w:rPr>
      <w:fldChar w:fldCharType="begin"/>
    </w:r>
    <w:r>
      <w:rPr>
        <w:rStyle w:val="15"/>
        <w:rFonts w:ascii="Times New Roman" w:hAnsi="Times New Roman" w:eastAsia="宋体" w:cs="Times New Roman"/>
        <w:kern w:val="2"/>
        <w:sz w:val="21"/>
        <w:szCs w:val="24"/>
      </w:rPr>
      <w:instrText xml:space="preserve">PAGE  </w:instrText>
    </w:r>
    <w:r>
      <w:rPr>
        <w:rFonts w:ascii="Times New Roman" w:hAnsi="Times New Roman" w:eastAsia="宋体" w:cs="Times New Roman"/>
      </w:rPr>
      <w:fldChar w:fldCharType="end"/>
    </w:r>
  </w:p>
  <w:p>
    <w:pPr>
      <w:pStyle w:val="9"/>
      <w:ind w:right="360" w:firstLine="36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rPr>
        <w:rFonts w:ascii="Times New Roman" w:hAnsi="Times New Roman" w:eastAsia="宋体"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ascii="Times New Roman" w:hAnsi="Times New Roman" w:eastAsia="宋体"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422"/>
      <w:rPr>
        <w:rFonts w:ascii="Times New Roman" w:hAnsi="Times New Roman" w:eastAsia="宋体" w:cs="Times New Roma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11</w:t>
                    </w:r>
                    <w:r>
                      <w:fldChar w:fldCharType="end"/>
                    </w:r>
                  </w:p>
                </w:txbxContent>
              </v:textbox>
            </v:shape>
          </w:pict>
        </mc:Fallback>
      </mc:AlternateContent>
    </w:r>
    <w:r>
      <w:rPr>
        <w:rFonts w:hint="eastAsia" w:ascii="隶书" w:hAnsi="Times New Roman" w:eastAsia="隶书" w:cs="Times New Roman"/>
        <w:b/>
        <w:sz w:val="21"/>
        <w:szCs w:val="21"/>
      </w:rPr>
      <w:t xml:space="preserve">             </w:t>
    </w:r>
  </w:p>
  <w:p>
    <w:pPr>
      <w:ind w:firstLine="420"/>
      <w:rPr>
        <w:rFonts w:ascii="Times New Roman" w:hAnsi="Times New Roman" w:eastAsia="宋体" w:cs="Times New Roman"/>
      </w:rPr>
    </w:pPr>
  </w:p>
  <w:p>
    <w:pPr>
      <w:ind w:firstLine="420"/>
      <w:rPr>
        <w:rFonts w:ascii="Times New Roman" w:hAnsi="Times New Roman" w:eastAsia="宋体" w:cs="Times New Roman"/>
      </w:rPr>
    </w:pPr>
  </w:p>
  <w:p>
    <w:pPr>
      <w:ind w:firstLine="420"/>
      <w:rPr>
        <w:rFonts w:ascii="Times New Roman" w:hAnsi="Times New Roman" w:eastAsia="宋体"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422"/>
      <w:rPr>
        <w:rFonts w:ascii="Times New Roman" w:hAnsi="Times New Roman" w:eastAsia="宋体" w:cs="Times New Roman"/>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36</w:t>
                    </w:r>
                    <w:r>
                      <w:fldChar w:fldCharType="end"/>
                    </w:r>
                  </w:p>
                </w:txbxContent>
              </v:textbox>
            </v:shape>
          </w:pict>
        </mc:Fallback>
      </mc:AlternateContent>
    </w:r>
    <w:r>
      <w:rPr>
        <w:rFonts w:hint="eastAsia" w:ascii="隶书" w:hAnsi="Times New Roman" w:eastAsia="隶书" w:cs="Times New Roman"/>
        <w:b/>
        <w:sz w:val="21"/>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Align="top"/>
      <w:ind w:firstLine="360"/>
      <w:rPr>
        <w:rStyle w:val="15"/>
        <w:rFonts w:ascii="Times New Roman" w:hAnsi="Times New Roman" w:eastAsia="宋体" w:cs="Times New Roman"/>
      </w:rPr>
    </w:pPr>
    <w:r>
      <w:rPr>
        <w:rFonts w:ascii="Times New Roman" w:hAnsi="Times New Roman" w:eastAsia="宋体" w:cs="Times New Roman"/>
      </w:rPr>
      <w:fldChar w:fldCharType="begin"/>
    </w:r>
    <w:r>
      <w:rPr>
        <w:rStyle w:val="15"/>
        <w:rFonts w:ascii="Times New Roman" w:hAnsi="Times New Roman" w:eastAsia="宋体" w:cs="Times New Roman"/>
        <w:kern w:val="2"/>
        <w:sz w:val="21"/>
        <w:szCs w:val="24"/>
      </w:rPr>
      <w:instrText xml:space="preserve">PAGE  </w:instrText>
    </w:r>
    <w:r>
      <w:rPr>
        <w:rFonts w:ascii="Times New Roman" w:hAnsi="Times New Roman" w:eastAsia="宋体" w:cs="Times New Roman"/>
      </w:rPr>
      <w:fldChar w:fldCharType="end"/>
    </w:r>
  </w:p>
  <w:p>
    <w:pPr>
      <w:pStyle w:val="9"/>
      <w:ind w:right="360" w:firstLine="360"/>
      <w:rPr>
        <w:rFonts w:ascii="Times New Roman" w:hAnsi="Times New Roman" w:eastAsia="宋体"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Times New Roman" w:hAnsi="Times New Roman"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Times New Roman" w:hAnsi="Times New Roman" w:eastAsia="宋体"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1"/>
      <w:rPr>
        <w:rFonts w:hint="eastAsia" w:ascii="仿宋_GB2312" w:hAnsi="Times New Roman" w:eastAsia="仿宋_GB2312" w:cs="Times New Roman"/>
        <w:b/>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1"/>
      <w:rPr>
        <w:rFonts w:hint="eastAsia" w:ascii="仿宋_GB2312" w:eastAsia="仿宋_GB2312" w:cs="Times New Roman"/>
        <w:b/>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Times New Roman" w:hAnsi="Times New Roman" w:eastAsia="宋体"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4C248F"/>
    <w:multiLevelType w:val="singleLevel"/>
    <w:tmpl w:val="F54C248F"/>
    <w:lvl w:ilvl="0" w:tentative="0">
      <w:start w:val="1"/>
      <w:numFmt w:val="decimal"/>
      <w:suff w:val="nothing"/>
      <w:lvlText w:val="%1、"/>
      <w:lvlJc w:val="left"/>
    </w:lvl>
  </w:abstractNum>
  <w:abstractNum w:abstractNumId="1">
    <w:nsid w:val="6DF4737B"/>
    <w:multiLevelType w:val="multilevel"/>
    <w:tmpl w:val="6DF4737B"/>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OWMxODY4MWExYmYxMjhiNzdmMWYyNmVmZTc0ZWIifQ=="/>
  </w:docVars>
  <w:rsids>
    <w:rsidRoot w:val="3F606821"/>
    <w:rsid w:val="003F64AF"/>
    <w:rsid w:val="00AD558A"/>
    <w:rsid w:val="020000B3"/>
    <w:rsid w:val="06425213"/>
    <w:rsid w:val="0B194ECD"/>
    <w:rsid w:val="0CA0660A"/>
    <w:rsid w:val="0D186481"/>
    <w:rsid w:val="0ECB5713"/>
    <w:rsid w:val="11347A87"/>
    <w:rsid w:val="133D09EF"/>
    <w:rsid w:val="1424395D"/>
    <w:rsid w:val="18F666B0"/>
    <w:rsid w:val="1A7647E7"/>
    <w:rsid w:val="1BDF1618"/>
    <w:rsid w:val="1F75506D"/>
    <w:rsid w:val="20D95E4C"/>
    <w:rsid w:val="224F1BA5"/>
    <w:rsid w:val="22D000A4"/>
    <w:rsid w:val="24633955"/>
    <w:rsid w:val="29226266"/>
    <w:rsid w:val="293320BC"/>
    <w:rsid w:val="2DD1025A"/>
    <w:rsid w:val="2F600535"/>
    <w:rsid w:val="306F405F"/>
    <w:rsid w:val="30BD1433"/>
    <w:rsid w:val="30C542C7"/>
    <w:rsid w:val="34E7689B"/>
    <w:rsid w:val="37D22C05"/>
    <w:rsid w:val="382B5488"/>
    <w:rsid w:val="3C20213A"/>
    <w:rsid w:val="3CA31014"/>
    <w:rsid w:val="3D7F55DD"/>
    <w:rsid w:val="3F606821"/>
    <w:rsid w:val="416C2CF3"/>
    <w:rsid w:val="42F84106"/>
    <w:rsid w:val="46081E69"/>
    <w:rsid w:val="46267925"/>
    <w:rsid w:val="479C4FDD"/>
    <w:rsid w:val="489F2FD7"/>
    <w:rsid w:val="490B427D"/>
    <w:rsid w:val="4C06246A"/>
    <w:rsid w:val="4CBB7CB4"/>
    <w:rsid w:val="4E21623C"/>
    <w:rsid w:val="550A7A2A"/>
    <w:rsid w:val="57120E18"/>
    <w:rsid w:val="57DD059B"/>
    <w:rsid w:val="588B2C30"/>
    <w:rsid w:val="59012EF2"/>
    <w:rsid w:val="59A46436"/>
    <w:rsid w:val="5B4E6197"/>
    <w:rsid w:val="5C952E62"/>
    <w:rsid w:val="5E8D26AE"/>
    <w:rsid w:val="5EFB4B8B"/>
    <w:rsid w:val="5F625052"/>
    <w:rsid w:val="611A0140"/>
    <w:rsid w:val="61CD4827"/>
    <w:rsid w:val="680B72D0"/>
    <w:rsid w:val="6AEB755E"/>
    <w:rsid w:val="6C496C32"/>
    <w:rsid w:val="6F834209"/>
    <w:rsid w:val="6FA71DBC"/>
    <w:rsid w:val="75343269"/>
    <w:rsid w:val="75C335B1"/>
    <w:rsid w:val="78654C95"/>
    <w:rsid w:val="7BA3238E"/>
    <w:rsid w:val="7BE10C35"/>
    <w:rsid w:val="7C5D630B"/>
    <w:rsid w:val="7C7B2E38"/>
    <w:rsid w:val="7CB1685A"/>
    <w:rsid w:val="7FBB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1687" w:firstLineChars="200"/>
      <w:jc w:val="both"/>
    </w:pPr>
    <w:rPr>
      <w:rFonts w:ascii="Times New Roman" w:hAnsi="Times New Roman" w:eastAsia="宋体" w:cs="Times New Roman"/>
      <w:kern w:val="2"/>
      <w:sz w:val="21"/>
      <w:szCs w:val="24"/>
      <w:lang w:val="en-US" w:eastAsia="zh-CN" w:bidi="ar-SA"/>
    </w:rPr>
  </w:style>
  <w:style w:type="paragraph" w:styleId="3">
    <w:name w:val="heading 1"/>
    <w:next w:val="1"/>
    <w:link w:val="17"/>
    <w:autoRedefine/>
    <w:qFormat/>
    <w:uiPriority w:val="0"/>
    <w:pPr>
      <w:keepNext/>
      <w:widowControl w:val="0"/>
      <w:spacing w:line="360" w:lineRule="auto"/>
      <w:ind w:firstLine="0" w:firstLineChars="0"/>
      <w:jc w:val="center"/>
      <w:outlineLvl w:val="0"/>
    </w:pPr>
    <w:rPr>
      <w:rFonts w:ascii="Times New Roman" w:hAnsi="Times New Roman" w:eastAsia="黑体" w:cs="Times New Roman"/>
      <w:b/>
      <w:bCs/>
      <w:kern w:val="0"/>
      <w:sz w:val="32"/>
      <w:szCs w:val="20"/>
      <w:lang w:val="en-US" w:eastAsia="zh-CN" w:bidi="ar-SA"/>
    </w:rPr>
  </w:style>
  <w:style w:type="paragraph" w:styleId="4">
    <w:name w:val="heading 2"/>
    <w:next w:val="1"/>
    <w:autoRedefine/>
    <w:qFormat/>
    <w:uiPriority w:val="0"/>
    <w:pPr>
      <w:keepNext/>
      <w:keepLines/>
      <w:widowControl w:val="0"/>
      <w:spacing w:line="360" w:lineRule="auto"/>
      <w:ind w:firstLine="1687" w:firstLineChars="200"/>
      <w:jc w:val="both"/>
      <w:outlineLvl w:val="1"/>
    </w:pPr>
    <w:rPr>
      <w:rFonts w:ascii="Arial" w:hAnsi="Arial" w:eastAsia="宋体" w:cs="Times New Roman"/>
      <w:b/>
      <w:bCs/>
      <w:kern w:val="0"/>
      <w:sz w:val="24"/>
      <w:szCs w:val="32"/>
      <w:lang w:val="en-US" w:eastAsia="zh-CN" w:bidi="ar-SA"/>
    </w:rPr>
  </w:style>
  <w:style w:type="paragraph" w:styleId="5">
    <w:name w:val="heading 3"/>
    <w:next w:val="1"/>
    <w:link w:val="18"/>
    <w:autoRedefine/>
    <w:qFormat/>
    <w:uiPriority w:val="0"/>
    <w:pPr>
      <w:keepNext/>
      <w:keepLines/>
      <w:widowControl w:val="0"/>
      <w:spacing w:line="416" w:lineRule="auto"/>
      <w:ind w:firstLine="1687" w:firstLineChars="200"/>
      <w:jc w:val="center"/>
      <w:outlineLvl w:val="2"/>
    </w:pPr>
    <w:rPr>
      <w:rFonts w:ascii="Times New Roman" w:hAnsi="Times New Roman" w:eastAsia="宋体" w:cs="Times New Roman"/>
      <w:b/>
      <w:bCs/>
      <w:kern w:val="0"/>
      <w:sz w:val="30"/>
      <w:szCs w:val="32"/>
      <w:lang w:val="en-US" w:eastAsia="zh-CN" w:bidi="ar-SA"/>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next w:val="1"/>
    <w:autoRedefine/>
    <w:qFormat/>
    <w:uiPriority w:val="0"/>
    <w:pPr>
      <w:widowControl/>
      <w:spacing w:line="360" w:lineRule="auto"/>
      <w:ind w:firstLine="420" w:firstLineChars="200"/>
      <w:jc w:val="left"/>
    </w:pPr>
    <w:rPr>
      <w:rFonts w:ascii="Times New Roman" w:hAnsi="Times New Roman" w:eastAsia="宋体" w:cs="Times New Roman"/>
      <w:kern w:val="0"/>
      <w:sz w:val="20"/>
      <w:szCs w:val="20"/>
      <w:lang w:val="en-US" w:eastAsia="zh-CN" w:bidi="ar-SA"/>
    </w:rPr>
  </w:style>
  <w:style w:type="paragraph" w:styleId="6">
    <w:name w:val="Body Text Indent"/>
    <w:autoRedefine/>
    <w:qFormat/>
    <w:uiPriority w:val="0"/>
    <w:pPr>
      <w:widowControl w:val="0"/>
      <w:spacing w:after="120" w:line="360" w:lineRule="auto"/>
      <w:ind w:left="420" w:leftChars="200" w:firstLine="1687" w:firstLineChars="200"/>
      <w:jc w:val="both"/>
    </w:pPr>
    <w:rPr>
      <w:rFonts w:ascii="Times New Roman" w:hAnsi="Times New Roman" w:eastAsia="宋体" w:cs="Times New Roman"/>
      <w:kern w:val="0"/>
      <w:sz w:val="20"/>
      <w:szCs w:val="24"/>
      <w:lang w:val="en-US" w:eastAsia="zh-CN" w:bidi="ar-SA"/>
    </w:rPr>
  </w:style>
  <w:style w:type="paragraph" w:styleId="7">
    <w:name w:val="Block Text"/>
    <w:autoRedefine/>
    <w:qFormat/>
    <w:uiPriority w:val="0"/>
    <w:pPr>
      <w:widowControl w:val="0"/>
      <w:spacing w:line="360" w:lineRule="auto"/>
      <w:ind w:left="1171" w:right="91" w:hanging="1080" w:firstLineChars="200"/>
      <w:jc w:val="both"/>
    </w:pPr>
    <w:rPr>
      <w:rFonts w:ascii="Times New Roman" w:hAnsi="Times New Roman" w:eastAsia="楷体_GB2312" w:cs="Times New Roman"/>
      <w:kern w:val="2"/>
      <w:sz w:val="21"/>
      <w:szCs w:val="20"/>
      <w:lang w:val="en-US" w:eastAsia="zh-CN" w:bidi="ar-SA"/>
    </w:rPr>
  </w:style>
  <w:style w:type="paragraph" w:styleId="8">
    <w:name w:val="Plain Text"/>
    <w:autoRedefine/>
    <w:qFormat/>
    <w:uiPriority w:val="0"/>
    <w:pPr>
      <w:widowControl w:val="0"/>
      <w:spacing w:line="360" w:lineRule="auto"/>
      <w:ind w:firstLine="1687" w:firstLineChars="200"/>
      <w:jc w:val="both"/>
    </w:pPr>
    <w:rPr>
      <w:rFonts w:ascii="宋体" w:hAnsi="Courier New" w:eastAsia="宋体" w:cs="Times New Roman"/>
      <w:kern w:val="0"/>
      <w:sz w:val="20"/>
      <w:szCs w:val="21"/>
      <w:lang w:val="en-US" w:eastAsia="zh-CN" w:bidi="ar-SA"/>
    </w:rPr>
  </w:style>
  <w:style w:type="paragraph" w:styleId="9">
    <w:name w:val="footer"/>
    <w:autoRedefine/>
    <w:unhideWhenUsed/>
    <w:qFormat/>
    <w:uiPriority w:val="0"/>
    <w:pPr>
      <w:widowControl w:val="0"/>
      <w:tabs>
        <w:tab w:val="center" w:pos="4153"/>
        <w:tab w:val="right" w:pos="8306"/>
      </w:tabs>
      <w:snapToGrid w:val="0"/>
      <w:spacing w:line="360" w:lineRule="auto"/>
      <w:ind w:firstLine="1687" w:firstLineChars="200"/>
      <w:jc w:val="left"/>
    </w:pPr>
    <w:rPr>
      <w:rFonts w:ascii="Times New Roman" w:hAnsi="Times New Roman" w:eastAsia="宋体" w:cs="Times New Roman"/>
      <w:kern w:val="0"/>
      <w:sz w:val="18"/>
      <w:szCs w:val="18"/>
      <w:lang w:val="en-US" w:eastAsia="zh-CN" w:bidi="ar-SA"/>
    </w:rPr>
  </w:style>
  <w:style w:type="paragraph" w:styleId="10">
    <w:name w:val="header"/>
    <w:autoRedefine/>
    <w:unhideWhenUsed/>
    <w:qFormat/>
    <w:uiPriority w:val="0"/>
    <w:pPr>
      <w:widowControl w:val="0"/>
      <w:pBdr>
        <w:bottom w:val="single" w:color="auto" w:sz="6" w:space="1"/>
      </w:pBdr>
      <w:tabs>
        <w:tab w:val="center" w:pos="4153"/>
        <w:tab w:val="right" w:pos="8306"/>
      </w:tabs>
      <w:snapToGrid w:val="0"/>
      <w:spacing w:line="360" w:lineRule="auto"/>
      <w:ind w:firstLine="1687" w:firstLineChars="200"/>
      <w:jc w:val="center"/>
    </w:pPr>
    <w:rPr>
      <w:rFonts w:ascii="Times New Roman" w:hAnsi="Times New Roman" w:eastAsia="宋体" w:cs="Times New Roman"/>
      <w:kern w:val="0"/>
      <w:sz w:val="18"/>
      <w:szCs w:val="18"/>
      <w:lang w:val="en-US" w:eastAsia="zh-CN" w:bidi="ar-SA"/>
    </w:rPr>
  </w:style>
  <w:style w:type="paragraph" w:styleId="11">
    <w:name w:val="Normal (Web)"/>
    <w:autoRedefine/>
    <w:qFormat/>
    <w:uiPriority w:val="0"/>
    <w:pPr>
      <w:widowControl/>
      <w:spacing w:before="100" w:beforeAutospacing="1" w:after="100" w:afterAutospacing="1" w:line="360" w:lineRule="auto"/>
      <w:ind w:firstLine="1687" w:firstLineChars="200"/>
      <w:jc w:val="left"/>
    </w:pPr>
    <w:rPr>
      <w:rFonts w:ascii="宋体" w:hAnsi="宋体" w:eastAsia="宋体" w:cs="宋体"/>
      <w:kern w:val="0"/>
      <w:sz w:val="24"/>
      <w:szCs w:val="24"/>
      <w:lang w:val="en-US" w:eastAsia="zh-CN" w:bidi="ar-SA"/>
    </w:rPr>
  </w:style>
  <w:style w:type="paragraph" w:styleId="12">
    <w:name w:val="Body Text First Indent 2"/>
    <w:next w:val="2"/>
    <w:autoRedefine/>
    <w:unhideWhenUsed/>
    <w:qFormat/>
    <w:uiPriority w:val="99"/>
    <w:pPr>
      <w:widowControl w:val="0"/>
      <w:autoSpaceDE w:val="0"/>
      <w:autoSpaceDN w:val="0"/>
      <w:adjustRightInd w:val="0"/>
      <w:spacing w:after="120" w:line="360" w:lineRule="auto"/>
      <w:ind w:left="420" w:leftChars="200" w:firstLine="1687" w:firstLineChars="200"/>
      <w:jc w:val="left"/>
    </w:pPr>
    <w:rPr>
      <w:rFonts w:ascii="Times New Roman" w:hAnsi="Times New Roman" w:eastAsia="宋体" w:cs="Times New Roman"/>
      <w:kern w:val="0"/>
      <w:sz w:val="20"/>
      <w:szCs w:val="24"/>
      <w:lang w:val="en-US" w:eastAsia="zh-CN" w:bidi="ar-SA"/>
    </w:rPr>
  </w:style>
  <w:style w:type="character" w:styleId="15">
    <w:name w:val="page number"/>
    <w:autoRedefine/>
    <w:qFormat/>
    <w:uiPriority w:val="0"/>
  </w:style>
  <w:style w:type="paragraph" w:customStyle="1" w:styleId="16">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17">
    <w:name w:val="标题 1 Char1"/>
    <w:link w:val="3"/>
    <w:autoRedefine/>
    <w:qFormat/>
    <w:uiPriority w:val="0"/>
    <w:rPr>
      <w:rFonts w:eastAsia="黑体"/>
      <w:b/>
      <w:bCs/>
      <w:kern w:val="0"/>
      <w:sz w:val="32"/>
      <w:szCs w:val="20"/>
      <w:lang w:val="en-US" w:eastAsia="zh-CN" w:bidi="ar-SA"/>
    </w:rPr>
  </w:style>
  <w:style w:type="character" w:customStyle="1" w:styleId="18">
    <w:name w:val="标题 3 Char1"/>
    <w:link w:val="5"/>
    <w:autoRedefine/>
    <w:qFormat/>
    <w:uiPriority w:val="0"/>
    <w:rPr>
      <w:rFonts w:eastAsia="宋体"/>
      <w:b/>
      <w:bCs/>
      <w:kern w:val="0"/>
      <w:sz w:val="30"/>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0</Words>
  <Characters>0</Characters>
  <Lines>0</Lines>
  <Paragraphs>0</Paragraphs>
  <TotalTime>14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2024-03-15T03:42:00Z</dcterms:created>
  <dc:creator>小奕子</dc:creator>
  <cp:lastModifiedBy>酌寐枪砸兑</cp:lastModifiedBy>
  <cp:lastPrinted>2024-03-27T08:47:00Z</cp:lastPrinted>
  <dcterms:modified xsi:type="dcterms:W3CDTF">2024-04-09T05:45:33Z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A6281223608049EAA88170C1B7FDF2E6_13</vt:lpwstr>
  </property>
</Properties>
</file>