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kinsoku/>
        <w:overflowPunct/>
        <w:bidi w:val="0"/>
        <w:spacing w:beforeAutospacing="0" w:afterAutospacing="0"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w:t>
      </w:r>
    </w:p>
    <w:p>
      <w:pPr>
        <w:pStyle w:val="63"/>
        <w:keepNext w:val="0"/>
        <w:keepLines w:val="0"/>
        <w:kinsoku/>
        <w:overflowPunct/>
        <w:bidi w:val="0"/>
        <w:spacing w:beforeAutospacing="0" w:afterAutospacing="0" w:line="360" w:lineRule="auto"/>
        <w:rPr>
          <w:rFonts w:hint="eastAsia" w:ascii="宋体" w:hAnsi="宋体" w:eastAsia="宋体" w:cs="宋体"/>
          <w:color w:val="auto"/>
          <w:highlight w:val="none"/>
        </w:rPr>
      </w:pPr>
    </w:p>
    <w:p>
      <w:pPr>
        <w:pStyle w:val="25"/>
        <w:keepNext w:val="0"/>
        <w:keepLines w:val="0"/>
        <w:kinsoku/>
        <w:overflowPunct/>
        <w:bidi w:val="0"/>
        <w:adjustRightInd w:val="0"/>
        <w:snapToGrid w:val="0"/>
        <w:spacing w:beforeAutospacing="0" w:afterAutospacing="0" w:line="360" w:lineRule="auto"/>
        <w:jc w:val="center"/>
        <w:rPr>
          <w:rFonts w:hint="eastAsia" w:ascii="宋体" w:hAnsi="宋体" w:eastAsia="宋体" w:cs="宋体"/>
          <w:b/>
          <w:color w:val="auto"/>
          <w:sz w:val="84"/>
          <w:szCs w:val="84"/>
          <w:highlight w:val="none"/>
        </w:rPr>
      </w:pPr>
    </w:p>
    <w:p>
      <w:pPr>
        <w:pStyle w:val="25"/>
        <w:keepNext w:val="0"/>
        <w:keepLines w:val="0"/>
        <w:kinsoku/>
        <w:overflowPunct/>
        <w:bidi w:val="0"/>
        <w:adjustRightInd w:val="0"/>
        <w:snapToGrid w:val="0"/>
        <w:spacing w:beforeAutospacing="0" w:afterAutospacing="0" w:line="360" w:lineRule="auto"/>
        <w:jc w:val="center"/>
        <w:rPr>
          <w:rFonts w:hint="eastAsia" w:ascii="宋体" w:hAnsi="宋体" w:eastAsia="宋体" w:cs="宋体"/>
          <w:b/>
          <w:color w:val="auto"/>
          <w:sz w:val="84"/>
          <w:szCs w:val="84"/>
          <w:highlight w:val="none"/>
        </w:rPr>
      </w:pPr>
      <w:r>
        <w:rPr>
          <w:rFonts w:hint="eastAsia" w:ascii="宋体" w:hAnsi="宋体" w:eastAsia="宋体" w:cs="宋体"/>
          <w:b/>
          <w:color w:val="auto"/>
          <w:sz w:val="84"/>
          <w:szCs w:val="84"/>
          <w:highlight w:val="none"/>
        </w:rPr>
        <w:t>竞争性磋商文件</w:t>
      </w:r>
    </w:p>
    <w:p>
      <w:pPr>
        <w:pStyle w:val="25"/>
        <w:keepNext w:val="0"/>
        <w:keepLines w:val="0"/>
        <w:kinsoku/>
        <w:overflowPunct/>
        <w:bidi w:val="0"/>
        <w:adjustRightInd w:val="0"/>
        <w:snapToGrid w:val="0"/>
        <w:spacing w:beforeAutospacing="0" w:afterAutospacing="0" w:line="360" w:lineRule="auto"/>
        <w:ind w:left="846" w:leftChars="403" w:firstLine="157" w:firstLineChars="49"/>
        <w:rPr>
          <w:rFonts w:hint="eastAsia" w:ascii="宋体" w:hAnsi="宋体" w:eastAsia="宋体" w:cs="宋体"/>
          <w:b/>
          <w:color w:val="auto"/>
          <w:sz w:val="32"/>
          <w:szCs w:val="32"/>
          <w:highlight w:val="none"/>
        </w:rPr>
      </w:pPr>
    </w:p>
    <w:p>
      <w:pPr>
        <w:keepNext w:val="0"/>
        <w:keepLines w:val="0"/>
        <w:kinsoku/>
        <w:overflowPunct/>
        <w:bidi w:val="0"/>
        <w:spacing w:beforeAutospacing="0" w:afterAutospacing="0" w:line="360" w:lineRule="auto"/>
        <w:rPr>
          <w:rFonts w:hint="eastAsia" w:ascii="宋体" w:hAnsi="宋体" w:eastAsia="宋体" w:cs="宋体"/>
          <w:color w:val="auto"/>
          <w:highlight w:val="none"/>
        </w:rPr>
      </w:pPr>
    </w:p>
    <w:p>
      <w:pPr>
        <w:pStyle w:val="25"/>
        <w:keepNext w:val="0"/>
        <w:keepLines w:val="0"/>
        <w:kinsoku/>
        <w:overflowPunct/>
        <w:bidi w:val="0"/>
        <w:adjustRightInd w:val="0"/>
        <w:snapToGrid w:val="0"/>
        <w:spacing w:beforeAutospacing="0" w:afterAutospacing="0" w:line="360" w:lineRule="auto"/>
        <w:ind w:left="846" w:leftChars="403" w:firstLine="157" w:firstLineChars="49"/>
        <w:rPr>
          <w:rFonts w:hint="eastAsia" w:ascii="宋体" w:hAnsi="宋体" w:eastAsia="宋体" w:cs="宋体"/>
          <w:b/>
          <w:color w:val="auto"/>
          <w:sz w:val="32"/>
          <w:szCs w:val="32"/>
          <w:highlight w:val="none"/>
        </w:rPr>
      </w:pPr>
    </w:p>
    <w:p>
      <w:pPr>
        <w:pStyle w:val="25"/>
        <w:keepNext w:val="0"/>
        <w:keepLines w:val="0"/>
        <w:kinsoku/>
        <w:overflowPunct/>
        <w:bidi w:val="0"/>
        <w:adjustRightInd w:val="0"/>
        <w:snapToGrid w:val="0"/>
        <w:spacing w:beforeAutospacing="0" w:afterAutospacing="0" w:line="360" w:lineRule="auto"/>
        <w:ind w:firstLine="640" w:firstLineChars="200"/>
        <w:rPr>
          <w:rFonts w:hint="eastAsia" w:ascii="宋体" w:hAnsi="宋体" w:eastAsia="宋体" w:cs="宋体"/>
          <w:color w:val="auto"/>
          <w:sz w:val="32"/>
          <w:szCs w:val="32"/>
          <w:highlight w:val="none"/>
          <w:u w:val="single"/>
          <w:lang w:eastAsia="zh-CN"/>
        </w:rPr>
      </w:pPr>
      <w:r>
        <w:rPr>
          <w:rFonts w:hint="eastAsia" w:ascii="宋体" w:hAnsi="宋体" w:eastAsia="宋体" w:cs="宋体"/>
          <w:color w:val="auto"/>
          <w:sz w:val="32"/>
          <w:szCs w:val="32"/>
          <w:highlight w:val="none"/>
        </w:rPr>
        <w:t>采购项目名称：</w:t>
      </w:r>
      <w:r>
        <w:rPr>
          <w:rFonts w:hint="eastAsia" w:ascii="宋体" w:hAnsi="宋体" w:eastAsia="宋体" w:cs="宋体"/>
          <w:b/>
          <w:bCs/>
          <w:color w:val="auto"/>
          <w:sz w:val="32"/>
          <w:szCs w:val="32"/>
          <w:highlight w:val="none"/>
          <w:u w:val="single"/>
          <w:lang w:eastAsia="zh-CN"/>
        </w:rPr>
        <w:t>玉赤河流域（长潭西至长韶娄段）生态环境系统整治</w:t>
      </w:r>
      <w:r>
        <w:rPr>
          <w:rFonts w:hint="eastAsia" w:hAnsi="宋体" w:cs="宋体"/>
          <w:b/>
          <w:bCs/>
          <w:color w:val="auto"/>
          <w:sz w:val="32"/>
          <w:szCs w:val="32"/>
          <w:highlight w:val="none"/>
          <w:u w:val="single"/>
          <w:lang w:eastAsia="zh-CN"/>
        </w:rPr>
        <w:t>项目施工图设计</w:t>
      </w:r>
      <w:r>
        <w:rPr>
          <w:rFonts w:hint="eastAsia" w:ascii="宋体" w:hAnsi="宋体" w:eastAsia="宋体" w:cs="宋体"/>
          <w:b/>
          <w:bCs/>
          <w:color w:val="auto"/>
          <w:sz w:val="32"/>
          <w:szCs w:val="32"/>
          <w:highlight w:val="none"/>
          <w:u w:val="single"/>
          <w:lang w:eastAsia="zh-CN"/>
        </w:rPr>
        <w:t>服务</w:t>
      </w:r>
    </w:p>
    <w:p>
      <w:pPr>
        <w:pStyle w:val="25"/>
        <w:keepNext w:val="0"/>
        <w:keepLines w:val="0"/>
        <w:kinsoku/>
        <w:overflowPunct/>
        <w:bidi w:val="0"/>
        <w:adjustRightInd w:val="0"/>
        <w:snapToGrid w:val="0"/>
        <w:spacing w:beforeAutospacing="0" w:afterAutospacing="0" w:line="360" w:lineRule="auto"/>
        <w:ind w:firstLine="640" w:firstLineChars="200"/>
        <w:rPr>
          <w:rFonts w:hint="eastAsia" w:ascii="宋体" w:hAnsi="宋体" w:eastAsia="宋体" w:cs="宋体"/>
          <w:color w:val="auto"/>
          <w:sz w:val="32"/>
          <w:szCs w:val="32"/>
          <w:highlight w:val="none"/>
          <w:u w:val="single"/>
          <w:lang w:eastAsia="zh-CN"/>
        </w:rPr>
      </w:pPr>
      <w:r>
        <w:rPr>
          <w:rFonts w:hint="eastAsia" w:ascii="宋体" w:hAnsi="宋体" w:eastAsia="宋体" w:cs="宋体"/>
          <w:color w:val="auto"/>
          <w:sz w:val="32"/>
          <w:szCs w:val="32"/>
          <w:highlight w:val="none"/>
        </w:rPr>
        <w:t>采   购   人：</w:t>
      </w:r>
      <w:r>
        <w:rPr>
          <w:rFonts w:hint="eastAsia" w:ascii="宋体" w:hAnsi="宋体" w:eastAsia="宋体" w:cs="宋体"/>
          <w:b/>
          <w:bCs/>
          <w:color w:val="auto"/>
          <w:sz w:val="32"/>
          <w:szCs w:val="32"/>
          <w:highlight w:val="none"/>
          <w:u w:val="single"/>
          <w:lang w:eastAsia="zh-CN"/>
        </w:rPr>
        <w:t>湖南岳麓经济开发有限责任公司</w:t>
      </w:r>
    </w:p>
    <w:p>
      <w:pPr>
        <w:pStyle w:val="25"/>
        <w:keepNext w:val="0"/>
        <w:keepLines w:val="0"/>
        <w:kinsoku/>
        <w:overflowPunct/>
        <w:bidi w:val="0"/>
        <w:adjustRightInd w:val="0"/>
        <w:snapToGrid w:val="0"/>
        <w:spacing w:beforeAutospacing="0" w:afterAutospacing="0" w:line="360" w:lineRule="auto"/>
        <w:ind w:firstLine="640" w:firstLineChars="2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委托代理编号：</w:t>
      </w:r>
      <w:r>
        <w:rPr>
          <w:rFonts w:hint="eastAsia" w:ascii="宋体" w:hAnsi="宋体" w:eastAsia="宋体" w:cs="宋体"/>
          <w:b/>
          <w:bCs/>
          <w:color w:val="auto"/>
          <w:sz w:val="32"/>
          <w:szCs w:val="32"/>
          <w:highlight w:val="none"/>
          <w:u w:val="single"/>
          <w:lang w:eastAsia="zh-CN"/>
        </w:rPr>
        <w:t>DDR-202403002</w:t>
      </w:r>
    </w:p>
    <w:p>
      <w:pPr>
        <w:pStyle w:val="25"/>
        <w:keepNext w:val="0"/>
        <w:keepLines w:val="0"/>
        <w:kinsoku/>
        <w:overflowPunct/>
        <w:bidi w:val="0"/>
        <w:adjustRightInd w:val="0"/>
        <w:snapToGrid w:val="0"/>
        <w:spacing w:beforeAutospacing="0" w:afterAutospacing="0" w:line="360" w:lineRule="auto"/>
        <w:ind w:firstLine="640" w:firstLineChars="200"/>
        <w:rPr>
          <w:rFonts w:hint="eastAsia" w:ascii="宋体" w:hAnsi="宋体" w:eastAsia="宋体" w:cs="宋体"/>
          <w:b/>
          <w:color w:val="auto"/>
          <w:sz w:val="32"/>
          <w:szCs w:val="32"/>
          <w:highlight w:val="none"/>
          <w:lang w:eastAsia="zh-CN"/>
        </w:rPr>
      </w:pPr>
      <w:r>
        <w:rPr>
          <w:rFonts w:hint="eastAsia" w:ascii="宋体" w:hAnsi="宋体" w:eastAsia="宋体" w:cs="宋体"/>
          <w:color w:val="auto"/>
          <w:sz w:val="32"/>
          <w:szCs w:val="32"/>
          <w:highlight w:val="none"/>
        </w:rPr>
        <w:t>采购代理机构：</w:t>
      </w:r>
      <w:r>
        <w:rPr>
          <w:rFonts w:hint="eastAsia" w:ascii="宋体" w:hAnsi="宋体" w:eastAsia="宋体" w:cs="宋体"/>
          <w:b/>
          <w:bCs/>
          <w:color w:val="auto"/>
          <w:sz w:val="32"/>
          <w:szCs w:val="32"/>
          <w:highlight w:val="none"/>
          <w:u w:val="single"/>
          <w:lang w:eastAsia="zh-CN"/>
        </w:rPr>
        <w:t>大地仁工程咨询有限公司</w:t>
      </w:r>
    </w:p>
    <w:p>
      <w:pPr>
        <w:pStyle w:val="25"/>
        <w:keepNext w:val="0"/>
        <w:keepLines w:val="0"/>
        <w:kinsoku/>
        <w:overflowPunct/>
        <w:bidi w:val="0"/>
        <w:adjustRightInd w:val="0"/>
        <w:snapToGrid w:val="0"/>
        <w:spacing w:beforeAutospacing="0" w:afterAutospacing="0" w:line="360" w:lineRule="auto"/>
        <w:ind w:firstLine="948" w:firstLineChars="295"/>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  </w:t>
      </w:r>
    </w:p>
    <w:p>
      <w:pPr>
        <w:pStyle w:val="25"/>
        <w:keepNext w:val="0"/>
        <w:keepLines w:val="0"/>
        <w:kinsoku/>
        <w:overflowPunct/>
        <w:bidi w:val="0"/>
        <w:adjustRightInd w:val="0"/>
        <w:snapToGrid w:val="0"/>
        <w:spacing w:beforeAutospacing="0" w:afterAutospacing="0" w:line="360" w:lineRule="auto"/>
        <w:ind w:firstLine="948" w:firstLineChars="295"/>
        <w:rPr>
          <w:rFonts w:hint="eastAsia" w:ascii="宋体" w:hAnsi="宋体" w:eastAsia="宋体" w:cs="宋体"/>
          <w:b/>
          <w:color w:val="auto"/>
          <w:sz w:val="32"/>
          <w:szCs w:val="32"/>
          <w:highlight w:val="none"/>
        </w:rPr>
      </w:pPr>
    </w:p>
    <w:p>
      <w:pPr>
        <w:pStyle w:val="25"/>
        <w:keepNext w:val="0"/>
        <w:keepLines w:val="0"/>
        <w:kinsoku/>
        <w:overflowPunct/>
        <w:bidi w:val="0"/>
        <w:adjustRightInd w:val="0"/>
        <w:snapToGrid w:val="0"/>
        <w:spacing w:beforeAutospacing="0" w:afterAutospacing="0" w:line="360" w:lineRule="auto"/>
        <w:ind w:firstLine="948" w:firstLineChars="295"/>
        <w:rPr>
          <w:rFonts w:hint="eastAsia" w:ascii="宋体" w:hAnsi="宋体" w:eastAsia="宋体" w:cs="宋体"/>
          <w:b/>
          <w:color w:val="auto"/>
          <w:sz w:val="32"/>
          <w:szCs w:val="32"/>
          <w:highlight w:val="none"/>
        </w:rPr>
      </w:pPr>
    </w:p>
    <w:p>
      <w:pPr>
        <w:pStyle w:val="25"/>
        <w:keepNext w:val="0"/>
        <w:keepLines w:val="0"/>
        <w:kinsoku/>
        <w:overflowPunct/>
        <w:bidi w:val="0"/>
        <w:adjustRightInd w:val="0"/>
        <w:snapToGrid w:val="0"/>
        <w:spacing w:beforeAutospacing="0" w:afterAutospacing="0" w:line="360" w:lineRule="auto"/>
        <w:ind w:firstLine="361" w:firstLineChars="100"/>
        <w:jc w:val="center"/>
        <w:rPr>
          <w:rFonts w:hint="eastAsia" w:ascii="宋体" w:hAnsi="宋体" w:eastAsia="宋体" w:cs="宋体"/>
          <w:b/>
          <w:color w:val="auto"/>
          <w:sz w:val="36"/>
          <w:szCs w:val="36"/>
          <w:highlight w:val="none"/>
        </w:rPr>
        <w:sectPr>
          <w:headerReference r:id="rId3" w:type="default"/>
          <w:footerReference r:id="rId4" w:type="default"/>
          <w:pgSz w:w="11906" w:h="16838"/>
          <w:pgMar w:top="1361" w:right="1361" w:bottom="1361" w:left="1361" w:header="1134" w:footer="992" w:gutter="0"/>
          <w:cols w:space="0" w:num="1"/>
          <w:titlePg/>
          <w:rtlGutter w:val="0"/>
          <w:docGrid w:type="lines" w:linePitch="314" w:charSpace="0"/>
        </w:sectPr>
      </w:pPr>
      <w:r>
        <w:rPr>
          <w:rFonts w:hint="eastAsia" w:ascii="宋体" w:hAnsi="宋体" w:eastAsia="宋体" w:cs="宋体"/>
          <w:b/>
          <w:color w:val="auto"/>
          <w:sz w:val="36"/>
          <w:szCs w:val="36"/>
          <w:highlight w:val="none"/>
        </w:rPr>
        <w:t>二〇二</w:t>
      </w:r>
      <w:r>
        <w:rPr>
          <w:rFonts w:hint="eastAsia" w:ascii="宋体" w:hAnsi="宋体" w:eastAsia="宋体" w:cs="宋体"/>
          <w:b/>
          <w:color w:val="auto"/>
          <w:sz w:val="36"/>
          <w:szCs w:val="36"/>
          <w:highlight w:val="none"/>
          <w:lang w:val="en-US" w:eastAsia="zh-CN"/>
        </w:rPr>
        <w:t>四</w:t>
      </w:r>
      <w:r>
        <w:rPr>
          <w:rFonts w:hint="eastAsia" w:ascii="宋体" w:hAnsi="宋体" w:eastAsia="宋体" w:cs="宋体"/>
          <w:b/>
          <w:color w:val="auto"/>
          <w:sz w:val="36"/>
          <w:szCs w:val="36"/>
          <w:highlight w:val="none"/>
        </w:rPr>
        <w:t>年</w:t>
      </w:r>
      <w:r>
        <w:rPr>
          <w:rFonts w:hint="eastAsia" w:ascii="宋体" w:hAnsi="宋体" w:eastAsia="宋体" w:cs="宋体"/>
          <w:b/>
          <w:color w:val="auto"/>
          <w:sz w:val="36"/>
          <w:szCs w:val="36"/>
          <w:highlight w:val="none"/>
          <w:lang w:val="en-US" w:eastAsia="zh-CN"/>
        </w:rPr>
        <w:t>三</w:t>
      </w:r>
      <w:r>
        <w:rPr>
          <w:rFonts w:hint="eastAsia" w:ascii="宋体" w:hAnsi="宋体" w:eastAsia="宋体" w:cs="宋体"/>
          <w:b/>
          <w:color w:val="auto"/>
          <w:sz w:val="36"/>
          <w:szCs w:val="36"/>
          <w:highlight w:val="none"/>
        </w:rPr>
        <w:t>月</w:t>
      </w:r>
    </w:p>
    <w:p>
      <w:pPr>
        <w:pStyle w:val="25"/>
        <w:keepNext w:val="0"/>
        <w:keepLines w:val="0"/>
        <w:kinsoku/>
        <w:overflowPunct/>
        <w:bidi w:val="0"/>
        <w:adjustRightInd w:val="0"/>
        <w:snapToGrid w:val="0"/>
        <w:spacing w:beforeAutospacing="0" w:afterAutospacing="0" w:line="360" w:lineRule="auto"/>
        <w:ind w:firstLine="681" w:firstLineChars="100"/>
        <w:jc w:val="center"/>
        <w:rPr>
          <w:rFonts w:hint="eastAsia" w:ascii="宋体" w:hAnsi="宋体" w:eastAsia="宋体" w:cs="宋体"/>
          <w:b/>
          <w:bCs/>
          <w:color w:val="auto"/>
          <w:spacing w:val="160"/>
          <w:sz w:val="36"/>
          <w:szCs w:val="36"/>
          <w:highlight w:val="none"/>
        </w:rPr>
      </w:pPr>
      <w:r>
        <w:rPr>
          <w:rFonts w:hint="eastAsia" w:ascii="宋体" w:hAnsi="宋体" w:eastAsia="宋体" w:cs="宋体"/>
          <w:b/>
          <w:bCs/>
          <w:color w:val="auto"/>
          <w:spacing w:val="160"/>
          <w:sz w:val="36"/>
          <w:szCs w:val="36"/>
          <w:highlight w:val="none"/>
        </w:rPr>
        <w:t>目录</w:t>
      </w:r>
    </w:p>
    <w:p>
      <w:pPr>
        <w:pStyle w:val="25"/>
        <w:keepNext w:val="0"/>
        <w:keepLines w:val="0"/>
        <w:kinsoku/>
        <w:overflowPunct/>
        <w:bidi w:val="0"/>
        <w:adjustRightInd w:val="0"/>
        <w:snapToGrid w:val="0"/>
        <w:spacing w:beforeAutospacing="0" w:afterAutospacing="0" w:line="360" w:lineRule="auto"/>
        <w:rPr>
          <w:rFonts w:hint="eastAsia" w:ascii="宋体" w:hAnsi="宋体" w:eastAsia="宋体" w:cs="宋体"/>
          <w:b/>
          <w:color w:val="auto"/>
          <w:sz w:val="24"/>
          <w:szCs w:val="24"/>
          <w:highlight w:val="none"/>
        </w:rPr>
      </w:pPr>
    </w:p>
    <w:p>
      <w:pPr>
        <w:pStyle w:val="25"/>
        <w:keepNext w:val="0"/>
        <w:keepLines w:val="0"/>
        <w:kinsoku/>
        <w:overflowPunct/>
        <w:bidi w:val="0"/>
        <w:adjustRightInd w:val="0"/>
        <w:snapToGrid w:val="0"/>
        <w:spacing w:beforeAutospacing="0" w:afterAutospacing="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第一章  磋商邀请</w:t>
      </w:r>
    </w:p>
    <w:p>
      <w:pPr>
        <w:pStyle w:val="25"/>
        <w:keepNext w:val="0"/>
        <w:keepLines w:val="0"/>
        <w:kinsoku/>
        <w:overflowPunct/>
        <w:bidi w:val="0"/>
        <w:adjustRightInd w:val="0"/>
        <w:snapToGrid w:val="0"/>
        <w:spacing w:beforeAutospacing="0" w:afterAutospacing="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第二章  磋商须知</w:t>
      </w:r>
    </w:p>
    <w:p>
      <w:pPr>
        <w:keepNext w:val="0"/>
        <w:keepLines w:val="0"/>
        <w:tabs>
          <w:tab w:val="left" w:pos="1440"/>
        </w:tabs>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磋商须知前附表</w:t>
      </w:r>
    </w:p>
    <w:p>
      <w:pPr>
        <w:keepNext w:val="0"/>
        <w:keepLines w:val="0"/>
        <w:tabs>
          <w:tab w:val="left" w:pos="1440"/>
        </w:tabs>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磋商须知正文</w:t>
      </w:r>
    </w:p>
    <w:p>
      <w:pPr>
        <w:keepNext w:val="0"/>
        <w:keepLines w:val="0"/>
        <w:tabs>
          <w:tab w:val="left" w:pos="1440"/>
        </w:tabs>
        <w:kinsoku/>
        <w:overflowPunct/>
        <w:bidi w:val="0"/>
        <w:adjustRightInd w:val="0"/>
        <w:snapToGrid w:val="0"/>
        <w:spacing w:beforeAutospacing="0" w:afterAutospacing="0" w:line="360"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一、说明</w:t>
      </w:r>
    </w:p>
    <w:p>
      <w:pPr>
        <w:keepNext w:val="0"/>
        <w:keepLines w:val="0"/>
        <w:tabs>
          <w:tab w:val="left" w:pos="1440"/>
        </w:tabs>
        <w:kinsoku/>
        <w:overflowPunct/>
        <w:bidi w:val="0"/>
        <w:adjustRightInd w:val="0"/>
        <w:snapToGrid w:val="0"/>
        <w:spacing w:beforeAutospacing="0" w:afterAutospacing="0" w:line="360"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w:t>
      </w:r>
      <w:r>
        <w:rPr>
          <w:rFonts w:hint="eastAsia" w:ascii="宋体" w:hAnsi="宋体" w:eastAsia="宋体" w:cs="宋体"/>
          <w:bCs/>
          <w:color w:val="auto"/>
          <w:szCs w:val="21"/>
          <w:highlight w:val="none"/>
        </w:rPr>
        <w:t>磋商</w:t>
      </w:r>
      <w:r>
        <w:rPr>
          <w:rFonts w:hint="eastAsia" w:ascii="宋体" w:hAnsi="宋体" w:eastAsia="宋体" w:cs="宋体"/>
          <w:color w:val="auto"/>
          <w:szCs w:val="21"/>
          <w:highlight w:val="none"/>
        </w:rPr>
        <w:t>文件</w:t>
      </w:r>
    </w:p>
    <w:p>
      <w:pPr>
        <w:keepNext w:val="0"/>
        <w:keepLines w:val="0"/>
        <w:kinsoku/>
        <w:overflowPunct/>
        <w:bidi w:val="0"/>
        <w:adjustRightInd w:val="0"/>
        <w:snapToGrid w:val="0"/>
        <w:spacing w:beforeAutospacing="0" w:afterAutospacing="0" w:line="360"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三、响应文件</w:t>
      </w:r>
    </w:p>
    <w:p>
      <w:pPr>
        <w:keepNext w:val="0"/>
        <w:keepLines w:val="0"/>
        <w:kinsoku/>
        <w:overflowPunct/>
        <w:bidi w:val="0"/>
        <w:adjustRightInd w:val="0"/>
        <w:snapToGrid w:val="0"/>
        <w:spacing w:beforeAutospacing="0" w:afterAutospacing="0" w:line="360"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四、响应文件的递交</w:t>
      </w:r>
    </w:p>
    <w:p>
      <w:pPr>
        <w:keepNext w:val="0"/>
        <w:keepLines w:val="0"/>
        <w:kinsoku/>
        <w:overflowPunct/>
        <w:bidi w:val="0"/>
        <w:adjustRightInd w:val="0"/>
        <w:snapToGrid w:val="0"/>
        <w:spacing w:beforeAutospacing="0" w:afterAutospacing="0" w:line="360" w:lineRule="auto"/>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五、</w:t>
      </w:r>
      <w:r>
        <w:rPr>
          <w:rFonts w:hint="eastAsia" w:ascii="宋体" w:hAnsi="宋体" w:eastAsia="宋体" w:cs="宋体"/>
          <w:color w:val="auto"/>
          <w:szCs w:val="21"/>
          <w:highlight w:val="none"/>
        </w:rPr>
        <w:t>响应文件</w:t>
      </w:r>
      <w:r>
        <w:rPr>
          <w:rFonts w:hint="eastAsia" w:ascii="宋体" w:hAnsi="宋体" w:eastAsia="宋体" w:cs="宋体"/>
          <w:bCs/>
          <w:color w:val="auto"/>
          <w:szCs w:val="21"/>
          <w:highlight w:val="none"/>
        </w:rPr>
        <w:t>的</w:t>
      </w:r>
      <w:r>
        <w:rPr>
          <w:rFonts w:hint="eastAsia" w:ascii="宋体" w:hAnsi="宋体" w:eastAsia="宋体" w:cs="宋体"/>
          <w:color w:val="auto"/>
          <w:szCs w:val="21"/>
          <w:highlight w:val="none"/>
        </w:rPr>
        <w:t>磋商与评审</w:t>
      </w:r>
    </w:p>
    <w:p>
      <w:pPr>
        <w:keepNext w:val="0"/>
        <w:keepLines w:val="0"/>
        <w:kinsoku/>
        <w:overflowPunct/>
        <w:bidi w:val="0"/>
        <w:adjustRightInd w:val="0"/>
        <w:snapToGrid w:val="0"/>
        <w:spacing w:beforeAutospacing="0" w:afterAutospacing="0" w:line="360" w:lineRule="auto"/>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六、成交结果信息公布与授予合同</w:t>
      </w:r>
    </w:p>
    <w:p>
      <w:pPr>
        <w:keepNext w:val="0"/>
        <w:keepLines w:val="0"/>
        <w:kinsoku/>
        <w:overflowPunct/>
        <w:bidi w:val="0"/>
        <w:adjustRightInd w:val="0"/>
        <w:snapToGrid w:val="0"/>
        <w:spacing w:beforeAutospacing="0" w:afterAutospacing="0" w:line="360" w:lineRule="auto"/>
        <w:ind w:firstLine="630" w:firstLineChars="3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七、其它规定</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第三章  采购合同格式</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第四章  采购需求</w:t>
      </w:r>
    </w:p>
    <w:p>
      <w:pPr>
        <w:pStyle w:val="25"/>
        <w:keepNext w:val="0"/>
        <w:keepLines w:val="0"/>
        <w:kinsoku/>
        <w:overflowPunct/>
        <w:bidi w:val="0"/>
        <w:adjustRightInd w:val="0"/>
        <w:snapToGrid w:val="0"/>
        <w:spacing w:beforeAutospacing="0" w:afterAutospacing="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第五章  </w:t>
      </w:r>
      <w:r>
        <w:rPr>
          <w:rFonts w:hint="eastAsia" w:ascii="宋体" w:hAnsi="宋体" w:eastAsia="宋体" w:cs="宋体"/>
          <w:b/>
          <w:color w:val="auto"/>
          <w:sz w:val="24"/>
          <w:highlight w:val="none"/>
        </w:rPr>
        <w:t>响应文件组成</w:t>
      </w:r>
    </w:p>
    <w:p>
      <w:pPr>
        <w:keepNext w:val="0"/>
        <w:keepLines w:val="0"/>
        <w:kinsoku/>
        <w:overflowPunct/>
        <w:bidi w:val="0"/>
        <w:spacing w:beforeAutospacing="0" w:afterAutospacing="0" w:line="360" w:lineRule="auto"/>
        <w:rPr>
          <w:rFonts w:hint="eastAsia" w:ascii="宋体" w:hAnsi="宋体" w:eastAsia="宋体" w:cs="宋体"/>
          <w:b/>
          <w:color w:val="auto"/>
          <w:sz w:val="24"/>
          <w:highlight w:val="none"/>
        </w:rPr>
      </w:pPr>
    </w:p>
    <w:p>
      <w:pPr>
        <w:keepNext w:val="0"/>
        <w:keepLines w:val="0"/>
        <w:kinsoku/>
        <w:overflowPunct/>
        <w:bidi w:val="0"/>
        <w:spacing w:beforeAutospacing="0" w:afterAutospacing="0" w:line="360" w:lineRule="auto"/>
        <w:rPr>
          <w:rFonts w:hint="eastAsia" w:ascii="宋体" w:hAnsi="宋体" w:eastAsia="宋体" w:cs="宋体"/>
          <w:b/>
          <w:color w:val="auto"/>
          <w:sz w:val="24"/>
          <w:highlight w:val="none"/>
        </w:rPr>
      </w:pPr>
    </w:p>
    <w:p>
      <w:pPr>
        <w:keepNext w:val="0"/>
        <w:keepLines w:val="0"/>
        <w:kinsoku/>
        <w:overflowPunct/>
        <w:bidi w:val="0"/>
        <w:spacing w:beforeAutospacing="0" w:afterAutospacing="0" w:line="360" w:lineRule="auto"/>
        <w:rPr>
          <w:rFonts w:hint="eastAsia" w:ascii="宋体" w:hAnsi="宋体" w:eastAsia="宋体" w:cs="宋体"/>
          <w:b/>
          <w:color w:val="auto"/>
          <w:sz w:val="24"/>
          <w:highlight w:val="none"/>
        </w:rPr>
      </w:pPr>
    </w:p>
    <w:p>
      <w:pPr>
        <w:keepNext w:val="0"/>
        <w:keepLines w:val="0"/>
        <w:kinsoku/>
        <w:overflowPunct/>
        <w:bidi w:val="0"/>
        <w:spacing w:beforeAutospacing="0" w:afterAutospacing="0" w:line="360" w:lineRule="auto"/>
        <w:rPr>
          <w:rFonts w:hint="eastAsia" w:ascii="宋体" w:hAnsi="宋体" w:eastAsia="宋体" w:cs="宋体"/>
          <w:b/>
          <w:color w:val="auto"/>
          <w:sz w:val="24"/>
          <w:highlight w:val="none"/>
        </w:rPr>
      </w:pPr>
    </w:p>
    <w:p>
      <w:pPr>
        <w:keepNext w:val="0"/>
        <w:keepLines w:val="0"/>
        <w:kinsoku/>
        <w:overflowPunct/>
        <w:bidi w:val="0"/>
        <w:spacing w:beforeAutospacing="0" w:afterAutospacing="0" w:line="360" w:lineRule="auto"/>
        <w:rPr>
          <w:rFonts w:hint="eastAsia" w:ascii="宋体" w:hAnsi="宋体" w:eastAsia="宋体" w:cs="宋体"/>
          <w:b/>
          <w:color w:val="auto"/>
          <w:sz w:val="24"/>
          <w:highlight w:val="none"/>
        </w:rPr>
      </w:pPr>
    </w:p>
    <w:p>
      <w:pPr>
        <w:keepNext w:val="0"/>
        <w:keepLines w:val="0"/>
        <w:kinsoku/>
        <w:overflowPunct/>
        <w:bidi w:val="0"/>
        <w:spacing w:beforeAutospacing="0" w:afterAutospacing="0" w:line="360" w:lineRule="auto"/>
        <w:jc w:val="center"/>
        <w:rPr>
          <w:rFonts w:hint="eastAsia" w:ascii="宋体" w:hAnsi="宋体" w:eastAsia="宋体" w:cs="宋体"/>
          <w:color w:val="auto"/>
          <w:sz w:val="32"/>
          <w:szCs w:val="32"/>
          <w:highlight w:val="none"/>
        </w:rPr>
      </w:pPr>
    </w:p>
    <w:p>
      <w:pPr>
        <w:keepNext w:val="0"/>
        <w:keepLines w:val="0"/>
        <w:kinsoku/>
        <w:overflowPunct/>
        <w:bidi w:val="0"/>
        <w:spacing w:beforeAutospacing="0" w:afterAutospacing="0" w:line="360" w:lineRule="auto"/>
        <w:jc w:val="center"/>
        <w:rPr>
          <w:rFonts w:hint="eastAsia" w:ascii="宋体" w:hAnsi="宋体" w:eastAsia="宋体" w:cs="宋体"/>
          <w:color w:val="auto"/>
          <w:sz w:val="32"/>
          <w:szCs w:val="32"/>
          <w:highlight w:val="none"/>
        </w:rPr>
      </w:pPr>
    </w:p>
    <w:p>
      <w:pPr>
        <w:keepNext w:val="0"/>
        <w:keepLines w:val="0"/>
        <w:kinsoku/>
        <w:overflowPunct/>
        <w:bidi w:val="0"/>
        <w:spacing w:beforeAutospacing="0" w:afterAutospacing="0" w:line="360" w:lineRule="auto"/>
        <w:jc w:val="center"/>
        <w:rPr>
          <w:rFonts w:hint="eastAsia" w:ascii="宋体" w:hAnsi="宋体" w:eastAsia="宋体" w:cs="宋体"/>
          <w:color w:val="auto"/>
          <w:sz w:val="32"/>
          <w:szCs w:val="32"/>
          <w:highlight w:val="none"/>
        </w:rPr>
      </w:pPr>
    </w:p>
    <w:p>
      <w:pPr>
        <w:keepNext w:val="0"/>
        <w:keepLines w:val="0"/>
        <w:kinsoku/>
        <w:overflowPunct/>
        <w:bidi w:val="0"/>
        <w:spacing w:beforeAutospacing="0" w:afterAutospacing="0" w:line="360" w:lineRule="auto"/>
        <w:jc w:val="center"/>
        <w:rPr>
          <w:rFonts w:hint="eastAsia" w:ascii="宋体" w:hAnsi="宋体" w:eastAsia="宋体" w:cs="宋体"/>
          <w:color w:val="auto"/>
          <w:sz w:val="32"/>
          <w:szCs w:val="32"/>
          <w:highlight w:val="none"/>
        </w:rPr>
      </w:pPr>
    </w:p>
    <w:p>
      <w:pPr>
        <w:keepNext w:val="0"/>
        <w:keepLines w:val="0"/>
        <w:kinsoku/>
        <w:overflowPunct/>
        <w:bidi w:val="0"/>
        <w:spacing w:beforeAutospacing="0" w:afterAutospacing="0" w:line="360" w:lineRule="auto"/>
        <w:jc w:val="center"/>
        <w:rPr>
          <w:rFonts w:hint="eastAsia" w:ascii="宋体" w:hAnsi="宋体" w:eastAsia="宋体" w:cs="宋体"/>
          <w:color w:val="auto"/>
          <w:sz w:val="32"/>
          <w:szCs w:val="32"/>
          <w:highlight w:val="none"/>
        </w:rPr>
      </w:pPr>
    </w:p>
    <w:p>
      <w:pPr>
        <w:keepNext w:val="0"/>
        <w:keepLines w:val="0"/>
        <w:kinsoku/>
        <w:overflowPunct/>
        <w:bidi w:val="0"/>
        <w:spacing w:beforeAutospacing="0" w:afterAutospacing="0" w:line="360" w:lineRule="auto"/>
        <w:jc w:val="center"/>
        <w:rPr>
          <w:rFonts w:hint="eastAsia" w:ascii="宋体" w:hAnsi="宋体" w:eastAsia="宋体" w:cs="宋体"/>
          <w:color w:val="auto"/>
          <w:sz w:val="32"/>
          <w:szCs w:val="32"/>
          <w:highlight w:val="none"/>
        </w:rPr>
      </w:pPr>
    </w:p>
    <w:p>
      <w:pPr>
        <w:keepNext w:val="0"/>
        <w:keepLines w:val="0"/>
        <w:kinsoku/>
        <w:overflowPunct/>
        <w:bidi w:val="0"/>
        <w:spacing w:beforeAutospacing="0" w:afterAutospacing="0" w:line="360" w:lineRule="auto"/>
        <w:rPr>
          <w:rFonts w:hint="eastAsia" w:ascii="宋体" w:hAnsi="宋体" w:eastAsia="宋体" w:cs="宋体"/>
          <w:color w:val="auto"/>
          <w:sz w:val="32"/>
          <w:szCs w:val="32"/>
          <w:highlight w:val="none"/>
        </w:rPr>
      </w:pPr>
    </w:p>
    <w:p>
      <w:pPr>
        <w:pStyle w:val="25"/>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outlineLvl w:val="0"/>
        <w:rPr>
          <w:rFonts w:hint="eastAsia" w:ascii="宋体" w:hAnsi="宋体" w:eastAsia="宋体" w:cs="宋体"/>
          <w:color w:val="auto"/>
          <w:szCs w:val="21"/>
          <w:highlight w:val="none"/>
          <w:u w:val="singl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rPr>
        <w:t>第一章  磋商邀请</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lang w:eastAsia="zh-CN"/>
        </w:rPr>
        <w:t>大地仁工程咨询有限公司</w:t>
      </w:r>
      <w:r>
        <w:rPr>
          <w:rFonts w:hint="eastAsia" w:ascii="宋体" w:hAnsi="宋体" w:eastAsia="宋体" w:cs="宋体"/>
          <w:color w:val="auto"/>
          <w:szCs w:val="21"/>
          <w:highlight w:val="none"/>
        </w:rPr>
        <w:t>受</w:t>
      </w:r>
      <w:r>
        <w:rPr>
          <w:rFonts w:hint="eastAsia" w:ascii="宋体" w:hAnsi="宋体" w:eastAsia="宋体" w:cs="宋体"/>
          <w:color w:val="auto"/>
          <w:szCs w:val="21"/>
          <w:highlight w:val="none"/>
          <w:u w:val="single"/>
          <w:lang w:eastAsia="zh-CN"/>
        </w:rPr>
        <w:t>湖南岳麓经济开发有限责任公司</w:t>
      </w:r>
      <w:r>
        <w:rPr>
          <w:rFonts w:hint="eastAsia" w:ascii="宋体" w:hAnsi="宋体" w:eastAsia="宋体" w:cs="宋体"/>
          <w:color w:val="auto"/>
          <w:szCs w:val="21"/>
          <w:highlight w:val="none"/>
        </w:rPr>
        <w:t>的委托，对</w:t>
      </w:r>
      <w:r>
        <w:rPr>
          <w:rFonts w:hint="eastAsia" w:ascii="宋体" w:hAnsi="宋体" w:eastAsia="宋体" w:cs="宋体"/>
          <w:color w:val="auto"/>
          <w:szCs w:val="21"/>
          <w:highlight w:val="none"/>
          <w:u w:val="single"/>
          <w:lang w:eastAsia="zh-CN"/>
        </w:rPr>
        <w:t>玉赤河流域（长潭西至长韶娄段）生态环境系统整治</w:t>
      </w:r>
      <w:r>
        <w:rPr>
          <w:rFonts w:hint="eastAsia" w:ascii="宋体" w:hAnsi="宋体" w:cs="宋体"/>
          <w:color w:val="auto"/>
          <w:szCs w:val="21"/>
          <w:highlight w:val="none"/>
          <w:u w:val="single"/>
          <w:lang w:eastAsia="zh-CN"/>
        </w:rPr>
        <w:t>项目施工图设计</w:t>
      </w:r>
      <w:r>
        <w:rPr>
          <w:rFonts w:hint="eastAsia" w:ascii="宋体" w:hAnsi="宋体" w:eastAsia="宋体" w:cs="宋体"/>
          <w:color w:val="auto"/>
          <w:szCs w:val="21"/>
          <w:highlight w:val="none"/>
          <w:u w:val="single"/>
          <w:lang w:eastAsia="zh-CN"/>
        </w:rPr>
        <w:t>服务</w:t>
      </w:r>
      <w:r>
        <w:rPr>
          <w:rFonts w:hint="eastAsia" w:ascii="宋体" w:hAnsi="宋体" w:eastAsia="宋体" w:cs="宋体"/>
          <w:color w:val="auto"/>
          <w:szCs w:val="21"/>
          <w:highlight w:val="none"/>
        </w:rPr>
        <w:t>进行竞争性磋商采购，现采用</w:t>
      </w:r>
      <w:r>
        <w:rPr>
          <w:rFonts w:hint="eastAsia" w:ascii="宋体" w:hAnsi="宋体" w:eastAsia="宋体" w:cs="宋体"/>
          <w:color w:val="auto"/>
          <w:szCs w:val="21"/>
          <w:highlight w:val="none"/>
          <w:u w:val="single"/>
        </w:rPr>
        <w:t>发布公告</w:t>
      </w:r>
      <w:r>
        <w:rPr>
          <w:rFonts w:hint="eastAsia" w:ascii="宋体" w:hAnsi="宋体" w:eastAsia="宋体" w:cs="宋体"/>
          <w:color w:val="auto"/>
          <w:szCs w:val="21"/>
          <w:highlight w:val="none"/>
        </w:rPr>
        <w:t>的方式，邀请符合资格条件的供应商参与竞争性磋商采购活动。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2" w:firstLineChars="200"/>
        <w:textAlignment w:val="auto"/>
        <w:outlineLvl w:val="1"/>
        <w:rPr>
          <w:rFonts w:hint="eastAsia" w:ascii="宋体" w:hAnsi="宋体" w:eastAsia="宋体" w:cs="宋体"/>
          <w:b/>
          <w:color w:val="auto"/>
          <w:szCs w:val="21"/>
          <w:highlight w:val="none"/>
        </w:rPr>
      </w:pPr>
      <w:r>
        <w:rPr>
          <w:rFonts w:hint="eastAsia" w:ascii="宋体" w:hAnsi="宋体" w:eastAsia="宋体" w:cs="宋体"/>
          <w:b/>
          <w:color w:val="auto"/>
          <w:kern w:val="2"/>
          <w:sz w:val="21"/>
          <w:szCs w:val="21"/>
          <w:highlight w:val="none"/>
          <w:lang w:val="en-US" w:eastAsia="zh-CN" w:bidi="ar-SA"/>
        </w:rPr>
        <w:t>一、</w:t>
      </w:r>
      <w:r>
        <w:rPr>
          <w:rFonts w:hint="eastAsia" w:ascii="宋体" w:hAnsi="宋体" w:eastAsia="宋体" w:cs="宋体"/>
          <w:b/>
          <w:color w:val="auto"/>
          <w:szCs w:val="21"/>
          <w:highlight w:val="none"/>
        </w:rPr>
        <w:t>采购项目基本概况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kern w:val="2"/>
          <w:sz w:val="21"/>
          <w:szCs w:val="21"/>
          <w:highlight w:val="none"/>
          <w:lang w:val="en-US" w:eastAsia="zh-CN" w:bidi="ar-SA"/>
        </w:rPr>
        <w:t>1、</w:t>
      </w:r>
      <w:r>
        <w:rPr>
          <w:rFonts w:hint="eastAsia" w:ascii="宋体" w:hAnsi="宋体" w:eastAsia="宋体" w:cs="宋体"/>
          <w:color w:val="auto"/>
          <w:szCs w:val="21"/>
          <w:highlight w:val="none"/>
        </w:rPr>
        <w:t>采购项目名称：</w:t>
      </w:r>
      <w:r>
        <w:rPr>
          <w:rFonts w:hint="eastAsia" w:ascii="宋体" w:hAnsi="宋体" w:eastAsia="宋体" w:cs="宋体"/>
          <w:color w:val="auto"/>
          <w:szCs w:val="21"/>
          <w:highlight w:val="none"/>
          <w:lang w:eastAsia="zh-CN"/>
        </w:rPr>
        <w:t>玉赤河流域（长潭西至长韶娄段）生态环境系统整治</w:t>
      </w:r>
      <w:r>
        <w:rPr>
          <w:rFonts w:hint="eastAsia" w:ascii="宋体" w:hAnsi="宋体" w:cs="宋体"/>
          <w:color w:val="auto"/>
          <w:szCs w:val="21"/>
          <w:highlight w:val="none"/>
          <w:lang w:eastAsia="zh-CN"/>
        </w:rPr>
        <w:t>项目施工图设计</w:t>
      </w:r>
      <w:r>
        <w:rPr>
          <w:rFonts w:hint="eastAsia" w:ascii="宋体" w:hAnsi="宋体" w:eastAsia="宋体" w:cs="宋体"/>
          <w:color w:val="auto"/>
          <w:szCs w:val="21"/>
          <w:highlight w:val="none"/>
          <w:lang w:eastAsia="zh-CN"/>
        </w:rPr>
        <w:t>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kern w:val="2"/>
          <w:sz w:val="21"/>
          <w:szCs w:val="21"/>
          <w:highlight w:val="none"/>
          <w:lang w:val="en-US" w:eastAsia="zh-CN" w:bidi="ar-SA"/>
        </w:rPr>
        <w:t>2、</w:t>
      </w:r>
      <w:r>
        <w:rPr>
          <w:rFonts w:hint="eastAsia" w:ascii="宋体" w:hAnsi="宋体" w:eastAsia="宋体" w:cs="宋体"/>
          <w:color w:val="auto"/>
          <w:szCs w:val="21"/>
          <w:highlight w:val="none"/>
        </w:rPr>
        <w:t>委托代理编号：</w:t>
      </w:r>
      <w:r>
        <w:rPr>
          <w:rFonts w:hint="eastAsia" w:ascii="宋体" w:hAnsi="宋体" w:eastAsia="宋体" w:cs="宋体"/>
          <w:bCs/>
          <w:color w:val="auto"/>
          <w:szCs w:val="21"/>
          <w:highlight w:val="none"/>
          <w:lang w:eastAsia="zh-CN"/>
        </w:rPr>
        <w:t>DDR-202</w:t>
      </w:r>
      <w:r>
        <w:rPr>
          <w:rFonts w:hint="eastAsia" w:ascii="宋体" w:hAnsi="宋体" w:eastAsia="宋体" w:cs="宋体"/>
          <w:bCs/>
          <w:color w:val="auto"/>
          <w:szCs w:val="21"/>
          <w:highlight w:val="none"/>
          <w:lang w:val="en-US" w:eastAsia="zh-CN"/>
        </w:rPr>
        <w:t>4</w:t>
      </w:r>
      <w:r>
        <w:rPr>
          <w:rFonts w:hint="eastAsia" w:ascii="宋体" w:hAnsi="宋体" w:eastAsia="宋体" w:cs="宋体"/>
          <w:bCs/>
          <w:color w:val="auto"/>
          <w:szCs w:val="21"/>
          <w:highlight w:val="none"/>
          <w:lang w:eastAsia="zh-CN"/>
        </w:rPr>
        <w:t>0</w:t>
      </w:r>
      <w:r>
        <w:rPr>
          <w:rFonts w:hint="eastAsia" w:ascii="宋体" w:hAnsi="宋体" w:eastAsia="宋体" w:cs="宋体"/>
          <w:bCs/>
          <w:color w:val="auto"/>
          <w:szCs w:val="21"/>
          <w:highlight w:val="none"/>
          <w:lang w:val="en-US" w:eastAsia="zh-CN"/>
        </w:rPr>
        <w:t>3</w:t>
      </w:r>
      <w:r>
        <w:rPr>
          <w:rFonts w:hint="eastAsia" w:ascii="宋体" w:hAnsi="宋体" w:eastAsia="宋体" w:cs="宋体"/>
          <w:bCs/>
          <w:color w:val="auto"/>
          <w:szCs w:val="21"/>
          <w:highlight w:val="none"/>
          <w:lang w:eastAsia="zh-CN"/>
        </w:rPr>
        <w:t>00</w:t>
      </w:r>
      <w:r>
        <w:rPr>
          <w:rFonts w:hint="eastAsia" w:ascii="宋体" w:hAnsi="宋体" w:eastAsia="宋体" w:cs="宋体"/>
          <w:bCs/>
          <w:color w:val="auto"/>
          <w:szCs w:val="21"/>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3、采购项目标的、数量及简要规格描述或项目基本概况介绍：详见磋商文件“第四章 采购需求”。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2" w:firstLineChars="200"/>
        <w:textAlignment w:val="auto"/>
        <w:outlineLvl w:val="1"/>
        <w:rPr>
          <w:rFonts w:hint="eastAsia" w:ascii="宋体" w:hAnsi="宋体" w:eastAsia="宋体" w:cs="宋体"/>
          <w:b/>
          <w:bCs/>
          <w:color w:val="auto"/>
          <w:szCs w:val="21"/>
          <w:highlight w:val="none"/>
          <w:u w:val="single"/>
          <w:lang w:eastAsia="zh-CN"/>
        </w:rPr>
      </w:pPr>
      <w:r>
        <w:rPr>
          <w:rFonts w:hint="eastAsia" w:ascii="宋体" w:hAnsi="宋体" w:eastAsia="宋体" w:cs="宋体"/>
          <w:b/>
          <w:bCs/>
          <w:color w:val="auto"/>
          <w:szCs w:val="21"/>
          <w:highlight w:val="none"/>
        </w:rPr>
        <w:t>二、采购项目总预算：人民币</w:t>
      </w:r>
      <w:r>
        <w:rPr>
          <w:rFonts w:hint="eastAsia" w:ascii="宋体" w:hAnsi="宋体" w:eastAsia="宋体" w:cs="宋体"/>
          <w:b/>
          <w:bCs/>
          <w:color w:val="auto"/>
          <w:szCs w:val="21"/>
          <w:highlight w:val="none"/>
          <w:lang w:val="en-US" w:eastAsia="zh-CN"/>
        </w:rPr>
        <w:t xml:space="preserve"> </w:t>
      </w:r>
      <w:r>
        <w:rPr>
          <w:rFonts w:hint="eastAsia" w:ascii="宋体" w:hAnsi="宋体" w:eastAsia="宋体" w:cs="宋体"/>
          <w:b/>
          <w:bCs/>
          <w:color w:val="auto"/>
          <w:szCs w:val="21"/>
          <w:highlight w:val="none"/>
          <w:u w:val="single"/>
          <w:lang w:val="en-US" w:eastAsia="zh-CN"/>
        </w:rPr>
        <w:t>7074</w:t>
      </w:r>
      <w:r>
        <w:rPr>
          <w:rFonts w:hint="eastAsia" w:ascii="宋体" w:hAnsi="宋体" w:eastAsia="宋体" w:cs="宋体"/>
          <w:b/>
          <w:bCs/>
          <w:color w:val="auto"/>
          <w:szCs w:val="21"/>
          <w:highlight w:val="none"/>
          <w:u w:val="single"/>
          <w:lang w:eastAsia="zh-CN"/>
        </w:rPr>
        <w:t>00.00</w:t>
      </w:r>
      <w:r>
        <w:rPr>
          <w:rFonts w:hint="eastAsia" w:ascii="宋体" w:hAnsi="宋体" w:eastAsia="宋体" w:cs="宋体"/>
          <w:b/>
          <w:bCs/>
          <w:color w:val="auto"/>
          <w:szCs w:val="21"/>
          <w:highlight w:val="none"/>
          <w:u w:val="single"/>
        </w:rPr>
        <w:t>元</w:t>
      </w:r>
    </w:p>
    <w:p>
      <w:pPr>
        <w:pStyle w:val="61"/>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843" w:firstLineChars="400"/>
        <w:textAlignment w:val="auto"/>
        <w:outlineLvl w:val="9"/>
        <w:rPr>
          <w:rFonts w:hint="eastAsia" w:ascii="宋体" w:hAnsi="宋体" w:eastAsia="宋体" w:cs="宋体"/>
          <w:color w:val="auto"/>
          <w:szCs w:val="21"/>
          <w:highlight w:val="none"/>
          <w:u w:val="single"/>
        </w:rPr>
      </w:pPr>
      <w:r>
        <w:rPr>
          <w:rFonts w:hint="eastAsia" w:ascii="宋体" w:hAnsi="宋体" w:eastAsia="宋体" w:cs="宋体"/>
          <w:b/>
          <w:bCs/>
          <w:color w:val="auto"/>
          <w:highlight w:val="none"/>
        </w:rPr>
        <w:t>采购最高限价：</w:t>
      </w:r>
      <w:r>
        <w:rPr>
          <w:rFonts w:hint="eastAsia" w:ascii="宋体" w:hAnsi="宋体" w:eastAsia="宋体" w:cs="宋体"/>
          <w:b/>
          <w:bCs/>
          <w:color w:val="auto"/>
          <w:szCs w:val="21"/>
          <w:highlight w:val="none"/>
        </w:rPr>
        <w:t>人民币</w:t>
      </w:r>
      <w:r>
        <w:rPr>
          <w:rFonts w:hint="eastAsia" w:ascii="宋体" w:hAnsi="宋体" w:eastAsia="宋体" w:cs="宋体"/>
          <w:b/>
          <w:bCs/>
          <w:color w:val="auto"/>
          <w:szCs w:val="21"/>
          <w:highlight w:val="none"/>
          <w:lang w:val="en-US" w:eastAsia="zh-CN"/>
        </w:rPr>
        <w:t xml:space="preserve"> </w:t>
      </w:r>
      <w:r>
        <w:rPr>
          <w:rFonts w:hint="eastAsia" w:ascii="宋体" w:hAnsi="宋体" w:eastAsia="宋体" w:cs="宋体"/>
          <w:b/>
          <w:bCs/>
          <w:color w:val="auto"/>
          <w:kern w:val="2"/>
          <w:sz w:val="21"/>
          <w:szCs w:val="21"/>
          <w:highlight w:val="none"/>
          <w:u w:val="single"/>
          <w:lang w:val="en-US" w:eastAsia="zh-CN" w:bidi="ar-SA"/>
        </w:rPr>
        <w:t>707400.00元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2" w:firstLineChars="200"/>
        <w:textAlignment w:val="auto"/>
        <w:outlineLvl w:val="1"/>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三、供应商资格条件：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1、供应商基本资格条件：</w:t>
      </w:r>
      <w:r>
        <w:rPr>
          <w:rFonts w:hint="eastAsia" w:ascii="宋体" w:hAnsi="宋体" w:eastAsia="宋体" w:cs="宋体"/>
          <w:color w:val="auto"/>
          <w:szCs w:val="21"/>
          <w:highlight w:val="none"/>
        </w:rPr>
        <w:t>符合《中华人民共和国政府采购法》第二十二条规定的供应商条件，并提供以下资格证明文件：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bookmarkStart w:id="0" w:name="OLE_LINK6"/>
      <w:r>
        <w:rPr>
          <w:rFonts w:hint="eastAsia" w:ascii="宋体" w:hAnsi="宋体" w:eastAsia="宋体" w:cs="宋体"/>
          <w:color w:val="auto"/>
          <w:szCs w:val="21"/>
          <w:highlight w:val="none"/>
        </w:rPr>
        <w:t>（1）提交法人或者其他组织的营业执照副本(或者法人登记证书)以及组织机构代码证副本复印件；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（2）依法缴纳税收和社会保险费的证明材料，各提供下列材料之一:</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（3）法人提交法定代表人身份证明原件或者法定代表人授权委托书原件及提供被授权代表人在投标单位近三个月内任意一个月的社保证明并附法定代表人身份证明原件，自然人提交身份证复印件；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（4）提供</w:t>
      </w:r>
      <w:r>
        <w:rPr>
          <w:rFonts w:hint="eastAsia" w:ascii="宋体" w:hAnsi="宋体" w:eastAsia="宋体" w:cs="宋体"/>
          <w:color w:val="auto"/>
          <w:szCs w:val="21"/>
          <w:highlight w:val="none"/>
          <w:lang w:eastAsia="zh-CN"/>
        </w:rPr>
        <w:t>2022年度</w:t>
      </w:r>
      <w:r>
        <w:rPr>
          <w:rFonts w:hint="eastAsia" w:ascii="宋体" w:hAnsi="宋体" w:eastAsia="宋体" w:cs="宋体"/>
          <w:color w:val="auto"/>
          <w:szCs w:val="21"/>
          <w:highlight w:val="none"/>
        </w:rPr>
        <w:t>经会计师事务所审计的财务报告复印件（至少包含资产负债表、利润表和现金流量表），或银行出具的资信证明。</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（5）其他说明：</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①非法人组织参与投标需提供的证明材料。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③资格证明文件复印件需加盖供应商公章。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iCs/>
          <w:color w:val="auto"/>
          <w:szCs w:val="21"/>
          <w:highlight w:val="none"/>
        </w:rPr>
      </w:pPr>
      <w:r>
        <w:rPr>
          <w:rFonts w:hint="eastAsia" w:ascii="宋体" w:hAnsi="宋体" w:eastAsia="宋体" w:cs="宋体"/>
          <w:color w:val="auto"/>
          <w:szCs w:val="21"/>
          <w:highlight w:val="none"/>
        </w:rPr>
        <w:t>备注：以上所提的近三个月是指：</w:t>
      </w:r>
      <w:r>
        <w:rPr>
          <w:rFonts w:hint="eastAsia" w:ascii="宋体" w:hAnsi="宋体" w:eastAsia="宋体" w:cs="宋体"/>
          <w:iCs/>
          <w:color w:val="auto"/>
          <w:szCs w:val="21"/>
          <w:highlight w:val="none"/>
          <w:lang w:eastAsia="zh-CN"/>
        </w:rPr>
        <w:t>202</w:t>
      </w:r>
      <w:r>
        <w:rPr>
          <w:rFonts w:hint="eastAsia" w:ascii="宋体" w:hAnsi="宋体" w:eastAsia="宋体" w:cs="宋体"/>
          <w:iCs/>
          <w:color w:val="auto"/>
          <w:szCs w:val="21"/>
          <w:highlight w:val="none"/>
          <w:lang w:val="en-US" w:eastAsia="zh-CN"/>
        </w:rPr>
        <w:t>3</w:t>
      </w:r>
      <w:r>
        <w:rPr>
          <w:rFonts w:hint="eastAsia" w:ascii="宋体" w:hAnsi="宋体" w:eastAsia="宋体" w:cs="宋体"/>
          <w:iCs/>
          <w:color w:val="auto"/>
          <w:szCs w:val="21"/>
          <w:highlight w:val="none"/>
          <w:lang w:eastAsia="zh-CN"/>
        </w:rPr>
        <w:t>年12月至2024年2月</w:t>
      </w:r>
      <w:r>
        <w:rPr>
          <w:rFonts w:hint="eastAsia" w:ascii="宋体" w:hAnsi="宋体" w:eastAsia="宋体" w:cs="宋体"/>
          <w:iCs/>
          <w:color w:val="auto"/>
          <w:szCs w:val="21"/>
          <w:highlight w:val="none"/>
        </w:rPr>
        <w:t>。</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bCs/>
          <w:color w:val="auto"/>
          <w:szCs w:val="21"/>
          <w:highlight w:val="none"/>
        </w:rPr>
      </w:pPr>
      <w:r>
        <w:rPr>
          <w:rFonts w:hint="eastAsia" w:ascii="宋体" w:hAnsi="宋体" w:cs="宋体"/>
          <w:bCs/>
          <w:color w:val="auto"/>
          <w:kern w:val="2"/>
          <w:sz w:val="21"/>
          <w:szCs w:val="21"/>
          <w:highlight w:val="none"/>
          <w:lang w:val="en-US" w:eastAsia="zh-CN" w:bidi="ar-SA"/>
        </w:rPr>
        <w:t>2</w:t>
      </w:r>
      <w:r>
        <w:rPr>
          <w:rFonts w:hint="eastAsia" w:ascii="宋体" w:hAnsi="宋体" w:eastAsia="宋体" w:cs="宋体"/>
          <w:bCs/>
          <w:color w:val="auto"/>
          <w:kern w:val="2"/>
          <w:sz w:val="21"/>
          <w:szCs w:val="21"/>
          <w:highlight w:val="none"/>
          <w:lang w:val="en-US" w:eastAsia="zh-CN" w:bidi="ar-SA"/>
        </w:rPr>
        <w:t>、</w:t>
      </w:r>
      <w:r>
        <w:rPr>
          <w:rFonts w:hint="eastAsia" w:ascii="宋体" w:hAnsi="宋体" w:eastAsia="宋体" w:cs="宋体"/>
          <w:bCs/>
          <w:color w:val="auto"/>
          <w:szCs w:val="21"/>
          <w:highlight w:val="none"/>
        </w:rPr>
        <w:t>供应商特定资格条件：</w:t>
      </w:r>
    </w:p>
    <w:p>
      <w:pPr>
        <w:keepNext w:val="0"/>
        <w:keepLines w:val="0"/>
        <w:widowControl/>
        <w:kinsoku/>
        <w:overflowPunct/>
        <w:bidi w:val="0"/>
        <w:spacing w:beforeAutospacing="0" w:afterAutospacing="0" w:line="360" w:lineRule="auto"/>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具备住房城乡建设主管部门颁发的以下资质之一：①工程设计综合甲级资质；②工程设计建筑行业乙级及以上资质和工程设计水利行业乙级及以上资质和风景园林工程设计专项甲级资质；③工程设计建筑行业（建筑工程）专业乙级及以上资质和工程设计</w:t>
      </w:r>
      <w:r>
        <w:rPr>
          <w:rFonts w:hint="eastAsia" w:ascii="宋体" w:hAnsi="宋体" w:eastAsia="宋体" w:cs="宋体"/>
          <w:b/>
          <w:color w:val="auto"/>
          <w:szCs w:val="21"/>
          <w:highlight w:val="none"/>
          <w:lang w:eastAsia="zh-Hans"/>
        </w:rPr>
        <w:t>水利</w:t>
      </w:r>
      <w:r>
        <w:rPr>
          <w:rFonts w:hint="eastAsia" w:ascii="宋体" w:hAnsi="宋体" w:eastAsia="宋体" w:cs="宋体"/>
          <w:b/>
          <w:color w:val="auto"/>
          <w:szCs w:val="21"/>
          <w:highlight w:val="none"/>
        </w:rPr>
        <w:t>行业（</w:t>
      </w:r>
      <w:r>
        <w:rPr>
          <w:rFonts w:hint="eastAsia" w:ascii="宋体" w:hAnsi="宋体" w:eastAsia="宋体" w:cs="宋体"/>
          <w:b/>
          <w:color w:val="auto"/>
          <w:szCs w:val="21"/>
          <w:highlight w:val="none"/>
          <w:lang w:eastAsia="zh-Hans"/>
        </w:rPr>
        <w:t>河道整治</w:t>
      </w:r>
      <w:r>
        <w:rPr>
          <w:rFonts w:hint="eastAsia" w:ascii="宋体" w:hAnsi="宋体" w:eastAsia="宋体" w:cs="宋体"/>
          <w:b/>
          <w:color w:val="auto"/>
          <w:szCs w:val="21"/>
          <w:highlight w:val="none"/>
        </w:rPr>
        <w:t>）专业乙级及以上资质和风景园林工程设计专项甲级资质。</w:t>
      </w:r>
    </w:p>
    <w:p>
      <w:pPr>
        <w:keepNext w:val="0"/>
        <w:keepLines w:val="0"/>
        <w:widowControl/>
        <w:kinsoku/>
        <w:overflowPunct/>
        <w:bidi w:val="0"/>
        <w:spacing w:beforeAutospacing="0" w:afterAutospacing="0" w:line="360" w:lineRule="auto"/>
        <w:ind w:firstLine="422" w:firstLineChars="200"/>
        <w:jc w:val="left"/>
        <w:rPr>
          <w:rFonts w:hint="eastAsia" w:ascii="宋体" w:hAnsi="宋体" w:eastAsia="宋体" w:cs="宋体"/>
          <w:bCs/>
          <w:color w:val="auto"/>
          <w:szCs w:val="21"/>
          <w:highlight w:val="none"/>
        </w:rPr>
      </w:pPr>
      <w:r>
        <w:rPr>
          <w:rFonts w:hint="eastAsia" w:ascii="宋体" w:hAnsi="宋体" w:eastAsia="宋体" w:cs="宋体"/>
          <w:b/>
          <w:color w:val="auto"/>
          <w:szCs w:val="21"/>
          <w:highlight w:val="none"/>
        </w:rPr>
        <w:t>（2）供应商须在全国投资项目在线审批监管平台告知性备案（备案的专业须包括市政公用工程，服务范围须包括项目咨询）。</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60" w:lineRule="auto"/>
        <w:ind w:left="0" w:leftChars="0"/>
        <w:textAlignment w:val="auto"/>
        <w:outlineLvl w:val="9"/>
        <w:rPr>
          <w:rFonts w:hint="eastAsia" w:ascii="宋体" w:hAnsi="宋体" w:eastAsia="宋体" w:cs="宋体"/>
          <w:color w:val="auto"/>
          <w:szCs w:val="21"/>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、本项目接受联合体磋商</w:t>
      </w:r>
      <w:r>
        <w:rPr>
          <w:rFonts w:hint="eastAsia" w:ascii="宋体" w:hAnsi="宋体" w:cs="宋体"/>
          <w:color w:val="auto"/>
          <w:highlight w:val="none"/>
          <w:lang w:eastAsia="zh-CN"/>
        </w:rPr>
        <w:t>，</w:t>
      </w:r>
      <w:r>
        <w:rPr>
          <w:rFonts w:hint="eastAsia" w:ascii="宋体" w:hAnsi="宋体" w:eastAsia="宋体" w:cs="宋体"/>
          <w:b w:val="0"/>
          <w:bCs w:val="0"/>
          <w:color w:val="auto"/>
          <w:sz w:val="21"/>
          <w:szCs w:val="21"/>
          <w:highlight w:val="none"/>
          <w:lang w:val="en-US" w:eastAsia="zh-CN"/>
        </w:rPr>
        <w:t>投标人须明确联合体牵头人</w:t>
      </w:r>
      <w:r>
        <w:rPr>
          <w:rFonts w:hint="eastAsia" w:ascii="宋体" w:hAnsi="宋体" w:cs="宋体"/>
          <w:b w:val="0"/>
          <w:bCs w:val="0"/>
          <w:color w:val="auto"/>
          <w:sz w:val="21"/>
          <w:szCs w:val="21"/>
          <w:highlight w:val="none"/>
          <w:lang w:val="en-US" w:eastAsia="zh-CN"/>
        </w:rPr>
        <w:t>且</w:t>
      </w:r>
      <w:r>
        <w:rPr>
          <w:rFonts w:hint="eastAsia" w:ascii="宋体" w:hAnsi="宋体" w:eastAsia="宋体" w:cs="宋体"/>
          <w:b w:val="0"/>
          <w:bCs w:val="0"/>
          <w:color w:val="auto"/>
          <w:sz w:val="21"/>
          <w:szCs w:val="21"/>
          <w:highlight w:val="none"/>
          <w:lang w:val="en-US" w:eastAsia="zh-CN"/>
        </w:rPr>
        <w:t>联合体成员数量不得超过</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家</w:t>
      </w:r>
      <w:r>
        <w:rPr>
          <w:rFonts w:hint="eastAsia" w:ascii="宋体" w:hAnsi="宋体" w:cs="宋体"/>
          <w:b w:val="0"/>
          <w:bCs w:val="0"/>
          <w:color w:val="auto"/>
          <w:sz w:val="21"/>
          <w:szCs w:val="21"/>
          <w:highlight w:val="none"/>
          <w:lang w:val="en-US" w:eastAsia="zh-CN"/>
        </w:rPr>
        <w:t>（含3家）</w:t>
      </w:r>
      <w:r>
        <w:rPr>
          <w:rFonts w:hint="eastAsia" w:ascii="宋体" w:hAnsi="宋体" w:eastAsia="宋体" w:cs="宋体"/>
          <w:b w:val="0"/>
          <w:bCs w:val="0"/>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0" w:firstLineChars="200"/>
        <w:textAlignment w:val="auto"/>
        <w:outlineLvl w:val="1"/>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b/>
          <w:bCs/>
          <w:color w:val="auto"/>
          <w:szCs w:val="21"/>
          <w:highlight w:val="none"/>
        </w:rPr>
        <w:t>四、</w:t>
      </w:r>
      <w:r>
        <w:rPr>
          <w:rFonts w:hint="eastAsia" w:ascii="宋体" w:hAnsi="宋体" w:eastAsia="宋体" w:cs="宋体"/>
          <w:b/>
          <w:color w:val="auto"/>
          <w:szCs w:val="21"/>
          <w:highlight w:val="none"/>
        </w:rPr>
        <w:t>获取磋商文件的时间、地点、方式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凡有意参加磋商采购活动的，请于</w:t>
      </w:r>
      <w:r>
        <w:rPr>
          <w:rFonts w:hint="eastAsia" w:ascii="宋体" w:hAnsi="宋体" w:eastAsia="宋体" w:cs="宋体"/>
          <w:color w:val="auto"/>
          <w:szCs w:val="21"/>
          <w:highlight w:val="none"/>
          <w:u w:val="single"/>
          <w:lang w:eastAsia="zh-CN"/>
        </w:rPr>
        <w:t>2024</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lang w:val="en-US" w:eastAsia="zh-CN"/>
        </w:rPr>
        <w:t>03</w:t>
      </w:r>
      <w:r>
        <w:rPr>
          <w:rFonts w:hint="eastAsia" w:ascii="宋体" w:hAnsi="宋体" w:eastAsia="宋体" w:cs="宋体"/>
          <w:color w:val="auto"/>
          <w:szCs w:val="21"/>
          <w:highlight w:val="none"/>
        </w:rPr>
        <w:t>月</w:t>
      </w:r>
      <w:r>
        <w:rPr>
          <w:rFonts w:hint="eastAsia" w:ascii="宋体" w:hAnsi="宋体" w:cs="宋体"/>
          <w:color w:val="auto"/>
          <w:szCs w:val="21"/>
          <w:highlight w:val="none"/>
          <w:u w:val="single"/>
          <w:lang w:val="en-US" w:eastAsia="zh-CN"/>
        </w:rPr>
        <w:t>22</w:t>
      </w:r>
      <w:r>
        <w:rPr>
          <w:rFonts w:hint="eastAsia" w:ascii="宋体" w:hAnsi="宋体" w:eastAsia="宋体" w:cs="宋体"/>
          <w:color w:val="auto"/>
          <w:szCs w:val="21"/>
          <w:highlight w:val="none"/>
        </w:rPr>
        <w:t>日起至</w:t>
      </w:r>
      <w:r>
        <w:rPr>
          <w:rFonts w:hint="eastAsia" w:ascii="宋体" w:hAnsi="宋体" w:eastAsia="宋体" w:cs="宋体"/>
          <w:color w:val="auto"/>
          <w:szCs w:val="21"/>
          <w:highlight w:val="none"/>
          <w:u w:val="single"/>
          <w:lang w:eastAsia="zh-CN"/>
        </w:rPr>
        <w:t>2024</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03</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2</w:t>
      </w:r>
      <w:r>
        <w:rPr>
          <w:rFonts w:hint="eastAsia" w:ascii="宋体" w:hAnsi="宋体" w:cs="宋体"/>
          <w:color w:val="auto"/>
          <w:szCs w:val="21"/>
          <w:highlight w:val="none"/>
          <w:u w:val="single"/>
          <w:lang w:val="en-US" w:eastAsia="zh-CN"/>
        </w:rPr>
        <w:t>9</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日(节假日除外)，每日上午</w:t>
      </w:r>
      <w:r>
        <w:rPr>
          <w:rFonts w:hint="eastAsia" w:ascii="宋体" w:hAnsi="宋体" w:eastAsia="宋体" w:cs="宋体"/>
          <w:color w:val="auto"/>
          <w:highlight w:val="none"/>
          <w:u w:val="single"/>
        </w:rPr>
        <w:t xml:space="preserve">9:00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12:00 </w:t>
      </w:r>
      <w:r>
        <w:rPr>
          <w:rFonts w:hint="eastAsia" w:ascii="宋体" w:hAnsi="宋体" w:eastAsia="宋体" w:cs="宋体"/>
          <w:color w:val="auto"/>
          <w:highlight w:val="none"/>
        </w:rPr>
        <w:t>，下午</w:t>
      </w:r>
      <w:r>
        <w:rPr>
          <w:rFonts w:hint="eastAsia" w:ascii="宋体" w:hAnsi="宋体" w:eastAsia="宋体" w:cs="宋体"/>
          <w:color w:val="auto"/>
          <w:highlight w:val="none"/>
          <w:u w:val="single"/>
        </w:rPr>
        <w:t xml:space="preserve"> 14:</w:t>
      </w:r>
      <w:r>
        <w:rPr>
          <w:rFonts w:hint="eastAsia" w:ascii="宋体" w:hAnsi="宋体" w:eastAsia="宋体" w:cs="宋体"/>
          <w:color w:val="auto"/>
          <w:highlight w:val="none"/>
          <w:u w:val="single"/>
          <w:lang w:val="en-US" w:eastAsia="zh-CN"/>
        </w:rPr>
        <w:t>0</w:t>
      </w:r>
      <w:r>
        <w:rPr>
          <w:rFonts w:hint="eastAsia" w:ascii="宋体" w:hAnsi="宋体" w:eastAsia="宋体" w:cs="宋体"/>
          <w:color w:val="auto"/>
          <w:highlight w:val="none"/>
          <w:u w:val="single"/>
        </w:rPr>
        <w:t xml:space="preserve">0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17:00 </w:t>
      </w:r>
      <w:r>
        <w:rPr>
          <w:rFonts w:hint="eastAsia" w:ascii="宋体" w:hAnsi="宋体" w:eastAsia="宋体" w:cs="宋体"/>
          <w:color w:val="auto"/>
          <w:highlight w:val="none"/>
        </w:rPr>
        <w:t>(</w:t>
      </w:r>
      <w:r>
        <w:rPr>
          <w:rFonts w:hint="eastAsia" w:ascii="宋体" w:hAnsi="宋体" w:eastAsia="宋体" w:cs="宋体"/>
          <w:color w:val="auto"/>
          <w:szCs w:val="21"/>
          <w:highlight w:val="none"/>
        </w:rPr>
        <w:t>北京时间)，持单位介绍信、法定代表人身份证明或授权委托书(附法定代表人身份证明)、个人身份证等原件到</w:t>
      </w:r>
      <w:r>
        <w:rPr>
          <w:rFonts w:hint="eastAsia" w:ascii="宋体" w:hAnsi="宋体" w:eastAsia="宋体" w:cs="宋体"/>
          <w:color w:val="auto"/>
          <w:szCs w:val="21"/>
          <w:highlight w:val="none"/>
          <w:u w:val="single"/>
          <w:lang w:eastAsia="zh-CN"/>
        </w:rPr>
        <w:t>大地仁工程咨询有限公司</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u w:val="single"/>
          <w:lang w:eastAsia="zh-CN"/>
        </w:rPr>
        <w:t>长沙高新开发区岳麓西大道588号芯城科技园3栋401室</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 xml:space="preserve">获取磋商文件。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2" w:firstLineChars="200"/>
        <w:textAlignment w:val="auto"/>
        <w:outlineLvl w:val="1"/>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五、响应文件提交的截止时间、开启时间及地点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1、提交首次响应文件的截止时间为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2024</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04</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0</w:t>
      </w:r>
      <w:r>
        <w:rPr>
          <w:rFonts w:hint="eastAsia" w:ascii="宋体" w:hAnsi="宋体" w:cs="宋体"/>
          <w:color w:val="auto"/>
          <w:szCs w:val="21"/>
          <w:highlight w:val="none"/>
          <w:u w:val="single"/>
          <w:lang w:val="en-US" w:eastAsia="zh-CN"/>
        </w:rPr>
        <w:t>2</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u w:val="single"/>
          <w:lang w:val="en-US" w:eastAsia="zh-CN"/>
        </w:rPr>
        <w:t xml:space="preserve"> 14</w:t>
      </w:r>
      <w:r>
        <w:rPr>
          <w:rFonts w:hint="eastAsia" w:ascii="宋体" w:hAnsi="宋体" w:eastAsia="宋体" w:cs="宋体"/>
          <w:color w:val="auto"/>
          <w:szCs w:val="21"/>
          <w:highlight w:val="none"/>
        </w:rPr>
        <w:t>时</w:t>
      </w:r>
      <w:r>
        <w:rPr>
          <w:rFonts w:hint="eastAsia" w:ascii="宋体" w:hAnsi="宋体" w:eastAsia="宋体" w:cs="宋体"/>
          <w:color w:val="auto"/>
          <w:szCs w:val="21"/>
          <w:highlight w:val="none"/>
          <w:u w:val="single"/>
          <w:lang w:val="en-US" w:eastAsia="zh-CN"/>
        </w:rPr>
        <w:t xml:space="preserve"> 30</w:t>
      </w:r>
      <w:r>
        <w:rPr>
          <w:rFonts w:hint="eastAsia" w:ascii="宋体" w:hAnsi="宋体" w:eastAsia="宋体" w:cs="宋体"/>
          <w:color w:val="auto"/>
          <w:szCs w:val="21"/>
          <w:highlight w:val="none"/>
        </w:rPr>
        <w:t>分（北京时间），地点为</w:t>
      </w:r>
      <w:r>
        <w:rPr>
          <w:rFonts w:hint="eastAsia" w:ascii="宋体" w:hAnsi="宋体" w:eastAsia="宋体" w:cs="宋体"/>
          <w:color w:val="auto"/>
          <w:szCs w:val="21"/>
          <w:highlight w:val="none"/>
          <w:u w:val="single"/>
          <w:lang w:eastAsia="zh-CN"/>
        </w:rPr>
        <w:t>大地仁工程咨询有限公司</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u w:val="single"/>
          <w:lang w:eastAsia="zh-CN"/>
        </w:rPr>
        <w:t>长沙高新开发区岳麓西大道588号芯城科技园3栋401</w:t>
      </w:r>
      <w:r>
        <w:rPr>
          <w:rFonts w:hint="eastAsia" w:ascii="宋体" w:hAnsi="宋体" w:eastAsia="宋体" w:cs="宋体"/>
          <w:color w:val="auto"/>
          <w:szCs w:val="21"/>
          <w:highlight w:val="none"/>
          <w:u w:val="single"/>
          <w:lang w:val="en-US" w:eastAsia="zh-CN"/>
        </w:rPr>
        <w:t>7开标</w:t>
      </w:r>
      <w:r>
        <w:rPr>
          <w:rFonts w:hint="eastAsia" w:ascii="宋体" w:hAnsi="宋体" w:eastAsia="宋体" w:cs="宋体"/>
          <w:color w:val="auto"/>
          <w:szCs w:val="21"/>
          <w:highlight w:val="none"/>
          <w:u w:val="single"/>
          <w:lang w:eastAsia="zh-CN"/>
        </w:rPr>
        <w:t>室</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(指定地点)。在截止时间后送达的响应文件为无效文件，采购人、采购代理机构或者磋商小组应当拒收。</w:t>
      </w:r>
    </w:p>
    <w:p>
      <w:pPr>
        <w:keepNext w:val="0"/>
        <w:keepLines w:val="0"/>
        <w:pageBreakBefore w:val="0"/>
        <w:widowControl w:val="0"/>
        <w:tabs>
          <w:tab w:val="left" w:pos="360"/>
        </w:tabs>
        <w:kinsoku/>
        <w:wordWrap/>
        <w:overflowPunct/>
        <w:topLinePunct w:val="0"/>
        <w:autoSpaceDE/>
        <w:autoSpaceDN/>
        <w:bidi w:val="0"/>
        <w:adjustRightInd/>
        <w:snapToGrid/>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2、首次响应文件的开启时间及地点与提交首次响应文件的截止时间及地点为同一时间及地点。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22" w:firstLineChars="200"/>
        <w:textAlignment w:val="auto"/>
        <w:outlineLvl w:val="1"/>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六、采购项目联系人姓名和电话</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采 购 人：</w:t>
      </w:r>
      <w:r>
        <w:rPr>
          <w:rFonts w:hint="eastAsia" w:ascii="宋体" w:hAnsi="宋体" w:eastAsia="宋体" w:cs="宋体"/>
          <w:color w:val="auto"/>
          <w:szCs w:val="21"/>
          <w:highlight w:val="none"/>
          <w:lang w:eastAsia="zh-CN"/>
        </w:rPr>
        <w:t>湖南岳麓经济开发有限责任公司</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left"/>
        <w:textAlignment w:val="auto"/>
        <w:outlineLvl w:val="9"/>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lang w:eastAsia="zh-CN"/>
        </w:rPr>
        <w:t>长沙市岳麓区学士路366号检验检测园A1栋23楼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left"/>
        <w:textAlignment w:val="auto"/>
        <w:outlineLvl w:val="9"/>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联 系 人：</w:t>
      </w:r>
      <w:r>
        <w:rPr>
          <w:rFonts w:hint="eastAsia" w:ascii="宋体" w:hAnsi="宋体" w:cs="宋体"/>
          <w:color w:val="auto"/>
          <w:szCs w:val="21"/>
          <w:highlight w:val="none"/>
          <w:lang w:val="en-US" w:eastAsia="zh-CN"/>
        </w:rPr>
        <w:t>袁</w:t>
      </w:r>
      <w:r>
        <w:rPr>
          <w:rFonts w:hint="eastAsia" w:ascii="宋体" w:hAnsi="宋体" w:eastAsia="宋体" w:cs="宋体"/>
          <w:color w:val="auto"/>
          <w:szCs w:val="21"/>
          <w:highlight w:val="none"/>
        </w:rPr>
        <w:t>先生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left"/>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电    话：0731-88096759</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left"/>
        <w:textAlignment w:val="auto"/>
        <w:outlineLvl w:val="9"/>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left"/>
        <w:textAlignment w:val="auto"/>
        <w:outlineLvl w:val="9"/>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采购代理机构：</w:t>
      </w:r>
      <w:r>
        <w:rPr>
          <w:rFonts w:hint="eastAsia" w:ascii="宋体" w:hAnsi="宋体" w:eastAsia="宋体" w:cs="宋体"/>
          <w:color w:val="auto"/>
          <w:szCs w:val="21"/>
          <w:highlight w:val="none"/>
          <w:lang w:eastAsia="zh-CN"/>
        </w:rPr>
        <w:t>大地仁工程咨询有限公司</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left"/>
        <w:textAlignment w:val="auto"/>
        <w:outlineLvl w:val="9"/>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lang w:eastAsia="zh-CN"/>
        </w:rPr>
        <w:t>长沙高新开发区岳麓西大道588号芯城科技园3栋401室</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4" w:firstLineChars="202"/>
        <w:textAlignment w:val="auto"/>
        <w:outlineLvl w:val="9"/>
        <w:rPr>
          <w:rFonts w:hint="eastAsia" w:ascii="宋体" w:hAnsi="宋体" w:eastAsia="宋体" w:cs="宋体"/>
          <w:color w:val="auto"/>
          <w:kern w:val="1"/>
          <w:highlight w:val="none"/>
          <w:lang w:val="en-US" w:eastAsia="zh-CN"/>
        </w:rPr>
      </w:pPr>
      <w:r>
        <w:rPr>
          <w:rFonts w:hint="eastAsia" w:ascii="宋体" w:hAnsi="宋体" w:eastAsia="宋体" w:cs="宋体"/>
          <w:color w:val="auto"/>
          <w:kern w:val="1"/>
          <w:highlight w:val="none"/>
        </w:rPr>
        <w:t>联系人：</w:t>
      </w:r>
      <w:r>
        <w:rPr>
          <w:rFonts w:hint="eastAsia" w:ascii="宋体" w:hAnsi="宋体" w:eastAsia="宋体" w:cs="宋体"/>
          <w:color w:val="auto"/>
          <w:kern w:val="1"/>
          <w:highlight w:val="none"/>
          <w:lang w:eastAsia="zh-CN"/>
        </w:rPr>
        <w:t>王女士、</w:t>
      </w:r>
      <w:r>
        <w:rPr>
          <w:rFonts w:hint="eastAsia" w:ascii="宋体" w:hAnsi="宋体" w:eastAsia="宋体" w:cs="宋体"/>
          <w:color w:val="auto"/>
          <w:kern w:val="1"/>
          <w:highlight w:val="none"/>
          <w:lang w:val="en-US" w:eastAsia="zh-CN"/>
        </w:rPr>
        <w:t>蔡女士</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4" w:firstLineChars="202"/>
        <w:textAlignment w:val="auto"/>
        <w:outlineLvl w:val="9"/>
        <w:rPr>
          <w:rFonts w:hint="eastAsia" w:ascii="宋体" w:hAnsi="宋体" w:eastAsia="宋体" w:cs="宋体"/>
          <w:color w:val="auto"/>
          <w:kern w:val="1"/>
          <w:highlight w:val="none"/>
        </w:rPr>
      </w:pPr>
      <w:r>
        <w:rPr>
          <w:rFonts w:hint="eastAsia" w:ascii="宋体" w:hAnsi="宋体" w:eastAsia="宋体" w:cs="宋体"/>
          <w:color w:val="auto"/>
          <w:kern w:val="1"/>
          <w:highlight w:val="none"/>
        </w:rPr>
        <w:t>电  话：0731-85785335</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left"/>
        <w:textAlignment w:val="auto"/>
        <w:outlineLvl w:val="9"/>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监管部门：本项目接受</w:t>
      </w:r>
      <w:r>
        <w:rPr>
          <w:rFonts w:hint="eastAsia" w:ascii="宋体" w:hAnsi="宋体" w:eastAsia="宋体" w:cs="宋体"/>
          <w:color w:val="auto"/>
          <w:szCs w:val="21"/>
          <w:highlight w:val="none"/>
          <w:lang w:eastAsia="zh-CN"/>
        </w:rPr>
        <w:t>湖南智谷投资发展集团有限公司</w:t>
      </w:r>
      <w:r>
        <w:rPr>
          <w:rFonts w:hint="eastAsia" w:ascii="宋体" w:hAnsi="宋体" w:eastAsia="宋体" w:cs="宋体"/>
          <w:color w:val="auto"/>
          <w:szCs w:val="21"/>
          <w:highlight w:val="none"/>
        </w:rPr>
        <w:t>审计监察部监督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 系 人：杨先生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话：0731-85581812</w:t>
      </w:r>
    </w:p>
    <w:p>
      <w:pPr>
        <w:keepNext w:val="0"/>
        <w:keepLines w:val="0"/>
        <w:kinsoku/>
        <w:overflowPunct/>
        <w:bidi w:val="0"/>
        <w:spacing w:beforeAutospacing="0" w:afterAutospacing="0" w:line="360" w:lineRule="auto"/>
        <w:ind w:firstLine="643" w:firstLineChars="200"/>
        <w:jc w:val="left"/>
        <w:rPr>
          <w:rFonts w:hint="eastAsia" w:ascii="宋体" w:hAnsi="宋体" w:eastAsia="宋体" w:cs="宋体"/>
          <w:b/>
          <w:color w:val="auto"/>
          <w:sz w:val="32"/>
          <w:szCs w:val="32"/>
          <w:highlight w:val="none"/>
        </w:rPr>
      </w:pPr>
    </w:p>
    <w:p>
      <w:pPr>
        <w:pStyle w:val="25"/>
        <w:keepNext w:val="0"/>
        <w:keepLines w:val="0"/>
        <w:kinsoku/>
        <w:overflowPunct/>
        <w:bidi w:val="0"/>
        <w:spacing w:beforeAutospacing="0" w:afterAutospacing="0" w:line="360" w:lineRule="auto"/>
        <w:ind w:firstLine="643" w:firstLineChars="200"/>
        <w:jc w:val="center"/>
        <w:rPr>
          <w:rFonts w:hint="eastAsia" w:ascii="宋体" w:hAnsi="宋体" w:eastAsia="宋体" w:cs="宋体"/>
          <w:b/>
          <w:color w:val="auto"/>
          <w:sz w:val="32"/>
          <w:szCs w:val="32"/>
          <w:highlight w:val="none"/>
        </w:rPr>
        <w:sectPr>
          <w:headerReference r:id="rId5" w:type="first"/>
          <w:footerReference r:id="rId7" w:type="first"/>
          <w:footerReference r:id="rId6" w:type="default"/>
          <w:pgSz w:w="11906" w:h="16838"/>
          <w:pgMar w:top="1361" w:right="1361" w:bottom="1361" w:left="1361" w:header="1134" w:footer="992" w:gutter="0"/>
          <w:pgNumType w:fmt="decimal" w:start="1"/>
          <w:cols w:space="0" w:num="1"/>
          <w:titlePg/>
          <w:rtlGutter w:val="0"/>
          <w:docGrid w:type="lines" w:linePitch="314" w:charSpace="0"/>
        </w:sectPr>
      </w:pPr>
    </w:p>
    <w:p>
      <w:pPr>
        <w:pStyle w:val="25"/>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第二章 磋商须知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2" w:firstLineChars="200"/>
        <w:jc w:val="center"/>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磋商须知前附表</w:t>
      </w:r>
    </w:p>
    <w:p>
      <w:pPr>
        <w:pStyle w:val="25"/>
        <w:keepNext w:val="0"/>
        <w:keepLines w:val="0"/>
        <w:kinsoku/>
        <w:overflowPunct/>
        <w:bidi w:val="0"/>
        <w:spacing w:beforeAutospacing="0"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t>注： 请在方框□内划√选择，在“条款号”内限选一项。（本项目采用的条款用“■”标示）</w:t>
      </w:r>
    </w:p>
    <w:tbl>
      <w:tblPr>
        <w:tblStyle w:val="45"/>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69"/>
        <w:gridCol w:w="2076"/>
        <w:gridCol w:w="54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条款名称</w:t>
            </w:r>
          </w:p>
        </w:tc>
        <w:tc>
          <w:tcPr>
            <w:tcW w:w="2899"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编列内容规定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第二章第1.1款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采购项目</w:t>
            </w:r>
          </w:p>
        </w:tc>
        <w:tc>
          <w:tcPr>
            <w:tcW w:w="2899" w:type="pct"/>
            <w:vAlign w:val="center"/>
          </w:tcPr>
          <w:p>
            <w:pPr>
              <w:keepNext w:val="0"/>
              <w:keepLines w:val="0"/>
              <w:kinsoku/>
              <w:overflowPunct/>
              <w:bidi w:val="0"/>
              <w:spacing w:beforeAutospacing="0" w:afterAutospacing="0"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玉赤河流域（长潭西至长韶娄段）生态环境系统整治</w:t>
            </w:r>
            <w:r>
              <w:rPr>
                <w:rFonts w:hint="eastAsia" w:ascii="宋体" w:hAnsi="宋体" w:cs="宋体"/>
                <w:color w:val="auto"/>
                <w:sz w:val="21"/>
                <w:szCs w:val="21"/>
                <w:highlight w:val="none"/>
                <w:lang w:eastAsia="zh-CN"/>
              </w:rPr>
              <w:t>项目施工图设计</w:t>
            </w:r>
            <w:r>
              <w:rPr>
                <w:rFonts w:hint="eastAsia" w:ascii="宋体" w:hAnsi="宋体" w:eastAsia="宋体" w:cs="宋体"/>
                <w:color w:val="auto"/>
                <w:sz w:val="21"/>
                <w:szCs w:val="21"/>
                <w:highlight w:val="none"/>
                <w:lang w:eastAsia="zh-CN"/>
              </w:rPr>
              <w:t>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第二章第2.1款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w:t>
            </w:r>
          </w:p>
        </w:tc>
        <w:tc>
          <w:tcPr>
            <w:tcW w:w="2899" w:type="pct"/>
            <w:vAlign w:val="center"/>
          </w:tcPr>
          <w:p>
            <w:pPr>
              <w:keepNext w:val="0"/>
              <w:keepLines w:val="0"/>
              <w:kinsoku/>
              <w:overflowPunct/>
              <w:bidi w:val="0"/>
              <w:adjustRightInd w:val="0"/>
              <w:snapToGrid w:val="0"/>
              <w:spacing w:beforeAutospacing="0" w:afterAutospacing="0"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 购 人：</w:t>
            </w:r>
            <w:r>
              <w:rPr>
                <w:rFonts w:hint="eastAsia" w:ascii="宋体" w:hAnsi="宋体" w:eastAsia="宋体" w:cs="宋体"/>
                <w:color w:val="auto"/>
                <w:sz w:val="21"/>
                <w:szCs w:val="21"/>
                <w:highlight w:val="none"/>
                <w:lang w:eastAsia="zh-CN"/>
              </w:rPr>
              <w:t>湖南岳麓经济开发有限责任公司</w:t>
            </w:r>
          </w:p>
          <w:p>
            <w:pPr>
              <w:keepNext w:val="0"/>
              <w:keepLines w:val="0"/>
              <w:kinsoku/>
              <w:overflowPunct/>
              <w:bidi w:val="0"/>
              <w:adjustRightInd w:val="0"/>
              <w:snapToGrid w:val="0"/>
              <w:spacing w:beforeAutospacing="0" w:afterAutospacing="0"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lang w:eastAsia="zh-CN"/>
              </w:rPr>
              <w:t>长沙市岳麓区学士路366号检验检测园A1栋23楼</w:t>
            </w:r>
          </w:p>
          <w:p>
            <w:pPr>
              <w:keepNext w:val="0"/>
              <w:keepLines w:val="0"/>
              <w:kinsoku/>
              <w:overflowPunct/>
              <w:bidi w:val="0"/>
              <w:adjustRightInd w:val="0"/>
              <w:snapToGrid w:val="0"/>
              <w:spacing w:beforeAutospacing="0" w:afterAutospacing="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 系 人：袁先生</w:t>
            </w:r>
          </w:p>
          <w:p>
            <w:pPr>
              <w:keepNext w:val="0"/>
              <w:keepLines w:val="0"/>
              <w:kinsoku/>
              <w:overflowPunct/>
              <w:bidi w:val="0"/>
              <w:adjustRightInd w:val="0"/>
              <w:snapToGrid w:val="0"/>
              <w:spacing w:beforeAutospacing="0" w:afterAutospacing="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话：0731-88096759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第二章第2.2款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w:t>
            </w:r>
          </w:p>
        </w:tc>
        <w:tc>
          <w:tcPr>
            <w:tcW w:w="2899" w:type="pct"/>
            <w:vAlign w:val="center"/>
          </w:tcPr>
          <w:p>
            <w:pPr>
              <w:pStyle w:val="25"/>
              <w:keepNext w:val="0"/>
              <w:keepLines w:val="0"/>
              <w:kinsoku/>
              <w:overflowPunct/>
              <w:bidi w:val="0"/>
              <w:spacing w:beforeAutospacing="0" w:afterAutospacing="0"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lang w:eastAsia="zh-CN"/>
              </w:rPr>
              <w:t>大地仁工程咨询有限公司</w:t>
            </w:r>
          </w:p>
          <w:p>
            <w:pPr>
              <w:pStyle w:val="25"/>
              <w:keepNext w:val="0"/>
              <w:keepLines w:val="0"/>
              <w:kinsoku/>
              <w:overflowPunct/>
              <w:bidi w:val="0"/>
              <w:spacing w:beforeAutospacing="0" w:afterAutospacing="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lang w:eastAsia="zh-CN"/>
              </w:rPr>
              <w:t>长沙高新开发区岳麓西大道588号芯城科技园3栋401室</w:t>
            </w:r>
            <w:r>
              <w:rPr>
                <w:rFonts w:hint="eastAsia" w:ascii="宋体" w:hAnsi="宋体" w:eastAsia="宋体" w:cs="宋体"/>
                <w:color w:val="auto"/>
                <w:sz w:val="21"/>
                <w:szCs w:val="21"/>
                <w:highlight w:val="none"/>
              </w:rPr>
              <w:t xml:space="preserve"> </w:t>
            </w:r>
          </w:p>
          <w:p>
            <w:pPr>
              <w:keepNext w:val="0"/>
              <w:keepLines w:val="0"/>
              <w:kinsoku/>
              <w:overflowPunct/>
              <w:bidi w:val="0"/>
              <w:spacing w:beforeAutospacing="0" w:afterAutospacing="0" w:line="360" w:lineRule="auto"/>
              <w:rPr>
                <w:rFonts w:hint="eastAsia" w:ascii="宋体" w:hAnsi="宋体" w:eastAsia="宋体" w:cs="宋体"/>
                <w:color w:val="auto"/>
                <w:kern w:val="1"/>
                <w:sz w:val="21"/>
                <w:szCs w:val="21"/>
                <w:highlight w:val="none"/>
                <w:lang w:eastAsia="zh-CN"/>
              </w:rPr>
            </w:pPr>
            <w:r>
              <w:rPr>
                <w:rFonts w:hint="eastAsia" w:ascii="宋体" w:hAnsi="宋体" w:eastAsia="宋体" w:cs="宋体"/>
                <w:color w:val="auto"/>
                <w:kern w:val="1"/>
                <w:sz w:val="21"/>
                <w:szCs w:val="21"/>
                <w:highlight w:val="none"/>
              </w:rPr>
              <w:t>联系人：</w:t>
            </w:r>
            <w:r>
              <w:rPr>
                <w:rFonts w:hint="eastAsia" w:ascii="宋体" w:hAnsi="宋体" w:eastAsia="宋体" w:cs="宋体"/>
                <w:color w:val="auto"/>
                <w:kern w:val="1"/>
                <w:sz w:val="21"/>
                <w:szCs w:val="21"/>
                <w:highlight w:val="none"/>
                <w:lang w:eastAsia="zh-CN"/>
              </w:rPr>
              <w:t>王女士、</w:t>
            </w:r>
            <w:r>
              <w:rPr>
                <w:rFonts w:hint="eastAsia" w:ascii="宋体" w:hAnsi="宋体" w:eastAsia="宋体" w:cs="宋体"/>
                <w:color w:val="auto"/>
                <w:kern w:val="1"/>
                <w:sz w:val="21"/>
                <w:szCs w:val="21"/>
                <w:highlight w:val="none"/>
                <w:lang w:val="en-US" w:eastAsia="zh-CN"/>
              </w:rPr>
              <w:t>蔡女士</w:t>
            </w:r>
          </w:p>
          <w:p>
            <w:pPr>
              <w:keepNext w:val="0"/>
              <w:keepLines w:val="0"/>
              <w:kinsoku/>
              <w:overflowPunct/>
              <w:bidi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1"/>
                <w:sz w:val="21"/>
                <w:szCs w:val="21"/>
                <w:highlight w:val="none"/>
              </w:rPr>
              <w:t>电  话：0731-85785335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第二章第2.3款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供应商的</w:t>
            </w:r>
            <w:r>
              <w:rPr>
                <w:rFonts w:hint="eastAsia" w:ascii="宋体" w:hAnsi="宋体" w:eastAsia="宋体" w:cs="宋体"/>
                <w:color w:val="auto"/>
                <w:sz w:val="21"/>
                <w:szCs w:val="21"/>
                <w:highlight w:val="none"/>
              </w:rPr>
              <w:t>邀请方式</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发布公告</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从省级以上财政部门建立的供应商库中随机抽取</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采购人和评审专家分别书面推荐的方式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第二章第3.1款</w:t>
            </w:r>
          </w:p>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供应商</w:t>
            </w:r>
            <w:r>
              <w:rPr>
                <w:rFonts w:hint="eastAsia" w:ascii="宋体" w:hAnsi="宋体" w:eastAsia="宋体" w:cs="宋体"/>
                <w:color w:val="auto"/>
                <w:sz w:val="21"/>
                <w:szCs w:val="21"/>
                <w:highlight w:val="none"/>
              </w:rPr>
              <w:t>资格条件</w:t>
            </w:r>
          </w:p>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kern w:val="0"/>
                <w:sz w:val="21"/>
                <w:szCs w:val="21"/>
                <w:highlight w:val="none"/>
              </w:rPr>
            </w:pP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
                <w:bCs/>
                <w:color w:val="auto"/>
                <w:sz w:val="21"/>
                <w:szCs w:val="21"/>
                <w:highlight w:val="none"/>
              </w:rPr>
              <w:t>基本资格条件：符合《中华人民共和国政府采购法》第二十二条规定的供应商条件，并提供以下资格证明文件</w:t>
            </w:r>
            <w:r>
              <w:rPr>
                <w:rFonts w:hint="eastAsia" w:ascii="宋体" w:hAnsi="宋体" w:eastAsia="宋体" w:cs="宋体"/>
                <w:color w:val="auto"/>
                <w:sz w:val="21"/>
                <w:szCs w:val="21"/>
                <w:highlight w:val="none"/>
              </w:rPr>
              <w:t>：</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（1）提交法人或者其</w:t>
            </w:r>
            <w:bookmarkStart w:id="8" w:name="_GoBack"/>
            <w:bookmarkEnd w:id="8"/>
            <w:r>
              <w:rPr>
                <w:rFonts w:hint="eastAsia" w:ascii="宋体" w:hAnsi="宋体" w:eastAsia="宋体" w:cs="宋体"/>
                <w:color w:val="auto"/>
                <w:sz w:val="21"/>
                <w:szCs w:val="21"/>
                <w:highlight w:val="none"/>
              </w:rPr>
              <w:t>他组织的营业执照副本(或者法人登记证书)以及组织机构代码证副本复印件；</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（2）依法缴纳税收或社会保险费的证明材料，各提供下列材料之一:</w:t>
            </w:r>
          </w:p>
          <w:p>
            <w:pPr>
              <w:keepNext w:val="0"/>
              <w:keepLines w:val="0"/>
              <w:kinsoku/>
              <w:overflowPunct/>
              <w:bidi w:val="0"/>
              <w:spacing w:beforeAutospacing="0" w:afterAutospacing="0" w:line="360" w:lineRule="auto"/>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（3）法人提交法定代表人身份证明原件或者法定代表人授权委托书原件及</w:t>
            </w:r>
            <w:r>
              <w:rPr>
                <w:rFonts w:hint="eastAsia" w:ascii="宋体" w:hAnsi="宋体" w:eastAsia="宋体" w:cs="宋体"/>
                <w:b/>
                <w:bCs/>
                <w:color w:val="auto"/>
                <w:sz w:val="21"/>
                <w:szCs w:val="21"/>
                <w:highlight w:val="none"/>
              </w:rPr>
              <w:t>提供被授权代表人在投标单位近三个月内任意一个月的社保证明</w:t>
            </w:r>
            <w:r>
              <w:rPr>
                <w:rFonts w:hint="eastAsia" w:ascii="宋体" w:hAnsi="宋体" w:eastAsia="宋体" w:cs="宋体"/>
                <w:color w:val="auto"/>
                <w:sz w:val="21"/>
                <w:szCs w:val="21"/>
                <w:highlight w:val="none"/>
              </w:rPr>
              <w:t>并附法定代表人身份证明原件，自然人提交身份证复印件；</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（4）提供</w:t>
            </w:r>
            <w:r>
              <w:rPr>
                <w:rFonts w:hint="eastAsia" w:ascii="宋体" w:hAnsi="宋体" w:eastAsia="宋体" w:cs="宋体"/>
                <w:color w:val="auto"/>
                <w:sz w:val="21"/>
                <w:szCs w:val="21"/>
                <w:highlight w:val="none"/>
                <w:lang w:eastAsia="zh-CN"/>
              </w:rPr>
              <w:t>2022年度</w:t>
            </w:r>
            <w:r>
              <w:rPr>
                <w:rFonts w:hint="eastAsia" w:ascii="宋体" w:hAnsi="宋体" w:eastAsia="宋体" w:cs="宋体"/>
                <w:color w:val="auto"/>
                <w:sz w:val="21"/>
                <w:szCs w:val="21"/>
                <w:highlight w:val="none"/>
              </w:rPr>
              <w:t>经会计师事务所审计的财务报告复印件（至少包含资产负债表、利润表和现金流量表），或银行出具的资信证明。</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（5）其他说明：</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w:t>
            </w:r>
          </w:p>
          <w:p>
            <w:pPr>
              <w:keepNext w:val="0"/>
              <w:keepLines w:val="0"/>
              <w:kinsoku/>
              <w:overflowPunct/>
              <w:bidi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②以上基本资格条件中所指的近三个月是指：</w:t>
            </w:r>
            <w:r>
              <w:rPr>
                <w:rFonts w:hint="eastAsia" w:ascii="宋体" w:hAnsi="宋体" w:eastAsia="宋体" w:cs="宋体"/>
                <w:color w:val="auto"/>
                <w:sz w:val="21"/>
                <w:szCs w:val="21"/>
                <w:highlight w:val="none"/>
                <w:lang w:eastAsia="zh-CN"/>
              </w:rPr>
              <w:t>202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年12月至2024年2月</w:t>
            </w:r>
            <w:r>
              <w:rPr>
                <w:rFonts w:hint="eastAsia" w:ascii="宋体" w:hAnsi="宋体" w:eastAsia="宋体" w:cs="宋体"/>
                <w:color w:val="auto"/>
                <w:sz w:val="21"/>
                <w:szCs w:val="21"/>
                <w:highlight w:val="none"/>
              </w:rPr>
              <w:t>。</w:t>
            </w:r>
          </w:p>
          <w:p>
            <w:pPr>
              <w:keepNext w:val="0"/>
              <w:keepLines w:val="0"/>
              <w:numPr>
                <w:ilvl w:val="0"/>
                <w:numId w:val="0"/>
              </w:numPr>
              <w:tabs>
                <w:tab w:val="left" w:pos="210"/>
              </w:tabs>
              <w:kinsoku/>
              <w:overflowPunct/>
              <w:bidi w:val="0"/>
              <w:spacing w:beforeAutospacing="0" w:afterAutospacing="0" w:line="360" w:lineRule="auto"/>
              <w:outlineLvl w:val="0"/>
              <w:rPr>
                <w:rFonts w:hint="eastAsia" w:ascii="宋体" w:hAnsi="宋体" w:eastAsia="宋体" w:cs="宋体"/>
                <w:bCs/>
                <w:color w:val="auto"/>
                <w:sz w:val="21"/>
                <w:szCs w:val="21"/>
                <w:highlight w:val="none"/>
              </w:rPr>
            </w:pPr>
            <w:r>
              <w:rPr>
                <w:rFonts w:hint="eastAsia" w:ascii="宋体" w:hAnsi="宋体" w:eastAsia="宋体" w:cs="宋体"/>
                <w:b/>
                <w:bCs w:val="0"/>
                <w:color w:val="auto"/>
                <w:kern w:val="2"/>
                <w:sz w:val="21"/>
                <w:szCs w:val="21"/>
                <w:highlight w:val="none"/>
                <w:lang w:val="en-US" w:eastAsia="zh-CN" w:bidi="ar-SA"/>
              </w:rPr>
              <w:t>2、</w:t>
            </w:r>
            <w:r>
              <w:rPr>
                <w:rFonts w:hint="eastAsia" w:ascii="宋体" w:hAnsi="宋体" w:eastAsia="宋体" w:cs="宋体"/>
                <w:b/>
                <w:color w:val="auto"/>
                <w:sz w:val="21"/>
                <w:szCs w:val="21"/>
                <w:highlight w:val="none"/>
              </w:rPr>
              <w:t>供应商特定资格条件</w:t>
            </w:r>
            <w:r>
              <w:rPr>
                <w:rFonts w:hint="eastAsia" w:ascii="宋体" w:hAnsi="宋体" w:eastAsia="宋体" w:cs="宋体"/>
                <w:bCs/>
                <w:color w:val="auto"/>
                <w:sz w:val="21"/>
                <w:szCs w:val="21"/>
                <w:highlight w:val="none"/>
              </w:rPr>
              <w:t>：</w:t>
            </w:r>
          </w:p>
          <w:p>
            <w:pPr>
              <w:keepNext w:val="0"/>
              <w:keepLines w:val="0"/>
              <w:widowControl/>
              <w:kinsoku/>
              <w:overflowPunct/>
              <w:bidi w:val="0"/>
              <w:spacing w:beforeAutospacing="0" w:afterAutospacing="0" w:line="360" w:lineRule="auto"/>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具备住房城乡建设主管部门颁发的以下资质之一：①工程设计综合甲级资质；②工程设计建筑行业乙级及以上资质和工程设计水利行业乙级及以上资质和风景园林工程设计专项甲级资质；③工程设计建筑行业（建筑工程）专业乙级及以上资质和工程设计</w:t>
            </w:r>
            <w:r>
              <w:rPr>
                <w:rFonts w:hint="eastAsia" w:ascii="宋体" w:hAnsi="宋体" w:eastAsia="宋体" w:cs="宋体"/>
                <w:b/>
                <w:color w:val="auto"/>
                <w:szCs w:val="21"/>
                <w:highlight w:val="none"/>
                <w:lang w:eastAsia="zh-Hans"/>
              </w:rPr>
              <w:t>水利</w:t>
            </w:r>
            <w:r>
              <w:rPr>
                <w:rFonts w:hint="eastAsia" w:ascii="宋体" w:hAnsi="宋体" w:eastAsia="宋体" w:cs="宋体"/>
                <w:b/>
                <w:color w:val="auto"/>
                <w:szCs w:val="21"/>
                <w:highlight w:val="none"/>
              </w:rPr>
              <w:t>行业（</w:t>
            </w:r>
            <w:r>
              <w:rPr>
                <w:rFonts w:hint="eastAsia" w:ascii="宋体" w:hAnsi="宋体" w:eastAsia="宋体" w:cs="宋体"/>
                <w:b/>
                <w:color w:val="auto"/>
                <w:szCs w:val="21"/>
                <w:highlight w:val="none"/>
                <w:lang w:eastAsia="zh-Hans"/>
              </w:rPr>
              <w:t>河道整治</w:t>
            </w:r>
            <w:r>
              <w:rPr>
                <w:rFonts w:hint="eastAsia" w:ascii="宋体" w:hAnsi="宋体" w:eastAsia="宋体" w:cs="宋体"/>
                <w:b/>
                <w:color w:val="auto"/>
                <w:szCs w:val="21"/>
                <w:highlight w:val="none"/>
              </w:rPr>
              <w:t>）专业乙级及以上资质和风景园林工程设计专项甲级资质。</w:t>
            </w:r>
          </w:p>
          <w:p>
            <w:pPr>
              <w:keepNext w:val="0"/>
              <w:keepLines w:val="0"/>
              <w:widowControl/>
              <w:kinsoku/>
              <w:overflowPunct/>
              <w:bidi w:val="0"/>
              <w:spacing w:beforeAutospacing="0" w:afterAutospacing="0" w:line="360" w:lineRule="auto"/>
              <w:jc w:val="left"/>
              <w:rPr>
                <w:rFonts w:hint="eastAsia" w:ascii="宋体" w:hAnsi="宋体" w:eastAsia="宋体" w:cs="宋体"/>
                <w:bCs/>
                <w:color w:val="auto"/>
                <w:sz w:val="21"/>
                <w:szCs w:val="21"/>
                <w:highlight w:val="none"/>
              </w:rPr>
            </w:pPr>
            <w:r>
              <w:rPr>
                <w:rFonts w:hint="eastAsia" w:ascii="宋体" w:hAnsi="宋体" w:eastAsia="宋体" w:cs="宋体"/>
                <w:b/>
                <w:color w:val="auto"/>
                <w:szCs w:val="21"/>
                <w:highlight w:val="none"/>
              </w:rPr>
              <w:t>（2）供应商须在全国投资项目在线审批监管平台告知性备案（备案的专业须包括市政公用工程，服务范围须包括项目咨询）。</w:t>
            </w:r>
          </w:p>
          <w:p>
            <w:pPr>
              <w:keepNext w:val="0"/>
              <w:keepLines w:val="0"/>
              <w:kinsoku/>
              <w:overflowPunct/>
              <w:bidi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3、资格证明文件复印件须加盖供应商公章。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第二章第6.1款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联合体形式</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不接受</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w:t>
            </w:r>
            <w:r>
              <w:rPr>
                <w:rFonts w:hint="eastAsia" w:ascii="宋体" w:hAnsi="宋体" w:eastAsia="宋体" w:cs="宋体"/>
                <w:color w:val="auto"/>
                <w:sz w:val="21"/>
                <w:szCs w:val="21"/>
                <w:highlight w:val="none"/>
                <w:lang w:eastAsia="zh-CN"/>
              </w:rPr>
              <w:t>7.2</w:t>
            </w:r>
            <w:r>
              <w:rPr>
                <w:rFonts w:hint="eastAsia" w:ascii="宋体" w:hAnsi="宋体" w:eastAsia="宋体" w:cs="宋体"/>
                <w:color w:val="auto"/>
                <w:sz w:val="21"/>
                <w:szCs w:val="21"/>
                <w:highlight w:val="none"/>
              </w:rPr>
              <w:t>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对联合体各方的要求</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投标人须明确联合体牵头人</w:t>
            </w:r>
            <w:r>
              <w:rPr>
                <w:rFonts w:hint="eastAsia" w:ascii="宋体" w:hAnsi="宋体" w:cs="宋体"/>
                <w:b w:val="0"/>
                <w:bCs w:val="0"/>
                <w:color w:val="auto"/>
                <w:sz w:val="21"/>
                <w:szCs w:val="21"/>
                <w:highlight w:val="none"/>
                <w:lang w:val="en-US" w:eastAsia="zh-CN"/>
              </w:rPr>
              <w:t>且</w:t>
            </w:r>
            <w:r>
              <w:rPr>
                <w:rFonts w:hint="eastAsia" w:ascii="宋体" w:hAnsi="宋体" w:eastAsia="宋体" w:cs="宋体"/>
                <w:b w:val="0"/>
                <w:bCs w:val="0"/>
                <w:color w:val="auto"/>
                <w:sz w:val="21"/>
                <w:szCs w:val="21"/>
                <w:highlight w:val="none"/>
                <w:lang w:val="en-US" w:eastAsia="zh-CN"/>
              </w:rPr>
              <w:t>联合体成员数量不得超过</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家</w:t>
            </w:r>
            <w:r>
              <w:rPr>
                <w:rFonts w:hint="eastAsia" w:ascii="宋体" w:hAnsi="宋体" w:cs="宋体"/>
                <w:b w:val="0"/>
                <w:bCs w:val="0"/>
                <w:color w:val="auto"/>
                <w:sz w:val="21"/>
                <w:szCs w:val="21"/>
                <w:highlight w:val="none"/>
                <w:lang w:val="en-US" w:eastAsia="zh-CN"/>
              </w:rPr>
              <w:t>（含3家）</w:t>
            </w:r>
            <w:r>
              <w:rPr>
                <w:rFonts w:hint="eastAsia" w:ascii="宋体" w:hAnsi="宋体" w:eastAsia="宋体" w:cs="宋体"/>
                <w:b w:val="0"/>
                <w:bCs w:val="0"/>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第二章第7.1款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现场勘察</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采购人不组织</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采购人组织，时间：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地点：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995" w:type="pct"/>
            <w:vAlign w:val="center"/>
          </w:tcPr>
          <w:p>
            <w:pPr>
              <w:keepNext w:val="0"/>
              <w:keepLines w:val="0"/>
              <w:kinsoku/>
              <w:overflowPunct/>
              <w:bidi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第二章第8.1款</w:t>
            </w:r>
          </w:p>
        </w:tc>
        <w:tc>
          <w:tcPr>
            <w:tcW w:w="1105" w:type="pct"/>
            <w:vAlign w:val="center"/>
          </w:tcPr>
          <w:p>
            <w:pPr>
              <w:keepNext w:val="0"/>
              <w:keepLines w:val="0"/>
              <w:kinsoku/>
              <w:overflowPunct/>
              <w:bidi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采购进口产品</w:t>
            </w:r>
          </w:p>
        </w:tc>
        <w:tc>
          <w:tcPr>
            <w:tcW w:w="2899" w:type="pct"/>
            <w:vAlign w:val="center"/>
          </w:tcPr>
          <w:p>
            <w:pPr>
              <w:keepNext w:val="0"/>
              <w:keepLines w:val="0"/>
              <w:kinsoku/>
              <w:overflowPunct/>
              <w:bidi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995" w:type="pct"/>
            <w:vAlign w:val="center"/>
          </w:tcPr>
          <w:p>
            <w:pPr>
              <w:keepNext w:val="0"/>
              <w:keepLines w:val="0"/>
              <w:kinsoku/>
              <w:overflowPunct/>
              <w:bidi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第二章第9.1款</w:t>
            </w:r>
          </w:p>
        </w:tc>
        <w:tc>
          <w:tcPr>
            <w:tcW w:w="1105" w:type="pct"/>
            <w:vAlign w:val="center"/>
          </w:tcPr>
          <w:p>
            <w:pPr>
              <w:keepNext w:val="0"/>
              <w:keepLines w:val="0"/>
              <w:kinsoku/>
              <w:overflowPunct/>
              <w:bidi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政府采购强制采购</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995" w:type="pct"/>
            <w:vAlign w:val="center"/>
          </w:tcPr>
          <w:p>
            <w:pPr>
              <w:keepNext w:val="0"/>
              <w:keepLines w:val="0"/>
              <w:kinsoku/>
              <w:overflowPunct/>
              <w:bidi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第二章第9.2款</w:t>
            </w:r>
          </w:p>
        </w:tc>
        <w:tc>
          <w:tcPr>
            <w:tcW w:w="1105" w:type="pct"/>
            <w:vAlign w:val="center"/>
          </w:tcPr>
          <w:p>
            <w:pPr>
              <w:keepNext w:val="0"/>
              <w:keepLines w:val="0"/>
              <w:kinsoku/>
              <w:overflowPunct/>
              <w:bidi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政府采购优先采购</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995" w:type="pct"/>
            <w:vMerge w:val="restart"/>
            <w:tcBorders>
              <w:top w:val="single" w:color="auto" w:sz="4" w:space="0"/>
            </w:tcBorders>
            <w:vAlign w:val="center"/>
          </w:tcPr>
          <w:p>
            <w:pPr>
              <w:keepNext w:val="0"/>
              <w:keepLines w:val="0"/>
              <w:kinsoku/>
              <w:overflowPunct/>
              <w:bidi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第二章第9.6款</w:t>
            </w:r>
          </w:p>
        </w:tc>
        <w:tc>
          <w:tcPr>
            <w:tcW w:w="1105" w:type="pct"/>
            <w:tcBorders>
              <w:top w:val="single" w:color="auto" w:sz="4" w:space="0"/>
              <w:bottom w:val="single" w:color="auto" w:sz="4" w:space="0"/>
            </w:tcBorders>
            <w:vAlign w:val="center"/>
          </w:tcPr>
          <w:p>
            <w:pPr>
              <w:keepNext w:val="0"/>
              <w:keepLines w:val="0"/>
              <w:kinsoku/>
              <w:overflowPunct/>
              <w:bidi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政府采购支持中小企业融资</w:t>
            </w:r>
          </w:p>
        </w:tc>
        <w:tc>
          <w:tcPr>
            <w:tcW w:w="2899" w:type="pct"/>
            <w:tcBorders>
              <w:top w:val="single" w:color="auto" w:sz="4" w:space="0"/>
              <w:bottom w:val="single" w:color="auto" w:sz="4" w:space="0"/>
            </w:tcBorders>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995" w:type="pct"/>
            <w:vMerge w:val="continue"/>
            <w:vAlign w:val="center"/>
          </w:tcPr>
          <w:p>
            <w:pPr>
              <w:keepNext w:val="0"/>
              <w:keepLines w:val="0"/>
              <w:kinsoku/>
              <w:overflowPunct/>
              <w:bidi w:val="0"/>
              <w:spacing w:beforeAutospacing="0" w:afterAutospacing="0" w:line="360" w:lineRule="auto"/>
              <w:rPr>
                <w:rFonts w:hint="eastAsia" w:ascii="宋体" w:hAnsi="宋体" w:eastAsia="宋体" w:cs="宋体"/>
                <w:color w:val="auto"/>
                <w:sz w:val="21"/>
                <w:szCs w:val="21"/>
                <w:highlight w:val="none"/>
              </w:rPr>
            </w:pPr>
          </w:p>
        </w:tc>
        <w:tc>
          <w:tcPr>
            <w:tcW w:w="1105" w:type="pct"/>
            <w:vAlign w:val="center"/>
          </w:tcPr>
          <w:p>
            <w:pPr>
              <w:keepNext w:val="0"/>
              <w:keepLines w:val="0"/>
              <w:kinsoku/>
              <w:overflowPunct/>
              <w:bidi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政府采购信用担保</w:t>
            </w:r>
          </w:p>
        </w:tc>
        <w:tc>
          <w:tcPr>
            <w:tcW w:w="2899" w:type="pct"/>
            <w:vAlign w:val="center"/>
          </w:tcPr>
          <w:p>
            <w:pPr>
              <w:keepNext w:val="0"/>
              <w:keepLines w:val="0"/>
              <w:kinsoku/>
              <w:overflowPunct/>
              <w:bidi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5000" w:type="pct"/>
            <w:gridSpan w:val="3"/>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二、磋商文件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第二章第10.2款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磋商文件的可能实质性变动内容</w:t>
            </w:r>
          </w:p>
        </w:tc>
        <w:tc>
          <w:tcPr>
            <w:tcW w:w="2899" w:type="pct"/>
            <w:vAlign w:val="center"/>
          </w:tcPr>
          <w:p>
            <w:pPr>
              <w:keepNext w:val="0"/>
              <w:keepLines w:val="0"/>
              <w:kinsoku/>
              <w:overflowPunct/>
              <w:bidi w:val="0"/>
              <w:adjustRightInd w:val="0"/>
              <w:snapToGrid w:val="0"/>
              <w:spacing w:beforeAutospacing="0" w:afterAutospacing="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技术、服务、合同条款可能变动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第二章第11.1款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提供磋商文件期限</w:t>
            </w:r>
          </w:p>
        </w:tc>
        <w:tc>
          <w:tcPr>
            <w:tcW w:w="2899" w:type="pct"/>
            <w:vAlign w:val="center"/>
          </w:tcPr>
          <w:p>
            <w:pPr>
              <w:keepNext w:val="0"/>
              <w:keepLines w:val="0"/>
              <w:kinsoku/>
              <w:overflowPunct/>
              <w:bidi w:val="0"/>
              <w:adjustRightInd w:val="0"/>
              <w:snapToGrid w:val="0"/>
              <w:spacing w:beforeAutospacing="0" w:afterAutospacing="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u w:val="single"/>
                <w:lang w:eastAsia="zh-CN"/>
              </w:rPr>
              <w:t>2024</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lang w:val="en-US" w:eastAsia="zh-CN"/>
              </w:rPr>
              <w:t>03</w:t>
            </w:r>
            <w:r>
              <w:rPr>
                <w:rFonts w:hint="eastAsia" w:ascii="宋体" w:hAnsi="宋体" w:eastAsia="宋体" w:cs="宋体"/>
                <w:color w:val="auto"/>
                <w:szCs w:val="21"/>
                <w:highlight w:val="none"/>
              </w:rPr>
              <w:t>月</w:t>
            </w:r>
            <w:r>
              <w:rPr>
                <w:rFonts w:hint="eastAsia" w:ascii="宋体" w:hAnsi="宋体" w:cs="宋体"/>
                <w:color w:val="auto"/>
                <w:szCs w:val="21"/>
                <w:highlight w:val="none"/>
                <w:u w:val="single"/>
                <w:lang w:val="en-US" w:eastAsia="zh-CN"/>
              </w:rPr>
              <w:t>22</w:t>
            </w:r>
            <w:r>
              <w:rPr>
                <w:rFonts w:hint="eastAsia" w:ascii="宋体" w:hAnsi="宋体" w:eastAsia="宋体" w:cs="宋体"/>
                <w:color w:val="auto"/>
                <w:szCs w:val="21"/>
                <w:highlight w:val="none"/>
              </w:rPr>
              <w:t>日起至</w:t>
            </w:r>
            <w:r>
              <w:rPr>
                <w:rFonts w:hint="eastAsia" w:ascii="宋体" w:hAnsi="宋体" w:eastAsia="宋体" w:cs="宋体"/>
                <w:color w:val="auto"/>
                <w:szCs w:val="21"/>
                <w:highlight w:val="none"/>
                <w:u w:val="single"/>
                <w:lang w:eastAsia="zh-CN"/>
              </w:rPr>
              <w:t>2024</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03</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2</w:t>
            </w:r>
            <w:r>
              <w:rPr>
                <w:rFonts w:hint="eastAsia" w:ascii="宋体" w:hAnsi="宋体" w:cs="宋体"/>
                <w:color w:val="auto"/>
                <w:szCs w:val="21"/>
                <w:highlight w:val="none"/>
                <w:u w:val="single"/>
                <w:lang w:val="en-US" w:eastAsia="zh-CN"/>
              </w:rPr>
              <w:t>9</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第二章第11.2款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领取或购买磋商文件时应提供的资料</w:t>
            </w:r>
          </w:p>
        </w:tc>
        <w:tc>
          <w:tcPr>
            <w:tcW w:w="2899" w:type="pct"/>
            <w:vAlign w:val="center"/>
          </w:tcPr>
          <w:p>
            <w:pPr>
              <w:keepNext w:val="0"/>
              <w:keepLines w:val="0"/>
              <w:kinsoku/>
              <w:overflowPunct/>
              <w:bidi w:val="0"/>
              <w:adjustRightInd w:val="0"/>
              <w:snapToGrid w:val="0"/>
              <w:spacing w:beforeAutospacing="0" w:afterAutospacing="0" w:line="360" w:lineRule="auto"/>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单位介绍信、法定代表人身份证明或授权委托书(附法定代表人身份证明)、个人身份证等原件到</w:t>
            </w:r>
            <w:r>
              <w:rPr>
                <w:rFonts w:hint="eastAsia" w:ascii="宋体" w:hAnsi="宋体" w:eastAsia="宋体" w:cs="宋体"/>
                <w:color w:val="auto"/>
                <w:sz w:val="21"/>
                <w:szCs w:val="21"/>
                <w:highlight w:val="none"/>
                <w:u w:val="single"/>
                <w:lang w:eastAsia="zh-CN"/>
              </w:rPr>
              <w:t>大地仁工程咨询有限公司</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eastAsia="zh-CN"/>
              </w:rPr>
              <w:t>长沙高新开发区岳麓西大道588号芯城科技园3栋401室</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获取磋商文件。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第二章第12.1款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提交首次响应文件的截止时间</w:t>
            </w:r>
          </w:p>
        </w:tc>
        <w:tc>
          <w:tcPr>
            <w:tcW w:w="2899" w:type="pct"/>
            <w:vAlign w:val="center"/>
          </w:tcPr>
          <w:p>
            <w:pPr>
              <w:keepNext w:val="0"/>
              <w:keepLines w:val="0"/>
              <w:kinsoku/>
              <w:overflowPunct/>
              <w:bidi w:val="0"/>
              <w:adjustRightInd w:val="0"/>
              <w:snapToGrid w:val="0"/>
              <w:spacing w:beforeAutospacing="0" w:afterAutospacing="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2024</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04</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0</w:t>
            </w:r>
            <w:r>
              <w:rPr>
                <w:rFonts w:hint="eastAsia" w:ascii="宋体" w:hAnsi="宋体" w:cs="宋体"/>
                <w:color w:val="auto"/>
                <w:sz w:val="21"/>
                <w:szCs w:val="21"/>
                <w:highlight w:val="none"/>
                <w:u w:val="single"/>
                <w:lang w:val="en-US" w:eastAsia="zh-CN"/>
              </w:rPr>
              <w:t>2</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lang w:val="en-US" w:eastAsia="zh-CN"/>
              </w:rPr>
              <w:t xml:space="preserve"> 14</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lang w:val="en-US" w:eastAsia="zh-CN"/>
              </w:rPr>
              <w:t xml:space="preserve"> 30</w:t>
            </w:r>
            <w:r>
              <w:rPr>
                <w:rFonts w:hint="eastAsia" w:ascii="宋体" w:hAnsi="宋体" w:eastAsia="宋体" w:cs="宋体"/>
                <w:color w:val="auto"/>
                <w:sz w:val="21"/>
                <w:szCs w:val="21"/>
                <w:highlight w:val="none"/>
              </w:rPr>
              <w:t>分(北京时间)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5000" w:type="pct"/>
            <w:gridSpan w:val="3"/>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三、响应文件的编写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第二章第16.1款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采购项目预算</w:t>
            </w:r>
          </w:p>
        </w:tc>
        <w:tc>
          <w:tcPr>
            <w:tcW w:w="2899" w:type="pct"/>
            <w:vAlign w:val="center"/>
          </w:tcPr>
          <w:p>
            <w:pPr>
              <w:pStyle w:val="300"/>
              <w:keepNext w:val="0"/>
              <w:keepLines w:val="0"/>
              <w:kinsoku/>
              <w:overflowPunct/>
              <w:bidi w:val="0"/>
              <w:spacing w:beforeAutospacing="0" w:after="0" w:afterAutospacing="0" w:line="360" w:lineRule="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预算总价：</w:t>
            </w:r>
            <w:r>
              <w:rPr>
                <w:rFonts w:hint="eastAsia" w:ascii="宋体" w:hAnsi="宋体" w:eastAsia="宋体" w:cs="宋体"/>
                <w:b/>
                <w:bCs/>
                <w:color w:val="auto"/>
                <w:sz w:val="21"/>
                <w:szCs w:val="21"/>
                <w:highlight w:val="none"/>
                <w:lang w:eastAsia="zh-CN"/>
              </w:rPr>
              <w:t>707400.00</w:t>
            </w:r>
            <w:r>
              <w:rPr>
                <w:rFonts w:hint="eastAsia" w:ascii="宋体" w:hAnsi="宋体" w:eastAsia="宋体" w:cs="宋体"/>
                <w:b/>
                <w:bCs/>
                <w:color w:val="auto"/>
                <w:sz w:val="21"/>
                <w:szCs w:val="21"/>
                <w:highlight w:val="none"/>
              </w:rPr>
              <w:t>元</w:t>
            </w:r>
            <w:r>
              <w:rPr>
                <w:rFonts w:hint="eastAsia" w:ascii="宋体" w:hAnsi="宋体" w:eastAsia="宋体" w:cs="宋体"/>
                <w:b/>
                <w:bCs/>
                <w:color w:val="auto"/>
                <w:sz w:val="21"/>
                <w:szCs w:val="21"/>
                <w:highlight w:val="none"/>
                <w:lang w:eastAsia="zh-CN"/>
              </w:rPr>
              <w:t>；</w:t>
            </w:r>
          </w:p>
          <w:p>
            <w:pPr>
              <w:pStyle w:val="300"/>
              <w:keepNext w:val="0"/>
              <w:keepLines w:val="0"/>
              <w:kinsoku/>
              <w:overflowPunct/>
              <w:bidi w:val="0"/>
              <w:spacing w:beforeAutospacing="0" w:after="0" w:afterAutospacing="0"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最高限价：</w:t>
            </w:r>
            <w:r>
              <w:rPr>
                <w:rFonts w:hint="eastAsia" w:ascii="宋体" w:hAnsi="宋体" w:eastAsia="宋体" w:cs="宋体"/>
                <w:b/>
                <w:bCs/>
                <w:color w:val="auto"/>
                <w:sz w:val="21"/>
                <w:szCs w:val="21"/>
                <w:highlight w:val="none"/>
                <w:lang w:eastAsia="zh-CN"/>
              </w:rPr>
              <w:t>707400.00</w:t>
            </w:r>
            <w:r>
              <w:rPr>
                <w:rFonts w:hint="eastAsia" w:ascii="宋体" w:hAnsi="宋体" w:eastAsia="宋体" w:cs="宋体"/>
                <w:b/>
                <w:bCs/>
                <w:color w:val="auto"/>
                <w:sz w:val="21"/>
                <w:szCs w:val="21"/>
                <w:highlight w:val="none"/>
              </w:rPr>
              <w:t>元。</w:t>
            </w:r>
          </w:p>
          <w:p>
            <w:pPr>
              <w:pStyle w:val="300"/>
              <w:keepNext w:val="0"/>
              <w:keepLines w:val="0"/>
              <w:kinsoku/>
              <w:overflowPunct/>
              <w:bidi w:val="0"/>
              <w:spacing w:beforeAutospacing="0" w:after="0" w:afterAutospacing="0"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1、本项目磋商报价总价、分项价均不得超过以上公示的最高限价，否则按无效响应处理。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第二章第17.3款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非制造商的证明文件</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不要求提供</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要求提供：（证明文件复印件须加盖供应商单位公章，否则视为无效响应）</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经销、或代理投标货物、或为投标货物提供售后服务的证明文件。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第二章第18.1款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样品提供及样品提交的时间、地点</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不要求提供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第二章第19.1款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磋商保证金</w:t>
            </w:r>
          </w:p>
        </w:tc>
        <w:tc>
          <w:tcPr>
            <w:tcW w:w="2899" w:type="pct"/>
            <w:vAlign w:val="center"/>
          </w:tcPr>
          <w:p>
            <w:pPr>
              <w:keepNext w:val="0"/>
              <w:keepLines w:val="0"/>
              <w:kinsoku/>
              <w:overflowPunct/>
              <w:bidi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 xml:space="preserve"> 不要求提供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第二章第20.1款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响应文件有效期</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u w:val="single"/>
              </w:rPr>
              <w:t xml:space="preserve"> 90 </w:t>
            </w:r>
            <w:r>
              <w:rPr>
                <w:rFonts w:hint="eastAsia" w:ascii="宋体" w:hAnsi="宋体" w:eastAsia="宋体" w:cs="宋体"/>
                <w:color w:val="auto"/>
                <w:sz w:val="21"/>
                <w:szCs w:val="21"/>
                <w:highlight w:val="none"/>
              </w:rPr>
              <w:t>日（日历日）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第二章第21.1款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响应</w:t>
            </w:r>
            <w:r>
              <w:rPr>
                <w:rFonts w:hint="eastAsia" w:ascii="宋体" w:hAnsi="宋体" w:eastAsia="宋体" w:cs="宋体"/>
                <w:color w:val="auto"/>
                <w:sz w:val="21"/>
                <w:szCs w:val="21"/>
                <w:highlight w:val="none"/>
              </w:rPr>
              <w:t>文件副本份数</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xml:space="preserve"> 叁 </w:t>
            </w:r>
            <w:r>
              <w:rPr>
                <w:rFonts w:hint="eastAsia" w:ascii="宋体" w:hAnsi="宋体" w:eastAsia="宋体" w:cs="宋体"/>
                <w:color w:val="auto"/>
                <w:sz w:val="21"/>
                <w:szCs w:val="21"/>
                <w:highlight w:val="none"/>
              </w:rPr>
              <w:t>份（正本一份，副本两份），电子文件</w:t>
            </w: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份（U盘密封包装，与投标文件一起封存。</w:t>
            </w:r>
            <w:r>
              <w:rPr>
                <w:rFonts w:hint="eastAsia" w:ascii="宋体" w:hAnsi="宋体" w:eastAsia="宋体" w:cs="宋体"/>
                <w:b/>
                <w:bCs/>
                <w:color w:val="auto"/>
                <w:sz w:val="21"/>
                <w:szCs w:val="21"/>
                <w:highlight w:val="none"/>
              </w:rPr>
              <w:t>电子文件应当为投标文件正本签字盖章后的彩色扫描件版本，格式为JPG或PDF</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5000" w:type="pct"/>
            <w:gridSpan w:val="3"/>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四、响应文件的递交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5"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第二章第22.2款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封套上应载明的信息</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lang w:eastAsia="zh-CN"/>
              </w:rPr>
              <w:t>玉赤河流域（长潭西至长韶娄段）生态环境系统整治</w:t>
            </w:r>
            <w:r>
              <w:rPr>
                <w:rFonts w:hint="eastAsia" w:ascii="宋体" w:hAnsi="宋体" w:cs="宋体"/>
                <w:color w:val="auto"/>
                <w:sz w:val="21"/>
                <w:szCs w:val="21"/>
                <w:highlight w:val="none"/>
                <w:u w:val="single"/>
                <w:lang w:eastAsia="zh-CN"/>
              </w:rPr>
              <w:t>项目施工图设计</w:t>
            </w:r>
            <w:r>
              <w:rPr>
                <w:rFonts w:hint="eastAsia" w:ascii="宋体" w:hAnsi="宋体" w:eastAsia="宋体" w:cs="宋体"/>
                <w:color w:val="auto"/>
                <w:sz w:val="21"/>
                <w:szCs w:val="21"/>
                <w:highlight w:val="none"/>
                <w:u w:val="single"/>
                <w:lang w:eastAsia="zh-CN"/>
              </w:rPr>
              <w:t>服务</w:t>
            </w:r>
            <w:r>
              <w:rPr>
                <w:rFonts w:hint="eastAsia" w:ascii="宋体" w:hAnsi="宋体" w:eastAsia="宋体" w:cs="宋体"/>
                <w:color w:val="auto"/>
                <w:sz w:val="21"/>
                <w:szCs w:val="21"/>
                <w:highlight w:val="none"/>
              </w:rPr>
              <w:t>响应文件</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委托代理编号：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w:t>
            </w:r>
            <w:r>
              <w:rPr>
                <w:rFonts w:hint="eastAsia" w:ascii="宋体" w:hAnsi="宋体" w:eastAsia="宋体" w:cs="宋体"/>
                <w:color w:val="auto"/>
                <w:sz w:val="21"/>
                <w:szCs w:val="21"/>
                <w:highlight w:val="none"/>
                <w:u w:val="single"/>
              </w:rPr>
              <w:t xml:space="preserve">                    </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u w:val="single"/>
                <w:lang w:eastAsia="zh-CN"/>
              </w:rPr>
              <w:t>2024</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日（星期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分之前不得启封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第二章第24.1款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响应文件的递交地点</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大地仁工程咨询有限公司</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eastAsia="zh-CN"/>
              </w:rPr>
              <w:t>长沙高新开发区岳麓西大道588号芯城科技园3栋401</w:t>
            </w:r>
            <w:r>
              <w:rPr>
                <w:rFonts w:hint="eastAsia" w:ascii="宋体" w:hAnsi="宋体" w:eastAsia="宋体" w:cs="宋体"/>
                <w:bCs/>
                <w:color w:val="auto"/>
                <w:sz w:val="21"/>
                <w:szCs w:val="21"/>
                <w:highlight w:val="none"/>
                <w:lang w:val="en-US" w:eastAsia="zh-CN"/>
              </w:rPr>
              <w:t>7开标</w:t>
            </w:r>
            <w:r>
              <w:rPr>
                <w:rFonts w:hint="eastAsia" w:ascii="宋体" w:hAnsi="宋体" w:eastAsia="宋体" w:cs="宋体"/>
                <w:bCs/>
                <w:color w:val="auto"/>
                <w:sz w:val="21"/>
                <w:szCs w:val="21"/>
                <w:highlight w:val="none"/>
                <w:lang w:eastAsia="zh-CN"/>
              </w:rPr>
              <w:t>室</w:t>
            </w:r>
            <w:r>
              <w:rPr>
                <w:rFonts w:hint="eastAsia" w:ascii="宋体" w:hAnsi="宋体" w:eastAsia="宋体" w:cs="宋体"/>
                <w:bCs/>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五、响应文件的磋商与评审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第二章第31.2款</w:t>
            </w:r>
          </w:p>
        </w:tc>
        <w:tc>
          <w:tcPr>
            <w:tcW w:w="1105"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评审因素和标准</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见附页1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第二章第31.3款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技术、商务、价格</w:t>
            </w:r>
            <w:r>
              <w:rPr>
                <w:rFonts w:hint="eastAsia" w:ascii="宋体" w:hAnsi="宋体" w:eastAsia="宋体" w:cs="宋体"/>
                <w:color w:val="auto"/>
                <w:kern w:val="0"/>
                <w:sz w:val="21"/>
                <w:szCs w:val="21"/>
                <w:highlight w:val="none"/>
              </w:rPr>
              <w:t>得分或总得分</w:t>
            </w:r>
            <w:r>
              <w:rPr>
                <w:rFonts w:hint="eastAsia" w:ascii="宋体" w:hAnsi="宋体" w:eastAsia="宋体" w:cs="宋体"/>
                <w:color w:val="auto"/>
                <w:sz w:val="21"/>
                <w:szCs w:val="21"/>
                <w:highlight w:val="none"/>
              </w:rPr>
              <w:t>调整</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第二章第31.4款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多处或部分获得政府采购政策优惠的计算方法</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5000" w:type="pct"/>
            <w:gridSpan w:val="3"/>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六、成交结果信息公布与授予合同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9"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第二章第37.1款、</w:t>
            </w:r>
          </w:p>
        </w:tc>
        <w:tc>
          <w:tcPr>
            <w:tcW w:w="1105" w:type="pct"/>
            <w:vAlign w:val="center"/>
          </w:tcPr>
          <w:p>
            <w:pPr>
              <w:pStyle w:val="61"/>
              <w:keepNext w:val="0"/>
              <w:keepLines w:val="0"/>
              <w:kinsoku/>
              <w:overflowPunct/>
              <w:bidi w:val="0"/>
              <w:spacing w:beforeAutospacing="0" w:afterAutospacing="0"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发布媒体</w:t>
            </w:r>
          </w:p>
        </w:tc>
        <w:tc>
          <w:tcPr>
            <w:tcW w:w="2899" w:type="pct"/>
            <w:vAlign w:val="center"/>
          </w:tcPr>
          <w:p>
            <w:pPr>
              <w:pStyle w:val="61"/>
              <w:keepNext w:val="0"/>
              <w:keepLines w:val="0"/>
              <w:kinsoku/>
              <w:wordWrap w:val="0"/>
              <w:overflowPunct/>
              <w:bidi w:val="0"/>
              <w:spacing w:beforeAutospacing="0" w:afterAutospacing="0" w:line="360" w:lineRule="auto"/>
              <w:ind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中国湖南长沙市政府采购网（http://changs.ccgp-hunan.gov.cn）、</w:t>
            </w:r>
            <w:r>
              <w:rPr>
                <w:rFonts w:hint="eastAsia" w:ascii="宋体" w:hAnsi="宋体" w:eastAsia="宋体" w:cs="宋体"/>
                <w:color w:val="auto"/>
                <w:sz w:val="21"/>
                <w:szCs w:val="21"/>
                <w:highlight w:val="none"/>
                <w:lang w:eastAsia="zh-CN"/>
              </w:rPr>
              <w:t>湖南岳麓经济开发有限责任公司</w:t>
            </w:r>
            <w:r>
              <w:rPr>
                <w:rFonts w:hint="eastAsia" w:ascii="宋体" w:hAnsi="宋体" w:eastAsia="宋体" w:cs="宋体"/>
                <w:color w:val="auto"/>
                <w:sz w:val="21"/>
                <w:szCs w:val="21"/>
                <w:highlight w:val="none"/>
              </w:rPr>
              <w:t>（www.hnzhigu.cn）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第二章第39.3款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不要求提供</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要求提供，履约担保的金额为：</w:t>
            </w:r>
            <w:r>
              <w:rPr>
                <w:rFonts w:hint="eastAsia" w:ascii="宋体" w:hAnsi="宋体" w:eastAsia="宋体" w:cs="宋体"/>
                <w:color w:val="auto"/>
                <w:sz w:val="21"/>
                <w:szCs w:val="21"/>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七、其它规定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第二章第41.1款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采购代理服务费</w:t>
            </w:r>
          </w:p>
        </w:tc>
        <w:tc>
          <w:tcPr>
            <w:tcW w:w="2899" w:type="pct"/>
            <w:vAlign w:val="center"/>
          </w:tcPr>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经采购人同意，本项目采购代理服务费由中标人在领取中标通知书时参照计价格【2002】1980号文的规定向采购代理机构一次性缴纳。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第二章第42.1款</w:t>
            </w:r>
          </w:p>
        </w:tc>
        <w:tc>
          <w:tcPr>
            <w:tcW w:w="1105" w:type="pct"/>
            <w:vAlign w:val="center"/>
          </w:tcPr>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其它规定</w:t>
            </w:r>
          </w:p>
        </w:tc>
        <w:tc>
          <w:tcPr>
            <w:tcW w:w="2899" w:type="pct"/>
            <w:vAlign w:val="center"/>
          </w:tcPr>
          <w:p>
            <w:pPr>
              <w:pStyle w:val="25"/>
              <w:keepNext w:val="0"/>
              <w:keepLines w:val="0"/>
              <w:kinsoku/>
              <w:overflowPunct/>
              <w:bidi w:val="0"/>
              <w:spacing w:beforeAutospacing="0" w:afterAutospacing="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财政部关于在政府采购活动中查询及使用信用记录有关问题的通知》（财库〔2016〕125号）的规定，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5"/>
              <w:keepNext w:val="0"/>
              <w:keepLines w:val="0"/>
              <w:kinsoku/>
              <w:overflowPunct/>
              <w:bidi w:val="0"/>
              <w:spacing w:beforeAutospacing="0" w:afterAutospacing="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（1）信用信息查询的查询渠道：“信用中国”网站（www.creditchina.gov.cn）、中国政府采购网（www.ccgp.gov.cn）。</w:t>
            </w:r>
          </w:p>
          <w:p>
            <w:pPr>
              <w:pStyle w:val="25"/>
              <w:keepNext w:val="0"/>
              <w:keepLines w:val="0"/>
              <w:kinsoku/>
              <w:overflowPunct/>
              <w:bidi w:val="0"/>
              <w:spacing w:beforeAutospacing="0" w:afterAutospacing="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（2）信用信息查询的截止时点：至本项目提交首次响应文件截止时间止。</w:t>
            </w:r>
          </w:p>
          <w:p>
            <w:pPr>
              <w:pStyle w:val="25"/>
              <w:keepNext w:val="0"/>
              <w:keepLines w:val="0"/>
              <w:kinsoku/>
              <w:overflowPunct/>
              <w:bidi w:val="0"/>
              <w:spacing w:beforeAutospacing="0" w:afterAutospacing="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（3）信用信息查询记录的具体方式：采购人或采购代理机构在开启首次响应文件时在规定的查询渠道进行查询。</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（4）信用信息查询记录证据留存的具体方式：查询记录的网上打印件。</w:t>
            </w:r>
          </w:p>
        </w:tc>
      </w:tr>
    </w:tbl>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kern w:val="0"/>
          <w:szCs w:val="21"/>
          <w:highlight w:val="none"/>
        </w:rPr>
        <w:sectPr>
          <w:pgSz w:w="11906" w:h="16838"/>
          <w:pgMar w:top="1361" w:right="1361" w:bottom="1361" w:left="1361" w:header="1134" w:footer="992" w:gutter="0"/>
          <w:pgNumType w:fmt="decimal"/>
          <w:cols w:space="0" w:num="1"/>
          <w:titlePg/>
          <w:rtlGutter w:val="0"/>
          <w:docGrid w:type="lines" w:linePitch="314" w:charSpace="0"/>
        </w:sectPr>
      </w:pPr>
      <w:r>
        <w:rPr>
          <w:rFonts w:hint="eastAsia" w:ascii="宋体" w:hAnsi="宋体" w:eastAsia="宋体" w:cs="宋体"/>
          <w:b/>
          <w:bCs/>
          <w:color w:val="auto"/>
          <w:szCs w:val="21"/>
          <w:highlight w:val="none"/>
        </w:rPr>
        <w:br w:type="page"/>
      </w:r>
    </w:p>
    <w:p>
      <w:pPr>
        <w:keepNext w:val="0"/>
        <w:keepLines w:val="0"/>
        <w:kinsoku/>
        <w:overflowPunct/>
        <w:bidi w:val="0"/>
        <w:spacing w:beforeAutospacing="0" w:afterAutospacing="0" w:line="360" w:lineRule="auto"/>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附页1</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562" w:firstLineChars="200"/>
        <w:jc w:val="center"/>
        <w:textAlignment w:val="auto"/>
        <w:outlineLvl w:val="1"/>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评审因素和标准</w:t>
      </w:r>
    </w:p>
    <w:tbl>
      <w:tblPr>
        <w:tblStyle w:val="45"/>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1105"/>
        <w:gridCol w:w="772"/>
        <w:gridCol w:w="6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208"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bookmarkStart w:id="1" w:name="_Hlk133265619"/>
            <w:r>
              <w:rPr>
                <w:rFonts w:hint="eastAsia" w:ascii="宋体" w:hAnsi="宋体" w:eastAsia="宋体" w:cs="宋体"/>
                <w:b/>
                <w:bCs/>
                <w:color w:val="auto"/>
                <w:highlight w:val="none"/>
                <w:lang w:eastAsia="zh-CN"/>
              </w:rPr>
              <w:t>评审因素</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rPr>
              <w:t>评审内容</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lang w:eastAsia="zh-CN"/>
              </w:rPr>
              <w:t>分值</w:t>
            </w:r>
          </w:p>
        </w:tc>
        <w:tc>
          <w:tcPr>
            <w:tcW w:w="6793"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1208"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rPr>
              <w:t xml:space="preserve">价格部分 </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30分</w:t>
            </w:r>
            <w:r>
              <w:rPr>
                <w:rFonts w:hint="eastAsia" w:ascii="宋体" w:hAnsi="宋体" w:eastAsia="宋体" w:cs="宋体"/>
                <w:b/>
                <w:bCs/>
                <w:color w:val="auto"/>
                <w:highlight w:val="none"/>
                <w:lang w:eastAsia="zh-CN"/>
              </w:rPr>
              <w:t>）</w:t>
            </w: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rPr>
              <w:t>磋商报价</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lang w:val="en-US" w:eastAsia="zh-CN"/>
              </w:rPr>
              <w:t>30分</w:t>
            </w:r>
          </w:p>
        </w:tc>
        <w:tc>
          <w:tcPr>
            <w:tcW w:w="6793" w:type="dxa"/>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1.满足磋商文件要求且最后报价最低的投标人的价格为磋商基准价，其价格分为满分。其他投标人的价格分统一按照下列公式计算：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磋商报价得分=（磋商基准价/最后磋商报价）×价格权值</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lang w:val="en-US" w:eastAsia="zh-CN"/>
              </w:rPr>
              <w:t>2.价格评审过程中，不得去掉最后报价中的最高报价和最低报价。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1208" w:type="dxa"/>
            <w:vMerge w:val="restart"/>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技术部分（</w:t>
            </w:r>
            <w:r>
              <w:rPr>
                <w:rFonts w:hint="eastAsia" w:ascii="宋体" w:hAnsi="宋体" w:eastAsia="宋体" w:cs="宋体"/>
                <w:b/>
                <w:bCs/>
                <w:color w:val="auto"/>
                <w:highlight w:val="none"/>
                <w:lang w:val="en-US" w:eastAsia="zh-CN"/>
              </w:rPr>
              <w:t>45分</w:t>
            </w:r>
            <w:r>
              <w:rPr>
                <w:rFonts w:hint="eastAsia" w:ascii="宋体" w:hAnsi="宋体" w:eastAsia="宋体" w:cs="宋体"/>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lang w:val="en-US" w:eastAsia="zh-CN"/>
              </w:rPr>
              <w:t>项目解读</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lang w:val="en-US" w:eastAsia="zh-CN"/>
              </w:rPr>
              <w:t>8</w:t>
            </w:r>
            <w:r>
              <w:rPr>
                <w:rFonts w:hint="eastAsia" w:ascii="宋体" w:hAnsi="宋体" w:eastAsia="宋体" w:cs="宋体"/>
                <w:b/>
                <w:bCs/>
                <w:color w:val="auto"/>
                <w:highlight w:val="none"/>
              </w:rPr>
              <w:t>分</w:t>
            </w:r>
          </w:p>
        </w:tc>
        <w:tc>
          <w:tcPr>
            <w:tcW w:w="6793" w:type="dxa"/>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lang w:val="en-US" w:eastAsia="zh-CN"/>
              </w:rPr>
              <w:t>供应商基于项目背景、实施目标、需求理解和分析、实施内容等，提供方案，详细阐述对项目需求的理解和分析：分析透彻、思路清晰、内容完整、针对性强且符合项目要求的计8分；欠全面或欠充分的，计6分；有缺漏项的，计4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208" w:type="dxa"/>
            <w:vMerge w:val="continue"/>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lang w:eastAsia="zh-CN"/>
              </w:rPr>
              <w:t>整体方案</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Cs w:val="21"/>
                <w:highlight w:val="none"/>
              </w:rPr>
            </w:pPr>
            <w:r>
              <w:rPr>
                <w:rFonts w:hint="eastAsia" w:ascii="宋体" w:hAnsi="宋体" w:eastAsia="宋体" w:cs="宋体"/>
                <w:b/>
                <w:bCs/>
                <w:color w:val="auto"/>
                <w:highlight w:val="none"/>
                <w:lang w:val="en-US" w:eastAsia="zh-CN"/>
              </w:rPr>
              <w:t>10</w:t>
            </w:r>
            <w:r>
              <w:rPr>
                <w:rFonts w:hint="eastAsia" w:ascii="宋体" w:hAnsi="宋体" w:eastAsia="宋体" w:cs="宋体"/>
                <w:b/>
                <w:bCs/>
                <w:color w:val="auto"/>
                <w:highlight w:val="none"/>
              </w:rPr>
              <w:t>分</w:t>
            </w:r>
          </w:p>
        </w:tc>
        <w:tc>
          <w:tcPr>
            <w:tcW w:w="6793" w:type="dxa"/>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根据供应商提供的整体方案，从方案构思是否严谨、理念是否先进，创意是否新颖；是否满足功能性、经济性、先进性要求，是否与周边环境协调，结构方案布置是否合理、经济等进行评分。</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lang w:val="en-US" w:eastAsia="zh-CN"/>
              </w:rPr>
              <w:t>根据方案的完整性、合理性和可实行性经评审委员会综合比较计分，方案合理、科学、可行的，计10分；欠全面或欠充分的，计8分；有缺漏项的，计6分；未提供的不计分。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208" w:type="dxa"/>
            <w:vMerge w:val="continue"/>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lang w:val="en-US" w:eastAsia="zh-CN"/>
              </w:rPr>
              <w:t>技术方案</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Cs w:val="21"/>
                <w:highlight w:val="none"/>
              </w:rPr>
            </w:pPr>
            <w:r>
              <w:rPr>
                <w:rFonts w:hint="eastAsia" w:ascii="宋体" w:hAnsi="宋体" w:eastAsia="宋体" w:cs="宋体"/>
                <w:b/>
                <w:bCs/>
                <w:color w:val="auto"/>
                <w:highlight w:val="none"/>
                <w:lang w:val="en-US" w:eastAsia="zh-CN"/>
              </w:rPr>
              <w:t>8</w:t>
            </w:r>
            <w:r>
              <w:rPr>
                <w:rFonts w:hint="eastAsia" w:ascii="宋体" w:hAnsi="宋体" w:eastAsia="宋体" w:cs="宋体"/>
                <w:b/>
                <w:bCs/>
                <w:color w:val="auto"/>
                <w:highlight w:val="none"/>
              </w:rPr>
              <w:t>分</w:t>
            </w:r>
          </w:p>
        </w:tc>
        <w:tc>
          <w:tcPr>
            <w:tcW w:w="6793" w:type="dxa"/>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lang w:val="en-US" w:eastAsia="zh-CN"/>
              </w:rPr>
              <w:t>供应商所选择技术路线符合本项目现状和技术服务需要，能满足项目特有条件，技术路线整体清晰、全面、符合实际，技术方法可行，符合工程要求，根据方案的完整性、合理性和可实行性经评审委员会综合比较计分，方案合理、科学、可行的，计8分；欠全面或欠充分的，计6分；有缺漏项的，计4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208" w:type="dxa"/>
            <w:vMerge w:val="continue"/>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lang w:val="en-US" w:eastAsia="zh-CN"/>
              </w:rPr>
              <w:t>设计质量保证</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lang w:val="en-US" w:eastAsia="zh-CN"/>
              </w:rPr>
              <w:t>8</w:t>
            </w:r>
            <w:r>
              <w:rPr>
                <w:rFonts w:hint="eastAsia" w:ascii="宋体" w:hAnsi="宋体" w:eastAsia="宋体" w:cs="宋体"/>
                <w:b/>
                <w:bCs/>
                <w:color w:val="auto"/>
                <w:highlight w:val="none"/>
              </w:rPr>
              <w:t>分</w:t>
            </w:r>
          </w:p>
        </w:tc>
        <w:tc>
          <w:tcPr>
            <w:tcW w:w="6793" w:type="dxa"/>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lang w:val="en-US" w:eastAsia="zh-CN"/>
              </w:rPr>
              <w:t>供应商提供设计质量保证措施，根据方案的完整性、合理性和可实行性经评审委员会综合比较计分，方案合理、科学、可行的，计8分；欠全面或欠充分的，计6分；有缺漏项的，计4分；未提供的不计分。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08" w:type="dxa"/>
            <w:vMerge w:val="continue"/>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rPr>
              <w:t>设计进度保证</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lang w:val="en-US" w:eastAsia="zh-CN"/>
              </w:rPr>
              <w:t>8</w:t>
            </w:r>
            <w:r>
              <w:rPr>
                <w:rFonts w:hint="eastAsia" w:ascii="宋体" w:hAnsi="宋体" w:eastAsia="宋体" w:cs="宋体"/>
                <w:b/>
                <w:bCs/>
                <w:color w:val="auto"/>
                <w:highlight w:val="none"/>
              </w:rPr>
              <w:t>分</w:t>
            </w:r>
          </w:p>
        </w:tc>
        <w:tc>
          <w:tcPr>
            <w:tcW w:w="6793" w:type="dxa"/>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lang w:eastAsia="zh-CN"/>
              </w:rPr>
              <w:t>供应商根据项目需求对</w:t>
            </w:r>
            <w:r>
              <w:rPr>
                <w:rFonts w:hint="eastAsia" w:ascii="宋体" w:hAnsi="宋体" w:eastAsia="宋体" w:cs="宋体"/>
                <w:color w:val="auto"/>
                <w:highlight w:val="none"/>
              </w:rPr>
              <w:t>设计进度计划安排合理，能在最大程度上节省时间且保证效率</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根据方案的完整性、合理性和可实行性经评审委员会</w:t>
            </w:r>
            <w:r>
              <w:rPr>
                <w:rFonts w:hint="eastAsia" w:ascii="宋体" w:hAnsi="宋体" w:eastAsia="宋体" w:cs="宋体"/>
                <w:color w:val="auto"/>
                <w:highlight w:val="none"/>
                <w:lang w:val="en-US" w:eastAsia="zh-CN"/>
              </w:rPr>
              <w:t>综合比较计分，方案合理、科学、可行的，计8分；欠全面或欠充分的，计6分；有缺漏项的，计4分；未提供的不计分。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208" w:type="dxa"/>
            <w:vMerge w:val="continue"/>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合理化</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lang w:val="en-US" w:eastAsia="zh-CN"/>
              </w:rPr>
              <w:t>建议</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rPr>
              <w:t>分</w:t>
            </w:r>
          </w:p>
        </w:tc>
        <w:tc>
          <w:tcPr>
            <w:tcW w:w="6793" w:type="dxa"/>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lang w:val="en-US" w:eastAsia="zh-CN"/>
              </w:rPr>
              <w:t>供应商针对项目成果编制、方案落实、建设设计等提出合理化建议。每条建议计1分，最多计3分，未提供不计分。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208" w:type="dxa"/>
            <w:vMerge w:val="restart"/>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商务部分（</w:t>
            </w:r>
            <w:r>
              <w:rPr>
                <w:rFonts w:hint="eastAsia" w:ascii="宋体" w:hAnsi="宋体" w:eastAsia="宋体" w:cs="宋体"/>
                <w:b/>
                <w:bCs/>
                <w:color w:val="auto"/>
                <w:highlight w:val="none"/>
                <w:lang w:val="en-US" w:eastAsia="zh-CN"/>
              </w:rPr>
              <w:t>25分</w:t>
            </w:r>
            <w:r>
              <w:rPr>
                <w:rFonts w:hint="eastAsia" w:ascii="宋体" w:hAnsi="宋体" w:eastAsia="宋体" w:cs="宋体"/>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rPr>
              <w:t>类似业绩</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lang w:val="en-US" w:eastAsia="zh-CN"/>
              </w:rPr>
              <w:t>9</w:t>
            </w:r>
            <w:r>
              <w:rPr>
                <w:rFonts w:hint="eastAsia" w:ascii="宋体" w:hAnsi="宋体" w:eastAsia="宋体" w:cs="宋体"/>
                <w:b/>
                <w:bCs/>
                <w:color w:val="auto"/>
                <w:highlight w:val="none"/>
              </w:rPr>
              <w:t>分</w:t>
            </w:r>
          </w:p>
        </w:tc>
        <w:tc>
          <w:tcPr>
            <w:tcW w:w="6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kern w:val="2"/>
                <w:sz w:val="21"/>
                <w:szCs w:val="24"/>
                <w:highlight w:val="none"/>
                <w:lang w:val="en-US" w:eastAsia="zh-CN" w:bidi="ar-SA"/>
              </w:rPr>
              <w:t>1、</w:t>
            </w:r>
            <w:r>
              <w:rPr>
                <w:rFonts w:hint="eastAsia" w:ascii="宋体" w:hAnsi="宋体" w:eastAsia="宋体" w:cs="宋体"/>
                <w:color w:val="auto"/>
                <w:highlight w:val="none"/>
              </w:rPr>
              <w:t>供应商近三年（以磋商公告发布之日前36个月内为有效）承担过</w:t>
            </w:r>
            <w:r>
              <w:rPr>
                <w:rFonts w:hint="eastAsia" w:ascii="宋体" w:hAnsi="宋体" w:eastAsia="宋体" w:cs="宋体"/>
                <w:color w:val="auto"/>
                <w:highlight w:val="none"/>
                <w:lang w:val="en-US" w:eastAsia="zh-CN"/>
              </w:rPr>
              <w:t>市政工程或建筑工程</w:t>
            </w:r>
            <w:r>
              <w:rPr>
                <w:rFonts w:hint="eastAsia" w:ascii="宋体" w:hAnsi="宋体" w:eastAsia="宋体" w:cs="宋体"/>
                <w:color w:val="auto"/>
                <w:highlight w:val="none"/>
                <w:lang w:eastAsia="zh-CN"/>
              </w:rPr>
              <w:t>项目</w:t>
            </w:r>
            <w:r>
              <w:rPr>
                <w:rFonts w:hint="eastAsia" w:ascii="宋体" w:hAnsi="宋体" w:eastAsia="宋体" w:cs="宋体"/>
                <w:color w:val="auto"/>
                <w:highlight w:val="none"/>
              </w:rPr>
              <w:t>设计业绩或全过程工程咨询（须包含工程设计服务内容）</w:t>
            </w:r>
            <w:r>
              <w:rPr>
                <w:rFonts w:hint="eastAsia" w:ascii="宋体" w:hAnsi="宋体" w:eastAsia="宋体" w:cs="宋体"/>
                <w:color w:val="auto"/>
                <w:highlight w:val="none"/>
                <w:lang w:eastAsia="zh-CN"/>
              </w:rPr>
              <w:t>业绩的，</w:t>
            </w:r>
            <w:r>
              <w:rPr>
                <w:rFonts w:hint="eastAsia" w:ascii="宋体" w:hAnsi="宋体" w:eastAsia="宋体" w:cs="宋体"/>
                <w:color w:val="auto"/>
                <w:highlight w:val="none"/>
              </w:rPr>
              <w:t>每提供一个类似业绩得</w:t>
            </w:r>
            <w:r>
              <w:rPr>
                <w:rFonts w:hint="eastAsia" w:ascii="宋体" w:hAnsi="宋体" w:eastAsia="宋体" w:cs="宋体"/>
                <w:color w:val="auto"/>
                <w:highlight w:val="none"/>
                <w:lang w:val="en-US" w:eastAsia="zh-CN"/>
              </w:rPr>
              <w:t>2.5</w:t>
            </w:r>
            <w:r>
              <w:rPr>
                <w:rFonts w:hint="eastAsia" w:ascii="宋体" w:hAnsi="宋体" w:eastAsia="宋体" w:cs="宋体"/>
                <w:color w:val="auto"/>
                <w:highlight w:val="none"/>
              </w:rPr>
              <w:t>分，最多计</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分。</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供应商近三年（以磋商公告发布之日前36个月内为有效）承担过水系统或生态治理项目设计业绩或全过程工程咨询（须包含工程设计服务内容）业绩的，每提供一个类似业绩得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分，最多计</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注：（1）提供业绩的合同（关键页）或中标（成交）通知书复印件（并加盖供应商公章），未提供或提供内容无法确认不计分。</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（2）同一个项目不能重复计算业绩。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08" w:type="dxa"/>
            <w:vMerge w:val="continue"/>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rPr>
              <w:t>企业综合实力</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lang w:val="en-US" w:eastAsia="zh-CN"/>
              </w:rPr>
              <w:t>6</w:t>
            </w:r>
            <w:r>
              <w:rPr>
                <w:rFonts w:hint="eastAsia" w:ascii="宋体" w:hAnsi="宋体" w:eastAsia="宋体" w:cs="宋体"/>
                <w:b/>
                <w:bCs/>
                <w:color w:val="auto"/>
                <w:highlight w:val="none"/>
              </w:rPr>
              <w:t>分</w:t>
            </w:r>
          </w:p>
        </w:tc>
        <w:tc>
          <w:tcPr>
            <w:tcW w:w="6793" w:type="dxa"/>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供应商在投标截止前36个月内（时间以获奖证书载明的时间或文件颁发的时间为准）获得省级及以上优秀工程勘察设计奖(市政设计类或建筑设计类</w:t>
            </w:r>
            <w:r>
              <w:rPr>
                <w:rFonts w:hint="eastAsia" w:ascii="宋体" w:hAnsi="宋体" w:eastAsia="宋体" w:cs="宋体"/>
                <w:color w:val="auto"/>
                <w:highlight w:val="none"/>
              </w:rPr>
              <w:t>或水系统（生态治理）专项设计</w:t>
            </w:r>
            <w:r>
              <w:rPr>
                <w:rFonts w:hint="eastAsia" w:ascii="宋体" w:hAnsi="宋体" w:eastAsia="宋体" w:cs="宋体"/>
                <w:color w:val="auto"/>
                <w:highlight w:val="none"/>
                <w:lang w:val="en-US" w:eastAsia="zh-CN"/>
              </w:rPr>
              <w:t>类）的，每个计3分，本项最多计6分。</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注：（1）奖项考核依据：提供获奖文件</w:t>
            </w:r>
            <w:r>
              <w:rPr>
                <w:rFonts w:hint="eastAsia" w:ascii="宋体" w:hAnsi="宋体" w:eastAsia="宋体" w:cs="宋体"/>
                <w:color w:val="auto"/>
                <w:highlight w:val="none"/>
                <w:lang w:val="en-US" w:eastAsia="zh-CN"/>
              </w:rPr>
              <w:t>或</w:t>
            </w:r>
            <w:r>
              <w:rPr>
                <w:rFonts w:hint="eastAsia" w:ascii="宋体" w:hAnsi="宋体" w:eastAsia="宋体" w:cs="宋体"/>
                <w:color w:val="auto"/>
                <w:highlight w:val="none"/>
              </w:rPr>
              <w:t>获奖证书为证明材料，否则不计分，时间以获奖证书载明的时间为准。</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）同一工程获取两个以上（含本数）表彰和奖励的，按其所获最高奖项计分。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08" w:type="dxa"/>
            <w:vMerge w:val="continue"/>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strike/>
                <w:color w:val="auto"/>
                <w:szCs w:val="21"/>
                <w:highlight w:val="none"/>
              </w:rPr>
            </w:pPr>
            <w:r>
              <w:rPr>
                <w:rFonts w:hint="eastAsia" w:ascii="宋体" w:hAnsi="宋体" w:eastAsia="宋体" w:cs="宋体"/>
                <w:b/>
                <w:bCs/>
                <w:color w:val="auto"/>
                <w:highlight w:val="none"/>
              </w:rPr>
              <w:t>项目负责人</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cs="宋体"/>
                <w:b/>
                <w:bCs/>
                <w:color w:val="auto"/>
                <w:highlight w:val="none"/>
                <w:lang w:val="en-US" w:eastAsia="zh-CN"/>
              </w:rPr>
              <w:t>4</w:t>
            </w:r>
            <w:r>
              <w:rPr>
                <w:rFonts w:hint="eastAsia" w:ascii="宋体" w:hAnsi="宋体" w:eastAsia="宋体" w:cs="宋体"/>
                <w:b/>
                <w:bCs/>
                <w:color w:val="auto"/>
                <w:highlight w:val="none"/>
              </w:rPr>
              <w:t>分</w:t>
            </w:r>
          </w:p>
        </w:tc>
        <w:tc>
          <w:tcPr>
            <w:tcW w:w="6793" w:type="dxa"/>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1、拟任项目负责人具有建筑工程或市政公用工程或风景园林高级及以上职称的，计2分。</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2、拟任项目负责人</w:t>
            </w:r>
            <w:r>
              <w:rPr>
                <w:rFonts w:hint="eastAsia" w:ascii="宋体" w:hAnsi="宋体" w:eastAsia="宋体" w:cs="宋体"/>
                <w:b w:val="0"/>
                <w:bCs w:val="0"/>
                <w:color w:val="auto"/>
                <w:sz w:val="21"/>
                <w:szCs w:val="21"/>
                <w:highlight w:val="none"/>
                <w:lang w:val="en-US" w:eastAsia="zh-CN"/>
              </w:rPr>
              <w:t>在投标截止前36个月内（时间以获奖证书载明的时间或文件颁发的时间为准）获得省级及以上优秀工程勘察设计奖(市政设计类或建筑设计</w:t>
            </w:r>
            <w:r>
              <w:rPr>
                <w:rFonts w:hint="eastAsia" w:ascii="宋体" w:hAnsi="宋体" w:eastAsia="宋体" w:cs="宋体"/>
                <w:color w:val="auto"/>
                <w:highlight w:val="none"/>
                <w:lang w:val="en-US" w:eastAsia="zh-CN"/>
              </w:rPr>
              <w:t>类或水系统（生态治理）专项设计类）的，</w:t>
            </w:r>
            <w:r>
              <w:rPr>
                <w:rFonts w:hint="eastAsia" w:ascii="宋体" w:hAnsi="宋体" w:eastAsia="宋体" w:cs="宋体"/>
                <w:color w:val="auto"/>
                <w:highlight w:val="none"/>
              </w:rPr>
              <w:t>每个奖项计</w:t>
            </w:r>
            <w:r>
              <w:rPr>
                <w:rFonts w:hint="eastAsia" w:ascii="宋体" w:hAnsi="宋体" w:cs="宋体"/>
                <w:color w:val="auto"/>
                <w:highlight w:val="none"/>
                <w:lang w:val="en-US" w:eastAsia="zh-CN"/>
              </w:rPr>
              <w:t>1</w:t>
            </w:r>
            <w:r>
              <w:rPr>
                <w:rFonts w:hint="eastAsia" w:ascii="宋体" w:hAnsi="宋体" w:eastAsia="宋体" w:cs="宋体"/>
                <w:color w:val="auto"/>
                <w:highlight w:val="none"/>
              </w:rPr>
              <w:t>分，最多计</w:t>
            </w: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分</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注：（1）须提供相关证书复印件及项目负责人近三个月依法缴纳社会保险的证明复印件，否则不计分。</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（2）奖项考核依据：提供省级及以上勘察设计协会公布的获奖文件及获奖证书为证明材料，否则不计分，时间以获奖证书载明的时间为准。</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（3）同一工程获取两个以上（含本数）表彰和奖励的，按其所获最高奖项计分。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1208" w:type="dxa"/>
            <w:vMerge w:val="continue"/>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b/>
                <w:color w:val="auto"/>
                <w:szCs w:val="21"/>
                <w:highlight w:val="none"/>
              </w:rPr>
            </w:pPr>
          </w:p>
        </w:tc>
        <w:tc>
          <w:tcPr>
            <w:tcW w:w="1105"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bCs/>
                <w:color w:val="auto"/>
                <w:highlight w:val="none"/>
              </w:rPr>
              <w:t>项目团队</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cs="宋体"/>
                <w:b/>
                <w:bCs/>
                <w:color w:val="auto"/>
                <w:highlight w:val="none"/>
                <w:lang w:val="en-US" w:eastAsia="zh-CN"/>
              </w:rPr>
              <w:t>6</w:t>
            </w:r>
            <w:r>
              <w:rPr>
                <w:rFonts w:hint="eastAsia" w:ascii="宋体" w:hAnsi="宋体" w:eastAsia="宋体" w:cs="宋体"/>
                <w:b/>
                <w:bCs/>
                <w:color w:val="auto"/>
                <w:highlight w:val="none"/>
              </w:rPr>
              <w:t>分</w:t>
            </w:r>
          </w:p>
        </w:tc>
        <w:tc>
          <w:tcPr>
            <w:tcW w:w="6793" w:type="dxa"/>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项目团队专业负责人（除项目负责人外）配备了以下各专业设计人员每个专业1人及以上的</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每提供一个专业计1</w:t>
            </w:r>
            <w:r>
              <w:rPr>
                <w:rFonts w:hint="eastAsia" w:ascii="宋体" w:hAnsi="宋体" w:cs="宋体"/>
                <w:color w:val="auto"/>
                <w:highlight w:val="none"/>
                <w:lang w:val="en-US" w:eastAsia="zh-CN"/>
              </w:rPr>
              <w:t>.5</w:t>
            </w:r>
            <w:r>
              <w:rPr>
                <w:rFonts w:hint="eastAsia" w:ascii="宋体" w:hAnsi="宋体" w:eastAsia="宋体" w:cs="宋体"/>
                <w:color w:val="auto"/>
                <w:highlight w:val="none"/>
              </w:rPr>
              <w:t>分，每个专业不重复计分，最多计</w:t>
            </w:r>
            <w:r>
              <w:rPr>
                <w:rFonts w:hint="eastAsia" w:ascii="宋体" w:hAnsi="宋体" w:cs="宋体"/>
                <w:color w:val="auto"/>
                <w:highlight w:val="none"/>
                <w:lang w:val="en-US" w:eastAsia="zh-CN"/>
              </w:rPr>
              <w:t>6</w:t>
            </w:r>
            <w:r>
              <w:rPr>
                <w:rFonts w:hint="eastAsia" w:ascii="宋体" w:hAnsi="宋体" w:eastAsia="宋体" w:cs="宋体"/>
                <w:color w:val="auto"/>
                <w:highlight w:val="none"/>
              </w:rPr>
              <w:t>分，未配备或不满足要求的不计分。</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①具有建筑工程或市政公用工程专业</w:t>
            </w:r>
            <w:r>
              <w:rPr>
                <w:rFonts w:hint="eastAsia" w:ascii="宋体" w:hAnsi="宋体" w:cs="宋体"/>
                <w:color w:val="auto"/>
                <w:highlight w:val="none"/>
                <w:lang w:val="en-US" w:eastAsia="zh-CN"/>
              </w:rPr>
              <w:t>工程师</w:t>
            </w:r>
            <w:r>
              <w:rPr>
                <w:rFonts w:hint="eastAsia" w:ascii="宋体" w:hAnsi="宋体" w:eastAsia="宋体" w:cs="宋体"/>
                <w:color w:val="auto"/>
                <w:highlight w:val="none"/>
              </w:rPr>
              <w:t>职称</w:t>
            </w:r>
            <w:r>
              <w:rPr>
                <w:rFonts w:hint="eastAsia" w:ascii="宋体" w:hAnsi="宋体" w:cs="宋体"/>
                <w:color w:val="auto"/>
                <w:highlight w:val="none"/>
                <w:lang w:val="en-US" w:eastAsia="zh-CN"/>
              </w:rPr>
              <w:t>或</w:t>
            </w:r>
            <w:r>
              <w:rPr>
                <w:rFonts w:hint="eastAsia" w:ascii="宋体" w:hAnsi="宋体" w:eastAsia="宋体" w:cs="宋体"/>
                <w:color w:val="auto"/>
                <w:highlight w:val="none"/>
              </w:rPr>
              <w:t>具有相关注册证；</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②具有风景园林专业</w:t>
            </w:r>
            <w:r>
              <w:rPr>
                <w:rFonts w:hint="eastAsia" w:ascii="宋体" w:hAnsi="宋体" w:cs="宋体"/>
                <w:color w:val="auto"/>
                <w:highlight w:val="none"/>
                <w:lang w:val="en-US" w:eastAsia="zh-CN"/>
              </w:rPr>
              <w:t>工程师</w:t>
            </w:r>
            <w:r>
              <w:rPr>
                <w:rFonts w:hint="eastAsia" w:ascii="宋体" w:hAnsi="宋体" w:eastAsia="宋体" w:cs="宋体"/>
                <w:color w:val="auto"/>
                <w:highlight w:val="none"/>
              </w:rPr>
              <w:t>职称</w:t>
            </w:r>
            <w:r>
              <w:rPr>
                <w:rFonts w:hint="eastAsia" w:ascii="宋体" w:hAnsi="宋体" w:cs="宋体"/>
                <w:color w:val="auto"/>
                <w:highlight w:val="none"/>
                <w:lang w:val="en-US" w:eastAsia="zh-CN"/>
              </w:rPr>
              <w:t>或</w:t>
            </w:r>
            <w:r>
              <w:rPr>
                <w:rFonts w:hint="eastAsia" w:ascii="宋体" w:hAnsi="宋体" w:eastAsia="宋体" w:cs="宋体"/>
                <w:color w:val="auto"/>
                <w:highlight w:val="none"/>
              </w:rPr>
              <w:t>具有相关注册证；</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③具有给排水工程专业</w:t>
            </w:r>
            <w:r>
              <w:rPr>
                <w:rFonts w:hint="eastAsia" w:ascii="宋体" w:hAnsi="宋体" w:cs="宋体"/>
                <w:color w:val="auto"/>
                <w:highlight w:val="none"/>
                <w:lang w:val="en-US" w:eastAsia="zh-CN"/>
              </w:rPr>
              <w:t>工程师</w:t>
            </w:r>
            <w:r>
              <w:rPr>
                <w:rFonts w:hint="eastAsia" w:ascii="宋体" w:hAnsi="宋体" w:eastAsia="宋体" w:cs="宋体"/>
                <w:color w:val="auto"/>
                <w:highlight w:val="none"/>
              </w:rPr>
              <w:t>职称</w:t>
            </w:r>
            <w:r>
              <w:rPr>
                <w:rFonts w:hint="eastAsia" w:ascii="宋体" w:hAnsi="宋体" w:cs="宋体"/>
                <w:color w:val="auto"/>
                <w:highlight w:val="none"/>
                <w:lang w:val="en-US" w:eastAsia="zh-CN"/>
              </w:rPr>
              <w:t>或</w:t>
            </w:r>
            <w:r>
              <w:rPr>
                <w:rFonts w:hint="eastAsia" w:ascii="宋体" w:hAnsi="宋体" w:eastAsia="宋体" w:cs="宋体"/>
                <w:color w:val="auto"/>
                <w:highlight w:val="none"/>
              </w:rPr>
              <w:t>具有相关注册证；</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④具有水利专业</w:t>
            </w:r>
            <w:r>
              <w:rPr>
                <w:rFonts w:hint="eastAsia" w:ascii="宋体" w:hAnsi="宋体" w:cs="宋体"/>
                <w:color w:val="auto"/>
                <w:highlight w:val="none"/>
                <w:lang w:val="en-US" w:eastAsia="zh-CN"/>
              </w:rPr>
              <w:t>工程师</w:t>
            </w:r>
            <w:r>
              <w:rPr>
                <w:rFonts w:hint="eastAsia" w:ascii="宋体" w:hAnsi="宋体" w:eastAsia="宋体" w:cs="宋体"/>
                <w:color w:val="auto"/>
                <w:highlight w:val="none"/>
              </w:rPr>
              <w:t>职称</w:t>
            </w:r>
            <w:r>
              <w:rPr>
                <w:rFonts w:hint="eastAsia" w:ascii="宋体" w:hAnsi="宋体" w:cs="宋体"/>
                <w:color w:val="auto"/>
                <w:highlight w:val="none"/>
                <w:lang w:val="en-US" w:eastAsia="zh-CN"/>
              </w:rPr>
              <w:t>或</w:t>
            </w:r>
            <w:r>
              <w:rPr>
                <w:rFonts w:hint="eastAsia" w:ascii="宋体" w:hAnsi="宋体" w:eastAsia="宋体" w:cs="宋体"/>
                <w:color w:val="auto"/>
                <w:highlight w:val="none"/>
              </w:rPr>
              <w:t>具有相关注册证</w:t>
            </w:r>
            <w:r>
              <w:rPr>
                <w:rFonts w:hint="eastAsia" w:ascii="宋体" w:hAnsi="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注：（1）须提供职称证书</w:t>
            </w:r>
            <w:r>
              <w:rPr>
                <w:rFonts w:hint="eastAsia" w:ascii="宋体" w:hAnsi="宋体" w:cs="宋体"/>
                <w:color w:val="auto"/>
                <w:highlight w:val="none"/>
                <w:lang w:val="en-US" w:eastAsia="zh-CN"/>
              </w:rPr>
              <w:t>或注册证书</w:t>
            </w:r>
            <w:r>
              <w:rPr>
                <w:rFonts w:hint="eastAsia" w:ascii="宋体" w:hAnsi="宋体" w:eastAsia="宋体" w:cs="宋体"/>
                <w:color w:val="auto"/>
                <w:highlight w:val="none"/>
              </w:rPr>
              <w:t>复印件，否则不予计分。</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kern w:val="0"/>
                <w:szCs w:val="21"/>
                <w:highlight w:val="none"/>
              </w:rPr>
            </w:pPr>
            <w:r>
              <w:rPr>
                <w:rFonts w:hint="eastAsia" w:ascii="宋体" w:hAnsi="宋体" w:eastAsia="宋体" w:cs="宋体"/>
                <w:color w:val="auto"/>
                <w:highlight w:val="none"/>
              </w:rPr>
              <w:t>（2）须提供项目团队专业负责人近三个月内依法缴纳社会保险的证明复印件，否则不予计分。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313" w:type="dxa"/>
            <w:gridSpan w:val="2"/>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合计</w:t>
            </w: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100分</w:t>
            </w:r>
          </w:p>
        </w:tc>
        <w:tc>
          <w:tcPr>
            <w:tcW w:w="6793" w:type="dxa"/>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p>
        </w:tc>
      </w:tr>
      <w:bookmarkEnd w:id="1"/>
    </w:tbl>
    <w:p>
      <w:pPr>
        <w:keepNext w:val="0"/>
        <w:keepLines w:val="0"/>
        <w:kinsoku/>
        <w:overflowPunct/>
        <w:bidi w:val="0"/>
        <w:adjustRightInd w:val="0"/>
        <w:snapToGrid w:val="0"/>
        <w:spacing w:beforeAutospacing="0" w:afterAutospacing="0" w:line="360" w:lineRule="auto"/>
        <w:rPr>
          <w:rFonts w:hint="eastAsia" w:ascii="宋体" w:hAnsi="宋体" w:eastAsia="宋体" w:cs="宋体"/>
          <w:bCs/>
          <w:color w:val="auto"/>
          <w:sz w:val="21"/>
          <w:szCs w:val="21"/>
          <w:highlight w:val="none"/>
        </w:rPr>
      </w:pPr>
    </w:p>
    <w:p>
      <w:pPr>
        <w:keepNext w:val="0"/>
        <w:keepLines w:val="0"/>
        <w:kinsoku/>
        <w:overflowPunct/>
        <w:bidi w:val="0"/>
        <w:adjustRightInd w:val="0"/>
        <w:snapToGrid w:val="0"/>
        <w:spacing w:beforeAutospacing="0" w:afterAutospacing="0" w:line="360" w:lineRule="auto"/>
        <w:rPr>
          <w:rFonts w:hint="eastAsia" w:ascii="宋体" w:hAnsi="宋体" w:eastAsia="宋体" w:cs="宋体"/>
          <w:bCs/>
          <w:color w:val="auto"/>
          <w:sz w:val="21"/>
          <w:szCs w:val="21"/>
          <w:highlight w:val="none"/>
        </w:rPr>
      </w:pPr>
    </w:p>
    <w:p>
      <w:pPr>
        <w:keepNext w:val="0"/>
        <w:keepLines w:val="0"/>
        <w:kinsoku/>
        <w:overflowPunct/>
        <w:bidi w:val="0"/>
        <w:adjustRightInd w:val="0"/>
        <w:snapToGrid w:val="0"/>
        <w:spacing w:beforeAutospacing="0" w:afterAutospacing="0"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1、评分依据评分标准，对照响应文件进行。</w:t>
      </w:r>
      <w:r>
        <w:rPr>
          <w:rFonts w:hint="eastAsia" w:ascii="宋体" w:hAnsi="宋体" w:eastAsia="宋体" w:cs="宋体"/>
          <w:b/>
          <w:color w:val="auto"/>
          <w:sz w:val="21"/>
          <w:szCs w:val="21"/>
          <w:highlight w:val="none"/>
        </w:rPr>
        <w:t>上述要求中如有</w:t>
      </w:r>
      <w:r>
        <w:rPr>
          <w:rFonts w:hint="eastAsia" w:ascii="宋体" w:hAnsi="宋体" w:eastAsia="宋体" w:cs="宋体"/>
          <w:bCs/>
          <w:color w:val="auto"/>
          <w:sz w:val="21"/>
          <w:szCs w:val="21"/>
          <w:highlight w:val="none"/>
        </w:rPr>
        <w:t>同时提交原件（备查、核查）的，须单独密封包装（注明项目名称、投标单位名称、列明原件名称及数量）随投标文件一同提交，经磋商小组核对后退还。未按要求提供原件的，其相应评分项不计分，其相应响应视同于负偏离。</w:t>
      </w:r>
    </w:p>
    <w:p>
      <w:pPr>
        <w:keepNext w:val="0"/>
        <w:keepLines w:val="0"/>
        <w:kinsoku/>
        <w:overflowPunct/>
        <w:bidi w:val="0"/>
        <w:adjustRightInd w:val="0"/>
        <w:snapToGrid w:val="0"/>
        <w:spacing w:beforeAutospacing="0" w:afterAutospacing="0"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供应商参与政府采购应提供真实有效的证明材料，应当诚信守法、公平竞争。如有以提供虚假材料（包括但不限于虚假技术参数响应、虚假制造商产品彩页、虚假业绩、虚假证书等）、隐瞒失信信息等谋取中标的行为，一经发现，将报行政监管部门严肃查处。</w:t>
      </w:r>
    </w:p>
    <w:p>
      <w:pPr>
        <w:keepNext w:val="0"/>
        <w:keepLines w:val="0"/>
        <w:kinsoku/>
        <w:overflowPunct/>
        <w:bidi w:val="0"/>
        <w:spacing w:beforeAutospacing="0" w:afterAutospacing="0" w:line="360" w:lineRule="auto"/>
        <w:rPr>
          <w:rFonts w:hint="eastAsia" w:ascii="宋体" w:hAnsi="宋体" w:eastAsia="宋体" w:cs="宋体"/>
          <w:color w:val="auto"/>
          <w:highlight w:val="none"/>
        </w:rPr>
      </w:pPr>
    </w:p>
    <w:p>
      <w:pPr>
        <w:keepNext w:val="0"/>
        <w:keepLines w:val="0"/>
        <w:kinsoku/>
        <w:overflowPunct/>
        <w:bidi w:val="0"/>
        <w:spacing w:beforeAutospacing="0" w:afterAutospacing="0"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82" w:firstLineChars="200"/>
        <w:jc w:val="center"/>
        <w:textAlignment w:val="auto"/>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磋商须知正文</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一、说明</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1.适用范围</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 本磋商文件仅适用于磋商须知前附表(以下简称</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中所叙述的采购项目。</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2.定义</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2.1 “采购人”是指依法进行采购的国家机关、事业单位、团体组织。本次采购的采购人名称、地址、电话、联系人见</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2.2 “采购代理机构”是指接受采购人委托，代理采购项目的集中采购机构和其它采购代理机构。本次采购的采购代理机构名称、地址、电话、联系人见</w:t>
      </w:r>
      <w:r>
        <w:rPr>
          <w:rFonts w:hint="eastAsia" w:ascii="宋体" w:hAnsi="宋体" w:eastAsia="宋体" w:cs="宋体"/>
          <w:b/>
          <w:color w:val="auto"/>
          <w:szCs w:val="21"/>
          <w:highlight w:val="none"/>
        </w:rPr>
        <w:t>磋商须知前附表。</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bCs/>
          <w:color w:val="auto"/>
          <w:kern w:val="36"/>
          <w:szCs w:val="21"/>
          <w:highlight w:val="none"/>
        </w:rPr>
      </w:pPr>
      <w:r>
        <w:rPr>
          <w:rFonts w:hint="eastAsia" w:ascii="宋体" w:hAnsi="宋体" w:eastAsia="宋体" w:cs="宋体"/>
          <w:color w:val="auto"/>
          <w:szCs w:val="21"/>
          <w:highlight w:val="none"/>
        </w:rPr>
        <w:t>2.3 “供应商”是指响应磋商文件要求、参加竞争性磋商采购的法人、其它组织或者自然人。本次采购项目</w:t>
      </w:r>
      <w:r>
        <w:rPr>
          <w:rFonts w:hint="eastAsia" w:ascii="宋体" w:hAnsi="宋体" w:eastAsia="宋体" w:cs="宋体"/>
          <w:color w:val="auto"/>
          <w:kern w:val="0"/>
          <w:szCs w:val="21"/>
          <w:highlight w:val="none"/>
        </w:rPr>
        <w:t>邀请</w:t>
      </w:r>
      <w:r>
        <w:rPr>
          <w:rFonts w:hint="eastAsia" w:ascii="宋体" w:hAnsi="宋体" w:eastAsia="宋体" w:cs="宋体"/>
          <w:color w:val="auto"/>
          <w:szCs w:val="21"/>
          <w:highlight w:val="none"/>
        </w:rPr>
        <w:t>的</w:t>
      </w:r>
      <w:r>
        <w:rPr>
          <w:rFonts w:hint="eastAsia" w:ascii="宋体" w:hAnsi="宋体" w:eastAsia="宋体" w:cs="宋体"/>
          <w:color w:val="auto"/>
          <w:kern w:val="0"/>
          <w:szCs w:val="21"/>
          <w:highlight w:val="none"/>
        </w:rPr>
        <w:t>供应商通过</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所述方式</w:t>
      </w:r>
      <w:r>
        <w:rPr>
          <w:rFonts w:hint="eastAsia" w:ascii="宋体" w:hAnsi="宋体" w:eastAsia="宋体" w:cs="宋体"/>
          <w:color w:val="auto"/>
          <w:kern w:val="0"/>
          <w:szCs w:val="21"/>
          <w:highlight w:val="none"/>
        </w:rPr>
        <w:t>，邀请符合资格条件的供应商提交响应文件（含资格证明资料），参与竞争性磋商采购活动。</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2.4 “磋商小组”是指</w:t>
      </w:r>
      <w:r>
        <w:rPr>
          <w:rFonts w:hint="eastAsia" w:ascii="宋体" w:hAnsi="宋体" w:eastAsia="宋体" w:cs="宋体"/>
          <w:color w:val="auto"/>
          <w:kern w:val="0"/>
          <w:szCs w:val="21"/>
          <w:highlight w:val="none"/>
        </w:rPr>
        <w:t>依据财政部</w:t>
      </w:r>
      <w:r>
        <w:rPr>
          <w:rFonts w:hint="eastAsia" w:ascii="宋体" w:hAnsi="宋体" w:eastAsia="宋体" w:cs="宋体"/>
          <w:bCs/>
          <w:color w:val="auto"/>
          <w:kern w:val="36"/>
          <w:szCs w:val="21"/>
          <w:highlight w:val="none"/>
        </w:rPr>
        <w:t>《政府采购竞争性磋商采购方式管理暂行办法》有关规定组建，依法依规</w:t>
      </w:r>
      <w:r>
        <w:rPr>
          <w:rFonts w:hint="eastAsia" w:ascii="宋体" w:hAnsi="宋体" w:eastAsia="宋体" w:cs="宋体"/>
          <w:color w:val="auto"/>
          <w:kern w:val="0"/>
          <w:szCs w:val="21"/>
          <w:highlight w:val="none"/>
        </w:rPr>
        <w:t>履行其职责和义务的机构。</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2.5 “货物”是指各种形态和种类的物品，包括原资料、燃料、设备、产品等，详见《政府采购品目分类目录》(</w:t>
      </w:r>
      <w:r>
        <w:rPr>
          <w:rStyle w:val="49"/>
          <w:rFonts w:hint="eastAsia" w:ascii="宋体" w:hAnsi="宋体" w:eastAsia="宋体" w:cs="宋体"/>
          <w:b w:val="0"/>
          <w:color w:val="auto"/>
          <w:highlight w:val="none"/>
        </w:rPr>
        <w:t>财库[2013]189号</w:t>
      </w:r>
      <w:r>
        <w:rPr>
          <w:rFonts w:hint="eastAsia" w:ascii="宋体" w:hAnsi="宋体" w:eastAsia="宋体" w:cs="宋体"/>
          <w:color w:val="auto"/>
          <w:szCs w:val="21"/>
          <w:highlight w:val="none"/>
        </w:rPr>
        <w:t>)。</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 “工程”是指建设工程，包括建筑物和构筑物的新建、改建、扩建、装修、拆除、修缮等，详见《政府采购品目分类目录》(</w:t>
      </w:r>
      <w:r>
        <w:rPr>
          <w:rStyle w:val="49"/>
          <w:rFonts w:hint="eastAsia" w:ascii="宋体" w:hAnsi="宋体" w:eastAsia="宋体" w:cs="宋体"/>
          <w:b w:val="0"/>
          <w:color w:val="auto"/>
          <w:highlight w:val="none"/>
        </w:rPr>
        <w:t>财库[2013]189号</w:t>
      </w:r>
      <w:r>
        <w:rPr>
          <w:rFonts w:hint="eastAsia" w:ascii="宋体" w:hAnsi="宋体" w:eastAsia="宋体" w:cs="宋体"/>
          <w:color w:val="auto"/>
          <w:szCs w:val="21"/>
          <w:highlight w:val="none"/>
        </w:rPr>
        <w:t>)。</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2.7 “服务”是指除货物和工程以外的其它政府采购对象，详见《政府采购品目分类目录》(</w:t>
      </w:r>
      <w:r>
        <w:rPr>
          <w:rStyle w:val="49"/>
          <w:rFonts w:hint="eastAsia" w:ascii="宋体" w:hAnsi="宋体" w:eastAsia="宋体" w:cs="宋体"/>
          <w:b w:val="0"/>
          <w:color w:val="auto"/>
          <w:highlight w:val="none"/>
        </w:rPr>
        <w:t>财库[2013]189号</w:t>
      </w:r>
      <w:r>
        <w:rPr>
          <w:rFonts w:hint="eastAsia" w:ascii="宋体" w:hAnsi="宋体" w:eastAsia="宋体" w:cs="宋体"/>
          <w:color w:val="auto"/>
          <w:szCs w:val="21"/>
          <w:highlight w:val="none"/>
        </w:rPr>
        <w:t>)。</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3.供应商的资格要求</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 供应商应当符合</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中规定的资格条件要求。</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3.2供应商</w:t>
      </w:r>
      <w:r>
        <w:rPr>
          <w:rFonts w:hint="eastAsia" w:ascii="宋体" w:hAnsi="宋体" w:eastAsia="宋体" w:cs="宋体"/>
          <w:color w:val="auto"/>
          <w:highlight w:val="none"/>
        </w:rPr>
        <w:t>为联合体形式的</w:t>
      </w:r>
      <w:r>
        <w:rPr>
          <w:rFonts w:hint="eastAsia" w:ascii="宋体" w:hAnsi="宋体" w:eastAsia="宋体" w:cs="宋体"/>
          <w:color w:val="auto"/>
          <w:szCs w:val="21"/>
          <w:highlight w:val="none"/>
        </w:rPr>
        <w:t xml:space="preserve">，除应满足本章第3.1款资格条件要求及第3.3款规定外，还应遵守以下规定： </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（1）联合体各方应按磋商文件提供的格式签订联合体协议书，明确联合体牵头人和各方权利义务(含承担工作及工作量比例)；</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（2）联合体中有同类资质的供应商按照联合体分工承担相同工作的，应当按照资质等级较低的供应商确定资质等级；</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（3）以联合体形式参加采购活动的，联合体各方不得再单独参加或者与其它供应商另外组成联合体参加同一合同项下的采购活动。</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3.3 供应商不得存在下列情形之一：</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（l）与采购人、采购代理机构存在</w:t>
      </w:r>
      <w:r>
        <w:rPr>
          <w:rFonts w:hint="eastAsia" w:ascii="宋体" w:hAnsi="宋体" w:eastAsia="宋体" w:cs="宋体"/>
          <w:bCs/>
          <w:color w:val="auto"/>
          <w:szCs w:val="21"/>
          <w:highlight w:val="none"/>
        </w:rPr>
        <w:t>隶属关系或者其它利害关系</w:t>
      </w:r>
      <w:r>
        <w:rPr>
          <w:rFonts w:hint="eastAsia" w:ascii="宋体" w:hAnsi="宋体" w:eastAsia="宋体" w:cs="宋体"/>
          <w:color w:val="auto"/>
          <w:szCs w:val="21"/>
          <w:highlight w:val="none"/>
        </w:rPr>
        <w:t>。</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（2）与其它供应商的法定代表人（或者负责人）为同一人，或者与其它供应商存在直接控股、管理关系。</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bCs/>
          <w:color w:val="auto"/>
          <w:szCs w:val="21"/>
          <w:highlight w:val="none"/>
        </w:rPr>
        <w:t>受到刑事处罚，或者受到三万元以上的罚款、责令停产停业、在一至三年内禁止参加采购活动、暂扣或者吊销许可证、暂扣或者吊销执照等情形之一的行政处罚，或者存在</w:t>
      </w:r>
      <w:r>
        <w:rPr>
          <w:rFonts w:hint="eastAsia" w:ascii="宋体" w:hAnsi="宋体" w:eastAsia="宋体" w:cs="宋体"/>
          <w:color w:val="auto"/>
          <w:szCs w:val="21"/>
          <w:highlight w:val="none"/>
        </w:rPr>
        <w:t>财政部门认定的其它重大违法记录。</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 xml:space="preserve">4.参与磋商的费用 </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4.1 无论磋商的结果如何，供应商应自行承担所有与竞争性磋商采购活动有关的全部费用。</w:t>
      </w:r>
    </w:p>
    <w:p>
      <w:pPr>
        <w:pStyle w:val="25"/>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highlight w:val="none"/>
        </w:rPr>
      </w:pPr>
      <w:r>
        <w:rPr>
          <w:rFonts w:hint="eastAsia" w:ascii="宋体" w:hAnsi="宋体" w:eastAsia="宋体" w:cs="宋体"/>
          <w:b/>
          <w:color w:val="auto"/>
          <w:highlight w:val="none"/>
        </w:rPr>
        <w:t>5．</w:t>
      </w:r>
      <w:r>
        <w:rPr>
          <w:rFonts w:hint="eastAsia" w:ascii="宋体" w:hAnsi="宋体" w:eastAsia="宋体" w:cs="宋体"/>
          <w:b/>
          <w:bCs/>
          <w:color w:val="auto"/>
          <w:highlight w:val="none"/>
        </w:rPr>
        <w:t>授权委托</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5.1供应商代表为供应商法定代表人的，应具备法定代表人身份证明。供应商代表不是供应商法定代表人的，应具备法定代表人授权书，并附法定代表人身份证明。</w:t>
      </w:r>
    </w:p>
    <w:p>
      <w:pPr>
        <w:pStyle w:val="25"/>
        <w:keepNext w:val="0"/>
        <w:keepLines w:val="0"/>
        <w:kinsoku/>
        <w:overflowPunct/>
        <w:bidi w:val="0"/>
        <w:adjustRightInd w:val="0"/>
        <w:snapToGrid w:val="0"/>
        <w:spacing w:beforeAutospacing="0" w:afterAutospacing="0"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6．联合体形式</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6.1除</w:t>
      </w:r>
      <w:r>
        <w:rPr>
          <w:rFonts w:hint="eastAsia" w:ascii="宋体" w:hAnsi="宋体" w:eastAsia="宋体" w:cs="宋体"/>
          <w:b/>
          <w:color w:val="auto"/>
          <w:highlight w:val="none"/>
        </w:rPr>
        <w:t>磋商须知前附表</w:t>
      </w:r>
      <w:r>
        <w:rPr>
          <w:rFonts w:hint="eastAsia" w:ascii="宋体" w:hAnsi="宋体" w:eastAsia="宋体" w:cs="宋体"/>
          <w:color w:val="auto"/>
          <w:highlight w:val="none"/>
        </w:rPr>
        <w:t>中另有规定，本次谈判采购不接受为联合体形式的供应商。</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7.2</w:t>
      </w:r>
      <w:r>
        <w:rPr>
          <w:rFonts w:hint="eastAsia" w:ascii="宋体" w:hAnsi="宋体" w:eastAsia="宋体" w:cs="宋体"/>
          <w:color w:val="auto"/>
          <w:szCs w:val="21"/>
          <w:highlight w:val="none"/>
        </w:rPr>
        <w:t>供应商</w:t>
      </w:r>
      <w:r>
        <w:rPr>
          <w:rFonts w:hint="eastAsia" w:ascii="宋体" w:hAnsi="宋体" w:eastAsia="宋体" w:cs="宋体"/>
          <w:color w:val="auto"/>
          <w:highlight w:val="none"/>
        </w:rPr>
        <w:t>为联合体形式的</w:t>
      </w:r>
      <w:r>
        <w:rPr>
          <w:rFonts w:hint="eastAsia" w:ascii="宋体" w:hAnsi="宋体" w:eastAsia="宋体" w:cs="宋体"/>
          <w:color w:val="auto"/>
          <w:szCs w:val="21"/>
          <w:highlight w:val="none"/>
        </w:rPr>
        <w:t>，除应符合本章第3条规定外，还应遵守以下规定：</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（l）联合体各方必须签订联合体协议书，明确联合体牵头人和各方的义务、工作、合同工作量比例；</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（2）联合体各方均应当符合本章第3.1</w:t>
      </w:r>
      <w:r>
        <w:rPr>
          <w:rFonts w:hint="eastAsia" w:ascii="宋体" w:hAnsi="宋体" w:eastAsia="宋体" w:cs="宋体"/>
          <w:color w:val="auto"/>
          <w:kern w:val="0"/>
          <w:szCs w:val="21"/>
          <w:highlight w:val="none"/>
          <w:lang w:val="zh-CN"/>
        </w:rPr>
        <w:t>款</w:t>
      </w:r>
      <w:r>
        <w:rPr>
          <w:rFonts w:hint="eastAsia" w:ascii="宋体" w:hAnsi="宋体" w:eastAsia="宋体" w:cs="宋体"/>
          <w:color w:val="auto"/>
          <w:szCs w:val="21"/>
          <w:highlight w:val="none"/>
        </w:rPr>
        <w:t>规定的供应商基本资格条件；</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highlight w:val="none"/>
        </w:rPr>
        <w:t>除</w:t>
      </w:r>
      <w:r>
        <w:rPr>
          <w:rFonts w:hint="eastAsia" w:ascii="宋体" w:hAnsi="宋体" w:eastAsia="宋体" w:cs="宋体"/>
          <w:b/>
          <w:color w:val="auto"/>
          <w:highlight w:val="none"/>
        </w:rPr>
        <w:t>磋商须知前附表</w:t>
      </w:r>
      <w:r>
        <w:rPr>
          <w:rFonts w:hint="eastAsia" w:ascii="宋体" w:hAnsi="宋体" w:eastAsia="宋体" w:cs="宋体"/>
          <w:color w:val="auto"/>
          <w:highlight w:val="none"/>
        </w:rPr>
        <w:t>中另有规定，</w:t>
      </w:r>
      <w:r>
        <w:rPr>
          <w:rFonts w:hint="eastAsia" w:ascii="宋体" w:hAnsi="宋体" w:eastAsia="宋体" w:cs="宋体"/>
          <w:color w:val="auto"/>
          <w:szCs w:val="21"/>
          <w:highlight w:val="none"/>
        </w:rPr>
        <w:t>联合体双方应当符合本章第3.1</w:t>
      </w:r>
      <w:r>
        <w:rPr>
          <w:rFonts w:hint="eastAsia" w:ascii="宋体" w:hAnsi="宋体" w:eastAsia="宋体" w:cs="宋体"/>
          <w:color w:val="auto"/>
          <w:kern w:val="0"/>
          <w:szCs w:val="21"/>
          <w:highlight w:val="none"/>
          <w:lang w:val="zh-CN"/>
        </w:rPr>
        <w:t>款</w:t>
      </w:r>
      <w:r>
        <w:rPr>
          <w:rFonts w:hint="eastAsia" w:ascii="宋体" w:hAnsi="宋体" w:eastAsia="宋体" w:cs="宋体"/>
          <w:color w:val="auto"/>
          <w:szCs w:val="21"/>
          <w:highlight w:val="none"/>
        </w:rPr>
        <w:t>规定的供应商特定资格条件；</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lang w:val="zh-CN"/>
        </w:rPr>
      </w:pPr>
      <w:r>
        <w:rPr>
          <w:rFonts w:hint="eastAsia" w:ascii="宋体" w:hAnsi="宋体" w:eastAsia="宋体" w:cs="宋体"/>
          <w:color w:val="auto"/>
          <w:szCs w:val="21"/>
          <w:highlight w:val="none"/>
        </w:rPr>
        <w:t>（4）</w:t>
      </w:r>
      <w:r>
        <w:rPr>
          <w:rFonts w:hint="eastAsia" w:ascii="宋体" w:hAnsi="宋体" w:eastAsia="宋体" w:cs="宋体"/>
          <w:color w:val="auto"/>
          <w:kern w:val="0"/>
          <w:szCs w:val="21"/>
          <w:highlight w:val="none"/>
          <w:lang w:val="zh-CN"/>
        </w:rPr>
        <w:t>联合体各方不得再单独或与其它供应商组成新的联合体参加同一项目的采购活动。</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7.现场勘察</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7.1供应商应按</w:t>
      </w:r>
      <w:r>
        <w:rPr>
          <w:rFonts w:hint="eastAsia" w:ascii="宋体" w:hAnsi="宋体" w:eastAsia="宋体" w:cs="宋体"/>
          <w:b/>
          <w:color w:val="auto"/>
          <w:highlight w:val="none"/>
        </w:rPr>
        <w:t>磋商须知前附表</w:t>
      </w:r>
      <w:r>
        <w:rPr>
          <w:rFonts w:hint="eastAsia" w:ascii="宋体" w:hAnsi="宋体" w:eastAsia="宋体" w:cs="宋体"/>
          <w:color w:val="auto"/>
          <w:highlight w:val="none"/>
        </w:rPr>
        <w:t>中规定</w:t>
      </w:r>
      <w:r>
        <w:rPr>
          <w:rFonts w:hint="eastAsia" w:ascii="宋体" w:hAnsi="宋体" w:eastAsia="宋体" w:cs="宋体"/>
          <w:color w:val="auto"/>
          <w:szCs w:val="21"/>
          <w:highlight w:val="none"/>
        </w:rPr>
        <w:t>对采购项目现场和周围环境的现场考察。</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7.2勘察现场的费用由供应商自己承担，勘察期间所发生的人身伤害及财产损失由供应商自己负责。</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7.3采购人不对供应商据此而做出的推论、理解和结论负责。一旦成交，供应商不得以任何借口，提出额外补偿，或延长合同期限的要求。</w:t>
      </w:r>
    </w:p>
    <w:p>
      <w:pPr>
        <w:keepNext w:val="0"/>
        <w:keepLines w:val="0"/>
        <w:kinsoku/>
        <w:overflowPunct/>
        <w:bidi w:val="0"/>
        <w:adjustRightInd w:val="0"/>
        <w:snapToGrid w:val="0"/>
        <w:spacing w:beforeAutospacing="0" w:afterAutospacing="0" w:line="360" w:lineRule="auto"/>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8.采购进口产品</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8.1除</w:t>
      </w:r>
      <w:r>
        <w:rPr>
          <w:rFonts w:hint="eastAsia" w:ascii="宋体" w:hAnsi="宋体" w:eastAsia="宋体" w:cs="宋体"/>
          <w:b/>
          <w:color w:val="auto"/>
          <w:szCs w:val="21"/>
          <w:highlight w:val="none"/>
        </w:rPr>
        <w:t>磋商文件前附表</w:t>
      </w:r>
      <w:r>
        <w:rPr>
          <w:rFonts w:hint="eastAsia" w:ascii="宋体" w:hAnsi="宋体" w:eastAsia="宋体" w:cs="宋体"/>
          <w:color w:val="auto"/>
          <w:szCs w:val="21"/>
          <w:highlight w:val="none"/>
        </w:rPr>
        <w:t>另有规定外，本项目</w:t>
      </w:r>
      <w:r>
        <w:rPr>
          <w:rFonts w:hint="eastAsia" w:ascii="宋体" w:hAnsi="宋体" w:eastAsia="宋体" w:cs="宋体"/>
          <w:color w:val="auto"/>
          <w:kern w:val="0"/>
          <w:szCs w:val="21"/>
          <w:highlight w:val="none"/>
        </w:rPr>
        <w:t>拒绝进口产品参加</w:t>
      </w:r>
      <w:r>
        <w:rPr>
          <w:rFonts w:hint="eastAsia" w:ascii="宋体" w:hAnsi="宋体" w:eastAsia="宋体" w:cs="宋体"/>
          <w:color w:val="auto"/>
          <w:szCs w:val="21"/>
          <w:highlight w:val="none"/>
        </w:rPr>
        <w:t>竞争性磋商采购活动</w:t>
      </w:r>
      <w:r>
        <w:rPr>
          <w:rFonts w:hint="eastAsia" w:ascii="宋体" w:hAnsi="宋体" w:eastAsia="宋体" w:cs="宋体"/>
          <w:color w:val="auto"/>
          <w:kern w:val="0"/>
          <w:szCs w:val="21"/>
          <w:highlight w:val="none"/>
        </w:rPr>
        <w:t>。</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8.2</w:t>
      </w:r>
      <w:r>
        <w:rPr>
          <w:rFonts w:hint="eastAsia" w:ascii="宋体" w:hAnsi="宋体" w:eastAsia="宋体" w:cs="宋体"/>
          <w:color w:val="auto"/>
          <w:szCs w:val="21"/>
          <w:highlight w:val="none"/>
        </w:rPr>
        <w:t>本章第7.1</w:t>
      </w:r>
      <w:r>
        <w:rPr>
          <w:rFonts w:hint="eastAsia" w:ascii="宋体" w:hAnsi="宋体" w:eastAsia="宋体" w:cs="宋体"/>
          <w:color w:val="auto"/>
          <w:kern w:val="0"/>
          <w:szCs w:val="21"/>
          <w:highlight w:val="none"/>
          <w:lang w:val="zh-CN"/>
        </w:rPr>
        <w:t>款</w:t>
      </w:r>
      <w:r>
        <w:rPr>
          <w:rFonts w:hint="eastAsia" w:ascii="宋体" w:hAnsi="宋体" w:eastAsia="宋体" w:cs="宋体"/>
          <w:color w:val="auto"/>
          <w:szCs w:val="21"/>
          <w:highlight w:val="none"/>
        </w:rPr>
        <w:t>规定</w:t>
      </w:r>
      <w:r>
        <w:rPr>
          <w:rFonts w:hint="eastAsia" w:ascii="宋体" w:hAnsi="宋体" w:eastAsia="宋体" w:cs="宋体"/>
          <w:color w:val="auto"/>
          <w:kern w:val="0"/>
          <w:szCs w:val="21"/>
          <w:highlight w:val="none"/>
        </w:rPr>
        <w:t>同意购买进口产品的，</w:t>
      </w:r>
      <w:r>
        <w:rPr>
          <w:rFonts w:hint="eastAsia" w:ascii="宋体" w:hAnsi="宋体" w:eastAsia="宋体" w:cs="宋体"/>
          <w:color w:val="auto"/>
          <w:szCs w:val="21"/>
          <w:highlight w:val="none"/>
        </w:rPr>
        <w:t>本项目</w:t>
      </w:r>
      <w:r>
        <w:rPr>
          <w:rFonts w:hint="eastAsia" w:ascii="宋体" w:hAnsi="宋体" w:eastAsia="宋体" w:cs="宋体"/>
          <w:color w:val="auto"/>
          <w:kern w:val="0"/>
          <w:szCs w:val="21"/>
          <w:highlight w:val="none"/>
          <w:lang w:val="zh-CN"/>
        </w:rPr>
        <w:t>采购活动</w:t>
      </w:r>
      <w:r>
        <w:rPr>
          <w:rFonts w:hint="eastAsia" w:ascii="宋体" w:hAnsi="宋体" w:eastAsia="宋体" w:cs="宋体"/>
          <w:color w:val="auto"/>
          <w:kern w:val="0"/>
          <w:szCs w:val="21"/>
          <w:highlight w:val="none"/>
        </w:rPr>
        <w:t>不限制满足</w:t>
      </w:r>
      <w:r>
        <w:rPr>
          <w:rFonts w:hint="eastAsia" w:ascii="宋体" w:hAnsi="宋体" w:eastAsia="宋体" w:cs="宋体"/>
          <w:color w:val="auto"/>
          <w:szCs w:val="21"/>
          <w:highlight w:val="none"/>
        </w:rPr>
        <w:t>磋商文件要求</w:t>
      </w:r>
      <w:r>
        <w:rPr>
          <w:rFonts w:hint="eastAsia" w:ascii="宋体" w:hAnsi="宋体" w:eastAsia="宋体" w:cs="宋体"/>
          <w:color w:val="auto"/>
          <w:kern w:val="0"/>
          <w:szCs w:val="21"/>
          <w:highlight w:val="none"/>
        </w:rPr>
        <w:t>的国内产品参与</w:t>
      </w:r>
      <w:r>
        <w:rPr>
          <w:rFonts w:hint="eastAsia" w:ascii="宋体" w:hAnsi="宋体" w:eastAsia="宋体" w:cs="宋体"/>
          <w:color w:val="auto"/>
          <w:szCs w:val="21"/>
          <w:highlight w:val="none"/>
        </w:rPr>
        <w:t>竞争性磋商</w:t>
      </w:r>
      <w:r>
        <w:rPr>
          <w:rFonts w:hint="eastAsia" w:ascii="宋体" w:hAnsi="宋体" w:eastAsia="宋体" w:cs="宋体"/>
          <w:color w:val="auto"/>
          <w:kern w:val="0"/>
          <w:szCs w:val="21"/>
          <w:highlight w:val="none"/>
        </w:rPr>
        <w:t>。</w:t>
      </w:r>
    </w:p>
    <w:p>
      <w:pPr>
        <w:keepNext w:val="0"/>
        <w:keepLines w:val="0"/>
        <w:kinsoku/>
        <w:overflowPunct/>
        <w:bidi w:val="0"/>
        <w:adjustRightInd w:val="0"/>
        <w:snapToGrid w:val="0"/>
        <w:spacing w:beforeAutospacing="0" w:afterAutospacing="0" w:line="360" w:lineRule="auto"/>
        <w:jc w:val="left"/>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9.</w:t>
      </w:r>
      <w:r>
        <w:rPr>
          <w:rFonts w:hint="eastAsia" w:ascii="宋体" w:hAnsi="宋体" w:eastAsia="宋体" w:cs="宋体"/>
          <w:b/>
          <w:color w:val="auto"/>
          <w:szCs w:val="21"/>
          <w:highlight w:val="none"/>
        </w:rPr>
        <w:t xml:space="preserve"> 政府采购政策支持（本项目不适用）</w:t>
      </w:r>
    </w:p>
    <w:p>
      <w:pPr>
        <w:keepNext w:val="0"/>
        <w:keepLines w:val="0"/>
        <w:kinsoku/>
        <w:overflowPunct/>
        <w:bidi w:val="0"/>
        <w:adjustRightInd w:val="0"/>
        <w:snapToGrid w:val="0"/>
        <w:spacing w:beforeAutospacing="0" w:afterAutospacing="0" w:line="360" w:lineRule="auto"/>
        <w:ind w:left="902" w:hanging="902" w:hangingChars="376"/>
        <w:rPr>
          <w:rFonts w:hint="eastAsia" w:ascii="宋体" w:hAnsi="宋体" w:eastAsia="宋体" w:cs="宋体"/>
          <w:color w:val="auto"/>
          <w:sz w:val="24"/>
          <w:highlight w:val="none"/>
        </w:rPr>
      </w:pPr>
      <w:r>
        <w:rPr>
          <w:rFonts w:hint="eastAsia" w:ascii="宋体" w:hAnsi="宋体" w:eastAsia="宋体" w:cs="宋体"/>
          <w:color w:val="auto"/>
          <w:sz w:val="24"/>
          <w:highlight w:val="none"/>
        </w:rPr>
        <w:t>二、磋商文件</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10．磋商文件的组成</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10.1 磋商文件由下列文件组成：</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第一章 磋商邀请</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第二章 磋商须知</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第三章 采购合同格式条款</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第四章 采购需求</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第五章 响应文件组成</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highlight w:val="none"/>
        </w:rPr>
        <w:t>10.2</w:t>
      </w:r>
      <w:r>
        <w:rPr>
          <w:rFonts w:hint="eastAsia" w:ascii="宋体" w:hAnsi="宋体" w:eastAsia="宋体" w:cs="宋体"/>
          <w:color w:val="auto"/>
          <w:kern w:val="0"/>
          <w:highlight w:val="none"/>
        </w:rPr>
        <w:t>磋商小组根据与供应商磋商情况可能实质性变动的内容，包括采购需求中的技术、服务要求以及合同条款，</w:t>
      </w:r>
      <w:r>
        <w:rPr>
          <w:rFonts w:hint="eastAsia" w:ascii="宋体" w:hAnsi="宋体" w:eastAsia="宋体" w:cs="宋体"/>
          <w:color w:val="auto"/>
          <w:highlight w:val="none"/>
        </w:rPr>
        <w:t>在</w:t>
      </w:r>
      <w:r>
        <w:rPr>
          <w:rFonts w:hint="eastAsia" w:ascii="宋体" w:hAnsi="宋体" w:eastAsia="宋体" w:cs="宋体"/>
          <w:b/>
          <w:color w:val="auto"/>
          <w:highlight w:val="none"/>
        </w:rPr>
        <w:t>磋商须知前附表</w:t>
      </w:r>
      <w:r>
        <w:rPr>
          <w:rFonts w:hint="eastAsia" w:ascii="宋体" w:hAnsi="宋体" w:eastAsia="宋体" w:cs="宋体"/>
          <w:color w:val="auto"/>
          <w:highlight w:val="none"/>
        </w:rPr>
        <w:t>中明确。</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10.3</w:t>
      </w:r>
      <w:r>
        <w:rPr>
          <w:rFonts w:hint="eastAsia" w:ascii="宋体" w:hAnsi="宋体" w:eastAsia="宋体" w:cs="宋体"/>
          <w:color w:val="auto"/>
          <w:szCs w:val="21"/>
          <w:highlight w:val="none"/>
        </w:rPr>
        <w:t>供应商应仔细阅读</w:t>
      </w:r>
      <w:r>
        <w:rPr>
          <w:rFonts w:hint="eastAsia" w:ascii="宋体" w:hAnsi="宋体" w:eastAsia="宋体" w:cs="宋体"/>
          <w:bCs/>
          <w:color w:val="auto"/>
          <w:szCs w:val="21"/>
          <w:highlight w:val="none"/>
        </w:rPr>
        <w:t>磋商</w:t>
      </w:r>
      <w:r>
        <w:rPr>
          <w:rFonts w:hint="eastAsia" w:ascii="宋体" w:hAnsi="宋体" w:eastAsia="宋体" w:cs="宋体"/>
          <w:color w:val="auto"/>
          <w:szCs w:val="21"/>
          <w:highlight w:val="none"/>
        </w:rPr>
        <w:t>文件的全部内容，按照</w:t>
      </w:r>
      <w:r>
        <w:rPr>
          <w:rFonts w:hint="eastAsia" w:ascii="宋体" w:hAnsi="宋体" w:eastAsia="宋体" w:cs="宋体"/>
          <w:bCs/>
          <w:color w:val="auto"/>
          <w:szCs w:val="21"/>
          <w:highlight w:val="none"/>
        </w:rPr>
        <w:t>磋商</w:t>
      </w:r>
      <w:r>
        <w:rPr>
          <w:rFonts w:hint="eastAsia" w:ascii="宋体" w:hAnsi="宋体" w:eastAsia="宋体" w:cs="宋体"/>
          <w:color w:val="auto"/>
          <w:szCs w:val="21"/>
          <w:highlight w:val="none"/>
        </w:rPr>
        <w:t>文件要求编制响应文件。任何对</w:t>
      </w:r>
      <w:r>
        <w:rPr>
          <w:rFonts w:hint="eastAsia" w:ascii="宋体" w:hAnsi="宋体" w:eastAsia="宋体" w:cs="宋体"/>
          <w:bCs/>
          <w:color w:val="auto"/>
          <w:szCs w:val="21"/>
          <w:highlight w:val="none"/>
        </w:rPr>
        <w:t>磋商</w:t>
      </w:r>
      <w:r>
        <w:rPr>
          <w:rFonts w:hint="eastAsia" w:ascii="宋体" w:hAnsi="宋体" w:eastAsia="宋体" w:cs="宋体"/>
          <w:color w:val="auto"/>
          <w:szCs w:val="21"/>
          <w:highlight w:val="none"/>
        </w:rPr>
        <w:t>文件的忽略或误解不能作为响应文件存在缺陷或瑕疵的理由，其风险由供应商承担。</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11.</w:t>
      </w:r>
      <w:r>
        <w:rPr>
          <w:rFonts w:hint="eastAsia" w:ascii="宋体" w:hAnsi="宋体" w:eastAsia="宋体" w:cs="宋体"/>
          <w:b/>
          <w:color w:val="auto"/>
          <w:highlight w:val="none"/>
        </w:rPr>
        <w:t xml:space="preserve"> </w:t>
      </w:r>
      <w:r>
        <w:rPr>
          <w:rFonts w:hint="eastAsia" w:ascii="宋体" w:hAnsi="宋体" w:eastAsia="宋体" w:cs="宋体"/>
          <w:b/>
          <w:color w:val="auto"/>
          <w:szCs w:val="21"/>
          <w:highlight w:val="none"/>
        </w:rPr>
        <w:t>磋商文件的提供期限</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11.1磋商文件的提供期限自开始发出之日起不得少于五个工作日。具体提供期限见</w:t>
      </w:r>
      <w:r>
        <w:rPr>
          <w:rFonts w:hint="eastAsia" w:ascii="宋体" w:hAnsi="宋体" w:eastAsia="宋体" w:cs="宋体"/>
          <w:b/>
          <w:color w:val="auto"/>
          <w:szCs w:val="21"/>
          <w:highlight w:val="none"/>
        </w:rPr>
        <w:t>磋商文件前附表</w:t>
      </w:r>
      <w:r>
        <w:rPr>
          <w:rFonts w:hint="eastAsia" w:ascii="宋体" w:hAnsi="宋体" w:eastAsia="宋体" w:cs="宋体"/>
          <w:color w:val="auto"/>
          <w:szCs w:val="21"/>
          <w:highlight w:val="none"/>
        </w:rPr>
        <w:t>。</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11.2供应商应持</w:t>
      </w:r>
      <w:r>
        <w:rPr>
          <w:rFonts w:hint="eastAsia" w:ascii="宋体" w:hAnsi="宋体" w:eastAsia="宋体" w:cs="宋体"/>
          <w:b/>
          <w:color w:val="auto"/>
          <w:szCs w:val="21"/>
          <w:highlight w:val="none"/>
        </w:rPr>
        <w:t>磋商文件前附表</w:t>
      </w:r>
      <w:r>
        <w:rPr>
          <w:rFonts w:hint="eastAsia" w:ascii="宋体" w:hAnsi="宋体" w:eastAsia="宋体" w:cs="宋体"/>
          <w:color w:val="auto"/>
          <w:szCs w:val="21"/>
          <w:highlight w:val="none"/>
        </w:rPr>
        <w:t>规定的资料领取或购买磋商文件。</w:t>
      </w:r>
    </w:p>
    <w:p>
      <w:pPr>
        <w:pStyle w:val="25"/>
        <w:keepNext w:val="0"/>
        <w:keepLines w:val="0"/>
        <w:kinsoku/>
        <w:overflowPunct/>
        <w:bidi w:val="0"/>
        <w:adjustRightInd w:val="0"/>
        <w:snapToGrid w:val="0"/>
        <w:spacing w:beforeAutospacing="0" w:afterAutospacing="0" w:line="360" w:lineRule="auto"/>
        <w:rPr>
          <w:rFonts w:hint="eastAsia" w:ascii="宋体" w:hAnsi="宋体" w:eastAsia="宋体" w:cs="宋体"/>
          <w:color w:val="auto"/>
          <w:highlight w:val="none"/>
        </w:rPr>
      </w:pPr>
      <w:r>
        <w:rPr>
          <w:rFonts w:hint="eastAsia" w:ascii="宋体" w:hAnsi="宋体" w:eastAsia="宋体" w:cs="宋体"/>
          <w:b/>
          <w:color w:val="auto"/>
          <w:highlight w:val="none"/>
        </w:rPr>
        <w:t>12.</w:t>
      </w:r>
      <w:r>
        <w:rPr>
          <w:rFonts w:hint="eastAsia" w:ascii="宋体" w:hAnsi="宋体" w:eastAsia="宋体" w:cs="宋体"/>
          <w:b/>
          <w:color w:val="auto"/>
          <w:kern w:val="0"/>
          <w:highlight w:val="none"/>
        </w:rPr>
        <w:t>提交首次响应文件</w:t>
      </w:r>
      <w:r>
        <w:rPr>
          <w:rFonts w:hint="eastAsia" w:ascii="宋体" w:hAnsi="宋体" w:eastAsia="宋体" w:cs="宋体"/>
          <w:b/>
          <w:color w:val="auto"/>
          <w:highlight w:val="none"/>
        </w:rPr>
        <w:t>的</w:t>
      </w:r>
      <w:r>
        <w:rPr>
          <w:rFonts w:hint="eastAsia" w:ascii="宋体" w:hAnsi="宋体" w:eastAsia="宋体" w:cs="宋体"/>
          <w:b/>
          <w:color w:val="auto"/>
          <w:kern w:val="0"/>
          <w:highlight w:val="none"/>
        </w:rPr>
        <w:t>截止</w:t>
      </w:r>
      <w:r>
        <w:rPr>
          <w:rFonts w:hint="eastAsia" w:ascii="宋体" w:hAnsi="宋体" w:eastAsia="宋体" w:cs="宋体"/>
          <w:b/>
          <w:color w:val="auto"/>
          <w:highlight w:val="none"/>
        </w:rPr>
        <w:t>时间</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12.1</w:t>
      </w:r>
      <w:r>
        <w:rPr>
          <w:rFonts w:hint="eastAsia" w:ascii="宋体" w:hAnsi="宋体" w:eastAsia="宋体" w:cs="宋体"/>
          <w:color w:val="auto"/>
          <w:kern w:val="0"/>
          <w:highlight w:val="none"/>
        </w:rPr>
        <w:t>供应商提交首次响应文件截止</w:t>
      </w:r>
      <w:r>
        <w:rPr>
          <w:rFonts w:hint="eastAsia" w:ascii="宋体" w:hAnsi="宋体" w:eastAsia="宋体" w:cs="宋体"/>
          <w:color w:val="auto"/>
          <w:highlight w:val="none"/>
        </w:rPr>
        <w:t>时间见</w:t>
      </w:r>
      <w:r>
        <w:rPr>
          <w:rFonts w:hint="eastAsia" w:ascii="宋体" w:hAnsi="宋体" w:eastAsia="宋体" w:cs="宋体"/>
          <w:b/>
          <w:color w:val="auto"/>
          <w:highlight w:val="none"/>
        </w:rPr>
        <w:t>磋商须知前附表</w:t>
      </w:r>
      <w:r>
        <w:rPr>
          <w:rFonts w:hint="eastAsia" w:ascii="宋体" w:hAnsi="宋体" w:eastAsia="宋体" w:cs="宋体"/>
          <w:color w:val="auto"/>
          <w:highlight w:val="none"/>
        </w:rPr>
        <w:t>。</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13.磋商文件的澄清</w:t>
      </w:r>
      <w:r>
        <w:rPr>
          <w:rFonts w:hint="eastAsia" w:ascii="宋体" w:hAnsi="宋体" w:eastAsia="宋体" w:cs="宋体"/>
          <w:b/>
          <w:color w:val="auto"/>
          <w:kern w:val="0"/>
          <w:szCs w:val="21"/>
          <w:highlight w:val="none"/>
          <w:lang w:val="zh-CN"/>
        </w:rPr>
        <w:t>或者</w:t>
      </w:r>
      <w:r>
        <w:rPr>
          <w:rFonts w:hint="eastAsia" w:ascii="宋体" w:hAnsi="宋体" w:eastAsia="宋体" w:cs="宋体"/>
          <w:b/>
          <w:bCs/>
          <w:color w:val="auto"/>
          <w:szCs w:val="21"/>
          <w:highlight w:val="none"/>
        </w:rPr>
        <w:t>修改</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13.1在</w:t>
      </w:r>
      <w:r>
        <w:rPr>
          <w:rFonts w:hint="eastAsia" w:ascii="宋体" w:hAnsi="宋体" w:eastAsia="宋体" w:cs="宋体"/>
          <w:color w:val="auto"/>
          <w:kern w:val="0"/>
          <w:szCs w:val="21"/>
          <w:highlight w:val="none"/>
        </w:rPr>
        <w:t xml:space="preserve">提交首次响应文件截止之日前，采购人、采购代理机构可以对已发出的磋商文件进行必要的澄清或者修改。 </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13.2</w:t>
      </w:r>
      <w:r>
        <w:rPr>
          <w:rFonts w:hint="eastAsia" w:ascii="宋体" w:hAnsi="宋体" w:eastAsia="宋体" w:cs="宋体"/>
          <w:color w:val="auto"/>
          <w:kern w:val="0"/>
          <w:szCs w:val="21"/>
          <w:highlight w:val="none"/>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13.2</w:t>
      </w:r>
      <w:r>
        <w:rPr>
          <w:rFonts w:hint="eastAsia" w:ascii="宋体" w:hAnsi="宋体" w:eastAsia="宋体" w:cs="宋体"/>
          <w:color w:val="auto"/>
          <w:kern w:val="0"/>
          <w:highlight w:val="none"/>
        </w:rPr>
        <w:t>提交首次响应文件截止时间前对磋商文件澄清或者修改内容，为磋商文件的组成部分。</w:t>
      </w:r>
    </w:p>
    <w:p>
      <w:pPr>
        <w:keepNext w:val="0"/>
        <w:keepLines w:val="0"/>
        <w:kinsoku/>
        <w:overflowPunct/>
        <w:bidi w:val="0"/>
        <w:adjustRightInd w:val="0"/>
        <w:snapToGrid w:val="0"/>
        <w:spacing w:beforeAutospacing="0" w:afterAutospacing="0" w:line="360" w:lineRule="auto"/>
        <w:ind w:left="902" w:hanging="902" w:hangingChars="376"/>
        <w:rPr>
          <w:rFonts w:hint="eastAsia" w:ascii="宋体" w:hAnsi="宋体" w:eastAsia="宋体" w:cs="宋体"/>
          <w:color w:val="auto"/>
          <w:sz w:val="24"/>
          <w:highlight w:val="none"/>
        </w:rPr>
      </w:pPr>
      <w:r>
        <w:rPr>
          <w:rFonts w:hint="eastAsia" w:ascii="宋体" w:hAnsi="宋体" w:eastAsia="宋体" w:cs="宋体"/>
          <w:color w:val="auto"/>
          <w:sz w:val="24"/>
          <w:highlight w:val="none"/>
        </w:rPr>
        <w:t>三、响应文件</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14.一般要求</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14.1 供应商应仔细阅读磋商文件的所有内容，按磋商文件的要求编制响应文件，并保证所提供的全部资料的真实性，以使其响应文件对磋商文件做出实质性的响应。</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14.2 </w:t>
      </w:r>
      <w:r>
        <w:rPr>
          <w:rFonts w:hint="eastAsia" w:ascii="宋体" w:hAnsi="宋体" w:eastAsia="宋体" w:cs="宋体"/>
          <w:color w:val="auto"/>
          <w:szCs w:val="21"/>
          <w:highlight w:val="none"/>
        </w:rPr>
        <w:t>供应商提交的响应文件及供应商与采购人或采购代理机构、磋商小组就有关磋商的所有来往函电均使用中文。供应商可以提交其它语言的资料，但应附中文注释，在有差异时以中文为准。</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bCs/>
          <w:color w:val="auto"/>
          <w:highlight w:val="none"/>
        </w:rPr>
        <w:t xml:space="preserve">14.3 </w:t>
      </w:r>
      <w:r>
        <w:rPr>
          <w:rFonts w:hint="eastAsia" w:ascii="宋体" w:hAnsi="宋体" w:eastAsia="宋体" w:cs="宋体"/>
          <w:color w:val="auto"/>
          <w:highlight w:val="none"/>
        </w:rPr>
        <w:t>计量单位应使用我国法定计量单位，未列明时应默认为我国法定计量单位。</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14.4 响应文件应采用书面形式，电报、传真、电子邮件形式的响应文件概不接受。</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14.5 供应商应按磋商文件中提供的响应文件格式填写。</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15.</w:t>
      </w:r>
      <w:r>
        <w:rPr>
          <w:rFonts w:hint="eastAsia" w:ascii="宋体" w:hAnsi="宋体" w:eastAsia="宋体" w:cs="宋体"/>
          <w:b/>
          <w:color w:val="auto"/>
          <w:szCs w:val="21"/>
          <w:highlight w:val="none"/>
        </w:rPr>
        <w:t>响应文件</w:t>
      </w:r>
      <w:r>
        <w:rPr>
          <w:rFonts w:hint="eastAsia" w:ascii="宋体" w:hAnsi="宋体" w:eastAsia="宋体" w:cs="宋体"/>
          <w:b/>
          <w:bCs/>
          <w:color w:val="auto"/>
          <w:szCs w:val="21"/>
          <w:highlight w:val="none"/>
        </w:rPr>
        <w:t>的组成</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highlight w:val="none"/>
        </w:rPr>
        <w:t>15.1 响应文件包括下列内容：</w:t>
      </w:r>
      <w:r>
        <w:rPr>
          <w:rFonts w:hint="eastAsia" w:ascii="宋体" w:hAnsi="宋体" w:eastAsia="宋体" w:cs="宋体"/>
          <w:color w:val="auto"/>
          <w:szCs w:val="21"/>
          <w:highlight w:val="none"/>
        </w:rPr>
        <w:t xml:space="preserve"> </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（1）磋商响应声明</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（2）供应商的资格证明文件</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（3）服务方案说明</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）技术/商务响应与偏离表</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）报价一览表及分项价格表</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）供应商认为需提供的其它资料</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）最后报价</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15.2在磋商过程中，</w:t>
      </w:r>
      <w:r>
        <w:rPr>
          <w:rFonts w:hint="eastAsia" w:ascii="宋体" w:hAnsi="宋体" w:eastAsia="宋体" w:cs="宋体"/>
          <w:color w:val="auto"/>
          <w:szCs w:val="21"/>
          <w:highlight w:val="none"/>
        </w:rPr>
        <w:t>供应商</w:t>
      </w:r>
      <w:r>
        <w:rPr>
          <w:rFonts w:hint="eastAsia" w:ascii="宋体" w:hAnsi="宋体" w:eastAsia="宋体" w:cs="宋体"/>
          <w:color w:val="auto"/>
          <w:highlight w:val="none"/>
        </w:rPr>
        <w:t>根据</w:t>
      </w:r>
      <w:r>
        <w:rPr>
          <w:rFonts w:hint="eastAsia" w:ascii="宋体" w:hAnsi="宋体" w:eastAsia="宋体" w:cs="宋体"/>
          <w:color w:val="auto"/>
          <w:kern w:val="0"/>
          <w:szCs w:val="21"/>
          <w:highlight w:val="none"/>
        </w:rPr>
        <w:t>磋商小组</w:t>
      </w:r>
      <w:r>
        <w:rPr>
          <w:rFonts w:hint="eastAsia" w:ascii="宋体" w:hAnsi="宋体" w:eastAsia="宋体" w:cs="宋体"/>
          <w:bCs/>
          <w:color w:val="auto"/>
          <w:szCs w:val="21"/>
          <w:highlight w:val="none"/>
        </w:rPr>
        <w:t>书面形式要求</w:t>
      </w:r>
      <w:r>
        <w:rPr>
          <w:rFonts w:hint="eastAsia" w:ascii="宋体" w:hAnsi="宋体" w:eastAsia="宋体" w:cs="宋体"/>
          <w:color w:val="auto"/>
          <w:kern w:val="0"/>
          <w:szCs w:val="21"/>
          <w:highlight w:val="none"/>
        </w:rPr>
        <w:t>提交的</w:t>
      </w:r>
      <w:r>
        <w:rPr>
          <w:rFonts w:hint="eastAsia" w:ascii="宋体" w:hAnsi="宋体" w:eastAsia="宋体" w:cs="宋体"/>
          <w:color w:val="auto"/>
          <w:highlight w:val="none"/>
        </w:rPr>
        <w:t>最后报价(或者</w:t>
      </w:r>
      <w:r>
        <w:rPr>
          <w:rFonts w:hint="eastAsia" w:ascii="宋体" w:hAnsi="宋体" w:eastAsia="宋体" w:cs="宋体"/>
          <w:bCs/>
          <w:color w:val="auto"/>
          <w:szCs w:val="21"/>
          <w:highlight w:val="none"/>
        </w:rPr>
        <w:t>重</w:t>
      </w:r>
      <w:r>
        <w:rPr>
          <w:rFonts w:hint="eastAsia" w:ascii="宋体" w:hAnsi="宋体" w:eastAsia="宋体" w:cs="宋体"/>
          <w:color w:val="auto"/>
          <w:kern w:val="0"/>
          <w:szCs w:val="21"/>
          <w:highlight w:val="none"/>
        </w:rPr>
        <w:t>新提交的响应文件和</w:t>
      </w:r>
      <w:r>
        <w:rPr>
          <w:rFonts w:hint="eastAsia" w:ascii="宋体" w:hAnsi="宋体" w:eastAsia="宋体" w:cs="宋体"/>
          <w:color w:val="auto"/>
          <w:highlight w:val="none"/>
        </w:rPr>
        <w:t>最后报价)是</w:t>
      </w:r>
      <w:r>
        <w:rPr>
          <w:rFonts w:hint="eastAsia" w:ascii="宋体" w:hAnsi="宋体" w:eastAsia="宋体" w:cs="宋体"/>
          <w:color w:val="auto"/>
          <w:szCs w:val="21"/>
          <w:highlight w:val="none"/>
        </w:rPr>
        <w:t>响应文件</w:t>
      </w:r>
      <w:r>
        <w:rPr>
          <w:rFonts w:hint="eastAsia" w:ascii="宋体" w:hAnsi="宋体" w:eastAsia="宋体" w:cs="宋体"/>
          <w:color w:val="auto"/>
          <w:highlight w:val="none"/>
        </w:rPr>
        <w:t>的有效组成部分。</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b/>
          <w:color w:val="auto"/>
          <w:highlight w:val="none"/>
        </w:rPr>
      </w:pPr>
      <w:r>
        <w:rPr>
          <w:rFonts w:hint="eastAsia" w:ascii="宋体" w:hAnsi="宋体" w:eastAsia="宋体" w:cs="宋体"/>
          <w:color w:val="auto"/>
          <w:highlight w:val="none"/>
        </w:rPr>
        <w:t>15.3</w:t>
      </w:r>
      <w:r>
        <w:rPr>
          <w:rFonts w:hint="eastAsia" w:ascii="宋体" w:hAnsi="宋体" w:eastAsia="宋体" w:cs="宋体"/>
          <w:color w:val="auto"/>
          <w:kern w:val="0"/>
          <w:szCs w:val="21"/>
          <w:highlight w:val="none"/>
        </w:rPr>
        <w:t>磋商文件规定可能发生实质性变动的，供应商应当在</w:t>
      </w:r>
      <w:r>
        <w:rPr>
          <w:rFonts w:hint="eastAsia" w:ascii="宋体" w:hAnsi="宋体" w:eastAsia="宋体" w:cs="宋体"/>
          <w:color w:val="auto"/>
          <w:highlight w:val="none"/>
        </w:rPr>
        <w:t>《技术/商务响应与偏离表》中对应内容注明。</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15.4</w:t>
      </w:r>
      <w:r>
        <w:rPr>
          <w:rFonts w:hint="eastAsia" w:ascii="宋体" w:hAnsi="宋体" w:eastAsia="宋体" w:cs="宋体"/>
          <w:color w:val="auto"/>
          <w:szCs w:val="21"/>
          <w:highlight w:val="none"/>
        </w:rPr>
        <w:t>根据《政府采购法》第四十二条的规定，供应商无论成交与否，其响应文件不予退还。</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16.报价</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16.1采购项目预算或其计算方法见</w:t>
      </w:r>
      <w:r>
        <w:rPr>
          <w:rFonts w:hint="eastAsia" w:ascii="宋体" w:hAnsi="宋体" w:eastAsia="宋体" w:cs="宋体"/>
          <w:b/>
          <w:color w:val="auto"/>
          <w:highlight w:val="none"/>
        </w:rPr>
        <w:t>磋商须知前附表</w:t>
      </w:r>
      <w:r>
        <w:rPr>
          <w:rFonts w:hint="eastAsia" w:ascii="宋体" w:hAnsi="宋体" w:eastAsia="宋体" w:cs="宋体"/>
          <w:color w:val="auto"/>
          <w:highlight w:val="none"/>
        </w:rPr>
        <w:t>。</w:t>
      </w:r>
    </w:p>
    <w:p>
      <w:pPr>
        <w:pStyle w:val="172"/>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7.2</w:t>
      </w:r>
      <w:r>
        <w:rPr>
          <w:rFonts w:hint="eastAsia" w:ascii="宋体" w:hAnsi="宋体" w:eastAsia="宋体" w:cs="宋体"/>
          <w:color w:val="auto"/>
          <w:highlight w:val="none"/>
        </w:rPr>
        <w:t>供应商应按第五章 响应文件组成格式填写。</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16.3响应文件中标明的价格在合同执行过程中是固定不变的，不得以任何理由予以变更。以可变动价格提交的报价将被认为是非实质响应而被拒绝。</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16.4</w:t>
      </w:r>
      <w:r>
        <w:rPr>
          <w:rFonts w:hint="eastAsia" w:ascii="宋体" w:hAnsi="宋体" w:eastAsia="宋体" w:cs="宋体"/>
          <w:color w:val="auto"/>
          <w:kern w:val="0"/>
          <w:highlight w:val="none"/>
          <w:lang w:val="zh-CN"/>
        </w:rPr>
        <w:t>供应商</w:t>
      </w:r>
      <w:r>
        <w:rPr>
          <w:rFonts w:hint="eastAsia" w:ascii="宋体" w:hAnsi="宋体" w:eastAsia="宋体" w:cs="宋体"/>
          <w:color w:val="auto"/>
          <w:highlight w:val="none"/>
        </w:rPr>
        <w:t>的报价不得超过采购项目预算，采购项目预算或其计算方法见</w:t>
      </w:r>
      <w:r>
        <w:rPr>
          <w:rFonts w:hint="eastAsia" w:ascii="宋体" w:hAnsi="宋体" w:eastAsia="宋体" w:cs="宋体"/>
          <w:b/>
          <w:color w:val="auto"/>
          <w:highlight w:val="none"/>
        </w:rPr>
        <w:t>磋商须知前附表</w:t>
      </w:r>
      <w:r>
        <w:rPr>
          <w:rFonts w:hint="eastAsia" w:ascii="宋体" w:hAnsi="宋体" w:eastAsia="宋体" w:cs="宋体"/>
          <w:color w:val="auto"/>
          <w:highlight w:val="none"/>
        </w:rPr>
        <w:t>。</w:t>
      </w:r>
    </w:p>
    <w:p>
      <w:pPr>
        <w:pStyle w:val="25"/>
        <w:keepNext w:val="0"/>
        <w:keepLines w:val="0"/>
        <w:kinsoku/>
        <w:overflowPunct/>
        <w:bidi w:val="0"/>
        <w:adjustRightInd w:val="0"/>
        <w:snapToGrid w:val="0"/>
        <w:spacing w:beforeAutospacing="0" w:afterAutospacing="0"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17.供应商符合磋商文件规定的证明文件</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17.1供应商应提交满足本章第3.1款规定的资格条件要求的证明文件,该证明文件作为响应文件的一部分。</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17.2如果供应商为联合体，则应提交联合体各方资格证明文件、联合体协议。否则，在评审时将其视为无效响应。</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17.3 除</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另有规定外，供应商提供的货物及服务不是供应商制造或拥有的，则必须提供经销、或代理采购货物、或采购货物提供售后服务的证明文件。</w:t>
      </w:r>
    </w:p>
    <w:p>
      <w:pPr>
        <w:keepNext w:val="0"/>
        <w:keepLines w:val="0"/>
        <w:kinsoku/>
        <w:overflowPunct/>
        <w:bidi w:val="0"/>
        <w:adjustRightInd w:val="0"/>
        <w:snapToGrid w:val="0"/>
        <w:spacing w:beforeAutospacing="0" w:afterAutospacing="0" w:line="360" w:lineRule="auto"/>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18．样品提供</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18.1 </w:t>
      </w:r>
      <w:r>
        <w:rPr>
          <w:rFonts w:hint="eastAsia" w:ascii="宋体" w:hAnsi="宋体" w:eastAsia="宋体" w:cs="宋体"/>
          <w:b/>
          <w:color w:val="auto"/>
          <w:highlight w:val="none"/>
        </w:rPr>
        <w:t>磋商须知前附表</w:t>
      </w:r>
      <w:r>
        <w:rPr>
          <w:rFonts w:hint="eastAsia" w:ascii="宋体" w:hAnsi="宋体" w:eastAsia="宋体" w:cs="宋体"/>
          <w:color w:val="auto"/>
          <w:szCs w:val="21"/>
          <w:highlight w:val="none"/>
        </w:rPr>
        <w:t>规定</w:t>
      </w:r>
      <w:r>
        <w:rPr>
          <w:rFonts w:hint="eastAsia" w:ascii="宋体" w:hAnsi="宋体" w:eastAsia="宋体" w:cs="宋体"/>
          <w:bCs/>
          <w:color w:val="auto"/>
          <w:highlight w:val="none"/>
        </w:rPr>
        <w:t>供应商</w:t>
      </w:r>
      <w:r>
        <w:rPr>
          <w:rFonts w:hint="eastAsia" w:ascii="宋体" w:hAnsi="宋体" w:eastAsia="宋体" w:cs="宋体"/>
          <w:color w:val="auto"/>
          <w:szCs w:val="21"/>
          <w:highlight w:val="none"/>
        </w:rPr>
        <w:t>在</w:t>
      </w:r>
      <w:r>
        <w:rPr>
          <w:rFonts w:hint="eastAsia" w:ascii="宋体" w:hAnsi="宋体" w:eastAsia="宋体" w:cs="宋体"/>
          <w:color w:val="auto"/>
          <w:highlight w:val="none"/>
        </w:rPr>
        <w:t>磋商</w:t>
      </w:r>
      <w:r>
        <w:rPr>
          <w:rFonts w:hint="eastAsia" w:ascii="宋体" w:hAnsi="宋体" w:eastAsia="宋体" w:cs="宋体"/>
          <w:color w:val="auto"/>
          <w:szCs w:val="21"/>
          <w:highlight w:val="none"/>
        </w:rPr>
        <w:t>时提供样品的，</w:t>
      </w:r>
      <w:r>
        <w:rPr>
          <w:rFonts w:hint="eastAsia" w:ascii="宋体" w:hAnsi="宋体" w:eastAsia="宋体" w:cs="宋体"/>
          <w:bCs/>
          <w:color w:val="auto"/>
          <w:highlight w:val="none"/>
        </w:rPr>
        <w:t>供应商</w:t>
      </w:r>
      <w:r>
        <w:rPr>
          <w:rFonts w:hint="eastAsia" w:ascii="宋体" w:hAnsi="宋体" w:eastAsia="宋体" w:cs="宋体"/>
          <w:color w:val="auto"/>
          <w:szCs w:val="21"/>
          <w:highlight w:val="none"/>
        </w:rPr>
        <w:t>有以下情形之一的，在评审时将其视为无效响应。</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（1）未在</w:t>
      </w:r>
      <w:r>
        <w:rPr>
          <w:rFonts w:hint="eastAsia" w:ascii="宋体" w:hAnsi="宋体" w:eastAsia="宋体" w:cs="宋体"/>
          <w:b/>
          <w:color w:val="auto"/>
          <w:highlight w:val="none"/>
        </w:rPr>
        <w:t>磋商须知前附表</w:t>
      </w:r>
      <w:r>
        <w:rPr>
          <w:rFonts w:hint="eastAsia" w:ascii="宋体" w:hAnsi="宋体" w:eastAsia="宋体" w:cs="宋体"/>
          <w:color w:val="auto"/>
          <w:szCs w:val="21"/>
          <w:highlight w:val="none"/>
        </w:rPr>
        <w:t>规定的提交时间、地点提交的；</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bCs/>
          <w:color w:val="auto"/>
          <w:highlight w:val="none"/>
        </w:rPr>
        <w:t>供应商</w:t>
      </w:r>
      <w:r>
        <w:rPr>
          <w:rFonts w:hint="eastAsia" w:ascii="宋体" w:hAnsi="宋体" w:eastAsia="宋体" w:cs="宋体"/>
          <w:color w:val="auto"/>
          <w:szCs w:val="21"/>
          <w:highlight w:val="none"/>
        </w:rPr>
        <w:t>提供的样品与响应文件中提供样品的型号、规格不一致的。</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19.</w:t>
      </w:r>
      <w:r>
        <w:rPr>
          <w:rFonts w:hint="eastAsia" w:ascii="宋体" w:hAnsi="宋体" w:eastAsia="宋体" w:cs="宋体"/>
          <w:color w:val="auto"/>
          <w:highlight w:val="none"/>
        </w:rPr>
        <w:t xml:space="preserve"> </w:t>
      </w:r>
      <w:r>
        <w:rPr>
          <w:rFonts w:hint="eastAsia" w:ascii="宋体" w:hAnsi="宋体" w:eastAsia="宋体" w:cs="宋体"/>
          <w:b/>
          <w:bCs/>
          <w:color w:val="auto"/>
          <w:szCs w:val="21"/>
          <w:highlight w:val="none"/>
        </w:rPr>
        <w:t>磋商保证金</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bCs/>
          <w:color w:val="auto"/>
          <w:highlight w:val="none"/>
        </w:rPr>
      </w:pPr>
      <w:r>
        <w:rPr>
          <w:rFonts w:hint="eastAsia" w:ascii="宋体" w:hAnsi="宋体" w:eastAsia="宋体" w:cs="宋体"/>
          <w:color w:val="auto"/>
          <w:highlight w:val="none"/>
        </w:rPr>
        <w:t>19.1</w:t>
      </w:r>
      <w:r>
        <w:rPr>
          <w:rFonts w:hint="eastAsia" w:ascii="宋体" w:hAnsi="宋体" w:eastAsia="宋体" w:cs="宋体"/>
          <w:b/>
          <w:color w:val="auto"/>
          <w:highlight w:val="none"/>
        </w:rPr>
        <w:t>磋商须知前附表</w:t>
      </w:r>
      <w:r>
        <w:rPr>
          <w:rFonts w:hint="eastAsia" w:ascii="宋体" w:hAnsi="宋体" w:eastAsia="宋体" w:cs="宋体"/>
          <w:color w:val="auto"/>
          <w:highlight w:val="none"/>
        </w:rPr>
        <w:t>规定交纳磋商</w:t>
      </w:r>
      <w:r>
        <w:rPr>
          <w:rFonts w:hint="eastAsia" w:ascii="宋体" w:hAnsi="宋体" w:eastAsia="宋体" w:cs="宋体"/>
          <w:bCs/>
          <w:color w:val="auto"/>
          <w:highlight w:val="none"/>
        </w:rPr>
        <w:t>保证金的</w:t>
      </w:r>
      <w:r>
        <w:rPr>
          <w:rFonts w:hint="eastAsia" w:ascii="宋体" w:hAnsi="宋体" w:eastAsia="宋体" w:cs="宋体"/>
          <w:color w:val="auto"/>
          <w:highlight w:val="none"/>
        </w:rPr>
        <w:t>，应按</w:t>
      </w:r>
      <w:r>
        <w:rPr>
          <w:rFonts w:hint="eastAsia" w:ascii="宋体" w:hAnsi="宋体" w:eastAsia="宋体" w:cs="宋体"/>
          <w:b/>
          <w:color w:val="auto"/>
          <w:highlight w:val="none"/>
        </w:rPr>
        <w:t>磋商须知前附表</w:t>
      </w:r>
      <w:r>
        <w:rPr>
          <w:rFonts w:hint="eastAsia" w:ascii="宋体" w:hAnsi="宋体" w:eastAsia="宋体" w:cs="宋体"/>
          <w:color w:val="auto"/>
          <w:highlight w:val="none"/>
        </w:rPr>
        <w:t>规定的磋商</w:t>
      </w:r>
      <w:r>
        <w:rPr>
          <w:rFonts w:hint="eastAsia" w:ascii="宋体" w:hAnsi="宋体" w:eastAsia="宋体" w:cs="宋体"/>
          <w:bCs/>
          <w:color w:val="auto"/>
          <w:highlight w:val="none"/>
        </w:rPr>
        <w:t>保证金形式交纳，不得以现金方式交纳</w:t>
      </w:r>
      <w:r>
        <w:rPr>
          <w:rFonts w:hint="eastAsia" w:ascii="宋体" w:hAnsi="宋体" w:eastAsia="宋体" w:cs="宋体"/>
          <w:color w:val="auto"/>
          <w:highlight w:val="none"/>
        </w:rPr>
        <w:t>，在</w:t>
      </w:r>
      <w:r>
        <w:rPr>
          <w:rFonts w:hint="eastAsia" w:ascii="宋体" w:hAnsi="宋体" w:eastAsia="宋体" w:cs="宋体"/>
          <w:color w:val="auto"/>
          <w:kern w:val="0"/>
          <w:highlight w:val="none"/>
        </w:rPr>
        <w:t>提交首次响应文件截止时间</w:t>
      </w:r>
      <w:r>
        <w:rPr>
          <w:rFonts w:hint="eastAsia" w:ascii="宋体" w:hAnsi="宋体" w:eastAsia="宋体" w:cs="宋体"/>
          <w:color w:val="auto"/>
          <w:highlight w:val="none"/>
        </w:rPr>
        <w:t>前，</w:t>
      </w:r>
      <w:r>
        <w:rPr>
          <w:rFonts w:hint="eastAsia" w:ascii="宋体" w:hAnsi="宋体" w:eastAsia="宋体" w:cs="宋体"/>
          <w:bCs/>
          <w:color w:val="auto"/>
          <w:highlight w:val="none"/>
        </w:rPr>
        <w:t>向采购代理机构交纳不超过</w:t>
      </w:r>
      <w:r>
        <w:rPr>
          <w:rFonts w:hint="eastAsia" w:ascii="宋体" w:hAnsi="宋体" w:eastAsia="宋体" w:cs="宋体"/>
          <w:color w:val="auto"/>
          <w:kern w:val="0"/>
          <w:highlight w:val="none"/>
          <w:lang w:val="zh-CN"/>
        </w:rPr>
        <w:t>采购项目预算2﹪</w:t>
      </w:r>
      <w:r>
        <w:rPr>
          <w:rFonts w:hint="eastAsia" w:ascii="宋体" w:hAnsi="宋体" w:eastAsia="宋体" w:cs="宋体"/>
          <w:bCs/>
          <w:color w:val="auto"/>
          <w:highlight w:val="none"/>
        </w:rPr>
        <w:t>的磋商保证金(数额采用四舍五入，计算至元)</w:t>
      </w:r>
      <w:r>
        <w:rPr>
          <w:rFonts w:hint="eastAsia" w:ascii="宋体" w:hAnsi="宋体" w:eastAsia="宋体" w:cs="宋体"/>
          <w:color w:val="auto"/>
          <w:highlight w:val="none"/>
        </w:rPr>
        <w:t>。磋商</w:t>
      </w:r>
      <w:r>
        <w:rPr>
          <w:rFonts w:hint="eastAsia" w:ascii="宋体" w:hAnsi="宋体" w:eastAsia="宋体" w:cs="宋体"/>
          <w:bCs/>
          <w:color w:val="auto"/>
          <w:highlight w:val="none"/>
        </w:rPr>
        <w:t>保证金有效期应当与</w:t>
      </w:r>
      <w:r>
        <w:rPr>
          <w:rFonts w:hint="eastAsia" w:ascii="宋体" w:hAnsi="宋体" w:eastAsia="宋体" w:cs="宋体"/>
          <w:color w:val="auto"/>
          <w:highlight w:val="none"/>
        </w:rPr>
        <w:t>本章第20.1</w:t>
      </w:r>
      <w:r>
        <w:rPr>
          <w:rFonts w:hint="eastAsia" w:ascii="宋体" w:hAnsi="宋体" w:eastAsia="宋体" w:cs="宋体"/>
          <w:color w:val="auto"/>
          <w:kern w:val="0"/>
          <w:highlight w:val="none"/>
          <w:lang w:val="zh-CN"/>
        </w:rPr>
        <w:t>款</w:t>
      </w:r>
      <w:r>
        <w:rPr>
          <w:rFonts w:hint="eastAsia" w:ascii="宋体" w:hAnsi="宋体" w:eastAsia="宋体" w:cs="宋体"/>
          <w:color w:val="auto"/>
          <w:highlight w:val="none"/>
        </w:rPr>
        <w:t>规定的</w:t>
      </w:r>
      <w:r>
        <w:rPr>
          <w:rFonts w:hint="eastAsia" w:ascii="宋体" w:hAnsi="宋体" w:eastAsia="宋体" w:cs="宋体"/>
          <w:bCs/>
          <w:color w:val="auto"/>
          <w:highlight w:val="none"/>
        </w:rPr>
        <w:t>响应文件有效期一致。</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19.2</w:t>
      </w:r>
      <w:r>
        <w:rPr>
          <w:rFonts w:hint="eastAsia" w:ascii="宋体" w:hAnsi="宋体" w:eastAsia="宋体" w:cs="宋体"/>
          <w:color w:val="auto"/>
          <w:kern w:val="0"/>
          <w:szCs w:val="21"/>
          <w:highlight w:val="none"/>
          <w:lang w:val="zh-CN"/>
        </w:rPr>
        <w:t>供应商为联合体的，可以由联合体中的一方或者共同交纳磋商保证金，其交纳的磋商保证金，对联合体各方均具有约束力。</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19.3供应商未按照磋商文件要求提交磋商保证金的，响应无效。</w:t>
      </w:r>
    </w:p>
    <w:p>
      <w:pPr>
        <w:pStyle w:val="25"/>
        <w:keepNext w:val="0"/>
        <w:keepLines w:val="0"/>
        <w:tabs>
          <w:tab w:val="left" w:pos="6300"/>
        </w:tabs>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highlight w:val="none"/>
        </w:rPr>
        <w:t xml:space="preserve">19.5 </w:t>
      </w:r>
      <w:r>
        <w:rPr>
          <w:rFonts w:hint="eastAsia" w:ascii="宋体" w:hAnsi="宋体" w:eastAsia="宋体" w:cs="宋体"/>
          <w:color w:val="auto"/>
          <w:kern w:val="0"/>
          <w:highlight w:val="none"/>
        </w:rPr>
        <w:t>有下列情形之一的，磋商保证金不予退还，并上缴本级财政国库：</w:t>
      </w:r>
    </w:p>
    <w:p>
      <w:pPr>
        <w:keepNext w:val="0"/>
        <w:keepLines w:val="0"/>
        <w:widowControl/>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（1）供应商在提交首次响应文件截止时间后撤回响应文件的；</w:t>
      </w:r>
    </w:p>
    <w:p>
      <w:pPr>
        <w:keepNext w:val="0"/>
        <w:keepLines w:val="0"/>
        <w:widowControl/>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（2）供应商在响应文件中提供虚假资料的；</w:t>
      </w:r>
    </w:p>
    <w:p>
      <w:pPr>
        <w:keepNext w:val="0"/>
        <w:keepLines w:val="0"/>
        <w:widowControl/>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highlight w:val="none"/>
        </w:rPr>
        <w:t>（3）</w:t>
      </w:r>
      <w:r>
        <w:rPr>
          <w:rFonts w:hint="eastAsia" w:ascii="宋体" w:hAnsi="宋体" w:eastAsia="宋体" w:cs="宋体"/>
          <w:color w:val="auto"/>
          <w:highlight w:val="none"/>
        </w:rPr>
        <w:t>确定成交结果后，无正当理由放弃成交资格的；</w:t>
      </w:r>
    </w:p>
    <w:p>
      <w:pPr>
        <w:keepNext w:val="0"/>
        <w:keepLines w:val="0"/>
        <w:widowControl/>
        <w:kinsoku/>
        <w:overflowPunct/>
        <w:bidi w:val="0"/>
        <w:adjustRightInd w:val="0"/>
        <w:snapToGrid w:val="0"/>
        <w:spacing w:beforeAutospacing="0" w:afterAutospacing="0" w:line="360" w:lineRule="auto"/>
        <w:ind w:firstLine="525" w:firstLineChars="2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 除因不可抗力或磋商文件认可的情形以外，成交供应商不与采购人签订合同的；</w:t>
      </w:r>
    </w:p>
    <w:p>
      <w:pPr>
        <w:keepNext w:val="0"/>
        <w:keepLines w:val="0"/>
        <w:widowControl/>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（5）供应商与采购人、其它供应商或者采购代理机构恶意串通的；</w:t>
      </w:r>
    </w:p>
    <w:p>
      <w:pPr>
        <w:keepNext w:val="0"/>
        <w:keepLines w:val="0"/>
        <w:widowControl/>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（6）磋商文件规定的其它情形。</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20.</w:t>
      </w:r>
      <w:r>
        <w:rPr>
          <w:rFonts w:hint="eastAsia" w:ascii="宋体" w:hAnsi="宋体" w:eastAsia="宋体" w:cs="宋体"/>
          <w:color w:val="auto"/>
          <w:szCs w:val="21"/>
          <w:highlight w:val="none"/>
        </w:rPr>
        <w:t xml:space="preserve"> </w:t>
      </w:r>
      <w:r>
        <w:rPr>
          <w:rFonts w:hint="eastAsia" w:ascii="宋体" w:hAnsi="宋体" w:eastAsia="宋体" w:cs="宋体"/>
          <w:b/>
          <w:color w:val="auto"/>
          <w:highlight w:val="none"/>
        </w:rPr>
        <w:t>响应文件</w:t>
      </w:r>
      <w:r>
        <w:rPr>
          <w:rFonts w:hint="eastAsia" w:ascii="宋体" w:hAnsi="宋体" w:eastAsia="宋体" w:cs="宋体"/>
          <w:b/>
          <w:color w:val="auto"/>
          <w:szCs w:val="21"/>
          <w:highlight w:val="none"/>
        </w:rPr>
        <w:t>有效期</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20.1响应文件</w:t>
      </w:r>
      <w:r>
        <w:rPr>
          <w:rFonts w:hint="eastAsia" w:ascii="宋体" w:hAnsi="宋体" w:eastAsia="宋体" w:cs="宋体"/>
          <w:color w:val="auto"/>
          <w:szCs w:val="21"/>
          <w:highlight w:val="none"/>
        </w:rPr>
        <w:t>有效期见</w:t>
      </w:r>
      <w:r>
        <w:rPr>
          <w:rFonts w:hint="eastAsia" w:ascii="宋体" w:hAnsi="宋体" w:eastAsia="宋体" w:cs="宋体"/>
          <w:b/>
          <w:color w:val="auto"/>
          <w:highlight w:val="none"/>
        </w:rPr>
        <w:t>磋商须知前附表</w:t>
      </w:r>
      <w:r>
        <w:rPr>
          <w:rFonts w:hint="eastAsia" w:ascii="宋体" w:hAnsi="宋体" w:eastAsia="宋体" w:cs="宋体"/>
          <w:color w:val="auto"/>
          <w:szCs w:val="21"/>
          <w:highlight w:val="none"/>
        </w:rPr>
        <w:t>，在此期间</w:t>
      </w:r>
      <w:r>
        <w:rPr>
          <w:rFonts w:hint="eastAsia" w:ascii="宋体" w:hAnsi="宋体" w:eastAsia="宋体" w:cs="宋体"/>
          <w:color w:val="auto"/>
          <w:highlight w:val="none"/>
        </w:rPr>
        <w:t>响应</w:t>
      </w:r>
      <w:r>
        <w:rPr>
          <w:rFonts w:hint="eastAsia" w:ascii="宋体" w:hAnsi="宋体" w:eastAsia="宋体" w:cs="宋体"/>
          <w:color w:val="auto"/>
          <w:szCs w:val="21"/>
          <w:highlight w:val="none"/>
        </w:rPr>
        <w:t>文件对供应商具有法律约束力，</w:t>
      </w:r>
      <w:r>
        <w:rPr>
          <w:rFonts w:hint="eastAsia" w:ascii="宋体" w:hAnsi="宋体" w:eastAsia="宋体" w:cs="宋体"/>
          <w:color w:val="auto"/>
          <w:highlight w:val="none"/>
        </w:rPr>
        <w:t>从</w:t>
      </w:r>
      <w:r>
        <w:rPr>
          <w:rFonts w:hint="eastAsia" w:ascii="宋体" w:hAnsi="宋体" w:eastAsia="宋体" w:cs="宋体"/>
          <w:color w:val="auto"/>
          <w:kern w:val="0"/>
          <w:szCs w:val="21"/>
          <w:highlight w:val="none"/>
        </w:rPr>
        <w:t>提交首次响应文件截止时间</w:t>
      </w:r>
      <w:r>
        <w:rPr>
          <w:rFonts w:hint="eastAsia" w:ascii="宋体" w:hAnsi="宋体" w:eastAsia="宋体" w:cs="宋体"/>
          <w:color w:val="auto"/>
          <w:highlight w:val="none"/>
        </w:rPr>
        <w:t>之日起计算。响应文件有效期不足的将被视为无效响应。</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21.响应文件的签署及规定</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21.1响应文件的正本和副本应装订成册，正本一份，副本份数见</w:t>
      </w:r>
      <w:r>
        <w:rPr>
          <w:rFonts w:hint="eastAsia" w:ascii="宋体" w:hAnsi="宋体" w:eastAsia="宋体" w:cs="宋体"/>
          <w:b/>
          <w:color w:val="auto"/>
          <w:highlight w:val="none"/>
        </w:rPr>
        <w:t>磋商须知前附表</w:t>
      </w:r>
      <w:r>
        <w:rPr>
          <w:rFonts w:hint="eastAsia" w:ascii="宋体" w:hAnsi="宋体" w:eastAsia="宋体" w:cs="宋体"/>
          <w:color w:val="auto"/>
          <w:highlight w:val="none"/>
        </w:rPr>
        <w:t>。正本和副本的封面上应标记“正本”或“副本”的字样，当正本和副本有差异时，以正本为准。</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21.2 响应文件正本和副本应按磋商文件要求签章处盖单位章和由法定代表人或其委托代理人签字；任何加行、涂改、增删，应有法定代表人或其委托代理人在旁边签字。否则，将导致响应文件无效。</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21.3 在磋商过程中，供应商按磋商文件规定和磋商小组要求</w:t>
      </w:r>
      <w:r>
        <w:rPr>
          <w:rFonts w:hint="eastAsia" w:ascii="宋体" w:hAnsi="宋体" w:eastAsia="宋体" w:cs="宋体"/>
          <w:bCs/>
          <w:color w:val="auto"/>
          <w:highlight w:val="none"/>
        </w:rPr>
        <w:t>重</w:t>
      </w:r>
      <w:r>
        <w:rPr>
          <w:rFonts w:hint="eastAsia" w:ascii="宋体" w:hAnsi="宋体" w:eastAsia="宋体" w:cs="宋体"/>
          <w:color w:val="auto"/>
          <w:kern w:val="0"/>
          <w:highlight w:val="none"/>
        </w:rPr>
        <w:t>新提交的响应文件</w:t>
      </w:r>
      <w:r>
        <w:rPr>
          <w:rFonts w:hint="eastAsia" w:ascii="宋体" w:hAnsi="宋体" w:eastAsia="宋体" w:cs="宋体"/>
          <w:color w:val="auto"/>
          <w:highlight w:val="none"/>
        </w:rPr>
        <w:t>，一式两份，可打印或用不退色墨水书写，但需经法定代表人或其委托代理人签字，</w:t>
      </w:r>
      <w:r>
        <w:rPr>
          <w:rFonts w:hint="eastAsia" w:ascii="宋体" w:hAnsi="宋体" w:eastAsia="宋体" w:cs="宋体"/>
          <w:color w:val="auto"/>
          <w:kern w:val="0"/>
          <w:highlight w:val="none"/>
        </w:rPr>
        <w:t>或者加盖供应商单位章</w:t>
      </w:r>
      <w:r>
        <w:rPr>
          <w:rFonts w:hint="eastAsia" w:ascii="宋体" w:hAnsi="宋体" w:eastAsia="宋体" w:cs="宋体"/>
          <w:color w:val="auto"/>
          <w:highlight w:val="none"/>
        </w:rPr>
        <w:t>。否则，将导致响应文件无效。</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四、响应文件的递交</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22.</w:t>
      </w:r>
      <w:r>
        <w:rPr>
          <w:rFonts w:hint="eastAsia" w:ascii="宋体" w:hAnsi="宋体" w:eastAsia="宋体" w:cs="宋体"/>
          <w:b/>
          <w:color w:val="auto"/>
          <w:szCs w:val="21"/>
          <w:highlight w:val="none"/>
        </w:rPr>
        <w:t>响应文件</w:t>
      </w:r>
      <w:r>
        <w:rPr>
          <w:rFonts w:hint="eastAsia" w:ascii="宋体" w:hAnsi="宋体" w:eastAsia="宋体" w:cs="宋体"/>
          <w:b/>
          <w:bCs/>
          <w:color w:val="auto"/>
          <w:szCs w:val="21"/>
          <w:highlight w:val="none"/>
        </w:rPr>
        <w:t>的密封和标记</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22.1响应文件应密封包装，加贴封条，并在封套的封口处盖供应商单位章或者由法定代表人或其委托代理人签字。</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22.2响应文件封套上应写明的内容见</w:t>
      </w:r>
      <w:r>
        <w:rPr>
          <w:rFonts w:hint="eastAsia" w:ascii="宋体" w:hAnsi="宋体" w:eastAsia="宋体" w:cs="宋体"/>
          <w:b/>
          <w:color w:val="auto"/>
          <w:szCs w:val="21"/>
          <w:highlight w:val="none"/>
        </w:rPr>
        <w:t>磋商须知前附表。</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22.3响应文件如果未按上述规定密封和加写标记，采购人或采购代理机构将拒绝接收。</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23.响应文件的</w:t>
      </w:r>
      <w:r>
        <w:rPr>
          <w:rFonts w:hint="eastAsia" w:ascii="宋体" w:hAnsi="宋体" w:eastAsia="宋体" w:cs="宋体"/>
          <w:b/>
          <w:color w:val="auto"/>
          <w:kern w:val="0"/>
          <w:szCs w:val="21"/>
          <w:highlight w:val="none"/>
          <w:lang w:val="zh-CN"/>
        </w:rPr>
        <w:t>补充、修改或者撤回</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23.1</w:t>
      </w:r>
      <w:r>
        <w:rPr>
          <w:rFonts w:hint="eastAsia" w:ascii="宋体" w:hAnsi="宋体" w:eastAsia="宋体" w:cs="宋体"/>
          <w:color w:val="auto"/>
          <w:kern w:val="0"/>
          <w:highlight w:val="none"/>
        </w:rPr>
        <w:t>供应商在提交首次响应文件截止时间前，可以对所提交的首次响应文件进行补充、修改或者撤回，并书面通知采购人、采购代理机构。</w:t>
      </w:r>
      <w:r>
        <w:rPr>
          <w:rFonts w:hint="eastAsia" w:ascii="宋体" w:hAnsi="宋体" w:eastAsia="宋体" w:cs="宋体"/>
          <w:color w:val="auto"/>
          <w:highlight w:val="none"/>
        </w:rPr>
        <w:t>该通知应有供应商法定代表人或其委托代理人签字。</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23.2</w:t>
      </w:r>
      <w:r>
        <w:rPr>
          <w:rFonts w:hint="eastAsia" w:ascii="宋体" w:hAnsi="宋体" w:eastAsia="宋体" w:cs="宋体"/>
          <w:color w:val="auto"/>
          <w:kern w:val="0"/>
          <w:highlight w:val="none"/>
          <w:lang w:val="zh-CN"/>
        </w:rPr>
        <w:t>补充、修改的内容与响应文件不一致时，以补充、修改的内容为准。</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24.响应文件的递交与接收</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24.1 供应商应在</w:t>
      </w:r>
      <w:r>
        <w:rPr>
          <w:rFonts w:hint="eastAsia" w:ascii="宋体" w:hAnsi="宋体" w:eastAsia="宋体" w:cs="宋体"/>
          <w:color w:val="auto"/>
          <w:kern w:val="0"/>
          <w:szCs w:val="21"/>
          <w:highlight w:val="none"/>
        </w:rPr>
        <w:t>提交首次响应文件截止时间</w:t>
      </w:r>
      <w:r>
        <w:rPr>
          <w:rFonts w:hint="eastAsia" w:ascii="宋体" w:hAnsi="宋体" w:eastAsia="宋体" w:cs="宋体"/>
          <w:color w:val="auto"/>
          <w:szCs w:val="21"/>
          <w:highlight w:val="none"/>
        </w:rPr>
        <w:t>前，将响应文件送达</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中指定的地点。</w:t>
      </w:r>
      <w:r>
        <w:rPr>
          <w:rFonts w:hint="eastAsia" w:ascii="宋体" w:hAnsi="宋体" w:eastAsia="宋体" w:cs="宋体"/>
          <w:color w:val="auto"/>
          <w:kern w:val="0"/>
          <w:highlight w:val="none"/>
        </w:rPr>
        <w:t>在截止时间后送达的响应文件，采购人、采购代理机构或者磋商小组应当拒收。</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24.2</w:t>
      </w:r>
      <w:r>
        <w:rPr>
          <w:rFonts w:hint="eastAsia" w:ascii="宋体" w:hAnsi="宋体" w:eastAsia="宋体" w:cs="宋体"/>
          <w:color w:val="auto"/>
          <w:kern w:val="0"/>
          <w:highlight w:val="none"/>
        </w:rPr>
        <w:t>在提交首次响应文件截止时间后，</w:t>
      </w:r>
      <w:r>
        <w:rPr>
          <w:rFonts w:hint="eastAsia" w:ascii="宋体" w:hAnsi="宋体" w:eastAsia="宋体" w:cs="宋体"/>
          <w:color w:val="auto"/>
          <w:highlight w:val="none"/>
        </w:rPr>
        <w:t>由</w:t>
      </w:r>
      <w:r>
        <w:rPr>
          <w:rFonts w:hint="eastAsia" w:ascii="宋体" w:hAnsi="宋体" w:eastAsia="宋体" w:cs="宋体"/>
          <w:bCs/>
          <w:color w:val="auto"/>
          <w:highlight w:val="none"/>
        </w:rPr>
        <w:t>供应商代表</w:t>
      </w:r>
      <w:r>
        <w:rPr>
          <w:rFonts w:hint="eastAsia" w:ascii="宋体" w:hAnsi="宋体" w:eastAsia="宋体" w:cs="宋体"/>
          <w:color w:val="auto"/>
          <w:highlight w:val="none"/>
        </w:rPr>
        <w:t>当场查验</w:t>
      </w:r>
      <w:r>
        <w:rPr>
          <w:rFonts w:hint="eastAsia" w:ascii="宋体" w:hAnsi="宋体" w:eastAsia="宋体" w:cs="宋体"/>
          <w:bCs/>
          <w:color w:val="auto"/>
          <w:highlight w:val="none"/>
        </w:rPr>
        <w:t>响应文件</w:t>
      </w:r>
      <w:r>
        <w:rPr>
          <w:rFonts w:hint="eastAsia" w:ascii="宋体" w:hAnsi="宋体" w:eastAsia="宋体" w:cs="宋体"/>
          <w:color w:val="auto"/>
          <w:highlight w:val="none"/>
        </w:rPr>
        <w:t>的密封状况，采购人或</w:t>
      </w:r>
      <w:r>
        <w:rPr>
          <w:rFonts w:hint="eastAsia" w:ascii="宋体" w:hAnsi="宋体" w:eastAsia="宋体" w:cs="宋体"/>
          <w:bCs/>
          <w:color w:val="auto"/>
          <w:highlight w:val="none"/>
        </w:rPr>
        <w:t>采购代理机构</w:t>
      </w:r>
      <w:r>
        <w:rPr>
          <w:rFonts w:hint="eastAsia" w:ascii="宋体" w:hAnsi="宋体" w:eastAsia="宋体" w:cs="宋体"/>
          <w:color w:val="auto"/>
          <w:highlight w:val="none"/>
        </w:rPr>
        <w:t>不当场拆封</w:t>
      </w:r>
      <w:r>
        <w:rPr>
          <w:rFonts w:hint="eastAsia" w:ascii="宋体" w:hAnsi="宋体" w:eastAsia="宋体" w:cs="宋体"/>
          <w:bCs/>
          <w:color w:val="auto"/>
          <w:highlight w:val="none"/>
        </w:rPr>
        <w:t>响应文件</w:t>
      </w:r>
      <w:r>
        <w:rPr>
          <w:rFonts w:hint="eastAsia" w:ascii="宋体" w:hAnsi="宋体" w:eastAsia="宋体" w:cs="宋体"/>
          <w:color w:val="auto"/>
          <w:highlight w:val="none"/>
        </w:rPr>
        <w:t>。</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五、响应文件的磋商与评审</w:t>
      </w:r>
    </w:p>
    <w:p>
      <w:pPr>
        <w:keepNext w:val="0"/>
        <w:keepLines w:val="0"/>
        <w:tabs>
          <w:tab w:val="left" w:pos="0"/>
        </w:tabs>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25.磋商程序</w:t>
      </w:r>
    </w:p>
    <w:p>
      <w:pPr>
        <w:keepNext w:val="0"/>
        <w:keepLines w:val="0"/>
        <w:widowControl/>
        <w:kinsoku/>
        <w:overflowPunct/>
        <w:bidi w:val="0"/>
        <w:adjustRightInd w:val="0"/>
        <w:snapToGrid w:val="0"/>
        <w:spacing w:beforeAutospacing="0" w:afterAutospacing="0" w:line="360" w:lineRule="auto"/>
        <w:ind w:firstLine="420"/>
        <w:jc w:val="left"/>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25.1磋商程序：响应文件审查、磋商（包括澄清）、响应文件评审、</w:t>
      </w:r>
      <w:r>
        <w:rPr>
          <w:rFonts w:hint="eastAsia" w:ascii="宋体" w:hAnsi="宋体" w:eastAsia="宋体" w:cs="宋体"/>
          <w:bCs/>
          <w:color w:val="auto"/>
          <w:szCs w:val="21"/>
          <w:highlight w:val="none"/>
        </w:rPr>
        <w:t>提出成交供应商。其中，</w:t>
      </w:r>
      <w:r>
        <w:rPr>
          <w:rFonts w:hint="eastAsia" w:ascii="宋体" w:hAnsi="宋体" w:eastAsia="宋体" w:cs="宋体"/>
          <w:color w:val="auto"/>
          <w:kern w:val="0"/>
          <w:szCs w:val="21"/>
          <w:highlight w:val="none"/>
        </w:rPr>
        <w:t>磋商按</w:t>
      </w:r>
      <w:r>
        <w:rPr>
          <w:rFonts w:hint="eastAsia" w:ascii="宋体" w:hAnsi="宋体" w:eastAsia="宋体" w:cs="宋体"/>
          <w:color w:val="auto"/>
          <w:szCs w:val="21"/>
          <w:highlight w:val="none"/>
        </w:rPr>
        <w:t>本章</w:t>
      </w:r>
      <w:r>
        <w:rPr>
          <w:rFonts w:hint="eastAsia" w:ascii="宋体" w:hAnsi="宋体" w:eastAsia="宋体" w:cs="宋体"/>
          <w:color w:val="auto"/>
          <w:highlight w:val="none"/>
        </w:rPr>
        <w:t>第30.1</w:t>
      </w:r>
      <w:r>
        <w:rPr>
          <w:rFonts w:hint="eastAsia" w:ascii="宋体" w:hAnsi="宋体" w:eastAsia="宋体" w:cs="宋体"/>
          <w:color w:val="auto"/>
          <w:kern w:val="0"/>
          <w:szCs w:val="21"/>
          <w:highlight w:val="none"/>
          <w:lang w:val="zh-CN"/>
        </w:rPr>
        <w:t>款或者</w:t>
      </w:r>
      <w:r>
        <w:rPr>
          <w:rFonts w:hint="eastAsia" w:ascii="宋体" w:hAnsi="宋体" w:eastAsia="宋体" w:cs="宋体"/>
          <w:color w:val="auto"/>
          <w:highlight w:val="none"/>
        </w:rPr>
        <w:t>第30.2</w:t>
      </w:r>
      <w:r>
        <w:rPr>
          <w:rFonts w:hint="eastAsia" w:ascii="宋体" w:hAnsi="宋体" w:eastAsia="宋体" w:cs="宋体"/>
          <w:color w:val="auto"/>
          <w:kern w:val="0"/>
          <w:szCs w:val="21"/>
          <w:highlight w:val="none"/>
          <w:lang w:val="zh-CN"/>
        </w:rPr>
        <w:t>款</w:t>
      </w:r>
      <w:r>
        <w:rPr>
          <w:rFonts w:hint="eastAsia" w:ascii="宋体" w:hAnsi="宋体" w:eastAsia="宋体" w:cs="宋体"/>
          <w:color w:val="auto"/>
          <w:highlight w:val="none"/>
        </w:rPr>
        <w:t>情形</w:t>
      </w:r>
      <w:r>
        <w:rPr>
          <w:rFonts w:hint="eastAsia" w:ascii="宋体" w:hAnsi="宋体" w:eastAsia="宋体" w:cs="宋体"/>
          <w:bCs/>
          <w:color w:val="auto"/>
          <w:szCs w:val="21"/>
          <w:highlight w:val="none"/>
        </w:rPr>
        <w:t>进行。</w:t>
      </w:r>
    </w:p>
    <w:p>
      <w:pPr>
        <w:keepNext w:val="0"/>
        <w:keepLines w:val="0"/>
        <w:widowControl/>
        <w:kinsoku/>
        <w:overflowPunct/>
        <w:bidi w:val="0"/>
        <w:adjustRightInd w:val="0"/>
        <w:snapToGrid w:val="0"/>
        <w:spacing w:beforeAutospacing="0" w:afterAutospacing="0" w:line="360" w:lineRule="auto"/>
        <w:rPr>
          <w:rFonts w:hint="eastAsia" w:ascii="宋体" w:hAnsi="宋体" w:eastAsia="宋体" w:cs="宋体"/>
          <w:b/>
          <w:color w:val="auto"/>
          <w:szCs w:val="21"/>
          <w:highlight w:val="none"/>
        </w:rPr>
      </w:pPr>
      <w:r>
        <w:rPr>
          <w:rFonts w:hint="eastAsia" w:ascii="宋体" w:hAnsi="宋体" w:eastAsia="宋体" w:cs="宋体"/>
          <w:b/>
          <w:color w:val="auto"/>
          <w:kern w:val="0"/>
          <w:szCs w:val="21"/>
          <w:highlight w:val="none"/>
        </w:rPr>
        <w:t>26.</w:t>
      </w:r>
      <w:r>
        <w:rPr>
          <w:rFonts w:hint="eastAsia" w:ascii="宋体" w:hAnsi="宋体" w:eastAsia="宋体" w:cs="宋体"/>
          <w:color w:val="auto"/>
          <w:highlight w:val="none"/>
        </w:rPr>
        <w:t xml:space="preserve"> </w:t>
      </w:r>
      <w:r>
        <w:rPr>
          <w:rFonts w:hint="eastAsia" w:ascii="宋体" w:hAnsi="宋体" w:eastAsia="宋体" w:cs="宋体"/>
          <w:b/>
          <w:color w:val="auto"/>
          <w:kern w:val="0"/>
          <w:szCs w:val="21"/>
          <w:highlight w:val="none"/>
        </w:rPr>
        <w:t>响应文件审查</w:t>
      </w:r>
      <w:r>
        <w:rPr>
          <w:rFonts w:hint="eastAsia" w:ascii="宋体" w:hAnsi="宋体" w:eastAsia="宋体" w:cs="宋体"/>
          <w:b/>
          <w:color w:val="auto"/>
          <w:szCs w:val="21"/>
          <w:highlight w:val="none"/>
        </w:rPr>
        <w:t xml:space="preserve"> </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7.1</w:t>
      </w:r>
      <w:r>
        <w:rPr>
          <w:rFonts w:hint="eastAsia" w:ascii="宋体" w:hAnsi="宋体" w:eastAsia="宋体" w:cs="宋体"/>
          <w:color w:val="auto"/>
          <w:szCs w:val="21"/>
          <w:highlight w:val="none"/>
        </w:rPr>
        <w:t>资格性审查：根据本章第3.1项规定的供应商资格条件要求，对</w:t>
      </w:r>
      <w:r>
        <w:rPr>
          <w:rFonts w:hint="eastAsia" w:ascii="宋体" w:hAnsi="宋体" w:eastAsia="宋体" w:cs="宋体"/>
          <w:color w:val="auto"/>
          <w:highlight w:val="none"/>
        </w:rPr>
        <w:t>响应</w:t>
      </w:r>
      <w:r>
        <w:rPr>
          <w:rFonts w:hint="eastAsia" w:ascii="宋体" w:hAnsi="宋体" w:eastAsia="宋体" w:cs="宋体"/>
          <w:color w:val="auto"/>
          <w:szCs w:val="21"/>
          <w:highlight w:val="none"/>
        </w:rPr>
        <w:t>文件的资格证明等进行审查，以确定供应商是否具备磋商资格条件。</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7.2</w:t>
      </w:r>
      <w:r>
        <w:rPr>
          <w:rFonts w:hint="eastAsia" w:ascii="宋体" w:hAnsi="宋体" w:eastAsia="宋体" w:cs="宋体"/>
          <w:color w:val="auto"/>
          <w:szCs w:val="21"/>
          <w:highlight w:val="none"/>
        </w:rPr>
        <w:t>符合性审查: 对响应文件(包括首次提交的响应文件、重新提交的响应文件)的有效性、完整性和响应程度进行审查，以确定是否对磋商文件的实质性要求作出响应。</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26.3响应文件审查结束后，磋商小组所有成员集中与单一供应商分别进行磋商，并给予所有参加磋商的供应商平等的磋商机会。供应商应派其法定代表人或委托代理人参加磋商。</w:t>
      </w:r>
    </w:p>
    <w:p>
      <w:pPr>
        <w:pStyle w:val="25"/>
        <w:keepNext w:val="0"/>
        <w:keepLines w:val="0"/>
        <w:kinsoku/>
        <w:overflowPunct/>
        <w:bidi w:val="0"/>
        <w:adjustRightInd w:val="0"/>
        <w:snapToGrid w:val="0"/>
        <w:spacing w:beforeAutospacing="0" w:afterAutospacing="0" w:line="360" w:lineRule="auto"/>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27.实质性响应</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kern w:val="0"/>
          <w:highlight w:val="none"/>
        </w:rPr>
        <w:t>27.1</w:t>
      </w:r>
      <w:r>
        <w:rPr>
          <w:rFonts w:hint="eastAsia" w:ascii="宋体" w:hAnsi="宋体" w:eastAsia="宋体" w:cs="宋体"/>
          <w:color w:val="auto"/>
          <w:highlight w:val="none"/>
        </w:rPr>
        <w:t>实质性响应是指响应文件(包括首次响应文件、重新提交的响应文件)与磋商文件要求的所有条款、条件和规格相符，没有偏离。偏离指不满足、或不响应磋商文件的要求。</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27.2磋商文件中用“★”符号标明的条款为实质性要求和条件，对其中任何一条的偏离，在评标时将其视为投标无效。</w:t>
      </w:r>
    </w:p>
    <w:p>
      <w:pPr>
        <w:keepNext w:val="0"/>
        <w:keepLines w:val="0"/>
        <w:tabs>
          <w:tab w:val="left" w:pos="0"/>
          <w:tab w:val="left" w:pos="7560"/>
          <w:tab w:val="left" w:pos="7740"/>
          <w:tab w:val="left" w:pos="7920"/>
        </w:tabs>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27.3</w:t>
      </w:r>
      <w:r>
        <w:rPr>
          <w:rFonts w:hint="eastAsia" w:ascii="宋体" w:hAnsi="宋体" w:eastAsia="宋体" w:cs="宋体"/>
          <w:color w:val="auto"/>
          <w:highlight w:val="none"/>
        </w:rPr>
        <w:t>响应文件是否实质性响应磋商文件要求由磋商小组依据磋商文件规定认定。</w:t>
      </w:r>
      <w:r>
        <w:rPr>
          <w:rFonts w:hint="eastAsia" w:ascii="宋体" w:hAnsi="宋体" w:eastAsia="宋体" w:cs="宋体"/>
          <w:color w:val="auto"/>
          <w:kern w:val="0"/>
          <w:szCs w:val="21"/>
          <w:highlight w:val="none"/>
        </w:rPr>
        <w:t>磋商小组</w:t>
      </w:r>
      <w:r>
        <w:rPr>
          <w:rFonts w:hint="eastAsia" w:ascii="宋体" w:hAnsi="宋体" w:eastAsia="宋体" w:cs="宋体"/>
          <w:color w:val="auto"/>
          <w:szCs w:val="21"/>
          <w:highlight w:val="none"/>
        </w:rPr>
        <w:t>决定</w:t>
      </w:r>
      <w:r>
        <w:rPr>
          <w:rFonts w:hint="eastAsia" w:ascii="宋体" w:hAnsi="宋体" w:eastAsia="宋体" w:cs="宋体"/>
          <w:color w:val="auto"/>
          <w:highlight w:val="none"/>
        </w:rPr>
        <w:t>响应文件</w:t>
      </w:r>
      <w:r>
        <w:rPr>
          <w:rFonts w:hint="eastAsia" w:ascii="宋体" w:hAnsi="宋体" w:eastAsia="宋体" w:cs="宋体"/>
          <w:color w:val="auto"/>
          <w:szCs w:val="21"/>
          <w:highlight w:val="none"/>
        </w:rPr>
        <w:t>的响应性只根据</w:t>
      </w:r>
      <w:r>
        <w:rPr>
          <w:rFonts w:hint="eastAsia" w:ascii="宋体" w:hAnsi="宋体" w:eastAsia="宋体" w:cs="宋体"/>
          <w:color w:val="auto"/>
          <w:highlight w:val="none"/>
        </w:rPr>
        <w:t>响应文件</w:t>
      </w:r>
      <w:r>
        <w:rPr>
          <w:rFonts w:hint="eastAsia" w:ascii="宋体" w:hAnsi="宋体" w:eastAsia="宋体" w:cs="宋体"/>
          <w:color w:val="auto"/>
          <w:szCs w:val="21"/>
          <w:highlight w:val="none"/>
        </w:rPr>
        <w:t>本身的真实无误的内容，而不依据外部的证据。</w:t>
      </w:r>
    </w:p>
    <w:p>
      <w:pPr>
        <w:pStyle w:val="25"/>
        <w:keepNext w:val="0"/>
        <w:keepLines w:val="0"/>
        <w:kinsoku/>
        <w:overflowPunct/>
        <w:bidi w:val="0"/>
        <w:adjustRightInd w:val="0"/>
        <w:snapToGrid w:val="0"/>
        <w:spacing w:beforeAutospacing="0" w:afterAutospacing="0" w:line="360" w:lineRule="auto"/>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 xml:space="preserve">28.无效响应 </w:t>
      </w:r>
    </w:p>
    <w:p>
      <w:pPr>
        <w:pStyle w:val="25"/>
        <w:keepNext w:val="0"/>
        <w:keepLines w:val="0"/>
        <w:kinsoku/>
        <w:overflowPunct/>
        <w:bidi w:val="0"/>
        <w:adjustRightInd w:val="0"/>
        <w:snapToGrid w:val="0"/>
        <w:spacing w:beforeAutospacing="0" w:afterAutospacing="0" w:line="360" w:lineRule="auto"/>
        <w:ind w:firstLine="411" w:firstLineChars="196"/>
        <w:rPr>
          <w:rFonts w:hint="eastAsia" w:ascii="宋体" w:hAnsi="宋体" w:eastAsia="宋体" w:cs="宋体"/>
          <w:b/>
          <w:color w:val="auto"/>
          <w:kern w:val="0"/>
          <w:highlight w:val="none"/>
        </w:rPr>
      </w:pPr>
      <w:r>
        <w:rPr>
          <w:rFonts w:hint="eastAsia" w:ascii="宋体" w:hAnsi="宋体" w:eastAsia="宋体" w:cs="宋体"/>
          <w:color w:val="auto"/>
          <w:kern w:val="0"/>
          <w:highlight w:val="none"/>
        </w:rPr>
        <w:t>28.1</w:t>
      </w:r>
      <w:r>
        <w:rPr>
          <w:rFonts w:hint="eastAsia" w:ascii="宋体" w:hAnsi="宋体" w:eastAsia="宋体" w:cs="宋体"/>
          <w:color w:val="auto"/>
          <w:highlight w:val="none"/>
        </w:rPr>
        <w:t>磋商小组在对资格性和符合性进行审查时，有下列情况之一的，属无效响应，</w:t>
      </w:r>
      <w:r>
        <w:rPr>
          <w:rFonts w:hint="eastAsia" w:ascii="宋体" w:hAnsi="宋体" w:eastAsia="宋体" w:cs="宋体"/>
          <w:color w:val="auto"/>
          <w:kern w:val="0"/>
          <w:highlight w:val="none"/>
        </w:rPr>
        <w:t>磋商小组应当告知有关供应商</w:t>
      </w:r>
      <w:r>
        <w:rPr>
          <w:rFonts w:hint="eastAsia" w:ascii="宋体" w:hAnsi="宋体" w:eastAsia="宋体" w:cs="宋体"/>
          <w:color w:val="auto"/>
          <w:highlight w:val="none"/>
        </w:rPr>
        <w:t>：</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（1）供应商不具备本章第3.1款规定的供应商资格条件要求，或存在本章第3.3款情形的；</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（2）联合体不符合本章第3.2款规定的；</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（3）应交未交磋商保证金或金额不足、磋商保证金缴纳形式不符合磋商文件要求的；</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（4）响应文件未按照磋商文件要求签署、盖章的；</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（4）响应文件不满足本章第27.1、27.2款规定的实质性要求的；</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（5）响应文件有效期不足的；</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（6）响应文件不符合法律、规章、规范性文件和磋商文件规定及要求的。</w:t>
      </w:r>
    </w:p>
    <w:p>
      <w:pPr>
        <w:keepNext w:val="0"/>
        <w:keepLines w:val="0"/>
        <w:widowControl/>
        <w:kinsoku/>
        <w:overflowPunct/>
        <w:bidi w:val="0"/>
        <w:adjustRightInd w:val="0"/>
        <w:snapToGrid w:val="0"/>
        <w:spacing w:beforeAutospacing="0" w:afterAutospacing="0" w:line="36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29.澄清</w:t>
      </w:r>
    </w:p>
    <w:p>
      <w:pPr>
        <w:keepNext w:val="0"/>
        <w:keepLines w:val="0"/>
        <w:widowControl/>
        <w:kinsoku/>
        <w:overflowPunct/>
        <w:bidi w:val="0"/>
        <w:adjustRightInd w:val="0"/>
        <w:snapToGrid w:val="0"/>
        <w:spacing w:beforeAutospacing="0" w:afterAutospacing="0"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keepNext w:val="0"/>
        <w:keepLines w:val="0"/>
        <w:widowControl/>
        <w:kinsoku/>
        <w:overflowPunct/>
        <w:bidi w:val="0"/>
        <w:adjustRightInd w:val="0"/>
        <w:snapToGrid w:val="0"/>
        <w:spacing w:beforeAutospacing="0" w:afterAutospacing="0"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keepNext w:val="0"/>
        <w:keepLines w:val="0"/>
        <w:widowControl/>
        <w:kinsoku/>
        <w:overflowPunct/>
        <w:bidi w:val="0"/>
        <w:adjustRightInd w:val="0"/>
        <w:snapToGrid w:val="0"/>
        <w:spacing w:beforeAutospacing="0" w:afterAutospacing="0" w:line="36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30.磋商</w:t>
      </w:r>
    </w:p>
    <w:p>
      <w:pPr>
        <w:keepNext w:val="0"/>
        <w:keepLines w:val="0"/>
        <w:widowControl/>
        <w:kinsoku/>
        <w:overflowPunct/>
        <w:bidi w:val="0"/>
        <w:adjustRightInd w:val="0"/>
        <w:snapToGrid w:val="0"/>
        <w:spacing w:beforeAutospacing="0" w:afterAutospacing="0" w:line="360" w:lineRule="auto"/>
        <w:ind w:firstLine="420"/>
        <w:jc w:val="lef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rPr>
        <w:t>30.1</w:t>
      </w:r>
      <w:r>
        <w:rPr>
          <w:rFonts w:hint="eastAsia" w:ascii="宋体" w:hAnsi="宋体" w:eastAsia="宋体" w:cs="宋体"/>
          <w:color w:val="auto"/>
          <w:highlight w:val="none"/>
        </w:rPr>
        <w:t>本章第10.2项</w:t>
      </w:r>
      <w:r>
        <w:rPr>
          <w:rFonts w:hint="eastAsia" w:ascii="宋体" w:hAnsi="宋体" w:eastAsia="宋体" w:cs="宋体"/>
          <w:color w:val="auto"/>
          <w:kern w:val="0"/>
          <w:szCs w:val="21"/>
          <w:highlight w:val="none"/>
        </w:rPr>
        <w:t>未明确磋商文件实质性变动内容的，或者磋商文件明确了可能发生实质性变动内容，但在磋商过程中，</w:t>
      </w:r>
      <w:r>
        <w:rPr>
          <w:rFonts w:hint="eastAsia" w:ascii="宋体" w:hAnsi="宋体" w:eastAsia="宋体" w:cs="宋体"/>
          <w:bCs/>
          <w:color w:val="auto"/>
          <w:szCs w:val="21"/>
          <w:highlight w:val="none"/>
        </w:rPr>
        <w:t>磋商小组</w:t>
      </w:r>
      <w:r>
        <w:rPr>
          <w:rFonts w:hint="eastAsia" w:ascii="宋体" w:hAnsi="宋体" w:eastAsia="宋体" w:cs="宋体"/>
          <w:color w:val="auto"/>
          <w:kern w:val="0"/>
          <w:szCs w:val="21"/>
          <w:highlight w:val="none"/>
        </w:rPr>
        <w:t>根据磋商情况</w:t>
      </w:r>
      <w:r>
        <w:rPr>
          <w:rFonts w:hint="eastAsia" w:ascii="宋体" w:hAnsi="宋体" w:eastAsia="宋体" w:cs="宋体"/>
          <w:bCs/>
          <w:color w:val="auto"/>
          <w:szCs w:val="21"/>
          <w:highlight w:val="none"/>
        </w:rPr>
        <w:t>认为</w:t>
      </w:r>
      <w:r>
        <w:rPr>
          <w:rFonts w:hint="eastAsia" w:ascii="宋体" w:hAnsi="宋体" w:eastAsia="宋体" w:cs="宋体"/>
          <w:color w:val="auto"/>
          <w:kern w:val="0"/>
          <w:szCs w:val="21"/>
          <w:highlight w:val="none"/>
        </w:rPr>
        <w:t>磋商文件无需发生实质性变动的，磋商小组应当直接与响应文件审查合格的供应商就价格组织多轮磋商。</w:t>
      </w:r>
    </w:p>
    <w:p>
      <w:pPr>
        <w:keepNext w:val="0"/>
        <w:keepLines w:val="0"/>
        <w:widowControl/>
        <w:tabs>
          <w:tab w:val="left" w:pos="1080"/>
          <w:tab w:val="left" w:pos="1260"/>
        </w:tabs>
        <w:kinsoku/>
        <w:overflowPunct/>
        <w:bidi w:val="0"/>
        <w:adjustRightInd w:val="0"/>
        <w:snapToGrid w:val="0"/>
        <w:spacing w:beforeAutospacing="0" w:afterAutospacing="0"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（1）磋商结束后，磋商小组应当要求所有继续参加磋商的供应商在磋商小组规定时间内提交最后报价。</w:t>
      </w:r>
    </w:p>
    <w:p>
      <w:pPr>
        <w:keepNext w:val="0"/>
        <w:keepLines w:val="0"/>
        <w:widowControl/>
        <w:tabs>
          <w:tab w:val="left" w:pos="1080"/>
          <w:tab w:val="left" w:pos="1260"/>
        </w:tabs>
        <w:kinsoku/>
        <w:overflowPunct/>
        <w:bidi w:val="0"/>
        <w:adjustRightInd w:val="0"/>
        <w:snapToGrid w:val="0"/>
        <w:spacing w:beforeAutospacing="0" w:afterAutospacing="0"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（2）磋商文件明确可能发生实质性变动，但在磋商过程中</w:t>
      </w:r>
      <w:r>
        <w:rPr>
          <w:rFonts w:hint="eastAsia" w:ascii="宋体" w:hAnsi="宋体" w:eastAsia="宋体" w:cs="宋体"/>
          <w:bCs/>
          <w:color w:val="auto"/>
          <w:szCs w:val="21"/>
          <w:highlight w:val="none"/>
        </w:rPr>
        <w:t>磋商小组</w:t>
      </w:r>
      <w:r>
        <w:rPr>
          <w:rFonts w:hint="eastAsia" w:ascii="宋体" w:hAnsi="宋体" w:eastAsia="宋体" w:cs="宋体"/>
          <w:color w:val="auto"/>
          <w:kern w:val="0"/>
          <w:szCs w:val="21"/>
          <w:highlight w:val="none"/>
        </w:rPr>
        <w:t>根据磋商情况</w:t>
      </w:r>
      <w:r>
        <w:rPr>
          <w:rFonts w:hint="eastAsia" w:ascii="宋体" w:hAnsi="宋体" w:eastAsia="宋体" w:cs="宋体"/>
          <w:bCs/>
          <w:color w:val="auto"/>
          <w:szCs w:val="21"/>
          <w:highlight w:val="none"/>
        </w:rPr>
        <w:t>认为</w:t>
      </w:r>
      <w:r>
        <w:rPr>
          <w:rFonts w:hint="eastAsia" w:ascii="宋体" w:hAnsi="宋体" w:eastAsia="宋体" w:cs="宋体"/>
          <w:color w:val="auto"/>
          <w:kern w:val="0"/>
          <w:szCs w:val="21"/>
          <w:highlight w:val="none"/>
        </w:rPr>
        <w:t>磋商文件无需发生实质性变动的，磋商小组不另行通知。</w:t>
      </w:r>
    </w:p>
    <w:p>
      <w:pPr>
        <w:keepNext w:val="0"/>
        <w:keepLines w:val="0"/>
        <w:widowControl/>
        <w:kinsoku/>
        <w:overflowPunct/>
        <w:bidi w:val="0"/>
        <w:adjustRightInd w:val="0"/>
        <w:snapToGrid w:val="0"/>
        <w:spacing w:beforeAutospacing="0" w:afterAutospacing="0"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30.2</w:t>
      </w:r>
      <w:r>
        <w:rPr>
          <w:rFonts w:hint="eastAsia" w:ascii="宋体" w:hAnsi="宋体" w:eastAsia="宋体" w:cs="宋体"/>
          <w:color w:val="auto"/>
          <w:highlight w:val="none"/>
        </w:rPr>
        <w:t>本章第10.2</w:t>
      </w:r>
      <w:r>
        <w:rPr>
          <w:rFonts w:hint="eastAsia" w:ascii="宋体" w:hAnsi="宋体" w:eastAsia="宋体" w:cs="宋体"/>
          <w:color w:val="auto"/>
          <w:kern w:val="0"/>
          <w:szCs w:val="21"/>
          <w:highlight w:val="none"/>
          <w:lang w:val="zh-CN"/>
        </w:rPr>
        <w:t>款</w:t>
      </w:r>
      <w:r>
        <w:rPr>
          <w:rFonts w:hint="eastAsia" w:ascii="宋体" w:hAnsi="宋体" w:eastAsia="宋体" w:cs="宋体"/>
          <w:color w:val="auto"/>
          <w:kern w:val="0"/>
          <w:szCs w:val="21"/>
          <w:highlight w:val="none"/>
        </w:rPr>
        <w:t>明确磋商文件实质性变动内容的，</w:t>
      </w:r>
      <w:r>
        <w:rPr>
          <w:rFonts w:hint="eastAsia" w:ascii="宋体" w:hAnsi="宋体" w:eastAsia="宋体" w:cs="宋体"/>
          <w:bCs/>
          <w:color w:val="auto"/>
          <w:szCs w:val="21"/>
          <w:highlight w:val="none"/>
        </w:rPr>
        <w:t>磋商小组</w:t>
      </w:r>
      <w:r>
        <w:rPr>
          <w:rFonts w:hint="eastAsia" w:ascii="宋体" w:hAnsi="宋体" w:eastAsia="宋体" w:cs="宋体"/>
          <w:color w:val="auto"/>
          <w:kern w:val="0"/>
          <w:szCs w:val="21"/>
          <w:highlight w:val="none"/>
        </w:rPr>
        <w:t>可以组织多轮磋商。</w:t>
      </w:r>
      <w:r>
        <w:rPr>
          <w:rFonts w:hint="eastAsia" w:ascii="宋体" w:hAnsi="宋体" w:eastAsia="宋体" w:cs="宋体"/>
          <w:bCs/>
          <w:color w:val="auto"/>
          <w:szCs w:val="21"/>
          <w:highlight w:val="none"/>
        </w:rPr>
        <w:t>在每一轮磋商中，磋商小组</w:t>
      </w:r>
      <w:r>
        <w:rPr>
          <w:rFonts w:hint="eastAsia" w:ascii="宋体" w:hAnsi="宋体" w:eastAsia="宋体" w:cs="宋体"/>
          <w:color w:val="auto"/>
          <w:kern w:val="0"/>
          <w:szCs w:val="21"/>
          <w:highlight w:val="none"/>
        </w:rPr>
        <w:t>可以根据磋商文件规定和磋商情况，</w:t>
      </w:r>
      <w:r>
        <w:rPr>
          <w:rFonts w:hint="eastAsia" w:ascii="宋体" w:hAnsi="宋体" w:eastAsia="宋体" w:cs="宋体"/>
          <w:bCs/>
          <w:color w:val="auto"/>
          <w:szCs w:val="21"/>
          <w:highlight w:val="none"/>
        </w:rPr>
        <w:t>对磋商文件的</w:t>
      </w:r>
      <w:r>
        <w:rPr>
          <w:rFonts w:hint="eastAsia" w:ascii="宋体" w:hAnsi="宋体" w:eastAsia="宋体" w:cs="宋体"/>
          <w:color w:val="auto"/>
          <w:kern w:val="0"/>
          <w:szCs w:val="21"/>
          <w:highlight w:val="none"/>
        </w:rPr>
        <w:t>采购需求中的技术、服务要求以及合同草案条款</w:t>
      </w:r>
      <w:r>
        <w:rPr>
          <w:rFonts w:hint="eastAsia" w:ascii="宋体" w:hAnsi="宋体" w:eastAsia="宋体" w:cs="宋体"/>
          <w:bCs/>
          <w:color w:val="auto"/>
          <w:szCs w:val="21"/>
          <w:highlight w:val="none"/>
        </w:rPr>
        <w:t>作实质性变动(磋商文件的实质性变动内容为磋商文件的组成部分)，并以书面形式要求</w:t>
      </w:r>
      <w:r>
        <w:rPr>
          <w:rFonts w:hint="eastAsia" w:ascii="宋体" w:hAnsi="宋体" w:eastAsia="宋体" w:cs="宋体"/>
          <w:color w:val="auto"/>
          <w:kern w:val="0"/>
          <w:szCs w:val="21"/>
          <w:highlight w:val="none"/>
        </w:rPr>
        <w:t>响应文件审查合格</w:t>
      </w:r>
      <w:r>
        <w:rPr>
          <w:rFonts w:hint="eastAsia" w:ascii="宋体" w:hAnsi="宋体" w:eastAsia="宋体" w:cs="宋体"/>
          <w:bCs/>
          <w:color w:val="auto"/>
          <w:szCs w:val="21"/>
          <w:highlight w:val="none"/>
        </w:rPr>
        <w:t>的供应商，在规定的</w:t>
      </w:r>
      <w:r>
        <w:rPr>
          <w:rFonts w:hint="eastAsia" w:ascii="宋体" w:hAnsi="宋体" w:eastAsia="宋体" w:cs="宋体"/>
          <w:color w:val="auto"/>
          <w:kern w:val="0"/>
          <w:szCs w:val="21"/>
          <w:highlight w:val="none"/>
        </w:rPr>
        <w:t>截止时间前</w:t>
      </w:r>
      <w:r>
        <w:rPr>
          <w:rFonts w:hint="eastAsia" w:ascii="宋体" w:hAnsi="宋体" w:eastAsia="宋体" w:cs="宋体"/>
          <w:bCs/>
          <w:color w:val="auto"/>
          <w:szCs w:val="21"/>
          <w:highlight w:val="none"/>
        </w:rPr>
        <w:t>重</w:t>
      </w:r>
      <w:r>
        <w:rPr>
          <w:rFonts w:hint="eastAsia" w:ascii="宋体" w:hAnsi="宋体" w:eastAsia="宋体" w:cs="宋体"/>
          <w:color w:val="auto"/>
          <w:kern w:val="0"/>
          <w:szCs w:val="21"/>
          <w:highlight w:val="none"/>
        </w:rPr>
        <w:t>新提交响应文件</w:t>
      </w:r>
      <w:r>
        <w:rPr>
          <w:rFonts w:hint="eastAsia" w:ascii="宋体" w:hAnsi="宋体" w:eastAsia="宋体" w:cs="宋体"/>
          <w:bCs/>
          <w:color w:val="auto"/>
          <w:szCs w:val="21"/>
          <w:highlight w:val="none"/>
        </w:rPr>
        <w:t>。</w:t>
      </w:r>
      <w:r>
        <w:rPr>
          <w:rFonts w:hint="eastAsia" w:ascii="宋体" w:hAnsi="宋体" w:eastAsia="宋体" w:cs="宋体"/>
          <w:color w:val="auto"/>
          <w:kern w:val="0"/>
          <w:szCs w:val="21"/>
          <w:highlight w:val="none"/>
        </w:rPr>
        <w:t>磋商小组应当</w:t>
      </w:r>
      <w:r>
        <w:rPr>
          <w:rFonts w:hint="eastAsia" w:ascii="宋体" w:hAnsi="宋体" w:eastAsia="宋体" w:cs="宋体"/>
          <w:color w:val="auto"/>
          <w:szCs w:val="21"/>
          <w:highlight w:val="none"/>
        </w:rPr>
        <w:t>根据本章第2</w:t>
      </w:r>
      <w:r>
        <w:rPr>
          <w:rFonts w:hint="eastAsia" w:ascii="宋体" w:hAnsi="宋体" w:eastAsia="宋体" w:cs="宋体"/>
          <w:color w:val="auto"/>
          <w:szCs w:val="21"/>
          <w:highlight w:val="none"/>
          <w:lang w:eastAsia="zh-CN"/>
        </w:rPr>
        <w:t>7.2</w:t>
      </w:r>
      <w:r>
        <w:rPr>
          <w:rFonts w:hint="eastAsia" w:ascii="宋体" w:hAnsi="宋体" w:eastAsia="宋体" w:cs="宋体"/>
          <w:color w:val="auto"/>
          <w:kern w:val="0"/>
          <w:szCs w:val="21"/>
          <w:highlight w:val="none"/>
          <w:lang w:val="zh-CN"/>
        </w:rPr>
        <w:t>款</w:t>
      </w:r>
      <w:r>
        <w:rPr>
          <w:rFonts w:hint="eastAsia" w:ascii="宋体" w:hAnsi="宋体" w:eastAsia="宋体" w:cs="宋体"/>
          <w:color w:val="auto"/>
          <w:szCs w:val="21"/>
          <w:highlight w:val="none"/>
        </w:rPr>
        <w:t>规定</w:t>
      </w:r>
      <w:r>
        <w:rPr>
          <w:rFonts w:hint="eastAsia" w:ascii="宋体" w:hAnsi="宋体" w:eastAsia="宋体" w:cs="宋体"/>
          <w:color w:val="auto"/>
          <w:kern w:val="0"/>
          <w:szCs w:val="21"/>
          <w:highlight w:val="none"/>
        </w:rPr>
        <w:t>对供应商重新提交的响应文件进行审查。供应商重新提交的响应文件审查不合格的，不得进入下一轮磋商。</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（1）磋商文件能够详细列明采购需求的技术、服务要求的，磋商结束后，磋商小组应当要求所有继续参加磋商的供应商在规定时间内提交最后报价。</w:t>
      </w:r>
    </w:p>
    <w:p>
      <w:pPr>
        <w:keepNext w:val="0"/>
        <w:keepLines w:val="0"/>
        <w:widowControl/>
        <w:kinsoku/>
        <w:overflowPunct/>
        <w:bidi w:val="0"/>
        <w:adjustRightInd w:val="0"/>
        <w:snapToGrid w:val="0"/>
        <w:spacing w:beforeAutospacing="0" w:afterAutospacing="0"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keepNext w:val="0"/>
        <w:keepLines w:val="0"/>
        <w:widowControl/>
        <w:kinsoku/>
        <w:overflowPunct/>
        <w:bidi w:val="0"/>
        <w:adjustRightInd w:val="0"/>
        <w:snapToGrid w:val="0"/>
        <w:spacing w:beforeAutospacing="0" w:afterAutospacing="0" w:line="360" w:lineRule="auto"/>
        <w:ind w:firstLine="420"/>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30.3</w:t>
      </w:r>
      <w:r>
        <w:rPr>
          <w:rFonts w:hint="eastAsia" w:ascii="宋体" w:hAnsi="宋体" w:eastAsia="宋体" w:cs="宋体"/>
          <w:color w:val="auto"/>
          <w:highlight w:val="none"/>
        </w:rPr>
        <w:t xml:space="preserve"> </w:t>
      </w:r>
      <w:r>
        <w:rPr>
          <w:rFonts w:hint="eastAsia" w:ascii="宋体" w:hAnsi="宋体" w:eastAsia="宋体" w:cs="宋体"/>
          <w:bCs/>
          <w:color w:val="auto"/>
          <w:highlight w:val="none"/>
        </w:rPr>
        <w:t>重</w:t>
      </w:r>
      <w:r>
        <w:rPr>
          <w:rFonts w:hint="eastAsia" w:ascii="宋体" w:hAnsi="宋体" w:eastAsia="宋体" w:cs="宋体"/>
          <w:color w:val="auto"/>
          <w:kern w:val="0"/>
          <w:highlight w:val="none"/>
        </w:rPr>
        <w:t>新提交的响应文件</w:t>
      </w:r>
      <w:r>
        <w:rPr>
          <w:rFonts w:hint="eastAsia" w:ascii="宋体" w:hAnsi="宋体" w:eastAsia="宋体" w:cs="宋体"/>
          <w:color w:val="auto"/>
          <w:highlight w:val="none"/>
        </w:rPr>
        <w:t>或者最后报价应按</w:t>
      </w:r>
      <w:r>
        <w:rPr>
          <w:rFonts w:hint="eastAsia" w:ascii="宋体" w:hAnsi="宋体" w:eastAsia="宋体" w:cs="宋体"/>
          <w:color w:val="auto"/>
          <w:kern w:val="0"/>
          <w:szCs w:val="21"/>
          <w:highlight w:val="none"/>
        </w:rPr>
        <w:t>本章第</w:t>
      </w:r>
      <w:r>
        <w:rPr>
          <w:rFonts w:hint="eastAsia" w:ascii="宋体" w:hAnsi="宋体" w:eastAsia="宋体" w:cs="宋体"/>
          <w:color w:val="auto"/>
          <w:highlight w:val="none"/>
        </w:rPr>
        <w:t>21.3</w:t>
      </w:r>
      <w:r>
        <w:rPr>
          <w:rFonts w:hint="eastAsia" w:ascii="宋体" w:hAnsi="宋体" w:eastAsia="宋体" w:cs="宋体"/>
          <w:color w:val="auto"/>
          <w:kern w:val="0"/>
          <w:szCs w:val="21"/>
          <w:highlight w:val="none"/>
          <w:lang w:val="zh-CN"/>
        </w:rPr>
        <w:t>款</w:t>
      </w:r>
      <w:r>
        <w:rPr>
          <w:rFonts w:hint="eastAsia" w:ascii="宋体" w:hAnsi="宋体" w:eastAsia="宋体" w:cs="宋体"/>
          <w:color w:val="auto"/>
          <w:highlight w:val="none"/>
        </w:rPr>
        <w:t>规定，</w:t>
      </w:r>
      <w:r>
        <w:rPr>
          <w:rFonts w:hint="eastAsia" w:ascii="宋体" w:hAnsi="宋体" w:eastAsia="宋体" w:cs="宋体"/>
          <w:color w:val="auto"/>
          <w:kern w:val="0"/>
          <w:szCs w:val="21"/>
          <w:highlight w:val="none"/>
        </w:rPr>
        <w:t>由其法定代表人或其委托代理人签字或者加盖</w:t>
      </w:r>
      <w:r>
        <w:rPr>
          <w:rFonts w:hint="eastAsia" w:ascii="宋体" w:hAnsi="宋体" w:eastAsia="宋体" w:cs="宋体"/>
          <w:color w:val="auto"/>
          <w:kern w:val="0"/>
          <w:highlight w:val="none"/>
        </w:rPr>
        <w:t>供应商单位</w:t>
      </w:r>
      <w:r>
        <w:rPr>
          <w:rFonts w:hint="eastAsia" w:ascii="宋体" w:hAnsi="宋体" w:eastAsia="宋体" w:cs="宋体"/>
          <w:color w:val="auto"/>
          <w:kern w:val="0"/>
          <w:szCs w:val="21"/>
          <w:highlight w:val="none"/>
        </w:rPr>
        <w:t>章，在规定时间内密封递交给磋商小组</w:t>
      </w:r>
      <w:r>
        <w:rPr>
          <w:rFonts w:hint="eastAsia" w:ascii="宋体" w:hAnsi="宋体" w:eastAsia="宋体" w:cs="宋体"/>
          <w:bCs/>
          <w:color w:val="auto"/>
          <w:szCs w:val="21"/>
          <w:highlight w:val="none"/>
        </w:rPr>
        <w:t>。</w:t>
      </w:r>
    </w:p>
    <w:p>
      <w:pPr>
        <w:keepNext w:val="0"/>
        <w:keepLines w:val="0"/>
        <w:widowControl/>
        <w:kinsoku/>
        <w:overflowPunct/>
        <w:bidi w:val="0"/>
        <w:adjustRightInd w:val="0"/>
        <w:snapToGrid w:val="0"/>
        <w:spacing w:beforeAutospacing="0" w:afterAutospacing="0"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30.4</w:t>
      </w:r>
      <w:r>
        <w:rPr>
          <w:rFonts w:hint="eastAsia" w:ascii="宋体" w:hAnsi="宋体" w:eastAsia="宋体" w:cs="宋体"/>
          <w:color w:val="auto"/>
          <w:kern w:val="0"/>
          <w:szCs w:val="21"/>
          <w:highlight w:val="none"/>
          <w:lang w:val="zh-CN"/>
        </w:rPr>
        <w:t>供应商的</w:t>
      </w:r>
      <w:r>
        <w:rPr>
          <w:rFonts w:hint="eastAsia" w:ascii="宋体" w:hAnsi="宋体" w:eastAsia="宋体" w:cs="宋体"/>
          <w:bCs/>
          <w:color w:val="auto"/>
          <w:szCs w:val="21"/>
          <w:highlight w:val="none"/>
        </w:rPr>
        <w:t>最</w:t>
      </w:r>
      <w:r>
        <w:rPr>
          <w:rFonts w:hint="eastAsia" w:ascii="宋体" w:hAnsi="宋体" w:eastAsia="宋体" w:cs="宋体"/>
          <w:color w:val="auto"/>
          <w:kern w:val="0"/>
          <w:szCs w:val="21"/>
          <w:highlight w:val="none"/>
          <w:lang w:val="zh-CN"/>
        </w:rPr>
        <w:t>后</w:t>
      </w:r>
      <w:r>
        <w:rPr>
          <w:rFonts w:hint="eastAsia" w:ascii="宋体" w:hAnsi="宋体" w:eastAsia="宋体" w:cs="宋体"/>
          <w:bCs/>
          <w:color w:val="auto"/>
          <w:szCs w:val="21"/>
          <w:highlight w:val="none"/>
        </w:rPr>
        <w:t>报价及</w:t>
      </w:r>
      <w:r>
        <w:rPr>
          <w:rFonts w:hint="eastAsia" w:ascii="宋体" w:hAnsi="宋体" w:eastAsia="宋体" w:cs="宋体"/>
          <w:color w:val="auto"/>
          <w:kern w:val="0"/>
          <w:szCs w:val="21"/>
          <w:highlight w:val="none"/>
        </w:rPr>
        <w:t>采购政策规定的价格扣除情况，磋商小组应召集所有参加最后报价的供应商当场开封</w:t>
      </w:r>
      <w:r>
        <w:rPr>
          <w:rFonts w:hint="eastAsia" w:ascii="宋体" w:hAnsi="宋体" w:eastAsia="宋体" w:cs="宋体"/>
          <w:bCs/>
          <w:color w:val="auto"/>
          <w:szCs w:val="21"/>
          <w:highlight w:val="none"/>
        </w:rPr>
        <w:t>公布，并由供应商代表签字确认。</w:t>
      </w:r>
    </w:p>
    <w:p>
      <w:pPr>
        <w:keepNext w:val="0"/>
        <w:keepLines w:val="0"/>
        <w:widowControl/>
        <w:kinsoku/>
        <w:overflowPunct/>
        <w:bidi w:val="0"/>
        <w:adjustRightInd w:val="0"/>
        <w:snapToGrid w:val="0"/>
        <w:spacing w:beforeAutospacing="0" w:afterAutospacing="0"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30.5提交首次响应文件的供应商，在提交最后报价之前，可以根据磋商情况退出磋商，</w:t>
      </w:r>
      <w:r>
        <w:rPr>
          <w:rFonts w:hint="eastAsia" w:ascii="宋体" w:hAnsi="宋体" w:eastAsia="宋体" w:cs="宋体"/>
          <w:color w:val="auto"/>
          <w:kern w:val="0"/>
          <w:highlight w:val="none"/>
        </w:rPr>
        <w:t>并书面通知采购代理机构或者磋商小组。</w:t>
      </w:r>
      <w:r>
        <w:rPr>
          <w:rFonts w:hint="eastAsia" w:ascii="宋体" w:hAnsi="宋体" w:eastAsia="宋体" w:cs="宋体"/>
          <w:color w:val="auto"/>
          <w:highlight w:val="none"/>
        </w:rPr>
        <w:t>该通知由供应商法定代表人或其委托代理人签字。</w:t>
      </w:r>
      <w:r>
        <w:rPr>
          <w:rFonts w:hint="eastAsia" w:ascii="宋体" w:hAnsi="宋体" w:eastAsia="宋体" w:cs="宋体"/>
          <w:color w:val="auto"/>
          <w:kern w:val="0"/>
          <w:szCs w:val="21"/>
          <w:highlight w:val="none"/>
        </w:rPr>
        <w:t>采购代理机构</w:t>
      </w:r>
      <w:r>
        <w:rPr>
          <w:rFonts w:hint="eastAsia" w:ascii="宋体" w:hAnsi="宋体" w:eastAsia="宋体" w:cs="宋体"/>
          <w:color w:val="auto"/>
          <w:kern w:val="0"/>
          <w:highlight w:val="none"/>
        </w:rPr>
        <w:t>按</w:t>
      </w:r>
      <w:r>
        <w:rPr>
          <w:rFonts w:hint="eastAsia" w:ascii="宋体" w:hAnsi="宋体" w:eastAsia="宋体" w:cs="宋体"/>
          <w:color w:val="auto"/>
          <w:kern w:val="0"/>
          <w:szCs w:val="21"/>
          <w:highlight w:val="none"/>
        </w:rPr>
        <w:t>本章第</w:t>
      </w:r>
      <w:r>
        <w:rPr>
          <w:rFonts w:hint="eastAsia" w:ascii="宋体" w:hAnsi="宋体" w:eastAsia="宋体" w:cs="宋体"/>
          <w:color w:val="auto"/>
          <w:highlight w:val="none"/>
        </w:rPr>
        <w:t>19.4</w:t>
      </w:r>
      <w:r>
        <w:rPr>
          <w:rFonts w:hint="eastAsia" w:ascii="宋体" w:hAnsi="宋体" w:eastAsia="宋体" w:cs="宋体"/>
          <w:color w:val="auto"/>
          <w:kern w:val="0"/>
          <w:szCs w:val="21"/>
          <w:highlight w:val="none"/>
          <w:lang w:val="zh-CN"/>
        </w:rPr>
        <w:t>款</w:t>
      </w:r>
      <w:r>
        <w:rPr>
          <w:rFonts w:hint="eastAsia" w:ascii="宋体" w:hAnsi="宋体" w:eastAsia="宋体" w:cs="宋体"/>
          <w:color w:val="auto"/>
          <w:highlight w:val="none"/>
        </w:rPr>
        <w:t>规定</w:t>
      </w:r>
      <w:r>
        <w:rPr>
          <w:rFonts w:hint="eastAsia" w:ascii="宋体" w:hAnsi="宋体" w:eastAsia="宋体" w:cs="宋体"/>
          <w:color w:val="auto"/>
          <w:kern w:val="0"/>
          <w:szCs w:val="21"/>
          <w:highlight w:val="none"/>
        </w:rPr>
        <w:t>退还退出磋商的供应商的磋商保证金。</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bCs/>
          <w:color w:val="auto"/>
          <w:szCs w:val="21"/>
          <w:highlight w:val="none"/>
        </w:rPr>
        <w:t>30.6</w:t>
      </w:r>
      <w:r>
        <w:rPr>
          <w:rFonts w:hint="eastAsia" w:ascii="宋体" w:hAnsi="宋体" w:eastAsia="宋体" w:cs="宋体"/>
          <w:color w:val="auto"/>
          <w:kern w:val="0"/>
          <w:szCs w:val="21"/>
          <w:highlight w:val="none"/>
        </w:rPr>
        <w:t>提交首次响应文件的供应商，未按磋商文件规定及磋商小组要求提交最后报价(或者</w:t>
      </w:r>
      <w:r>
        <w:rPr>
          <w:rFonts w:hint="eastAsia" w:ascii="宋体" w:hAnsi="宋体" w:eastAsia="宋体" w:cs="宋体"/>
          <w:bCs/>
          <w:color w:val="auto"/>
          <w:szCs w:val="21"/>
          <w:highlight w:val="none"/>
        </w:rPr>
        <w:t>重</w:t>
      </w:r>
      <w:r>
        <w:rPr>
          <w:rFonts w:hint="eastAsia" w:ascii="宋体" w:hAnsi="宋体" w:eastAsia="宋体" w:cs="宋体"/>
          <w:color w:val="auto"/>
          <w:kern w:val="0"/>
          <w:szCs w:val="21"/>
          <w:highlight w:val="none"/>
        </w:rPr>
        <w:t>新提交的响应文件和最后报价)，且又</w:t>
      </w:r>
      <w:r>
        <w:rPr>
          <w:rFonts w:hint="eastAsia" w:ascii="宋体" w:hAnsi="宋体" w:eastAsia="宋体" w:cs="宋体"/>
          <w:color w:val="auto"/>
          <w:kern w:val="0"/>
          <w:highlight w:val="none"/>
        </w:rPr>
        <w:t>未按</w:t>
      </w:r>
      <w:r>
        <w:rPr>
          <w:rFonts w:hint="eastAsia" w:ascii="宋体" w:hAnsi="宋体" w:eastAsia="宋体" w:cs="宋体"/>
          <w:color w:val="auto"/>
          <w:kern w:val="0"/>
          <w:szCs w:val="21"/>
          <w:highlight w:val="none"/>
        </w:rPr>
        <w:t>本章第</w:t>
      </w:r>
      <w:r>
        <w:rPr>
          <w:rFonts w:hint="eastAsia" w:ascii="宋体" w:hAnsi="宋体" w:eastAsia="宋体" w:cs="宋体"/>
          <w:color w:val="auto"/>
          <w:highlight w:val="none"/>
        </w:rPr>
        <w:t>30.5</w:t>
      </w:r>
      <w:r>
        <w:rPr>
          <w:rFonts w:hint="eastAsia" w:ascii="宋体" w:hAnsi="宋体" w:eastAsia="宋体" w:cs="宋体"/>
          <w:color w:val="auto"/>
          <w:kern w:val="0"/>
          <w:szCs w:val="21"/>
          <w:highlight w:val="none"/>
          <w:lang w:val="zh-CN"/>
        </w:rPr>
        <w:t>款</w:t>
      </w:r>
      <w:r>
        <w:rPr>
          <w:rFonts w:hint="eastAsia" w:ascii="宋体" w:hAnsi="宋体" w:eastAsia="宋体" w:cs="宋体"/>
          <w:color w:val="auto"/>
          <w:highlight w:val="none"/>
        </w:rPr>
        <w:t>规定</w:t>
      </w:r>
      <w:r>
        <w:rPr>
          <w:rFonts w:hint="eastAsia" w:ascii="宋体" w:hAnsi="宋体" w:eastAsia="宋体" w:cs="宋体"/>
          <w:color w:val="auto"/>
          <w:kern w:val="0"/>
          <w:szCs w:val="21"/>
          <w:highlight w:val="none"/>
        </w:rPr>
        <w:t>退出磋商的，供应商的磋商保证金不予退还。</w:t>
      </w:r>
    </w:p>
    <w:p>
      <w:pPr>
        <w:keepNext w:val="0"/>
        <w:keepLines w:val="0"/>
        <w:widowControl/>
        <w:kinsoku/>
        <w:overflowPunct/>
        <w:bidi w:val="0"/>
        <w:adjustRightInd w:val="0"/>
        <w:snapToGrid w:val="0"/>
        <w:spacing w:beforeAutospacing="0" w:afterAutospacing="0" w:line="360" w:lineRule="auto"/>
        <w:jc w:val="left"/>
        <w:rPr>
          <w:rFonts w:hint="eastAsia" w:ascii="宋体" w:hAnsi="宋体" w:eastAsia="宋体" w:cs="宋体"/>
          <w:b/>
          <w:bCs/>
          <w:color w:val="auto"/>
          <w:szCs w:val="21"/>
          <w:highlight w:val="none"/>
        </w:rPr>
      </w:pPr>
      <w:r>
        <w:rPr>
          <w:rFonts w:hint="eastAsia" w:ascii="宋体" w:hAnsi="宋体" w:eastAsia="宋体" w:cs="宋体"/>
          <w:b/>
          <w:color w:val="auto"/>
          <w:kern w:val="0"/>
          <w:szCs w:val="21"/>
          <w:highlight w:val="none"/>
        </w:rPr>
        <w:t>31.响应文件评审</w:t>
      </w:r>
    </w:p>
    <w:p>
      <w:pPr>
        <w:keepNext w:val="0"/>
        <w:keepLines w:val="0"/>
        <w:widowControl/>
        <w:kinsoku/>
        <w:overflowPunct/>
        <w:bidi w:val="0"/>
        <w:adjustRightInd w:val="0"/>
        <w:snapToGrid w:val="0"/>
        <w:spacing w:beforeAutospacing="0" w:afterAutospacing="0"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31.1经磋商确定最终采购需求后，由磋商小组采用综合评分法对供应商的响应文件进行综合评价。</w:t>
      </w:r>
    </w:p>
    <w:p>
      <w:pPr>
        <w:keepNext w:val="0"/>
        <w:keepLines w:val="0"/>
        <w:widowControl/>
        <w:kinsoku/>
        <w:overflowPunct/>
        <w:bidi w:val="0"/>
        <w:adjustRightInd w:val="0"/>
        <w:snapToGrid w:val="0"/>
        <w:spacing w:beforeAutospacing="0" w:afterAutospacing="0"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eastAsia="宋体" w:cs="宋体"/>
          <w:b/>
          <w:bCs/>
          <w:color w:val="auto"/>
          <w:szCs w:val="21"/>
          <w:highlight w:val="none"/>
        </w:rPr>
        <w:t>磋商须知前附表。</w:t>
      </w:r>
    </w:p>
    <w:p>
      <w:pPr>
        <w:keepNext w:val="0"/>
        <w:keepLines w:val="0"/>
        <w:widowControl/>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31.3</w:t>
      </w:r>
      <w:r>
        <w:rPr>
          <w:rFonts w:hint="eastAsia" w:ascii="宋体" w:hAnsi="宋体" w:eastAsia="宋体" w:cs="宋体"/>
          <w:color w:val="auto"/>
          <w:szCs w:val="21"/>
          <w:highlight w:val="none"/>
        </w:rPr>
        <w:t>涉及采购政策优惠对供应商分值进行调整的，</w:t>
      </w:r>
      <w:r>
        <w:rPr>
          <w:rFonts w:hint="eastAsia" w:ascii="宋体" w:hAnsi="宋体" w:eastAsia="宋体" w:cs="宋体"/>
          <w:bCs/>
          <w:color w:val="auto"/>
          <w:szCs w:val="21"/>
          <w:highlight w:val="none"/>
        </w:rPr>
        <w:t>按</w:t>
      </w:r>
      <w:r>
        <w:rPr>
          <w:rFonts w:hint="eastAsia" w:ascii="宋体" w:hAnsi="宋体" w:eastAsia="宋体" w:cs="宋体"/>
          <w:b/>
          <w:color w:val="auto"/>
          <w:szCs w:val="21"/>
          <w:highlight w:val="none"/>
        </w:rPr>
        <w:t>磋商须知前附表</w:t>
      </w:r>
      <w:r>
        <w:rPr>
          <w:rFonts w:hint="eastAsia" w:ascii="宋体" w:hAnsi="宋体" w:eastAsia="宋体" w:cs="宋体"/>
          <w:bCs/>
          <w:color w:val="auto"/>
          <w:szCs w:val="21"/>
          <w:highlight w:val="none"/>
        </w:rPr>
        <w:t>规定</w:t>
      </w:r>
      <w:r>
        <w:rPr>
          <w:rFonts w:hint="eastAsia" w:ascii="宋体" w:hAnsi="宋体" w:eastAsia="宋体" w:cs="宋体"/>
          <w:color w:val="auto"/>
          <w:szCs w:val="21"/>
          <w:highlight w:val="none"/>
        </w:rPr>
        <w:t>调整供应商的技术、商务、价格</w:t>
      </w:r>
      <w:r>
        <w:rPr>
          <w:rFonts w:hint="eastAsia" w:ascii="宋体" w:hAnsi="宋体" w:eastAsia="宋体" w:cs="宋体"/>
          <w:color w:val="auto"/>
          <w:kern w:val="0"/>
          <w:szCs w:val="21"/>
          <w:highlight w:val="none"/>
        </w:rPr>
        <w:t>得分或总得分</w:t>
      </w:r>
      <w:r>
        <w:rPr>
          <w:rFonts w:hint="eastAsia" w:ascii="宋体" w:hAnsi="宋体" w:eastAsia="宋体" w:cs="宋体"/>
          <w:color w:val="auto"/>
          <w:szCs w:val="21"/>
          <w:highlight w:val="none"/>
        </w:rPr>
        <w:t>。</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31.4涉及多处或部分获得采购政策优惠的，其多处或部分享受采购优惠政策的计算方法见</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相关规定。</w:t>
      </w:r>
    </w:p>
    <w:p>
      <w:pPr>
        <w:keepNext w:val="0"/>
        <w:keepLines w:val="0"/>
        <w:widowControl/>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31.5</w:t>
      </w:r>
      <w:r>
        <w:rPr>
          <w:rFonts w:hint="eastAsia" w:ascii="宋体" w:hAnsi="宋体" w:eastAsia="宋体" w:cs="宋体"/>
          <w:color w:val="auto"/>
          <w:szCs w:val="21"/>
          <w:highlight w:val="none"/>
        </w:rPr>
        <w:t>评审时，磋商小组各成员应当独立对每个供应商的</w:t>
      </w:r>
      <w:r>
        <w:rPr>
          <w:rFonts w:hint="eastAsia" w:ascii="宋体" w:hAnsi="宋体" w:eastAsia="宋体" w:cs="宋体"/>
          <w:bCs/>
          <w:color w:val="auto"/>
          <w:szCs w:val="21"/>
          <w:highlight w:val="none"/>
        </w:rPr>
        <w:t>响应文件</w:t>
      </w:r>
      <w:r>
        <w:rPr>
          <w:rFonts w:hint="eastAsia" w:ascii="宋体" w:hAnsi="宋体" w:eastAsia="宋体" w:cs="宋体"/>
          <w:color w:val="auto"/>
          <w:szCs w:val="21"/>
          <w:highlight w:val="none"/>
        </w:rPr>
        <w:t>进行评价、评分，并按照采购优惠政策对技术、商务加分后，汇总各供应商的总得分。</w:t>
      </w:r>
    </w:p>
    <w:p>
      <w:pPr>
        <w:keepNext w:val="0"/>
        <w:keepLines w:val="0"/>
        <w:widowControl/>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32</w:t>
      </w:r>
      <w:r>
        <w:rPr>
          <w:rFonts w:hint="eastAsia" w:ascii="宋体" w:hAnsi="宋体" w:eastAsia="宋体" w:cs="宋体"/>
          <w:b/>
          <w:color w:val="auto"/>
          <w:kern w:val="0"/>
          <w:szCs w:val="21"/>
          <w:highlight w:val="none"/>
        </w:rPr>
        <w:t>.</w:t>
      </w:r>
      <w:r>
        <w:rPr>
          <w:rFonts w:hint="eastAsia" w:ascii="宋体" w:hAnsi="宋体" w:eastAsia="宋体" w:cs="宋体"/>
          <w:b/>
          <w:bCs/>
          <w:color w:val="auto"/>
          <w:szCs w:val="21"/>
          <w:highlight w:val="none"/>
        </w:rPr>
        <w:t>提出成交供应商</w:t>
      </w:r>
    </w:p>
    <w:p>
      <w:pPr>
        <w:keepNext w:val="0"/>
        <w:keepLines w:val="0"/>
        <w:widowControl/>
        <w:kinsoku/>
        <w:overflowPunct/>
        <w:bidi w:val="0"/>
        <w:spacing w:beforeAutospacing="0" w:afterAutospacing="0" w:line="360" w:lineRule="auto"/>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 xml:space="preserve">    32.1</w:t>
      </w:r>
      <w:r>
        <w:rPr>
          <w:rFonts w:hint="eastAsia" w:ascii="宋体" w:hAnsi="宋体" w:eastAsia="宋体" w:cs="宋体"/>
          <w:bCs/>
          <w:color w:val="auto"/>
          <w:szCs w:val="21"/>
          <w:highlight w:val="none"/>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eastAsia="宋体" w:cs="宋体"/>
          <w:color w:val="auto"/>
          <w:kern w:val="0"/>
          <w:szCs w:val="21"/>
          <w:highlight w:val="none"/>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eastAsia="宋体" w:cs="宋体"/>
          <w:bCs/>
          <w:color w:val="auto"/>
          <w:szCs w:val="21"/>
          <w:highlight w:val="none"/>
        </w:rPr>
        <w:t>可以推荐2家成交候选供应商。</w:t>
      </w:r>
    </w:p>
    <w:p>
      <w:pPr>
        <w:keepNext w:val="0"/>
        <w:keepLines w:val="0"/>
        <w:tabs>
          <w:tab w:val="left" w:pos="0"/>
        </w:tabs>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33.确定成交供应商</w:t>
      </w:r>
    </w:p>
    <w:p>
      <w:pPr>
        <w:keepNext w:val="0"/>
        <w:keepLines w:val="0"/>
        <w:widowControl/>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33.1采购代理机构应当在评审结束后2个工作日内将评审报告送采购人确认。</w:t>
      </w:r>
    </w:p>
    <w:p>
      <w:pPr>
        <w:keepNext w:val="0"/>
        <w:keepLines w:val="0"/>
        <w:widowControl/>
        <w:kinsoku/>
        <w:overflowPunct/>
        <w:bidi w:val="0"/>
        <w:adjustRightInd w:val="0"/>
        <w:snapToGrid w:val="0"/>
        <w:spacing w:beforeAutospacing="0" w:afterAutospacing="0"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33.2采购人应当在收到评审报告后5个工作日内，从评审报告提出的成交候选供应商中，按照排序由高到低的原则确定成交供应商，也可以书面授权磋商小组直接确定成交供应商。</w:t>
      </w:r>
    </w:p>
    <w:p>
      <w:pPr>
        <w:pStyle w:val="25"/>
        <w:keepNext w:val="0"/>
        <w:keepLines w:val="0"/>
        <w:kinsoku/>
        <w:overflowPunct/>
        <w:bidi w:val="0"/>
        <w:adjustRightInd w:val="0"/>
        <w:snapToGrid w:val="0"/>
        <w:spacing w:beforeAutospacing="0" w:afterAutospacing="0" w:line="360" w:lineRule="auto"/>
        <w:ind w:left="632" w:hanging="632" w:hangingChars="300"/>
        <w:rPr>
          <w:rFonts w:hint="eastAsia" w:ascii="宋体" w:hAnsi="宋体" w:eastAsia="宋体" w:cs="宋体"/>
          <w:b/>
          <w:color w:val="auto"/>
          <w:highlight w:val="none"/>
        </w:rPr>
      </w:pPr>
      <w:r>
        <w:rPr>
          <w:rFonts w:hint="eastAsia" w:ascii="宋体" w:hAnsi="宋体" w:eastAsia="宋体" w:cs="宋体"/>
          <w:b/>
          <w:color w:val="auto"/>
          <w:highlight w:val="none"/>
        </w:rPr>
        <w:t>34.磋商终止</w:t>
      </w:r>
    </w:p>
    <w:p>
      <w:pPr>
        <w:keepNext w:val="0"/>
        <w:keepLines w:val="0"/>
        <w:widowControl/>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bCs/>
          <w:color w:val="auto"/>
          <w:szCs w:val="21"/>
          <w:highlight w:val="none"/>
        </w:rPr>
        <w:t>34.1</w:t>
      </w:r>
      <w:r>
        <w:rPr>
          <w:rFonts w:hint="eastAsia" w:ascii="宋体" w:hAnsi="宋体" w:eastAsia="宋体" w:cs="宋体"/>
          <w:color w:val="auto"/>
          <w:kern w:val="0"/>
          <w:szCs w:val="21"/>
          <w:highlight w:val="none"/>
        </w:rPr>
        <w:t>出现下列情形之一的，采购人或者采购代理机构应当终止竞争性磋商采购活动，</w:t>
      </w:r>
      <w:r>
        <w:rPr>
          <w:rFonts w:hint="eastAsia" w:ascii="宋体" w:hAnsi="宋体" w:eastAsia="宋体" w:cs="宋体"/>
          <w:color w:val="auto"/>
          <w:highlight w:val="none"/>
        </w:rPr>
        <w:t>在本章第37.1款指定的媒体上</w:t>
      </w:r>
      <w:r>
        <w:rPr>
          <w:rFonts w:hint="eastAsia" w:ascii="宋体" w:hAnsi="宋体" w:eastAsia="宋体" w:cs="宋体"/>
          <w:color w:val="auto"/>
          <w:kern w:val="0"/>
          <w:szCs w:val="21"/>
          <w:highlight w:val="none"/>
        </w:rPr>
        <w:t xml:space="preserve">发布项目终止公告并说明原因，重新开展采购活动： </w:t>
      </w:r>
    </w:p>
    <w:p>
      <w:pPr>
        <w:keepNext w:val="0"/>
        <w:keepLines w:val="0"/>
        <w:widowControl/>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（1）因情况变化，不再符合规定的竞争性磋商采购方式适用情形的；</w:t>
      </w:r>
    </w:p>
    <w:p>
      <w:pPr>
        <w:keepNext w:val="0"/>
        <w:keepLines w:val="0"/>
        <w:widowControl/>
        <w:kinsoku/>
        <w:overflowPunct/>
        <w:bidi w:val="0"/>
        <w:adjustRightInd w:val="0"/>
        <w:snapToGrid w:val="0"/>
        <w:spacing w:beforeAutospacing="0" w:afterAutospacing="0"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（2）出现影响采购公正的违法、违规行为的；</w:t>
      </w:r>
    </w:p>
    <w:p>
      <w:pPr>
        <w:keepNext w:val="0"/>
        <w:keepLines w:val="0"/>
        <w:widowControl/>
        <w:kinsoku/>
        <w:overflowPunct/>
        <w:bidi w:val="0"/>
        <w:adjustRightInd w:val="0"/>
        <w:snapToGrid w:val="0"/>
        <w:spacing w:beforeAutospacing="0" w:afterAutospacing="0" w:line="360" w:lineRule="auto"/>
        <w:ind w:firstLine="420"/>
        <w:jc w:val="left"/>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bCs/>
          <w:color w:val="auto"/>
          <w:szCs w:val="21"/>
          <w:highlight w:val="none"/>
        </w:rPr>
        <w:t>除《政府采购竞争性磋商采购方式管理暂行办法》(财库〔2014〕214号)</w:t>
      </w:r>
      <w:r>
        <w:rPr>
          <w:rFonts w:hint="eastAsia" w:ascii="宋体" w:hAnsi="宋体" w:eastAsia="宋体" w:cs="宋体"/>
          <w:color w:val="auto"/>
          <w:kern w:val="0"/>
          <w:szCs w:val="21"/>
          <w:highlight w:val="none"/>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eastAsia="宋体" w:cs="宋体"/>
          <w:bCs/>
          <w:color w:val="auto"/>
          <w:szCs w:val="21"/>
          <w:highlight w:val="none"/>
        </w:rPr>
        <w:t>情形外，在采购过程中符合要求的供应商或者报价未超过采购预算的供应商不足3家的；</w:t>
      </w:r>
    </w:p>
    <w:p>
      <w:pPr>
        <w:keepNext w:val="0"/>
        <w:keepLines w:val="0"/>
        <w:widowControl/>
        <w:kinsoku/>
        <w:overflowPunct/>
        <w:bidi w:val="0"/>
        <w:adjustRightInd w:val="0"/>
        <w:snapToGrid w:val="0"/>
        <w:spacing w:beforeAutospacing="0" w:afterAutospacing="0" w:line="360" w:lineRule="auto"/>
        <w:ind w:firstLine="420"/>
        <w:jc w:val="left"/>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（4）因重大变故，采购任务取消的。</w:t>
      </w:r>
    </w:p>
    <w:p>
      <w:pPr>
        <w:keepNext w:val="0"/>
        <w:keepLines w:val="0"/>
        <w:widowControl/>
        <w:kinsoku/>
        <w:overflowPunct/>
        <w:bidi w:val="0"/>
        <w:adjustRightInd w:val="0"/>
        <w:snapToGrid w:val="0"/>
        <w:spacing w:beforeAutospacing="0" w:afterAutospacing="0" w:line="360" w:lineRule="auto"/>
        <w:jc w:val="left"/>
        <w:rPr>
          <w:rFonts w:hint="eastAsia" w:ascii="宋体" w:hAnsi="宋体" w:eastAsia="宋体" w:cs="宋体"/>
          <w:b/>
          <w:color w:val="auto"/>
          <w:kern w:val="0"/>
          <w:szCs w:val="21"/>
          <w:highlight w:val="none"/>
        </w:rPr>
      </w:pPr>
    </w:p>
    <w:p>
      <w:pPr>
        <w:keepNext w:val="0"/>
        <w:keepLines w:val="0"/>
        <w:widowControl/>
        <w:kinsoku/>
        <w:overflowPunct/>
        <w:bidi w:val="0"/>
        <w:adjustRightInd w:val="0"/>
        <w:snapToGrid w:val="0"/>
        <w:spacing w:beforeAutospacing="0" w:afterAutospacing="0" w:line="360" w:lineRule="auto"/>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35．重新评审</w:t>
      </w:r>
    </w:p>
    <w:p>
      <w:pPr>
        <w:keepNext w:val="0"/>
        <w:keepLines w:val="0"/>
        <w:widowControl/>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36.保密及串通行为</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36.1磋商小组成员以及与评审工作有关的人员不得泄露评审情况以及评审过程中获悉的国家秘密、商业秘密。</w:t>
      </w:r>
    </w:p>
    <w:p>
      <w:pPr>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7.2</w:t>
      </w:r>
      <w:r>
        <w:rPr>
          <w:rFonts w:hint="eastAsia" w:ascii="宋体" w:hAnsi="宋体" w:eastAsia="宋体" w:cs="宋体"/>
          <w:color w:val="auto"/>
          <w:kern w:val="0"/>
          <w:szCs w:val="21"/>
          <w:highlight w:val="none"/>
        </w:rPr>
        <w:t>供应商</w:t>
      </w:r>
      <w:r>
        <w:rPr>
          <w:rFonts w:hint="eastAsia" w:ascii="宋体" w:hAnsi="宋体" w:eastAsia="宋体" w:cs="宋体"/>
          <w:color w:val="auto"/>
          <w:szCs w:val="21"/>
          <w:highlight w:val="none"/>
        </w:rPr>
        <w:t>不得与</w:t>
      </w:r>
      <w:r>
        <w:rPr>
          <w:rFonts w:hint="eastAsia" w:ascii="宋体" w:hAnsi="宋体" w:eastAsia="宋体" w:cs="宋体"/>
          <w:color w:val="auto"/>
          <w:kern w:val="0"/>
          <w:szCs w:val="21"/>
          <w:highlight w:val="none"/>
        </w:rPr>
        <w:t>采购人、采购代理机构、其它供应商恶意</w:t>
      </w:r>
      <w:r>
        <w:rPr>
          <w:rFonts w:hint="eastAsia" w:ascii="宋体" w:hAnsi="宋体" w:eastAsia="宋体" w:cs="宋体"/>
          <w:color w:val="auto"/>
          <w:szCs w:val="21"/>
          <w:highlight w:val="none"/>
        </w:rPr>
        <w:t>串通；不得向</w:t>
      </w:r>
      <w:r>
        <w:rPr>
          <w:rFonts w:hint="eastAsia" w:ascii="宋体" w:hAnsi="宋体" w:eastAsia="宋体" w:cs="宋体"/>
          <w:color w:val="auto"/>
          <w:kern w:val="0"/>
          <w:szCs w:val="21"/>
          <w:highlight w:val="none"/>
        </w:rPr>
        <w:t>采购人、采购代理机构</w:t>
      </w:r>
      <w:r>
        <w:rPr>
          <w:rFonts w:hint="eastAsia" w:ascii="宋体" w:hAnsi="宋体" w:eastAsia="宋体" w:cs="宋体"/>
          <w:color w:val="auto"/>
          <w:szCs w:val="21"/>
          <w:highlight w:val="none"/>
        </w:rPr>
        <w:t>或者磋商小组成员行贿或者提供其它不正当利益；不得提供虚假资料谋取成交；不得以任何方式干扰、影响采购工作。</w:t>
      </w:r>
    </w:p>
    <w:p>
      <w:pPr>
        <w:pStyle w:val="42"/>
        <w:keepNext w:val="0"/>
        <w:keepLines w:val="0"/>
        <w:kinsoku/>
        <w:overflowPunct/>
        <w:bidi w:val="0"/>
        <w:adjustRightInd w:val="0"/>
        <w:snapToGrid w:val="0"/>
        <w:spacing w:before="0" w:beforeAutospacing="0" w:after="0" w:afterAutospacing="0"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36.3</w:t>
      </w:r>
      <w:r>
        <w:rPr>
          <w:rFonts w:hint="eastAsia" w:ascii="宋体" w:hAnsi="宋体" w:eastAsia="宋体" w:cs="宋体"/>
          <w:color w:val="auto"/>
          <w:sz w:val="21"/>
          <w:szCs w:val="21"/>
          <w:highlight w:val="none"/>
          <w:lang w:val="zh-CN"/>
        </w:rPr>
        <w:t>有下列情形之一的，属于恶意串通，对供应商依照政府采购法第七十七条第一款的规定追究法律责任：</w:t>
      </w:r>
    </w:p>
    <w:p>
      <w:pPr>
        <w:pStyle w:val="42"/>
        <w:keepNext w:val="0"/>
        <w:keepLines w:val="0"/>
        <w:kinsoku/>
        <w:overflowPunct/>
        <w:bidi w:val="0"/>
        <w:adjustRightInd w:val="0"/>
        <w:snapToGrid w:val="0"/>
        <w:spacing w:before="0" w:beforeAutospacing="0" w:after="0" w:afterAutospacing="0"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（一）供应商直接或者间接从采购人或者采购代理机构处获得其它供应商的相关情况并修改其投标文件或者响应文件；</w:t>
      </w:r>
    </w:p>
    <w:p>
      <w:pPr>
        <w:pStyle w:val="42"/>
        <w:keepNext w:val="0"/>
        <w:keepLines w:val="0"/>
        <w:kinsoku/>
        <w:overflowPunct/>
        <w:bidi w:val="0"/>
        <w:adjustRightInd w:val="0"/>
        <w:snapToGrid w:val="0"/>
        <w:spacing w:before="0" w:beforeAutospacing="0" w:after="0" w:afterAutospacing="0"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（二）供应商按照采购人或者采购代理机构的授意撤换、修改投标文件或者响应文件；</w:t>
      </w:r>
    </w:p>
    <w:p>
      <w:pPr>
        <w:pStyle w:val="42"/>
        <w:keepNext w:val="0"/>
        <w:keepLines w:val="0"/>
        <w:kinsoku/>
        <w:overflowPunct/>
        <w:bidi w:val="0"/>
        <w:adjustRightInd w:val="0"/>
        <w:snapToGrid w:val="0"/>
        <w:spacing w:before="0" w:beforeAutospacing="0" w:after="0" w:afterAutospacing="0"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（三）供应商之间协商报价、技术方案等投标文件或者响应文件的实质性内容；</w:t>
      </w:r>
    </w:p>
    <w:p>
      <w:pPr>
        <w:pStyle w:val="42"/>
        <w:keepNext w:val="0"/>
        <w:keepLines w:val="0"/>
        <w:kinsoku/>
        <w:overflowPunct/>
        <w:bidi w:val="0"/>
        <w:adjustRightInd w:val="0"/>
        <w:snapToGrid w:val="0"/>
        <w:spacing w:before="0" w:beforeAutospacing="0" w:after="0" w:afterAutospacing="0"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（四）属于同一集团、协会、商会等组织成员的供应商按照该组织要求协同参加采购活动；</w:t>
      </w:r>
    </w:p>
    <w:p>
      <w:pPr>
        <w:pStyle w:val="42"/>
        <w:keepNext w:val="0"/>
        <w:keepLines w:val="0"/>
        <w:kinsoku/>
        <w:overflowPunct/>
        <w:bidi w:val="0"/>
        <w:adjustRightInd w:val="0"/>
        <w:snapToGrid w:val="0"/>
        <w:spacing w:before="0" w:beforeAutospacing="0" w:after="0" w:afterAutospacing="0"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（五）供应商之间事先约定由某一特定供应商中标、成交；</w:t>
      </w:r>
    </w:p>
    <w:p>
      <w:pPr>
        <w:pStyle w:val="42"/>
        <w:keepNext w:val="0"/>
        <w:keepLines w:val="0"/>
        <w:kinsoku/>
        <w:overflowPunct/>
        <w:bidi w:val="0"/>
        <w:adjustRightInd w:val="0"/>
        <w:snapToGrid w:val="0"/>
        <w:spacing w:before="0" w:beforeAutospacing="0" w:after="0" w:afterAutospacing="0"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（六）供应商之间商定部分供应商放弃参加采购活动或者放弃中标、成交；</w:t>
      </w:r>
    </w:p>
    <w:p>
      <w:pPr>
        <w:pStyle w:val="42"/>
        <w:keepNext w:val="0"/>
        <w:keepLines w:val="0"/>
        <w:kinsoku/>
        <w:overflowPunct/>
        <w:bidi w:val="0"/>
        <w:adjustRightInd w:val="0"/>
        <w:snapToGrid w:val="0"/>
        <w:spacing w:before="0" w:beforeAutospacing="0" w:after="0" w:afterAutospacing="0" w:line="360" w:lineRule="auto"/>
        <w:ind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（七）供应商与采购人或者采购代理机构之间、供应商相互之间，为谋求特定供应商中标、成交或者排斥其它供应商的其它串通行为。</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六、成交结果信息公布与授予合同</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37.成交信息的公布</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37.1成交供应商确定后2个工作日内，成交结果信息将在</w:t>
      </w:r>
      <w:r>
        <w:rPr>
          <w:rFonts w:hint="eastAsia" w:ascii="宋体" w:hAnsi="宋体" w:eastAsia="宋体" w:cs="宋体"/>
          <w:b/>
          <w:color w:val="auto"/>
          <w:highlight w:val="none"/>
        </w:rPr>
        <w:t>磋商须知前附表</w:t>
      </w:r>
      <w:r>
        <w:rPr>
          <w:rFonts w:hint="eastAsia" w:ascii="宋体" w:hAnsi="宋体" w:eastAsia="宋体" w:cs="宋体"/>
          <w:color w:val="auto"/>
          <w:highlight w:val="none"/>
        </w:rPr>
        <w:t>指定的媒体上公布。</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38.询问及质疑</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szCs w:val="21"/>
          <w:highlight w:val="none"/>
        </w:rPr>
        <w:t>38.1供应商对采购活动事项有疑问的，可以向采购人或采购代理机构提出询问。</w:t>
      </w:r>
    </w:p>
    <w:p>
      <w:pPr>
        <w:keepNext w:val="0"/>
        <w:keepLines w:val="0"/>
        <w:kinsoku/>
        <w:overflowPunct/>
        <w:bidi w:val="0"/>
        <w:adjustRightInd w:val="0"/>
        <w:snapToGrid w:val="0"/>
        <w:spacing w:beforeAutospacing="0" w:afterAutospacing="0"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38.2供应商若认为磋商文件、采购过程和成交结果使自己的权益受到损害，可以按法律、行政法规及湖南省财政厅规范性文件规定向采购人或采购代理机构提出质疑。</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39.成交通知</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39.1成交供应商确定后，采购人或采购代理机构将以书面形式向成交供应商发出成交通知书。成交通知书对采购人和成交供应商具有同等法律效力。</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39.2 成交通知书是合同文件的组成部分。</w:t>
      </w:r>
    </w:p>
    <w:p>
      <w:pPr>
        <w:keepNext w:val="0"/>
        <w:keepLines w:val="0"/>
        <w:tabs>
          <w:tab w:val="left" w:pos="7560"/>
          <w:tab w:val="left" w:pos="7740"/>
          <w:tab w:val="left" w:pos="7920"/>
        </w:tabs>
        <w:kinsoku/>
        <w:overflowPunct/>
        <w:autoSpaceDN w:val="0"/>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39.3 </w:t>
      </w:r>
      <w:r>
        <w:rPr>
          <w:rFonts w:hint="eastAsia" w:ascii="宋体" w:hAnsi="宋体" w:eastAsia="宋体" w:cs="宋体"/>
          <w:color w:val="auto"/>
          <w:szCs w:val="21"/>
          <w:highlight w:val="none"/>
        </w:rPr>
        <w:t>成交供应商在收到采购代理机构的成交通知书后10日内，应按照</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的规定，向采购人提交履约担保。联合体成交的，履约担保由联合体各方或联合体中牵头人的名义提交。</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39.4 成交供应商</w:t>
      </w:r>
      <w:r>
        <w:rPr>
          <w:rFonts w:hint="eastAsia" w:ascii="宋体" w:hAnsi="宋体" w:eastAsia="宋体" w:cs="宋体"/>
          <w:color w:val="auto"/>
          <w:spacing w:val="4"/>
          <w:highlight w:val="none"/>
        </w:rPr>
        <w:t>没有按照本章第39.3</w:t>
      </w:r>
      <w:r>
        <w:rPr>
          <w:rFonts w:hint="eastAsia" w:ascii="宋体" w:hAnsi="宋体" w:eastAsia="宋体" w:cs="宋体"/>
          <w:color w:val="auto"/>
          <w:kern w:val="0"/>
          <w:highlight w:val="none"/>
          <w:lang w:val="zh-CN"/>
        </w:rPr>
        <w:t>款</w:t>
      </w:r>
      <w:r>
        <w:rPr>
          <w:rFonts w:hint="eastAsia" w:ascii="宋体" w:hAnsi="宋体" w:eastAsia="宋体" w:cs="宋体"/>
          <w:color w:val="auto"/>
          <w:spacing w:val="4"/>
          <w:highlight w:val="none"/>
        </w:rPr>
        <w:t>规定</w:t>
      </w:r>
      <w:r>
        <w:rPr>
          <w:rFonts w:hint="eastAsia" w:ascii="宋体" w:hAnsi="宋体" w:eastAsia="宋体" w:cs="宋体"/>
          <w:color w:val="auto"/>
          <w:highlight w:val="none"/>
        </w:rPr>
        <w:t>提交履约担保的</w:t>
      </w:r>
      <w:r>
        <w:rPr>
          <w:rFonts w:hint="eastAsia" w:ascii="宋体" w:hAnsi="宋体" w:eastAsia="宋体" w:cs="宋体"/>
          <w:color w:val="auto"/>
          <w:spacing w:val="4"/>
          <w:highlight w:val="none"/>
        </w:rPr>
        <w:t>，视为放弃</w:t>
      </w:r>
      <w:r>
        <w:rPr>
          <w:rFonts w:hint="eastAsia" w:ascii="宋体" w:hAnsi="宋体" w:eastAsia="宋体" w:cs="宋体"/>
          <w:color w:val="auto"/>
          <w:highlight w:val="none"/>
        </w:rPr>
        <w:t>成交资格</w:t>
      </w:r>
      <w:r>
        <w:rPr>
          <w:rFonts w:hint="eastAsia" w:ascii="宋体" w:hAnsi="宋体" w:eastAsia="宋体" w:cs="宋体"/>
          <w:color w:val="auto"/>
          <w:spacing w:val="4"/>
          <w:highlight w:val="none"/>
        </w:rPr>
        <w:t>，</w:t>
      </w:r>
      <w:r>
        <w:rPr>
          <w:rFonts w:hint="eastAsia" w:ascii="宋体" w:hAnsi="宋体" w:eastAsia="宋体" w:cs="宋体"/>
          <w:color w:val="auto"/>
          <w:spacing w:val="2"/>
          <w:highlight w:val="none"/>
        </w:rPr>
        <w:t>其保证金不予退还。</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40.签订合同</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40.1成交供应商应当在成交通知书发出之日起30日内与采购人签订采购合同。</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40.2磋商文件、成交供应商的响应文件等均为签订采购合同的依据。</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40.3 成交供应商应当按照合同约定履行义务。成交供应商不得向他人转让成交项目，也不得将成交项目分包后分别向他人转让。</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40.4 成交供应商有下列情形之一的，责令限期改正，情节严重的，列入不良行为记录名单，在1至3年内禁止参加采购活动，并予以通报：</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（一）成交后无正当理由不与采购人签订合同的；</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（二）未按照采购文件确定的事项签订采购合同，或者与采购人另行订立背离合同实质性内容的协议的；</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（三）拒绝履行合同义务的；</w:t>
      </w:r>
    </w:p>
    <w:p>
      <w:pPr>
        <w:pStyle w:val="25"/>
        <w:keepNext w:val="0"/>
        <w:keepLines w:val="0"/>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highlight w:val="none"/>
        </w:rPr>
        <w:t>（四）</w:t>
      </w:r>
      <w:r>
        <w:rPr>
          <w:rFonts w:hint="eastAsia" w:ascii="宋体" w:hAnsi="宋体" w:eastAsia="宋体" w:cs="宋体"/>
          <w:color w:val="auto"/>
          <w:kern w:val="0"/>
          <w:highlight w:val="none"/>
        </w:rPr>
        <w:t>违反法律、规章、规范性文件规定的。</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七、其它规定</w:t>
      </w:r>
    </w:p>
    <w:p>
      <w:pPr>
        <w:keepNext w:val="0"/>
        <w:keepLines w:val="0"/>
        <w:kinsoku/>
        <w:overflowPunct/>
        <w:bidi w:val="0"/>
        <w:adjustRightInd w:val="0"/>
        <w:snapToGrid w:val="0"/>
        <w:spacing w:beforeAutospacing="0" w:afterAutospacing="0" w:line="360" w:lineRule="auto"/>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41.采购代理服务费</w:t>
      </w:r>
    </w:p>
    <w:p>
      <w:pPr>
        <w:keepNext w:val="0"/>
        <w:keepLines w:val="0"/>
        <w:tabs>
          <w:tab w:val="left" w:pos="420"/>
          <w:tab w:val="left" w:pos="7560"/>
          <w:tab w:val="left" w:pos="7740"/>
          <w:tab w:val="left" w:pos="7920"/>
        </w:tabs>
        <w:kinsoku/>
        <w:overflowPunct/>
        <w:bidi w:val="0"/>
        <w:adjustRightInd w:val="0"/>
        <w:snapToGrid w:val="0"/>
        <w:spacing w:beforeAutospacing="0" w:afterAutospacing="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41.1采购代理机构应按</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规定收取采购代理服务费。</w:t>
      </w:r>
    </w:p>
    <w:p>
      <w:pPr>
        <w:pStyle w:val="2"/>
        <w:keepNext w:val="0"/>
        <w:keepLines w:val="0"/>
        <w:kinsoku/>
        <w:overflowPunct/>
        <w:bidi w:val="0"/>
        <w:spacing w:beforeAutospacing="0" w:after="0" w:afterAutospacing="0" w:line="360" w:lineRule="auto"/>
        <w:ind w:left="0" w:leftChars="0"/>
        <w:rPr>
          <w:rFonts w:hint="eastAsia" w:ascii="宋体" w:hAnsi="宋体" w:eastAsia="宋体" w:cs="宋体"/>
          <w:color w:val="auto"/>
          <w:highlight w:val="none"/>
        </w:rPr>
      </w:pPr>
      <w:r>
        <w:rPr>
          <w:rFonts w:hint="eastAsia" w:ascii="宋体" w:hAnsi="宋体" w:eastAsia="宋体" w:cs="宋体"/>
          <w:color w:val="auto"/>
          <w:szCs w:val="21"/>
          <w:highlight w:val="none"/>
        </w:rPr>
        <w:t>41.2集中采购机构不得收取采购代理服务费。</w:t>
      </w:r>
    </w:p>
    <w:p>
      <w:pPr>
        <w:keepNext w:val="0"/>
        <w:keepLines w:val="0"/>
        <w:tabs>
          <w:tab w:val="left" w:pos="420"/>
          <w:tab w:val="left" w:pos="7560"/>
          <w:tab w:val="left" w:pos="7740"/>
          <w:tab w:val="left" w:pos="7920"/>
        </w:tabs>
        <w:kinsoku/>
        <w:overflowPunct/>
        <w:bidi w:val="0"/>
        <w:snapToGrid w:val="0"/>
        <w:spacing w:beforeAutospacing="0" w:afterAutospacing="0" w:line="360" w:lineRule="auto"/>
        <w:rPr>
          <w:rFonts w:hint="eastAsia" w:ascii="宋体" w:hAnsi="宋体" w:eastAsia="宋体" w:cs="宋体"/>
          <w:b/>
          <w:color w:val="auto"/>
          <w:highlight w:val="none"/>
        </w:rPr>
      </w:pPr>
      <w:r>
        <w:rPr>
          <w:rFonts w:hint="eastAsia" w:ascii="宋体" w:hAnsi="宋体" w:eastAsia="宋体" w:cs="宋体"/>
          <w:b/>
          <w:color w:val="auto"/>
          <w:szCs w:val="21"/>
          <w:highlight w:val="none"/>
        </w:rPr>
        <w:t>42.</w:t>
      </w:r>
      <w:r>
        <w:rPr>
          <w:rFonts w:hint="eastAsia" w:ascii="宋体" w:hAnsi="宋体" w:eastAsia="宋体" w:cs="宋体"/>
          <w:b/>
          <w:color w:val="auto"/>
          <w:highlight w:val="none"/>
        </w:rPr>
        <w:t xml:space="preserve"> 其它规定</w:t>
      </w:r>
    </w:p>
    <w:p>
      <w:pPr>
        <w:keepNext w:val="0"/>
        <w:keepLines w:val="0"/>
        <w:tabs>
          <w:tab w:val="left" w:pos="420"/>
          <w:tab w:val="left" w:pos="7560"/>
          <w:tab w:val="left" w:pos="7740"/>
          <w:tab w:val="left" w:pos="7920"/>
        </w:tabs>
        <w:kinsoku/>
        <w:overflowPunct/>
        <w:bidi w:val="0"/>
        <w:adjustRightInd w:val="0"/>
        <w:snapToGrid w:val="0"/>
        <w:spacing w:beforeAutospacing="0" w:afterAutospacing="0" w:line="360" w:lineRule="auto"/>
        <w:ind w:firstLine="420" w:firstLineChars="200"/>
        <w:rPr>
          <w:rFonts w:hint="eastAsia" w:ascii="宋体" w:hAnsi="宋体" w:eastAsia="宋体" w:cs="宋体"/>
          <w:b/>
          <w:color w:val="auto"/>
          <w:szCs w:val="21"/>
          <w:highlight w:val="none"/>
        </w:rPr>
      </w:pPr>
      <w:r>
        <w:rPr>
          <w:rFonts w:hint="eastAsia" w:ascii="宋体" w:hAnsi="宋体" w:eastAsia="宋体" w:cs="宋体"/>
          <w:color w:val="auto"/>
          <w:highlight w:val="none"/>
        </w:rPr>
        <w:t>42.1</w:t>
      </w:r>
      <w:r>
        <w:rPr>
          <w:rFonts w:hint="eastAsia" w:ascii="宋体" w:hAnsi="宋体" w:eastAsia="宋体" w:cs="宋体"/>
          <w:color w:val="auto"/>
          <w:szCs w:val="21"/>
          <w:highlight w:val="none"/>
        </w:rPr>
        <w:t>磋商文件</w:t>
      </w:r>
      <w:r>
        <w:rPr>
          <w:rFonts w:hint="eastAsia" w:ascii="宋体" w:hAnsi="宋体" w:eastAsia="宋体" w:cs="宋体"/>
          <w:color w:val="auto"/>
          <w:highlight w:val="none"/>
        </w:rPr>
        <w:t>的其它规定</w:t>
      </w:r>
      <w:r>
        <w:rPr>
          <w:rFonts w:hint="eastAsia" w:ascii="宋体" w:hAnsi="宋体" w:eastAsia="宋体" w:cs="宋体"/>
          <w:color w:val="auto"/>
          <w:szCs w:val="21"/>
          <w:highlight w:val="none"/>
        </w:rPr>
        <w:t>见</w:t>
      </w:r>
      <w:r>
        <w:rPr>
          <w:rFonts w:hint="eastAsia" w:ascii="宋体" w:hAnsi="宋体" w:eastAsia="宋体" w:cs="宋体"/>
          <w:b/>
          <w:color w:val="auto"/>
          <w:szCs w:val="21"/>
          <w:highlight w:val="none"/>
        </w:rPr>
        <w:t>磋商须知前附表。</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rPr>
        <w:t>第三章  合同格式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（此合同为模板合同，最终以甲乙双方正式签订合同为准）</w:t>
      </w:r>
    </w:p>
    <w:p>
      <w:pPr>
        <w:keepNext w:val="0"/>
        <w:keepLines w:val="0"/>
        <w:kinsoku/>
        <w:overflowPunct/>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keepNext w:val="0"/>
        <w:keepLines w:val="0"/>
        <w:kinsoku/>
        <w:overflowPunct/>
        <w:bidi w:val="0"/>
        <w:spacing w:beforeAutospacing="0" w:afterAutospacing="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keepNext w:val="0"/>
        <w:keepLines w:val="0"/>
        <w:kinsoku/>
        <w:overflowPunct/>
        <w:bidi w:val="0"/>
        <w:spacing w:beforeAutospacing="0" w:afterAutospacing="0" w:line="360" w:lineRule="auto"/>
        <w:ind w:firstLine="4560" w:firstLineChars="1900"/>
        <w:jc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highlight w:val="none"/>
        </w:rPr>
        <w:t>合同编号：</w:t>
      </w:r>
      <w:r>
        <w:rPr>
          <w:rFonts w:hint="eastAsia" w:ascii="宋体" w:hAnsi="宋体" w:eastAsia="宋体" w:cs="宋体"/>
          <w:color w:val="auto"/>
          <w:sz w:val="24"/>
          <w:szCs w:val="24"/>
          <w:highlight w:val="none"/>
          <w:lang w:val="en-US" w:eastAsia="zh-CN"/>
        </w:rPr>
        <w:t xml:space="preserve"> </w:t>
      </w:r>
    </w:p>
    <w:p>
      <w:pPr>
        <w:keepNext w:val="0"/>
        <w:keepLines w:val="0"/>
        <w:kinsoku/>
        <w:overflowPunct/>
        <w:bidi w:val="0"/>
        <w:spacing w:beforeAutospacing="0" w:afterAutospacing="0" w:line="360" w:lineRule="auto"/>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建设工程设计合同</w:t>
      </w:r>
    </w:p>
    <w:p>
      <w:pPr>
        <w:keepNext w:val="0"/>
        <w:keepLines w:val="0"/>
        <w:widowControl/>
        <w:kinsoku/>
        <w:overflowPunct/>
        <w:bidi w:val="0"/>
        <w:snapToGrid w:val="0"/>
        <w:spacing w:beforeAutospacing="0" w:afterAutospacing="0" w:line="360" w:lineRule="auto"/>
        <w:jc w:val="center"/>
        <w:rPr>
          <w:rFonts w:hint="eastAsia" w:ascii="宋体" w:hAnsi="宋体" w:eastAsia="宋体" w:cs="宋体"/>
          <w:b/>
          <w:color w:val="auto"/>
          <w:kern w:val="0"/>
          <w:sz w:val="44"/>
          <w:szCs w:val="20"/>
          <w:highlight w:val="none"/>
        </w:rPr>
      </w:pPr>
      <w:r>
        <w:rPr>
          <w:rFonts w:hint="eastAsia" w:ascii="宋体" w:hAnsi="宋体" w:eastAsia="宋体" w:cs="宋体"/>
          <w:b/>
          <w:color w:val="auto"/>
          <w:kern w:val="0"/>
          <w:sz w:val="44"/>
          <w:szCs w:val="20"/>
          <w:highlight w:val="none"/>
        </w:rPr>
        <w:t>（专业建设工程设计合同）</w:t>
      </w:r>
    </w:p>
    <w:p>
      <w:pPr>
        <w:keepNext w:val="0"/>
        <w:keepLines w:val="0"/>
        <w:widowControl w:val="0"/>
        <w:kinsoku/>
        <w:overflowPunct/>
        <w:bidi w:val="0"/>
        <w:spacing w:before="0" w:beforeLines="0" w:beforeAutospacing="0" w:after="0" w:afterAutospacing="0" w:line="360" w:lineRule="auto"/>
        <w:ind w:firstLine="0" w:firstLineChars="0"/>
        <w:jc w:val="both"/>
        <w:rPr>
          <w:rFonts w:hint="eastAsia" w:ascii="宋体" w:hAnsi="宋体" w:eastAsia="宋体" w:cs="宋体"/>
          <w:b/>
          <w:bCs/>
          <w:color w:val="auto"/>
          <w:kern w:val="2"/>
          <w:sz w:val="44"/>
          <w:szCs w:val="44"/>
          <w:highlight w:val="none"/>
          <w:lang w:val="en-US" w:eastAsia="zh-CN" w:bidi="ar-SA"/>
        </w:rPr>
      </w:pPr>
    </w:p>
    <w:p>
      <w:pPr>
        <w:keepNext w:val="0"/>
        <w:keepLines w:val="0"/>
        <w:kinsoku/>
        <w:overflowPunct/>
        <w:bidi w:val="0"/>
        <w:spacing w:beforeAutospacing="0" w:afterAutospacing="0" w:line="360" w:lineRule="auto"/>
        <w:rPr>
          <w:rFonts w:hint="eastAsia" w:ascii="宋体" w:hAnsi="宋体" w:eastAsia="宋体" w:cs="宋体"/>
          <w:color w:val="auto"/>
          <w:sz w:val="32"/>
          <w:szCs w:val="32"/>
          <w:highlight w:val="none"/>
        </w:rPr>
      </w:pPr>
    </w:p>
    <w:p>
      <w:pPr>
        <w:keepNext w:val="0"/>
        <w:keepLines w:val="0"/>
        <w:kinsoku/>
        <w:overflowPunct/>
        <w:bidi w:val="0"/>
        <w:spacing w:beforeAutospacing="0" w:afterAutospacing="0" w:line="360" w:lineRule="auto"/>
        <w:rPr>
          <w:rFonts w:hint="eastAsia" w:ascii="宋体" w:hAnsi="宋体" w:eastAsia="宋体" w:cs="宋体"/>
          <w:color w:val="auto"/>
          <w:sz w:val="32"/>
          <w:szCs w:val="32"/>
          <w:highlight w:val="none"/>
        </w:rPr>
      </w:pPr>
    </w:p>
    <w:p>
      <w:pPr>
        <w:keepNext w:val="0"/>
        <w:keepLines w:val="0"/>
        <w:kinsoku/>
        <w:overflowPunct/>
        <w:autoSpaceDE w:val="0"/>
        <w:autoSpaceDN w:val="0"/>
        <w:bidi w:val="0"/>
        <w:adjustRightInd w:val="0"/>
        <w:spacing w:beforeAutospacing="0" w:afterAutospacing="0" w:line="360" w:lineRule="auto"/>
        <w:ind w:left="2994" w:leftChars="336" w:hanging="2288" w:hangingChars="650"/>
        <w:jc w:val="left"/>
        <w:rPr>
          <w:rFonts w:hint="eastAsia" w:ascii="宋体" w:hAnsi="宋体" w:eastAsia="宋体" w:cs="宋体"/>
          <w:color w:val="auto"/>
          <w:spacing w:val="16"/>
          <w:sz w:val="32"/>
          <w:szCs w:val="32"/>
          <w:highlight w:val="none"/>
          <w:u w:val="single"/>
          <w:lang w:val="en-US"/>
        </w:rPr>
      </w:pPr>
      <w:r>
        <w:rPr>
          <w:rFonts w:hint="eastAsia" w:ascii="宋体" w:hAnsi="宋体" w:eastAsia="宋体" w:cs="宋体"/>
          <w:color w:val="auto"/>
          <w:spacing w:val="16"/>
          <w:sz w:val="32"/>
          <w:szCs w:val="32"/>
          <w:highlight w:val="none"/>
        </w:rPr>
        <w:t>工 程 名 称:</w:t>
      </w:r>
      <w:r>
        <w:rPr>
          <w:rFonts w:hint="eastAsia" w:ascii="宋体" w:hAnsi="宋体" w:eastAsia="宋体" w:cs="宋体"/>
          <w:color w:val="auto"/>
          <w:sz w:val="32"/>
          <w:szCs w:val="32"/>
          <w:highlight w:val="none"/>
          <w:u w:val="single"/>
          <w:lang w:eastAsia="zh-Hans"/>
        </w:rPr>
        <w:t xml:space="preserve"> </w:t>
      </w:r>
      <w:r>
        <w:rPr>
          <w:rFonts w:hint="eastAsia" w:ascii="宋体" w:hAnsi="宋体" w:eastAsia="宋体" w:cs="宋体"/>
          <w:color w:val="auto"/>
          <w:sz w:val="32"/>
          <w:szCs w:val="32"/>
          <w:highlight w:val="none"/>
          <w:u w:val="single"/>
          <w:lang w:val="en-US" w:eastAsia="zh-CN"/>
        </w:rPr>
        <w:t xml:space="preserve">                                   </w:t>
      </w:r>
    </w:p>
    <w:p>
      <w:pPr>
        <w:keepNext w:val="0"/>
        <w:keepLines w:val="0"/>
        <w:kinsoku/>
        <w:overflowPunct/>
        <w:bidi w:val="0"/>
        <w:spacing w:beforeAutospacing="0" w:afterAutospacing="0" w:line="360" w:lineRule="auto"/>
        <w:ind w:firstLine="704" w:firstLineChars="200"/>
        <w:rPr>
          <w:rFonts w:hint="eastAsia" w:ascii="宋体" w:hAnsi="宋体" w:eastAsia="宋体" w:cs="宋体"/>
          <w:color w:val="auto"/>
          <w:sz w:val="32"/>
          <w:szCs w:val="32"/>
          <w:highlight w:val="none"/>
        </w:rPr>
      </w:pPr>
      <w:r>
        <w:rPr>
          <w:rFonts w:hint="eastAsia" w:ascii="宋体" w:hAnsi="宋体" w:eastAsia="宋体" w:cs="宋体"/>
          <w:color w:val="auto"/>
          <w:spacing w:val="16"/>
          <w:sz w:val="32"/>
          <w:szCs w:val="32"/>
          <w:highlight w:val="none"/>
        </w:rPr>
        <w:t>工 程 地 点:</w:t>
      </w:r>
      <w:r>
        <w:rPr>
          <w:rFonts w:hint="eastAsia" w:ascii="宋体" w:hAnsi="宋体" w:eastAsia="宋体" w:cs="宋体"/>
          <w:color w:val="auto"/>
          <w:spacing w:val="16"/>
          <w:sz w:val="32"/>
          <w:szCs w:val="32"/>
          <w:highlight w:val="none"/>
          <w:u w:val="single"/>
        </w:rPr>
        <w:t xml:space="preserve">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eastAsia="zh-Hans"/>
        </w:rPr>
        <w:t>长沙岳麓</w:t>
      </w:r>
      <w:r>
        <w:rPr>
          <w:rFonts w:hint="eastAsia" w:ascii="宋体" w:hAnsi="宋体" w:eastAsia="宋体" w:cs="宋体"/>
          <w:color w:val="auto"/>
          <w:sz w:val="32"/>
          <w:szCs w:val="32"/>
          <w:highlight w:val="none"/>
          <w:u w:val="single"/>
        </w:rPr>
        <w:t>高新</w:t>
      </w:r>
      <w:r>
        <w:rPr>
          <w:rFonts w:hint="eastAsia" w:ascii="宋体" w:hAnsi="宋体" w:eastAsia="宋体" w:cs="宋体"/>
          <w:color w:val="auto"/>
          <w:sz w:val="32"/>
          <w:szCs w:val="32"/>
          <w:highlight w:val="none"/>
          <w:u w:val="single"/>
          <w:lang w:eastAsia="zh-Hans"/>
        </w:rPr>
        <w:t>区</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u w:val="single"/>
        </w:rPr>
        <w:t xml:space="preserve"> </w:t>
      </w:r>
    </w:p>
    <w:p>
      <w:pPr>
        <w:keepNext w:val="0"/>
        <w:keepLines w:val="0"/>
        <w:kinsoku/>
        <w:overflowPunct/>
        <w:bidi w:val="0"/>
        <w:spacing w:beforeAutospacing="0" w:afterAutospacing="0" w:line="360" w:lineRule="auto"/>
        <w:ind w:firstLine="640" w:firstLineChars="200"/>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rPr>
        <w:t>设计证书等级:</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z w:val="32"/>
          <w:szCs w:val="32"/>
          <w:highlight w:val="none"/>
          <w:u w:val="single"/>
          <w:lang w:eastAsia="zh-Hans"/>
        </w:rPr>
        <w:t xml:space="preserve"> </w:t>
      </w:r>
      <w:r>
        <w:rPr>
          <w:rFonts w:hint="eastAsia" w:ascii="宋体" w:hAnsi="宋体" w:eastAsia="宋体" w:cs="宋体"/>
          <w:color w:val="auto"/>
          <w:sz w:val="32"/>
          <w:szCs w:val="32"/>
          <w:highlight w:val="none"/>
          <w:u w:val="single"/>
          <w:lang w:val="en-US" w:eastAsia="zh-CN"/>
        </w:rPr>
        <w:t xml:space="preserve">   </w:t>
      </w:r>
    </w:p>
    <w:p>
      <w:pPr>
        <w:keepNext w:val="0"/>
        <w:keepLines w:val="0"/>
        <w:kinsoku/>
        <w:overflowPunct/>
        <w:bidi w:val="0"/>
        <w:spacing w:beforeAutospacing="0" w:afterAutospacing="0" w:line="360" w:lineRule="auto"/>
        <w:ind w:firstLine="707" w:firstLineChars="221"/>
        <w:rPr>
          <w:rFonts w:hint="eastAsia" w:ascii="宋体" w:hAnsi="宋体" w:eastAsia="宋体" w:cs="宋体"/>
          <w:color w:val="auto"/>
          <w:sz w:val="32"/>
          <w:szCs w:val="32"/>
          <w:highlight w:val="none"/>
          <w:u w:val="single"/>
          <w:lang w:val="en-US" w:eastAsia="zh-CN"/>
        </w:rPr>
      </w:pPr>
      <w:r>
        <w:rPr>
          <w:rFonts w:hint="eastAsia" w:ascii="宋体" w:hAnsi="宋体" w:eastAsia="宋体" w:cs="宋体"/>
          <w:color w:val="auto"/>
          <w:sz w:val="32"/>
          <w:szCs w:val="32"/>
          <w:highlight w:val="none"/>
        </w:rPr>
        <w:t>发   包   人:</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p>
    <w:p>
      <w:pPr>
        <w:keepNext w:val="0"/>
        <w:keepLines w:val="0"/>
        <w:kinsoku/>
        <w:overflowPunct/>
        <w:bidi w:val="0"/>
        <w:spacing w:beforeAutospacing="0" w:afterAutospacing="0" w:line="360" w:lineRule="auto"/>
        <w:ind w:firstLine="707" w:firstLineChars="221"/>
        <w:rPr>
          <w:rFonts w:hint="eastAsia" w:ascii="宋体" w:hAnsi="宋体" w:eastAsia="宋体" w:cs="宋体"/>
          <w:color w:val="auto"/>
          <w:spacing w:val="10"/>
          <w:sz w:val="32"/>
          <w:szCs w:val="32"/>
          <w:highlight w:val="none"/>
          <w:u w:val="single"/>
          <w:lang w:val="en-US"/>
        </w:rPr>
      </w:pPr>
      <w:r>
        <w:rPr>
          <w:rFonts w:hint="eastAsia" w:ascii="宋体" w:hAnsi="宋体" w:eastAsia="宋体" w:cs="宋体"/>
          <w:color w:val="auto"/>
          <w:sz w:val="32"/>
          <w:szCs w:val="32"/>
          <w:highlight w:val="none"/>
        </w:rPr>
        <w:t>设   计   人:</w:t>
      </w:r>
      <w:r>
        <w:rPr>
          <w:rFonts w:hint="eastAsia" w:ascii="宋体" w:hAnsi="宋体" w:eastAsia="宋体" w:cs="宋体"/>
          <w:color w:val="auto"/>
          <w:sz w:val="32"/>
          <w:szCs w:val="32"/>
          <w:highlight w:val="none"/>
          <w:u w:val="single"/>
          <w:lang w:val="en-US" w:eastAsia="zh-CN"/>
        </w:rPr>
        <w:t xml:space="preserve">                                    </w:t>
      </w:r>
    </w:p>
    <w:p>
      <w:pPr>
        <w:keepNext w:val="0"/>
        <w:keepLines w:val="0"/>
        <w:kinsoku/>
        <w:overflowPunct/>
        <w:bidi w:val="0"/>
        <w:spacing w:beforeAutospacing="0" w:afterAutospacing="0" w:line="360" w:lineRule="auto"/>
        <w:rPr>
          <w:rFonts w:hint="eastAsia" w:ascii="宋体" w:hAnsi="宋体" w:eastAsia="宋体" w:cs="宋体"/>
          <w:color w:val="auto"/>
          <w:sz w:val="32"/>
          <w:szCs w:val="32"/>
          <w:highlight w:val="none"/>
        </w:rPr>
      </w:pPr>
    </w:p>
    <w:p>
      <w:pPr>
        <w:keepNext w:val="0"/>
        <w:keepLines w:val="0"/>
        <w:kinsoku/>
        <w:overflowPunct/>
        <w:bidi w:val="0"/>
        <w:spacing w:beforeAutospacing="0" w:afterAutospacing="0" w:line="360" w:lineRule="auto"/>
        <w:rPr>
          <w:rFonts w:hint="eastAsia" w:ascii="宋体" w:hAnsi="宋体" w:eastAsia="宋体" w:cs="宋体"/>
          <w:color w:val="auto"/>
          <w:sz w:val="32"/>
          <w:szCs w:val="32"/>
          <w:highlight w:val="none"/>
        </w:rPr>
      </w:pPr>
    </w:p>
    <w:p>
      <w:pPr>
        <w:keepNext w:val="0"/>
        <w:keepLines w:val="0"/>
        <w:kinsoku/>
        <w:overflowPunct/>
        <w:bidi w:val="0"/>
        <w:spacing w:beforeAutospacing="0" w:afterAutospacing="0" w:line="360" w:lineRule="auto"/>
        <w:rPr>
          <w:rFonts w:hint="eastAsia" w:ascii="宋体" w:hAnsi="宋体" w:eastAsia="宋体" w:cs="宋体"/>
          <w:color w:val="auto"/>
          <w:sz w:val="32"/>
          <w:szCs w:val="32"/>
          <w:highlight w:val="none"/>
        </w:rPr>
      </w:pPr>
    </w:p>
    <w:p>
      <w:pPr>
        <w:keepNext w:val="0"/>
        <w:keepLines w:val="0"/>
        <w:kinsoku/>
        <w:overflowPunct/>
        <w:bidi w:val="0"/>
        <w:spacing w:beforeAutospacing="0" w:afterAutospacing="0" w:line="360" w:lineRule="auto"/>
        <w:rPr>
          <w:rFonts w:hint="eastAsia" w:ascii="宋体" w:hAnsi="宋体" w:eastAsia="宋体" w:cs="宋体"/>
          <w:b/>
          <w:bCs/>
          <w:color w:val="auto"/>
          <w:spacing w:val="20"/>
          <w:sz w:val="36"/>
          <w:szCs w:val="44"/>
          <w:highlight w:val="none"/>
        </w:rPr>
      </w:pPr>
      <w:r>
        <w:rPr>
          <w:rFonts w:hint="eastAsia" w:ascii="宋体" w:hAnsi="宋体" w:eastAsia="宋体" w:cs="宋体"/>
          <w:b/>
          <w:bCs/>
          <w:color w:val="auto"/>
          <w:spacing w:val="20"/>
          <w:sz w:val="36"/>
          <w:szCs w:val="44"/>
          <w:highlight w:val="none"/>
        </w:rPr>
        <w:t xml:space="preserve">           中华人民共和国建设部</w:t>
      </w:r>
    </w:p>
    <w:p>
      <w:pPr>
        <w:keepNext w:val="0"/>
        <w:keepLines w:val="0"/>
        <w:kinsoku/>
        <w:overflowPunct/>
        <w:bidi w:val="0"/>
        <w:spacing w:beforeAutospacing="0" w:afterAutospacing="0" w:line="360" w:lineRule="auto"/>
        <w:ind w:firstLine="5018" w:firstLineChars="1250"/>
        <w:jc w:val="center"/>
        <w:rPr>
          <w:rFonts w:hint="eastAsia" w:ascii="宋体" w:hAnsi="宋体" w:eastAsia="宋体" w:cs="宋体"/>
          <w:b/>
          <w:bCs/>
          <w:color w:val="auto"/>
          <w:spacing w:val="20"/>
          <w:sz w:val="36"/>
          <w:szCs w:val="44"/>
          <w:highlight w:val="none"/>
        </w:rPr>
      </w:pPr>
      <w:r>
        <w:rPr>
          <w:rFonts w:hint="eastAsia" w:ascii="宋体" w:hAnsi="宋体" w:eastAsia="宋体" w:cs="宋体"/>
          <w:b/>
          <w:bCs/>
          <w:color w:val="auto"/>
          <w:spacing w:val="20"/>
          <w:sz w:val="36"/>
          <w:szCs w:val="44"/>
          <w:highlight w:val="none"/>
        </w:rPr>
        <w:t>监制</w:t>
      </w:r>
    </w:p>
    <w:p>
      <w:pPr>
        <w:keepNext w:val="0"/>
        <w:keepLines w:val="0"/>
        <w:kinsoku/>
        <w:overflowPunct/>
        <w:bidi w:val="0"/>
        <w:spacing w:beforeAutospacing="0" w:afterAutospacing="0" w:line="360" w:lineRule="auto"/>
        <w:rPr>
          <w:rFonts w:hint="eastAsia" w:ascii="宋体" w:hAnsi="宋体" w:eastAsia="宋体" w:cs="宋体"/>
          <w:b/>
          <w:bCs/>
          <w:color w:val="auto"/>
          <w:spacing w:val="44"/>
          <w:sz w:val="36"/>
          <w:szCs w:val="44"/>
          <w:highlight w:val="none"/>
        </w:rPr>
      </w:pPr>
      <w:r>
        <w:rPr>
          <w:rFonts w:hint="eastAsia" w:ascii="宋体" w:hAnsi="宋体" w:eastAsia="宋体" w:cs="宋体"/>
          <w:b/>
          <w:bCs/>
          <w:color w:val="auto"/>
          <w:spacing w:val="20"/>
          <w:sz w:val="36"/>
          <w:szCs w:val="44"/>
          <w:highlight w:val="none"/>
        </w:rPr>
        <w:t xml:space="preserve">           </w:t>
      </w:r>
      <w:r>
        <w:rPr>
          <w:rFonts w:hint="eastAsia" w:ascii="宋体" w:hAnsi="宋体" w:eastAsia="宋体" w:cs="宋体"/>
          <w:b/>
          <w:bCs/>
          <w:color w:val="auto"/>
          <w:spacing w:val="44"/>
          <w:sz w:val="36"/>
          <w:szCs w:val="44"/>
          <w:highlight w:val="none"/>
        </w:rPr>
        <w:t>国家工商行政管理局</w:t>
      </w:r>
    </w:p>
    <w:p>
      <w:pPr>
        <w:keepNext w:val="0"/>
        <w:keepLines w:val="0"/>
        <w:kinsoku/>
        <w:overflowPunct/>
        <w:bidi w:val="0"/>
        <w:spacing w:beforeAutospacing="0" w:afterAutospacing="0" w:line="360" w:lineRule="auto"/>
        <w:rPr>
          <w:rFonts w:hint="eastAsia" w:ascii="宋体" w:hAnsi="宋体" w:eastAsia="宋体" w:cs="宋体"/>
          <w:b/>
          <w:color w:val="auto"/>
          <w:sz w:val="24"/>
          <w:highlight w:val="none"/>
        </w:rPr>
        <w:sectPr>
          <w:footerReference r:id="rId11" w:type="first"/>
          <w:headerReference r:id="rId8" w:type="default"/>
          <w:footerReference r:id="rId9" w:type="default"/>
          <w:footerReference r:id="rId10" w:type="even"/>
          <w:pgSz w:w="11906" w:h="16838"/>
          <w:pgMar w:top="1361" w:right="1361" w:bottom="1361" w:left="1361" w:header="1134" w:footer="992" w:gutter="0"/>
          <w:pgNumType w:fmt="decimal"/>
          <w:cols w:space="0" w:num="1"/>
          <w:titlePg/>
          <w:rtlGutter w:val="0"/>
          <w:docGrid w:type="lines" w:linePitch="314" w:charSpace="0"/>
        </w:sectPr>
      </w:pPr>
    </w:p>
    <w:p>
      <w:pPr>
        <w:keepNext w:val="0"/>
        <w:keepLines w:val="0"/>
        <w:kinsoku/>
        <w:overflowPunct/>
        <w:bidi w:val="0"/>
        <w:spacing w:beforeAutospacing="0" w:afterAutospacing="0" w:line="360" w:lineRule="auto"/>
        <w:ind w:firstLine="487" w:firstLineChars="202"/>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发包人（甲方）：</w:t>
      </w:r>
      <w:r>
        <w:rPr>
          <w:rFonts w:hint="eastAsia" w:ascii="宋体" w:hAnsi="宋体" w:eastAsia="宋体" w:cs="宋体"/>
          <w:bCs/>
          <w:color w:val="auto"/>
          <w:sz w:val="24"/>
          <w:szCs w:val="24"/>
          <w:highlight w:val="none"/>
          <w:u w:val="single"/>
          <w:lang w:val="en-US" w:eastAsia="zh-CN"/>
        </w:rPr>
        <w:t xml:space="preserve">                         </w:t>
      </w:r>
    </w:p>
    <w:p>
      <w:pPr>
        <w:keepNext w:val="0"/>
        <w:keepLines w:val="0"/>
        <w:kinsoku/>
        <w:overflowPunct/>
        <w:bidi w:val="0"/>
        <w:adjustRightInd w:val="0"/>
        <w:spacing w:beforeAutospacing="0" w:afterAutospacing="0"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bCs/>
          <w:color w:val="auto"/>
          <w:sz w:val="24"/>
          <w:highlight w:val="none"/>
        </w:rPr>
        <w:t>设计人（乙方）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bCs/>
          <w:color w:val="auto"/>
          <w:sz w:val="24"/>
          <w:szCs w:val="24"/>
          <w:highlight w:val="none"/>
          <w:u w:val="single"/>
          <w:lang w:val="en-US" w:eastAsia="zh-CN"/>
        </w:rPr>
        <w:t xml:space="preserve">                       </w:t>
      </w:r>
    </w:p>
    <w:p>
      <w:pPr>
        <w:keepNext w:val="0"/>
        <w:keepLines w:val="0"/>
        <w:pageBreakBefore w:val="0"/>
        <w:kinsoku/>
        <w:wordWrap/>
        <w:overflowPunct/>
        <w:topLinePunct w:val="0"/>
        <w:bidi w:val="0"/>
        <w:adjustRightInd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keepNext w:val="0"/>
        <w:keepLines w:val="0"/>
        <w:pageBreakBefore w:val="0"/>
        <w:kinsoku/>
        <w:wordWrap/>
        <w:overflowPunct/>
        <w:topLinePunct w:val="0"/>
        <w:bidi w:val="0"/>
        <w:spacing w:beforeAutospacing="0" w:afterAutospacing="0" w:line="360" w:lineRule="auto"/>
        <w:ind w:firstLine="496" w:firstLineChars="200"/>
        <w:textAlignment w:val="auto"/>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发包人委托设计人承担【</w:t>
      </w:r>
      <w:r>
        <w:rPr>
          <w:rFonts w:hint="eastAsia" w:ascii="宋体" w:hAnsi="宋体" w:eastAsia="宋体" w:cs="宋体"/>
          <w:color w:val="auto"/>
          <w:spacing w:val="4"/>
          <w:sz w:val="24"/>
          <w:szCs w:val="24"/>
          <w:highlight w:val="none"/>
          <w:u w:val="single"/>
          <w:lang w:val="en-US" w:eastAsia="zh-CN"/>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pacing w:val="4"/>
          <w:sz w:val="24"/>
          <w:highlight w:val="none"/>
        </w:rPr>
        <w:t>】</w:t>
      </w:r>
      <w:r>
        <w:rPr>
          <w:rFonts w:hint="eastAsia" w:ascii="宋体" w:hAnsi="宋体" w:eastAsia="宋体" w:cs="宋体"/>
          <w:color w:val="auto"/>
          <w:spacing w:val="4"/>
          <w:sz w:val="24"/>
          <w:highlight w:val="none"/>
          <w:lang w:val="en-US" w:eastAsia="zh-CN"/>
        </w:rPr>
        <w:t>施工图</w:t>
      </w:r>
      <w:r>
        <w:rPr>
          <w:rFonts w:hint="eastAsia" w:ascii="宋体" w:hAnsi="宋体" w:eastAsia="宋体" w:cs="宋体"/>
          <w:color w:val="auto"/>
          <w:spacing w:val="4"/>
          <w:sz w:val="24"/>
          <w:highlight w:val="none"/>
        </w:rPr>
        <w:t>设计</w:t>
      </w:r>
      <w:r>
        <w:rPr>
          <w:rFonts w:hint="eastAsia" w:ascii="宋体" w:hAnsi="宋体" w:eastAsia="宋体" w:cs="宋体"/>
          <w:color w:val="auto"/>
          <w:spacing w:val="4"/>
          <w:sz w:val="24"/>
          <w:highlight w:val="none"/>
          <w:lang w:val="en-US" w:eastAsia="zh-CN"/>
        </w:rPr>
        <w:t>服务</w:t>
      </w:r>
      <w:r>
        <w:rPr>
          <w:rFonts w:hint="eastAsia" w:ascii="宋体" w:hAnsi="宋体" w:eastAsia="宋体" w:cs="宋体"/>
          <w:color w:val="auto"/>
          <w:spacing w:val="4"/>
          <w:sz w:val="24"/>
          <w:highlight w:val="none"/>
        </w:rPr>
        <w:t>，经双方协商一致，签订本合同。</w:t>
      </w:r>
    </w:p>
    <w:p>
      <w:pPr>
        <w:keepNext w:val="0"/>
        <w:keepLines w:val="0"/>
        <w:pageBreakBefore w:val="0"/>
        <w:kinsoku/>
        <w:wordWrap/>
        <w:overflowPunct/>
        <w:topLinePunct w:val="0"/>
        <w:bidi w:val="0"/>
        <w:spacing w:beforeAutospacing="0" w:afterAutospacing="0" w:line="360" w:lineRule="auto"/>
        <w:ind w:firstLine="498" w:firstLineChars="200"/>
        <w:textAlignment w:val="auto"/>
        <w:rPr>
          <w:rFonts w:hint="eastAsia" w:ascii="宋体" w:hAnsi="宋体" w:eastAsia="宋体" w:cs="宋体"/>
          <w:color w:val="auto"/>
          <w:spacing w:val="4"/>
          <w:sz w:val="24"/>
          <w:highlight w:val="none"/>
        </w:rPr>
      </w:pPr>
      <w:r>
        <w:rPr>
          <w:rFonts w:hint="eastAsia" w:ascii="宋体" w:hAnsi="宋体" w:eastAsia="宋体" w:cs="宋体"/>
          <w:b/>
          <w:color w:val="auto"/>
          <w:spacing w:val="4"/>
          <w:sz w:val="24"/>
          <w:highlight w:val="none"/>
        </w:rPr>
        <w:t>第一条</w:t>
      </w:r>
      <w:r>
        <w:rPr>
          <w:rFonts w:hint="eastAsia" w:ascii="宋体" w:hAnsi="宋体" w:eastAsia="宋体" w:cs="宋体"/>
          <w:color w:val="auto"/>
          <w:spacing w:val="4"/>
          <w:sz w:val="24"/>
          <w:highlight w:val="none"/>
        </w:rPr>
        <w:t xml:space="preserve">  </w:t>
      </w:r>
      <w:r>
        <w:rPr>
          <w:rFonts w:hint="eastAsia" w:ascii="宋体" w:hAnsi="宋体" w:eastAsia="宋体" w:cs="宋体"/>
          <w:b/>
          <w:bCs/>
          <w:color w:val="auto"/>
          <w:spacing w:val="4"/>
          <w:sz w:val="24"/>
          <w:highlight w:val="none"/>
        </w:rPr>
        <w:t>本合同依据下列文件签订</w:t>
      </w:r>
    </w:p>
    <w:p>
      <w:pPr>
        <w:keepNext w:val="0"/>
        <w:keepLines w:val="0"/>
        <w:pageBreakBefore w:val="0"/>
        <w:kinsoku/>
        <w:wordWrap/>
        <w:overflowPunct/>
        <w:topLinePunct w:val="0"/>
        <w:bidi w:val="0"/>
        <w:spacing w:beforeAutospacing="0" w:afterAutospacing="0" w:line="360" w:lineRule="auto"/>
        <w:ind w:firstLine="496" w:firstLineChars="200"/>
        <w:textAlignment w:val="auto"/>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1.1《中华人民共和国民法典》、《中华人民共和国建筑法》、《建设工程勘察设计管理</w:t>
      </w:r>
      <w:r>
        <w:rPr>
          <w:rFonts w:hint="eastAsia" w:ascii="宋体" w:hAnsi="宋体" w:eastAsia="宋体" w:cs="宋体"/>
          <w:color w:val="auto"/>
          <w:spacing w:val="4"/>
          <w:sz w:val="24"/>
          <w:highlight w:val="none"/>
          <w:lang w:val="en-US" w:eastAsia="zh-CN"/>
        </w:rPr>
        <w:t>条例</w:t>
      </w:r>
      <w:r>
        <w:rPr>
          <w:rFonts w:hint="eastAsia" w:ascii="宋体" w:hAnsi="宋体" w:eastAsia="宋体" w:cs="宋体"/>
          <w:color w:val="auto"/>
          <w:spacing w:val="4"/>
          <w:sz w:val="24"/>
          <w:highlight w:val="none"/>
        </w:rPr>
        <w:t>》等。</w:t>
      </w:r>
    </w:p>
    <w:p>
      <w:pPr>
        <w:keepNext w:val="0"/>
        <w:keepLines w:val="0"/>
        <w:pageBreakBefore w:val="0"/>
        <w:kinsoku/>
        <w:wordWrap/>
        <w:overflowPunct/>
        <w:topLinePunct w:val="0"/>
        <w:bidi w:val="0"/>
        <w:spacing w:beforeAutospacing="0" w:afterAutospacing="0" w:line="360" w:lineRule="auto"/>
        <w:ind w:firstLine="496" w:firstLineChars="200"/>
        <w:textAlignment w:val="auto"/>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1.2国家及地方有关建设工程勘察设计管理法规和规章。</w:t>
      </w:r>
    </w:p>
    <w:p>
      <w:pPr>
        <w:keepNext w:val="0"/>
        <w:keepLines w:val="0"/>
        <w:pageBreakBefore w:val="0"/>
        <w:kinsoku/>
        <w:wordWrap/>
        <w:overflowPunct/>
        <w:topLinePunct w:val="0"/>
        <w:bidi w:val="0"/>
        <w:spacing w:beforeAutospacing="0" w:afterAutospacing="0" w:line="360" w:lineRule="auto"/>
        <w:ind w:firstLine="496" w:firstLineChars="200"/>
        <w:textAlignment w:val="auto"/>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1.3建设工程批准文件。</w:t>
      </w:r>
    </w:p>
    <w:p>
      <w:pPr>
        <w:keepNext w:val="0"/>
        <w:keepLines w:val="0"/>
        <w:pageBreakBefore w:val="0"/>
        <w:widowControl/>
        <w:kinsoku/>
        <w:wordWrap/>
        <w:overflowPunct/>
        <w:topLinePunct w:val="0"/>
        <w:bidi w:val="0"/>
        <w:spacing w:before="0" w:beforeLines="0" w:beforeAutospacing="0" w:after="0" w:afterAutospacing="0" w:line="360" w:lineRule="auto"/>
        <w:ind w:firstLine="498" w:firstLineChars="200"/>
        <w:jc w:val="left"/>
        <w:textAlignment w:val="auto"/>
        <w:rPr>
          <w:rFonts w:hint="eastAsia" w:ascii="宋体" w:hAnsi="宋体" w:eastAsia="宋体" w:cs="宋体"/>
          <w:color w:val="auto"/>
          <w:spacing w:val="4"/>
          <w:kern w:val="0"/>
          <w:sz w:val="24"/>
          <w:szCs w:val="20"/>
          <w:highlight w:val="none"/>
          <w:lang w:val="en-US" w:eastAsia="zh-CN" w:bidi="ar-SA"/>
        </w:rPr>
      </w:pPr>
      <w:r>
        <w:rPr>
          <w:rFonts w:hint="eastAsia" w:ascii="宋体" w:hAnsi="宋体" w:eastAsia="宋体" w:cs="宋体"/>
          <w:b/>
          <w:color w:val="auto"/>
          <w:spacing w:val="4"/>
          <w:kern w:val="0"/>
          <w:sz w:val="24"/>
          <w:szCs w:val="20"/>
          <w:highlight w:val="none"/>
          <w:lang w:val="en-US" w:eastAsia="zh-CN" w:bidi="ar-SA"/>
        </w:rPr>
        <w:t>第二条</w:t>
      </w:r>
      <w:r>
        <w:rPr>
          <w:rFonts w:hint="eastAsia" w:ascii="宋体" w:hAnsi="宋体" w:eastAsia="宋体" w:cs="宋体"/>
          <w:color w:val="auto"/>
          <w:spacing w:val="4"/>
          <w:kern w:val="0"/>
          <w:sz w:val="24"/>
          <w:szCs w:val="20"/>
          <w:highlight w:val="none"/>
          <w:lang w:val="en-US" w:eastAsia="zh-CN" w:bidi="ar-SA"/>
        </w:rPr>
        <w:t xml:space="preserve">  </w:t>
      </w:r>
      <w:r>
        <w:rPr>
          <w:rFonts w:hint="eastAsia" w:ascii="宋体" w:hAnsi="宋体" w:eastAsia="宋体" w:cs="宋体"/>
          <w:b/>
          <w:bCs/>
          <w:color w:val="auto"/>
          <w:spacing w:val="4"/>
          <w:kern w:val="0"/>
          <w:sz w:val="24"/>
          <w:szCs w:val="20"/>
          <w:highlight w:val="none"/>
          <w:lang w:val="en-US" w:eastAsia="zh-CN" w:bidi="ar-SA"/>
        </w:rPr>
        <w:t>本合同项目的名称、规模及设计任务</w:t>
      </w:r>
      <w:r>
        <w:rPr>
          <w:rFonts w:hint="eastAsia" w:ascii="宋体" w:hAnsi="宋体" w:eastAsia="宋体" w:cs="宋体"/>
          <w:color w:val="auto"/>
          <w:spacing w:val="4"/>
          <w:kern w:val="0"/>
          <w:sz w:val="24"/>
          <w:szCs w:val="20"/>
          <w:highlight w:val="none"/>
          <w:lang w:val="en-US" w:eastAsia="zh-CN" w:bidi="ar-SA"/>
        </w:rPr>
        <w:t xml:space="preserve">                               </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kern w:val="0"/>
          <w:sz w:val="24"/>
          <w:szCs w:val="20"/>
          <w:highlight w:val="none"/>
          <w:lang w:val="en-US" w:eastAsia="zh-CN"/>
        </w:rPr>
      </w:pPr>
      <w:r>
        <w:rPr>
          <w:rFonts w:hint="eastAsia" w:ascii="宋体" w:hAnsi="宋体" w:eastAsia="宋体" w:cs="宋体"/>
          <w:color w:val="auto"/>
          <w:kern w:val="0"/>
          <w:sz w:val="24"/>
          <w:szCs w:val="20"/>
          <w:highlight w:val="none"/>
        </w:rPr>
        <w:t>项目名称：</w:t>
      </w:r>
      <w:r>
        <w:rPr>
          <w:rFonts w:hint="eastAsia" w:ascii="宋体" w:hAnsi="宋体" w:eastAsia="宋体" w:cs="宋体"/>
          <w:color w:val="auto"/>
          <w:spacing w:val="4"/>
          <w:sz w:val="24"/>
          <w:szCs w:val="24"/>
          <w:highlight w:val="none"/>
          <w:u w:val="none"/>
          <w:lang w:val="en-US" w:eastAsia="zh-CN"/>
        </w:rPr>
        <w:t>施工图</w:t>
      </w:r>
      <w:r>
        <w:rPr>
          <w:rFonts w:hint="eastAsia" w:ascii="宋体" w:hAnsi="宋体" w:eastAsia="宋体" w:cs="宋体"/>
          <w:color w:val="auto"/>
          <w:spacing w:val="4"/>
          <w:kern w:val="2"/>
          <w:sz w:val="24"/>
          <w:szCs w:val="24"/>
          <w:highlight w:val="none"/>
        </w:rPr>
        <w:t>设</w:t>
      </w:r>
      <w:r>
        <w:rPr>
          <w:rFonts w:hint="eastAsia" w:ascii="宋体" w:hAnsi="宋体" w:eastAsia="宋体" w:cs="宋体"/>
          <w:color w:val="auto"/>
          <w:spacing w:val="0"/>
          <w:kern w:val="0"/>
          <w:sz w:val="24"/>
          <w:szCs w:val="20"/>
          <w:highlight w:val="none"/>
        </w:rPr>
        <w:t>计</w:t>
      </w:r>
      <w:r>
        <w:rPr>
          <w:rFonts w:hint="eastAsia" w:ascii="宋体" w:hAnsi="宋体" w:eastAsia="宋体" w:cs="宋体"/>
          <w:color w:val="auto"/>
          <w:kern w:val="0"/>
          <w:sz w:val="24"/>
          <w:szCs w:val="20"/>
          <w:highlight w:val="none"/>
          <w:lang w:val="en-US" w:eastAsia="zh-CN"/>
        </w:rPr>
        <w:t>服务。</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kern w:val="0"/>
          <w:sz w:val="24"/>
          <w:szCs w:val="20"/>
          <w:highlight w:val="none"/>
          <w:lang w:val="en-US" w:eastAsia="zh-CN"/>
        </w:rPr>
      </w:pPr>
      <w:r>
        <w:rPr>
          <w:rFonts w:hint="eastAsia" w:ascii="宋体" w:hAnsi="宋体" w:eastAsia="宋体" w:cs="宋体"/>
          <w:color w:val="auto"/>
          <w:kern w:val="0"/>
          <w:sz w:val="24"/>
          <w:szCs w:val="20"/>
          <w:highlight w:val="none"/>
        </w:rPr>
        <w:t>项目</w:t>
      </w:r>
      <w:r>
        <w:rPr>
          <w:rFonts w:hint="eastAsia" w:ascii="宋体" w:hAnsi="宋体" w:eastAsia="宋体" w:cs="宋体"/>
          <w:color w:val="auto"/>
          <w:kern w:val="0"/>
          <w:sz w:val="24"/>
          <w:szCs w:val="20"/>
          <w:highlight w:val="none"/>
          <w:lang w:val="en-US" w:eastAsia="zh-CN"/>
        </w:rPr>
        <w:t>规模：</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kern w:val="0"/>
          <w:sz w:val="24"/>
          <w:szCs w:val="20"/>
          <w:highlight w:val="none"/>
          <w:lang w:val="en-US" w:eastAsia="zh-CN"/>
        </w:rPr>
      </w:pPr>
      <w:r>
        <w:rPr>
          <w:rFonts w:hint="eastAsia" w:ascii="宋体" w:hAnsi="宋体" w:eastAsia="宋体" w:cs="宋体"/>
          <w:color w:val="auto"/>
          <w:kern w:val="0"/>
          <w:sz w:val="24"/>
          <w:szCs w:val="20"/>
          <w:highlight w:val="none"/>
          <w:lang w:val="en-US" w:eastAsia="zh-CN"/>
        </w:rPr>
        <w:t>本工程设计主要内容包括:</w:t>
      </w:r>
    </w:p>
    <w:p>
      <w:pPr>
        <w:keepNext w:val="0"/>
        <w:keepLines w:val="0"/>
        <w:pageBreakBefore w:val="0"/>
        <w:kinsoku/>
        <w:wordWrap/>
        <w:overflowPunct/>
        <w:topLinePunct w:val="0"/>
        <w:bidi w:val="0"/>
        <w:spacing w:beforeAutospacing="0" w:afterAutospacing="0" w:line="360" w:lineRule="auto"/>
        <w:ind w:firstLine="496" w:firstLineChars="200"/>
        <w:textAlignment w:val="auto"/>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设计任务：</w:t>
      </w:r>
    </w:p>
    <w:p>
      <w:pPr>
        <w:keepNext w:val="0"/>
        <w:keepLines w:val="0"/>
        <w:pageBreakBefore w:val="0"/>
        <w:numPr>
          <w:ilvl w:val="0"/>
          <w:numId w:val="1"/>
        </w:numPr>
        <w:kinsoku/>
        <w:wordWrap/>
        <w:overflowPunct/>
        <w:topLinePunct w:val="0"/>
        <w:bidi w:val="0"/>
        <w:spacing w:beforeAutospacing="0" w:afterAutospacing="0" w:line="360" w:lineRule="auto"/>
        <w:ind w:firstLine="496" w:firstLineChars="200"/>
        <w:textAlignment w:val="auto"/>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szCs w:val="24"/>
          <w:highlight w:val="none"/>
          <w:u w:val="none"/>
          <w:lang w:val="en-US" w:eastAsia="zh-CN"/>
        </w:rPr>
        <w:t>包括但不限于对本项目排水工程及相关配套等施工图设计服务的所有建设内容涉及的所有专业设计的施工图设计（含经业主及行政主管部门审查认可）及后续配合（含施工图审查、招投标、现场施工等）工作服务。完成满足符</w:t>
      </w:r>
      <w:r>
        <w:rPr>
          <w:rFonts w:hint="eastAsia" w:ascii="宋体" w:hAnsi="宋体" w:eastAsia="宋体" w:cs="宋体"/>
          <w:color w:val="auto"/>
          <w:spacing w:val="4"/>
          <w:sz w:val="24"/>
          <w:highlight w:val="none"/>
          <w:lang w:val="en-US" w:eastAsia="zh-CN"/>
        </w:rPr>
        <w:t>合项目技术要求的施工图设计阶段的设计内容。</w:t>
      </w:r>
    </w:p>
    <w:p>
      <w:pPr>
        <w:keepNext w:val="0"/>
        <w:keepLines w:val="0"/>
        <w:pageBreakBefore w:val="0"/>
        <w:numPr>
          <w:ilvl w:val="0"/>
          <w:numId w:val="1"/>
        </w:numPr>
        <w:kinsoku/>
        <w:wordWrap/>
        <w:overflowPunct/>
        <w:topLinePunct w:val="0"/>
        <w:bidi w:val="0"/>
        <w:spacing w:beforeAutospacing="0" w:afterAutospacing="0" w:line="360" w:lineRule="auto"/>
        <w:ind w:firstLine="496" w:firstLineChars="200"/>
        <w:textAlignment w:val="auto"/>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4"/>
          <w:highlight w:val="none"/>
          <w:lang w:val="en-US" w:eastAsia="zh-CN"/>
        </w:rPr>
        <w:t>设计人</w:t>
      </w:r>
      <w:r>
        <w:rPr>
          <w:rFonts w:hint="eastAsia" w:ascii="宋体" w:hAnsi="宋体" w:eastAsia="宋体" w:cs="宋体"/>
          <w:color w:val="auto"/>
          <w:spacing w:val="4"/>
          <w:sz w:val="24"/>
          <w:szCs w:val="24"/>
          <w:highlight w:val="none"/>
          <w:lang w:eastAsia="zh-CN"/>
        </w:rPr>
        <w:t>须负责在项目报批过程中无偿按相关主管部门和</w:t>
      </w:r>
      <w:r>
        <w:rPr>
          <w:rFonts w:hint="eastAsia" w:ascii="宋体" w:hAnsi="宋体" w:eastAsia="宋体" w:cs="宋体"/>
          <w:color w:val="auto"/>
          <w:spacing w:val="4"/>
          <w:sz w:val="24"/>
          <w:szCs w:val="24"/>
          <w:highlight w:val="none"/>
          <w:lang w:val="en-US" w:eastAsia="zh-CN"/>
        </w:rPr>
        <w:t>发包人</w:t>
      </w:r>
      <w:r>
        <w:rPr>
          <w:rFonts w:hint="eastAsia" w:ascii="宋体" w:hAnsi="宋体" w:eastAsia="宋体" w:cs="宋体"/>
          <w:color w:val="auto"/>
          <w:spacing w:val="4"/>
          <w:sz w:val="24"/>
          <w:szCs w:val="24"/>
          <w:highlight w:val="none"/>
          <w:lang w:eastAsia="zh-CN"/>
        </w:rPr>
        <w:t>要求进行修改完善，配合</w:t>
      </w:r>
      <w:r>
        <w:rPr>
          <w:rFonts w:hint="eastAsia" w:ascii="宋体" w:hAnsi="宋体" w:eastAsia="宋体" w:cs="宋体"/>
          <w:color w:val="auto"/>
          <w:spacing w:val="4"/>
          <w:sz w:val="24"/>
          <w:szCs w:val="24"/>
          <w:highlight w:val="none"/>
          <w:lang w:val="en-US" w:eastAsia="zh-CN"/>
        </w:rPr>
        <w:t>发包人</w:t>
      </w:r>
      <w:r>
        <w:rPr>
          <w:rFonts w:hint="eastAsia" w:ascii="宋体" w:hAnsi="宋体" w:eastAsia="宋体" w:cs="宋体"/>
          <w:color w:val="auto"/>
          <w:spacing w:val="4"/>
          <w:sz w:val="24"/>
          <w:szCs w:val="24"/>
          <w:highlight w:val="none"/>
          <w:lang w:eastAsia="zh-CN"/>
        </w:rPr>
        <w:t>完成审批。</w:t>
      </w:r>
    </w:p>
    <w:p>
      <w:pPr>
        <w:keepNext w:val="0"/>
        <w:keepLines w:val="0"/>
        <w:pageBreakBefore w:val="0"/>
        <w:kinsoku/>
        <w:wordWrap/>
        <w:overflowPunct/>
        <w:topLinePunct w:val="0"/>
        <w:bidi w:val="0"/>
        <w:spacing w:beforeAutospacing="0" w:afterAutospacing="0" w:line="360" w:lineRule="auto"/>
        <w:ind w:firstLine="498"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pacing w:val="4"/>
          <w:sz w:val="24"/>
          <w:highlight w:val="none"/>
        </w:rPr>
        <w:t>第三条</w:t>
      </w: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highlight w:val="none"/>
        </w:rPr>
        <w:t>发包人应向设计人提交的有关资料及文件</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2387"/>
        <w:gridCol w:w="1207"/>
        <w:gridCol w:w="1543"/>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序号</w:t>
            </w:r>
          </w:p>
        </w:tc>
        <w:tc>
          <w:tcPr>
            <w:tcW w:w="2387"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资料及文件名称</w:t>
            </w:r>
          </w:p>
        </w:tc>
        <w:tc>
          <w:tcPr>
            <w:tcW w:w="1207"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份数</w:t>
            </w:r>
          </w:p>
        </w:tc>
        <w:tc>
          <w:tcPr>
            <w:tcW w:w="1543"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提交日期</w:t>
            </w:r>
          </w:p>
        </w:tc>
        <w:tc>
          <w:tcPr>
            <w:tcW w:w="2151"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99"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387"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上级相关批文及文件</w:t>
            </w:r>
          </w:p>
        </w:tc>
        <w:tc>
          <w:tcPr>
            <w:tcW w:w="1207"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w:t>
            </w:r>
          </w:p>
        </w:tc>
        <w:tc>
          <w:tcPr>
            <w:tcW w:w="1543" w:type="dxa"/>
            <w:vMerge w:val="restart"/>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满足工程进度需要</w:t>
            </w:r>
          </w:p>
        </w:tc>
        <w:tc>
          <w:tcPr>
            <w:tcW w:w="2151" w:type="dxa"/>
            <w:vMerge w:val="restart"/>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387"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规划、测量及检测资料</w:t>
            </w:r>
          </w:p>
        </w:tc>
        <w:tc>
          <w:tcPr>
            <w:tcW w:w="1207"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w:t>
            </w:r>
          </w:p>
        </w:tc>
        <w:tc>
          <w:tcPr>
            <w:tcW w:w="1543" w:type="dxa"/>
            <w:vMerge w:val="continue"/>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p>
        </w:tc>
        <w:tc>
          <w:tcPr>
            <w:tcW w:w="2151" w:type="dxa"/>
            <w:vMerge w:val="continue"/>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387"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现状地形图及原道路施工图或竣</w:t>
            </w:r>
            <w:r>
              <w:rPr>
                <w:rFonts w:hint="eastAsia" w:ascii="宋体" w:hAnsi="宋体" w:eastAsia="宋体" w:cs="宋体"/>
                <w:color w:val="auto"/>
                <w:sz w:val="24"/>
                <w:highlight w:val="none"/>
                <w:lang w:val="en-US" w:eastAsia="zh-CN"/>
              </w:rPr>
              <w:t>工</w:t>
            </w:r>
            <w:r>
              <w:rPr>
                <w:rFonts w:hint="eastAsia" w:ascii="宋体" w:hAnsi="宋体" w:eastAsia="宋体" w:cs="宋体"/>
                <w:color w:val="auto"/>
                <w:sz w:val="24"/>
                <w:highlight w:val="none"/>
              </w:rPr>
              <w:t>资料</w:t>
            </w:r>
          </w:p>
        </w:tc>
        <w:tc>
          <w:tcPr>
            <w:tcW w:w="1207"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543" w:type="dxa"/>
            <w:vMerge w:val="continue"/>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p>
        </w:tc>
        <w:tc>
          <w:tcPr>
            <w:tcW w:w="2151" w:type="dxa"/>
            <w:vMerge w:val="continue"/>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p>
        </w:tc>
      </w:tr>
    </w:tbl>
    <w:p>
      <w:pPr>
        <w:keepNext w:val="0"/>
        <w:keepLines w:val="0"/>
        <w:pageBreakBefore w:val="0"/>
        <w:kinsoku/>
        <w:wordWrap/>
        <w:overflowPunct/>
        <w:topLinePunct w:val="0"/>
        <w:bidi w:val="0"/>
        <w:spacing w:beforeAutospacing="0" w:afterAutospacing="0" w:line="360" w:lineRule="auto"/>
        <w:ind w:firstLine="498" w:firstLineChars="200"/>
        <w:textAlignment w:val="auto"/>
        <w:rPr>
          <w:rFonts w:hint="eastAsia" w:ascii="宋体" w:hAnsi="宋体" w:eastAsia="宋体" w:cs="宋体"/>
          <w:color w:val="auto"/>
          <w:highlight w:val="none"/>
        </w:rPr>
      </w:pPr>
      <w:r>
        <w:rPr>
          <w:rFonts w:hint="eastAsia" w:ascii="宋体" w:hAnsi="宋体" w:eastAsia="宋体" w:cs="宋体"/>
          <w:b/>
          <w:color w:val="auto"/>
          <w:spacing w:val="4"/>
          <w:sz w:val="24"/>
          <w:highlight w:val="none"/>
        </w:rPr>
        <w:t>第四条</w:t>
      </w:r>
      <w:r>
        <w:rPr>
          <w:rFonts w:hint="eastAsia" w:ascii="宋体" w:hAnsi="宋体" w:eastAsia="宋体" w:cs="宋体"/>
          <w:b/>
          <w:color w:val="auto"/>
          <w:sz w:val="24"/>
          <w:highlight w:val="none"/>
        </w:rPr>
        <w:t xml:space="preserve">  </w:t>
      </w:r>
      <w:r>
        <w:rPr>
          <w:rFonts w:hint="eastAsia" w:ascii="宋体" w:hAnsi="宋体" w:eastAsia="宋体" w:cs="宋体"/>
          <w:b/>
          <w:bCs/>
          <w:color w:val="auto"/>
          <w:sz w:val="24"/>
          <w:highlight w:val="none"/>
        </w:rPr>
        <w:t>设计人应向发包人交付的设计资料及文件</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2362"/>
        <w:gridCol w:w="1040"/>
        <w:gridCol w:w="2296"/>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14"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序号</w:t>
            </w:r>
          </w:p>
        </w:tc>
        <w:tc>
          <w:tcPr>
            <w:tcW w:w="2362"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资料及文件名称</w:t>
            </w:r>
          </w:p>
        </w:tc>
        <w:tc>
          <w:tcPr>
            <w:tcW w:w="1040"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份数</w:t>
            </w:r>
          </w:p>
        </w:tc>
        <w:tc>
          <w:tcPr>
            <w:tcW w:w="2296"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提交日期</w:t>
            </w:r>
          </w:p>
        </w:tc>
        <w:tc>
          <w:tcPr>
            <w:tcW w:w="1604"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14"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p>
        </w:tc>
        <w:tc>
          <w:tcPr>
            <w:tcW w:w="2362" w:type="dxa"/>
            <w:noWrap w:val="0"/>
            <w:vAlign w:val="center"/>
          </w:tcPr>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施工图设计文件</w:t>
            </w:r>
          </w:p>
        </w:tc>
        <w:tc>
          <w:tcPr>
            <w:tcW w:w="1040"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w:t>
            </w:r>
          </w:p>
        </w:tc>
        <w:tc>
          <w:tcPr>
            <w:tcW w:w="2296" w:type="dxa"/>
            <w:noWrap w:val="0"/>
            <w:vAlign w:val="center"/>
          </w:tcPr>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满足甲方工期要求</w:t>
            </w:r>
          </w:p>
        </w:tc>
        <w:tc>
          <w:tcPr>
            <w:tcW w:w="1604" w:type="dxa"/>
            <w:noWrap w:val="0"/>
            <w:vAlign w:val="center"/>
          </w:tcPr>
          <w:p>
            <w:pPr>
              <w:keepNext w:val="0"/>
              <w:keepLines w:val="0"/>
              <w:pageBreakBefore w:val="0"/>
              <w:kinsoku/>
              <w:wordWrap/>
              <w:overflowPunct/>
              <w:topLinePunct w:val="0"/>
              <w:bidi w:val="0"/>
              <w:spacing w:beforeAutospacing="0" w:afterAutospacing="0" w:line="360" w:lineRule="auto"/>
              <w:jc w:val="center"/>
              <w:textAlignment w:val="auto"/>
              <w:rPr>
                <w:rFonts w:hint="eastAsia" w:ascii="宋体" w:hAnsi="宋体" w:eastAsia="宋体" w:cs="宋体"/>
                <w:color w:val="auto"/>
                <w:sz w:val="24"/>
                <w:highlight w:val="none"/>
              </w:rPr>
            </w:pPr>
          </w:p>
        </w:tc>
      </w:tr>
    </w:tbl>
    <w:p>
      <w:pPr>
        <w:keepNext w:val="0"/>
        <w:keepLines w:val="0"/>
        <w:pageBreakBefore w:val="0"/>
        <w:widowControl w:val="0"/>
        <w:kinsoku/>
        <w:wordWrap/>
        <w:overflowPunct/>
        <w:topLinePunct w:val="0"/>
        <w:autoSpaceDE w:val="0"/>
        <w:autoSpaceDN w:val="0"/>
        <w:bidi w:val="0"/>
        <w:adjustRightInd w:val="0"/>
        <w:spacing w:before="0" w:beforeLines="0" w:beforeAutospacing="0" w:after="0" w:afterAutospacing="0" w:line="360" w:lineRule="auto"/>
        <w:ind w:firstLine="480" w:firstLineChars="200"/>
        <w:textAlignment w:val="auto"/>
        <w:rPr>
          <w:rFonts w:hint="eastAsia" w:ascii="宋体" w:hAnsi="宋体" w:eastAsia="宋体" w:cs="宋体"/>
          <w:color w:val="auto"/>
          <w:sz w:val="24"/>
          <w:highlight w:val="none"/>
          <w:lang w:val="en-US" w:eastAsia="zh-CN" w:bidi="ar-SA"/>
        </w:rPr>
      </w:pPr>
      <w:r>
        <w:rPr>
          <w:rFonts w:hint="eastAsia" w:ascii="宋体" w:hAnsi="宋体" w:eastAsia="宋体" w:cs="宋体"/>
          <w:color w:val="auto"/>
          <w:sz w:val="24"/>
          <w:szCs w:val="20"/>
          <w:highlight w:val="none"/>
          <w:lang w:val="en-US" w:eastAsia="zh-Hans" w:bidi="ar-SA"/>
        </w:rPr>
        <w:t>设计总周期</w:t>
      </w:r>
      <w:r>
        <w:rPr>
          <w:rFonts w:hint="eastAsia" w:ascii="宋体" w:hAnsi="宋体" w:eastAsia="宋体" w:cs="宋体"/>
          <w:color w:val="auto"/>
          <w:sz w:val="24"/>
          <w:szCs w:val="20"/>
          <w:highlight w:val="none"/>
          <w:lang w:val="en-US" w:eastAsia="zh-CN" w:bidi="ar-SA"/>
        </w:rPr>
        <w:t xml:space="preserve">  个</w:t>
      </w:r>
      <w:r>
        <w:rPr>
          <w:rFonts w:hint="eastAsia" w:ascii="宋体" w:hAnsi="宋体" w:eastAsia="宋体" w:cs="宋体"/>
          <w:color w:val="auto"/>
          <w:sz w:val="24"/>
          <w:szCs w:val="20"/>
          <w:highlight w:val="none"/>
          <w:lang w:val="en-US" w:eastAsia="zh-Hans" w:bidi="ar-SA"/>
        </w:rPr>
        <w:t>日历天。</w:t>
      </w:r>
      <w:r>
        <w:rPr>
          <w:rFonts w:hint="eastAsia" w:ascii="宋体" w:hAnsi="宋体" w:eastAsia="宋体" w:cs="宋体"/>
          <w:color w:val="auto"/>
          <w:sz w:val="24"/>
          <w:szCs w:val="20"/>
          <w:highlight w:val="none"/>
          <w:lang w:val="en-US" w:eastAsia="zh-CN" w:bidi="ar-SA"/>
        </w:rPr>
        <w:t>合同签订完后   个</w:t>
      </w:r>
      <w:r>
        <w:rPr>
          <w:rFonts w:hint="eastAsia" w:ascii="宋体" w:hAnsi="宋体" w:eastAsia="宋体" w:cs="宋体"/>
          <w:color w:val="auto"/>
          <w:sz w:val="24"/>
          <w:szCs w:val="20"/>
          <w:highlight w:val="none"/>
          <w:u w:val="none"/>
          <w:lang w:val="en-US" w:eastAsia="zh-CN" w:bidi="ar-SA"/>
        </w:rPr>
        <w:t>日历天</w:t>
      </w:r>
      <w:r>
        <w:rPr>
          <w:rFonts w:hint="eastAsia" w:ascii="宋体" w:hAnsi="宋体" w:eastAsia="宋体" w:cs="宋体"/>
          <w:color w:val="auto"/>
          <w:sz w:val="24"/>
          <w:szCs w:val="20"/>
          <w:highlight w:val="none"/>
          <w:lang w:val="en-US" w:eastAsia="zh-Hans" w:bidi="ar-SA"/>
        </w:rPr>
        <w:t>完成施工图设计（所有阶段完成时间均不含行政批复时间）</w:t>
      </w:r>
      <w:r>
        <w:rPr>
          <w:rFonts w:hint="eastAsia" w:ascii="宋体" w:hAnsi="宋体" w:eastAsia="宋体" w:cs="宋体"/>
          <w:color w:val="auto"/>
          <w:sz w:val="24"/>
          <w:szCs w:val="20"/>
          <w:highlight w:val="none"/>
          <w:lang w:val="en-US" w:eastAsia="zh-CN" w:bidi="ar-SA"/>
        </w:rPr>
        <w:t>。</w:t>
      </w:r>
    </w:p>
    <w:p>
      <w:pPr>
        <w:keepNext w:val="0"/>
        <w:keepLines w:val="0"/>
        <w:pageBreakBefore w:val="0"/>
        <w:widowControl/>
        <w:numPr>
          <w:ilvl w:val="0"/>
          <w:numId w:val="2"/>
        </w:numPr>
        <w:kinsoku/>
        <w:wordWrap/>
        <w:overflowPunct/>
        <w:topLinePunct w:val="0"/>
        <w:bidi w:val="0"/>
        <w:snapToGrid w:val="0"/>
        <w:spacing w:before="0" w:beforeLines="0" w:beforeAutospacing="0" w:after="0" w:afterAutospacing="0" w:line="360" w:lineRule="auto"/>
        <w:ind w:firstLine="482" w:firstLineChars="200"/>
        <w:jc w:val="left"/>
        <w:textAlignment w:val="auto"/>
        <w:rPr>
          <w:rFonts w:hint="eastAsia" w:ascii="宋体" w:hAnsi="宋体" w:eastAsia="宋体" w:cs="宋体"/>
          <w:b/>
          <w:bCs/>
          <w:color w:val="auto"/>
          <w:kern w:val="0"/>
          <w:sz w:val="24"/>
          <w:szCs w:val="20"/>
          <w:highlight w:val="none"/>
          <w:lang w:val="en-US" w:eastAsia="zh-Hans" w:bidi="ar-SA"/>
        </w:rPr>
      </w:pPr>
      <w:r>
        <w:rPr>
          <w:rFonts w:hint="eastAsia" w:ascii="宋体" w:hAnsi="宋体" w:eastAsia="宋体" w:cs="宋体"/>
          <w:b/>
          <w:bCs/>
          <w:color w:val="auto"/>
          <w:kern w:val="2"/>
          <w:sz w:val="24"/>
          <w:szCs w:val="24"/>
          <w:highlight w:val="none"/>
          <w:lang w:val="en-US" w:eastAsia="zh-CN" w:bidi="ar-SA"/>
        </w:rPr>
        <w:t>合同价款及支付方式</w:t>
      </w:r>
      <w:r>
        <w:rPr>
          <w:rFonts w:hint="eastAsia" w:ascii="宋体" w:hAnsi="宋体" w:eastAsia="宋体" w:cs="宋体"/>
          <w:b/>
          <w:bCs/>
          <w:color w:val="auto"/>
          <w:kern w:val="0"/>
          <w:sz w:val="24"/>
          <w:szCs w:val="20"/>
          <w:highlight w:val="none"/>
          <w:lang w:val="en-US" w:eastAsia="zh-Hans" w:bidi="ar-SA"/>
        </w:rPr>
        <w:t xml:space="preserve"> </w:t>
      </w:r>
    </w:p>
    <w:p>
      <w:pPr>
        <w:keepNext w:val="0"/>
        <w:keepLines w:val="0"/>
        <w:pageBreakBefore w:val="0"/>
        <w:widowControl/>
        <w:numPr>
          <w:ilvl w:val="0"/>
          <w:numId w:val="0"/>
        </w:numPr>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5.1本合同的暂定价为</w:t>
      </w:r>
      <w:r>
        <w:rPr>
          <w:rFonts w:hint="eastAsia" w:ascii="宋体" w:hAnsi="宋体" w:eastAsia="宋体" w:cs="宋体"/>
          <w:color w:val="auto"/>
          <w:spacing w:val="4"/>
          <w:kern w:val="0"/>
          <w:sz w:val="24"/>
          <w:szCs w:val="20"/>
          <w:highlight w:val="none"/>
          <w:lang w:val="en-US" w:eastAsia="zh-CN" w:bidi="ar-SA"/>
        </w:rPr>
        <w:t>【</w:t>
      </w:r>
      <w:r>
        <w:rPr>
          <w:rFonts w:hint="eastAsia" w:ascii="宋体" w:hAnsi="宋体" w:eastAsia="宋体" w:cs="宋体"/>
          <w:color w:val="auto"/>
          <w:spacing w:val="4"/>
          <w:kern w:val="0"/>
          <w:sz w:val="24"/>
          <w:szCs w:val="20"/>
          <w:highlight w:val="none"/>
          <w:u w:val="single"/>
          <w:lang w:val="en-US" w:eastAsia="zh-CN" w:bidi="ar-SA"/>
        </w:rPr>
        <w:t xml:space="preserve"> ¥     </w:t>
      </w:r>
      <w:r>
        <w:rPr>
          <w:rFonts w:hint="eastAsia" w:ascii="宋体" w:hAnsi="宋体" w:eastAsia="宋体" w:cs="宋体"/>
          <w:color w:val="auto"/>
          <w:spacing w:val="4"/>
          <w:kern w:val="0"/>
          <w:sz w:val="24"/>
          <w:szCs w:val="20"/>
          <w:highlight w:val="none"/>
          <w:lang w:val="en-US" w:eastAsia="zh-CN" w:bidi="ar-SA"/>
        </w:rPr>
        <w:t>】</w:t>
      </w:r>
      <w:r>
        <w:rPr>
          <w:rFonts w:hint="eastAsia" w:ascii="宋体" w:hAnsi="宋体" w:eastAsia="宋体" w:cs="宋体"/>
          <w:color w:val="auto"/>
          <w:kern w:val="0"/>
          <w:sz w:val="24"/>
          <w:szCs w:val="20"/>
          <w:highlight w:val="none"/>
          <w:lang w:val="en-US" w:eastAsia="zh-CN" w:bidi="ar-SA"/>
        </w:rPr>
        <w:t>元（大写人民币</w:t>
      </w:r>
      <w:r>
        <w:rPr>
          <w:rFonts w:hint="eastAsia" w:ascii="宋体" w:hAnsi="宋体" w:eastAsia="宋体" w:cs="宋体"/>
          <w:color w:val="auto"/>
          <w:kern w:val="0"/>
          <w:sz w:val="24"/>
          <w:szCs w:val="20"/>
          <w:highlight w:val="none"/>
          <w:u w:val="single"/>
          <w:lang w:val="en-US" w:eastAsia="zh-CN" w:bidi="ar-SA"/>
        </w:rPr>
        <w:t xml:space="preserve">           </w:t>
      </w:r>
      <w:r>
        <w:rPr>
          <w:rFonts w:hint="eastAsia" w:ascii="宋体" w:hAnsi="宋体" w:eastAsia="宋体" w:cs="宋体"/>
          <w:color w:val="auto"/>
          <w:kern w:val="0"/>
          <w:sz w:val="24"/>
          <w:szCs w:val="20"/>
          <w:highlight w:val="none"/>
          <w:lang w:val="en-US" w:eastAsia="zh-CN" w:bidi="ar-SA"/>
        </w:rPr>
        <w:t>）：其中不含税金额为¥   元</w:t>
      </w:r>
      <w:r>
        <w:rPr>
          <w:rFonts w:hint="eastAsia" w:ascii="宋体" w:hAnsi="宋体" w:eastAsia="宋体" w:cs="宋体"/>
          <w:color w:val="auto"/>
          <w:kern w:val="0"/>
          <w:sz w:val="24"/>
          <w:szCs w:val="20"/>
          <w:highlight w:val="none"/>
          <w:lang w:val="en-US" w:eastAsia="zh-Hans" w:bidi="ar-SA"/>
        </w:rPr>
        <w:t>，</w:t>
      </w:r>
      <w:r>
        <w:rPr>
          <w:rFonts w:hint="eastAsia" w:ascii="宋体" w:hAnsi="宋体" w:eastAsia="宋体" w:cs="宋体"/>
          <w:color w:val="auto"/>
          <w:kern w:val="0"/>
          <w:sz w:val="24"/>
          <w:szCs w:val="20"/>
          <w:highlight w:val="none"/>
          <w:lang w:val="en-US" w:eastAsia="zh-CN" w:bidi="ar-SA"/>
        </w:rPr>
        <w:t>税金为¥   元，税率：6% 。设计收费按长财评综【2022】14号文计取并结合中标优惠率  %</w:t>
      </w:r>
      <w:r>
        <w:rPr>
          <w:rFonts w:hint="eastAsia" w:ascii="宋体" w:hAnsi="宋体" w:eastAsia="宋体" w:cs="宋体"/>
          <w:color w:val="auto"/>
          <w:kern w:val="0"/>
          <w:sz w:val="24"/>
          <w:szCs w:val="20"/>
          <w:highlight w:val="none"/>
          <w:lang w:val="en-US" w:eastAsia="zh-Hans" w:bidi="ar-SA"/>
        </w:rPr>
        <w:t>计算</w:t>
      </w:r>
      <w:r>
        <w:rPr>
          <w:rFonts w:hint="eastAsia" w:ascii="宋体" w:hAnsi="宋体" w:eastAsia="宋体" w:cs="宋体"/>
          <w:color w:val="auto"/>
          <w:kern w:val="0"/>
          <w:sz w:val="24"/>
          <w:szCs w:val="20"/>
          <w:highlight w:val="none"/>
          <w:lang w:val="en-US" w:eastAsia="zh-CN" w:bidi="ar-SA"/>
        </w:rPr>
        <w:t>，计费额为财评审定的工程招标控制价或施工图预算，没有招标控制价或施工图预算的以工程结算价作为计费额，且最终结算不超过  万元。</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bookmarkStart w:id="2" w:name="_Hlk133500417"/>
      <w:r>
        <w:rPr>
          <w:rFonts w:hint="eastAsia" w:ascii="宋体" w:hAnsi="宋体" w:eastAsia="宋体" w:cs="宋体"/>
          <w:color w:val="auto"/>
          <w:kern w:val="0"/>
          <w:sz w:val="24"/>
          <w:szCs w:val="20"/>
          <w:highlight w:val="none"/>
          <w:lang w:val="en-US" w:eastAsia="zh-CN" w:bidi="ar-SA"/>
        </w:rPr>
        <w:t>5.2设计费付款方式：</w:t>
      </w:r>
    </w:p>
    <w:p>
      <w:pPr>
        <w:keepNext w:val="0"/>
        <w:keepLines w:val="0"/>
        <w:pageBreakBefore w:val="0"/>
        <w:widowControl/>
        <w:numPr>
          <w:ilvl w:val="0"/>
          <w:numId w:val="0"/>
        </w:numPr>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①全部施工图审查通过后付至设计费的70%；</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②工程竣工验收后付至设计费的85%；</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③</w:t>
      </w:r>
      <w:bookmarkEnd w:id="2"/>
      <w:r>
        <w:rPr>
          <w:rFonts w:hint="eastAsia" w:ascii="宋体" w:hAnsi="宋体" w:eastAsia="宋体" w:cs="宋体"/>
          <w:color w:val="auto"/>
          <w:kern w:val="0"/>
          <w:sz w:val="24"/>
          <w:szCs w:val="20"/>
          <w:highlight w:val="none"/>
          <w:lang w:val="en-US" w:eastAsia="zh-CN" w:bidi="ar-SA"/>
        </w:rPr>
        <w:t xml:space="preserve">余款待工程结算审计完成，设计费用通过结算审核后一次性付清。 </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5.3设计人应当在发包人付款前按发包人要求提供等额合法增值税专用发票，发包人凭票付款，否则发包人有权延期付款且无须承担迟延付款的违约责任。发包人、设计人开票信息及收款信息如下：</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发包人开票信息：</w:t>
      </w:r>
      <w:r>
        <w:rPr>
          <w:rFonts w:hint="eastAsia" w:ascii="宋体" w:hAnsi="宋体" w:eastAsia="宋体" w:cs="宋体"/>
          <w:bCs w:val="0"/>
          <w:color w:val="auto"/>
          <w:kern w:val="0"/>
          <w:sz w:val="24"/>
          <w:szCs w:val="20"/>
          <w:highlight w:val="none"/>
          <w:u w:val="none"/>
          <w:lang w:val="en-US" w:eastAsia="zh-CN" w:bidi="ar-SA"/>
        </w:rPr>
        <w:t xml:space="preserve"> </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 xml:space="preserve">纳税人识别号： </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 xml:space="preserve">开户行： </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 xml:space="preserve">银行账号： </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地址：长沙市岳麓区学士路336号湖南检验检测特色产业园A1栋23楼</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 xml:space="preserve">电话： </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 xml:space="preserve">设计人收款账户信息： </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 xml:space="preserve">纳税人识别号： </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 xml:space="preserve">开户行： </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 xml:space="preserve">银行账号： </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 xml:space="preserve">地址： </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 xml:space="preserve">电话： </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bCs w:val="0"/>
          <w:color w:val="auto"/>
          <w:kern w:val="0"/>
          <w:sz w:val="24"/>
          <w:szCs w:val="20"/>
          <w:highlight w:val="none"/>
          <w:u w:val="none"/>
          <w:lang w:val="en-US" w:eastAsia="zh-CN" w:bidi="ar-SA"/>
        </w:rPr>
      </w:pPr>
      <w:r>
        <w:rPr>
          <w:rFonts w:hint="eastAsia" w:ascii="宋体" w:hAnsi="宋体" w:eastAsia="宋体" w:cs="宋体"/>
          <w:color w:val="auto"/>
          <w:kern w:val="0"/>
          <w:sz w:val="24"/>
          <w:szCs w:val="20"/>
          <w:highlight w:val="none"/>
          <w:lang w:val="en-US" w:eastAsia="zh-CN" w:bidi="ar-SA"/>
        </w:rPr>
        <w:t>5.</w:t>
      </w:r>
      <w:r>
        <w:rPr>
          <w:rFonts w:hint="eastAsia" w:ascii="宋体" w:hAnsi="宋体" w:eastAsia="宋体" w:cs="宋体"/>
          <w:bCs w:val="0"/>
          <w:color w:val="auto"/>
          <w:kern w:val="0"/>
          <w:sz w:val="24"/>
          <w:szCs w:val="20"/>
          <w:highlight w:val="none"/>
          <w:u w:val="none"/>
          <w:lang w:val="en-US" w:eastAsia="zh-CN" w:bidi="ar-SA"/>
        </w:rPr>
        <w:t>4合同约定价格基础为不含税价，不含税价不因国家税率变动而变动，在合同履行期间，如遇国家税率调整，合同约定不含税价不变，税率及含税总价作相应调整。</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bCs w:val="0"/>
          <w:color w:val="auto"/>
          <w:kern w:val="0"/>
          <w:sz w:val="24"/>
          <w:szCs w:val="20"/>
          <w:highlight w:val="none"/>
          <w:u w:val="none"/>
          <w:lang w:val="en-US" w:eastAsia="zh-CN" w:bidi="ar-SA"/>
        </w:rPr>
      </w:pPr>
      <w:r>
        <w:rPr>
          <w:rFonts w:hint="eastAsia" w:ascii="宋体" w:hAnsi="宋体" w:eastAsia="宋体" w:cs="宋体"/>
          <w:bCs w:val="0"/>
          <w:color w:val="auto"/>
          <w:kern w:val="0"/>
          <w:sz w:val="24"/>
          <w:szCs w:val="20"/>
          <w:highlight w:val="none"/>
          <w:u w:val="none"/>
          <w:lang w:val="en-US" w:eastAsia="zh-CN" w:bidi="ar-SA"/>
        </w:rPr>
        <w:t xml:space="preserve">5.5设计人需向发包人提交等额有效的增值税专用发票。如设计人未按要求提供，发包人有权从应付款项中直接扣减相应税费及设计人未开具、开具不合格的发票导致的各项损失。 </w:t>
      </w:r>
    </w:p>
    <w:p>
      <w:pPr>
        <w:keepNext w:val="0"/>
        <w:keepLines w:val="0"/>
        <w:pageBreakBefore w:val="0"/>
        <w:kinsoku/>
        <w:wordWrap/>
        <w:overflowPunct/>
        <w:topLinePunct w:val="0"/>
        <w:bidi w:val="0"/>
        <w:spacing w:beforeAutospacing="0" w:afterAutospacing="0" w:line="360" w:lineRule="auto"/>
        <w:ind w:firstLine="498"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pacing w:val="4"/>
          <w:sz w:val="24"/>
          <w:highlight w:val="none"/>
        </w:rPr>
        <w:t>第六条</w:t>
      </w:r>
      <w:r>
        <w:rPr>
          <w:rFonts w:hint="eastAsia" w:ascii="宋体" w:hAnsi="宋体" w:eastAsia="宋体" w:cs="宋体"/>
          <w:b/>
          <w:color w:val="auto"/>
          <w:sz w:val="24"/>
          <w:highlight w:val="none"/>
        </w:rPr>
        <w:t xml:space="preserve">  双方责任</w:t>
      </w:r>
    </w:p>
    <w:p>
      <w:pPr>
        <w:keepNext w:val="0"/>
        <w:keepLines w:val="0"/>
        <w:pageBreakBefore w:val="0"/>
        <w:kinsoku/>
        <w:wordWrap/>
        <w:overflowPunct/>
        <w:topLinePunct w:val="0"/>
        <w:bidi w:val="0"/>
        <w:spacing w:beforeAutospacing="0" w:afterAutospacing="0" w:line="360" w:lineRule="auto"/>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6.1 发包人责任：</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6.1.1 发包人按本合同第三条</w:t>
      </w:r>
      <w:r>
        <w:rPr>
          <w:rFonts w:hint="eastAsia" w:ascii="宋体" w:hAnsi="宋体" w:eastAsia="宋体" w:cs="宋体"/>
          <w:color w:val="auto"/>
          <w:sz w:val="24"/>
          <w:highlight w:val="none"/>
          <w:lang w:val="en-US" w:eastAsia="zh-CN"/>
        </w:rPr>
        <w:t>约</w:t>
      </w:r>
      <w:r>
        <w:rPr>
          <w:rFonts w:hint="eastAsia" w:ascii="宋体" w:hAnsi="宋体" w:eastAsia="宋体" w:cs="宋体"/>
          <w:color w:val="auto"/>
          <w:sz w:val="24"/>
          <w:highlight w:val="none"/>
        </w:rPr>
        <w:t>定的内容，在规定的时间内向设计人提交基础资料及文件，并对其完整性、正确性</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及时性</w:t>
      </w:r>
      <w:r>
        <w:rPr>
          <w:rFonts w:hint="eastAsia" w:ascii="宋体" w:hAnsi="宋体" w:eastAsia="宋体" w:cs="宋体"/>
          <w:color w:val="auto"/>
          <w:sz w:val="24"/>
          <w:highlight w:val="none"/>
        </w:rPr>
        <w:t>负责。发包人不得要求设计人违反国家有关标准进行设计。发包人提交上述资料及文件超过规定期限15天以内，设计人按本合同第四条规定交付设计文件时间顺延；超过规定期限15天以上时，设计人员有权重新确定提交设计文件的时间。</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6.1.2 发包人变更委托设计项目、规模、条件或因提交的资料错误，或所提交资料作较大修改，以造成设计人设计需返工时，双方除需另行协商签订补充协议（或另订合同）、重新明确有关条款外，发包人应按设计人所耗工作量向设计人增付设计费。</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6.1.3 发包人要求设计人比合同</w:t>
      </w:r>
      <w:r>
        <w:rPr>
          <w:rFonts w:hint="eastAsia" w:ascii="宋体" w:hAnsi="宋体" w:eastAsia="宋体" w:cs="宋体"/>
          <w:color w:val="auto"/>
          <w:sz w:val="24"/>
          <w:highlight w:val="none"/>
          <w:lang w:val="en-US" w:eastAsia="zh-CN"/>
        </w:rPr>
        <w:t>约</w:t>
      </w:r>
      <w:r>
        <w:rPr>
          <w:rFonts w:hint="eastAsia" w:ascii="宋体" w:hAnsi="宋体" w:eastAsia="宋体" w:cs="宋体"/>
          <w:color w:val="auto"/>
          <w:sz w:val="24"/>
          <w:highlight w:val="none"/>
        </w:rPr>
        <w:t>定时间提前交付设计文件时，如果设计人能够做到，发包人应根据设计人提前投入的工作量，向设计人支付赶工费。</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6.1.4 发包人应为派赴现场处理有关设计问题的工作人员，提供必要的工作生活及交通等方便条件。</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6.1.5 发包人应该保护设计人的投标书、设计方案、文件、资料图纸、数据、计算软件和专利技术。</w:t>
      </w:r>
    </w:p>
    <w:p>
      <w:pPr>
        <w:keepNext w:val="0"/>
        <w:keepLines w:val="0"/>
        <w:pageBreakBefore w:val="0"/>
        <w:kinsoku/>
        <w:wordWrap/>
        <w:overflowPunct/>
        <w:topLinePunct w:val="0"/>
        <w:bidi w:val="0"/>
        <w:spacing w:beforeAutospacing="0" w:afterAutospacing="0" w:line="360" w:lineRule="auto"/>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6.2 设计人责任</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6.2.1 设计人应按国家规定技术规范、标准、规程及发包人提出的设计要求，进行工程设计，按合同规定的进度要求提交质量合格的设计资料，并对其完整性、正确性</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及时性</w:t>
      </w:r>
      <w:r>
        <w:rPr>
          <w:rFonts w:hint="eastAsia" w:ascii="宋体" w:hAnsi="宋体" w:eastAsia="宋体" w:cs="宋体"/>
          <w:color w:val="auto"/>
          <w:sz w:val="24"/>
          <w:highlight w:val="none"/>
        </w:rPr>
        <w:t>负责。</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480" w:firstLineChars="20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6.2.2 设计人应当对设计文件出现的遗漏或错误负责修改或补充。由于设计人设计错误造成工程质量事故损失，设计人除负责采取补救措施外，应免收受损失部分的设计费，并根据损失程度和设计人责任大小向发包人支付赔偿金，同时，与发包人对工程质量事故损失承担连带赔偿责任。</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6.2.3 设计人应及时配合施工现场解决设计和施工中出现的问题，对设计不周全、图纸表述不清晰或与实际不符等问题，要及时予以修正或补充设计，其费用由设计方</w:t>
      </w:r>
      <w:r>
        <w:rPr>
          <w:rFonts w:hint="eastAsia" w:ascii="宋体" w:hAnsi="宋体" w:eastAsia="宋体" w:cs="宋体"/>
          <w:color w:val="auto"/>
          <w:sz w:val="24"/>
          <w:highlight w:val="none"/>
          <w:lang w:val="en-US" w:eastAsia="zh-CN"/>
        </w:rPr>
        <w:t>自行承担</w:t>
      </w:r>
      <w:r>
        <w:rPr>
          <w:rFonts w:hint="eastAsia" w:ascii="宋体" w:hAnsi="宋体" w:eastAsia="宋体" w:cs="宋体"/>
          <w:color w:val="auto"/>
          <w:sz w:val="24"/>
          <w:highlight w:val="none"/>
        </w:rPr>
        <w:t>。在施工及保修期内服务过程中交通及食宿费用由设计方自理。</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6.2.4 由于设计人原因，延误了设计文件等资料的交付时间，每延误一天应减收该项目应收设计费的千分之二。</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6.2.5 合同生效后，设计人不得单方要求终止或解除合同，否则，设计人应按合同金额的20%支付违约金给发包人，给发包人造成其他损失的，还应赔偿损失。</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6.2.6 设计人应保护发包人的知识产权，不得向第三人泄露、转让发包人提交的产品图纸等技术经济资料。如发生以上情况并给发包人造成经济损失，发包人有权和向设计人索赔全部损失，包括但不限于律师费、诉讼费、保全费、鉴定费、差旅费等。</w:t>
      </w:r>
    </w:p>
    <w:p>
      <w:pPr>
        <w:keepNext w:val="0"/>
        <w:keepLines w:val="0"/>
        <w:pageBreakBefore w:val="0"/>
        <w:kinsoku/>
        <w:wordWrap/>
        <w:overflowPunct/>
        <w:topLinePunct w:val="0"/>
        <w:bidi w:val="0"/>
        <w:spacing w:beforeAutospacing="0" w:afterAutospacing="0" w:line="360" w:lineRule="auto"/>
        <w:ind w:firstLine="498" w:firstLineChars="200"/>
        <w:textAlignment w:val="auto"/>
        <w:rPr>
          <w:rFonts w:hint="eastAsia" w:ascii="宋体" w:hAnsi="宋体" w:eastAsia="宋体" w:cs="宋体"/>
          <w:color w:val="auto"/>
          <w:highlight w:val="none"/>
        </w:rPr>
      </w:pPr>
      <w:r>
        <w:rPr>
          <w:rFonts w:hint="eastAsia" w:ascii="宋体" w:hAnsi="宋体" w:eastAsia="宋体" w:cs="宋体"/>
          <w:b/>
          <w:color w:val="auto"/>
          <w:spacing w:val="4"/>
          <w:sz w:val="24"/>
          <w:highlight w:val="none"/>
        </w:rPr>
        <w:t>第七条</w:t>
      </w:r>
      <w:r>
        <w:rPr>
          <w:rFonts w:hint="eastAsia" w:ascii="宋体" w:hAnsi="宋体" w:eastAsia="宋体" w:cs="宋体"/>
          <w:b/>
          <w:color w:val="auto"/>
          <w:sz w:val="24"/>
          <w:highlight w:val="none"/>
        </w:rPr>
        <w:t xml:space="preserve">  违约责任</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7.1 在合同履行期间，因发包人原因要求终止或解除合同，设计人未开始设计工作的，退还发包人已付的</w:t>
      </w:r>
      <w:r>
        <w:rPr>
          <w:rFonts w:hint="eastAsia" w:ascii="宋体" w:hAnsi="宋体" w:eastAsia="宋体" w:cs="宋体"/>
          <w:color w:val="auto"/>
          <w:sz w:val="24"/>
          <w:highlight w:val="none"/>
          <w:lang w:val="en-US" w:eastAsia="zh-CN"/>
        </w:rPr>
        <w:t>全部</w:t>
      </w:r>
      <w:r>
        <w:rPr>
          <w:rFonts w:hint="eastAsia" w:ascii="宋体" w:hAnsi="宋体" w:eastAsia="宋体" w:cs="宋体"/>
          <w:color w:val="auto"/>
          <w:sz w:val="24"/>
          <w:highlight w:val="none"/>
        </w:rPr>
        <w:t>定金；已开始设计工作的，发包人应根据设计人已进行的实际工作量，不足一半时，按该阶段设计费的一半支付；超过一半时，按该阶段设计费的全部支付。</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7.2 发包人应按本合同第五条</w:t>
      </w:r>
      <w:r>
        <w:rPr>
          <w:rFonts w:hint="eastAsia" w:ascii="宋体" w:hAnsi="宋体" w:eastAsia="宋体" w:cs="宋体"/>
          <w:color w:val="auto"/>
          <w:sz w:val="24"/>
          <w:highlight w:val="none"/>
          <w:lang w:val="en-US" w:eastAsia="zh-CN"/>
        </w:rPr>
        <w:t>约</w:t>
      </w:r>
      <w:r>
        <w:rPr>
          <w:rFonts w:hint="eastAsia" w:ascii="宋体" w:hAnsi="宋体" w:eastAsia="宋体" w:cs="宋体"/>
          <w:color w:val="auto"/>
          <w:sz w:val="24"/>
          <w:highlight w:val="none"/>
        </w:rPr>
        <w:t>定的金额和时间向设计人支付设计费。</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7.3 由于设计自身原因，延误了按本合同第四条规定的设计资料及设计文件的交付时间，每延误一天，应减收该项目应收设计费的千分之二。如给发包人造成损失，设计人应赔偿全部损失。发包人还有权解除合同。</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7.4 合同生效后，设计人要求终止或解除合同。设计人应按合同金额的20%支付违约金给发包人，给发包人造成其他损失的，还应赔偿损失。</w:t>
      </w:r>
    </w:p>
    <w:p>
      <w:pPr>
        <w:keepNext w:val="0"/>
        <w:keepLines w:val="0"/>
        <w:pageBreakBefore w:val="0"/>
        <w:kinsoku/>
        <w:wordWrap/>
        <w:overflowPunct/>
        <w:topLinePunct w:val="0"/>
        <w:bidi w:val="0"/>
        <w:spacing w:beforeAutospacing="0" w:afterAutospacing="0" w:line="360" w:lineRule="auto"/>
        <w:ind w:firstLine="498"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pacing w:val="4"/>
          <w:sz w:val="24"/>
          <w:highlight w:val="none"/>
        </w:rPr>
        <w:t>第八条</w:t>
      </w:r>
      <w:r>
        <w:rPr>
          <w:rFonts w:hint="eastAsia" w:ascii="宋体" w:hAnsi="宋体" w:eastAsia="宋体" w:cs="宋体"/>
          <w:b/>
          <w:color w:val="auto"/>
          <w:sz w:val="24"/>
          <w:highlight w:val="none"/>
        </w:rPr>
        <w:t xml:space="preserve">  其他</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8.1 发包人要求设计人派专人留驻施工现场进行配合与解决有关问题时，双方应另行签订补充协议或技术咨询服务合同。</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8.2 设计人为本合同项目所采用的国家或地方标准图，由发包人自费向有关出版部门购买。</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8.3 本工程设计资料及文件中，建筑材料、建筑构配件和设备，应当注明其规格、型号、性能等技术指标，设计人不得指定生产厂、供应商。发包人需要设计人的设计人员配合加工定货时，所需要费用由发包人承担。</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8.4 发包人委托设计人配合引进项目的设计任务，从询价、对外谈判、国内外技术考察直至建成投产的各个阶段，应</w:t>
      </w:r>
      <w:r>
        <w:rPr>
          <w:rFonts w:hint="eastAsia" w:ascii="宋体" w:hAnsi="宋体" w:eastAsia="宋体" w:cs="宋体"/>
          <w:color w:val="auto"/>
          <w:sz w:val="24"/>
          <w:highlight w:val="none"/>
          <w:lang w:val="en-US" w:eastAsia="zh-CN"/>
        </w:rPr>
        <w:t>要求</w:t>
      </w:r>
      <w:r>
        <w:rPr>
          <w:rFonts w:hint="eastAsia" w:ascii="宋体" w:hAnsi="宋体" w:eastAsia="宋体" w:cs="宋体"/>
          <w:color w:val="auto"/>
          <w:sz w:val="24"/>
          <w:highlight w:val="none"/>
        </w:rPr>
        <w:t>承担有关设计任务的设计人员参加。出国</w:t>
      </w:r>
      <w:r>
        <w:rPr>
          <w:rFonts w:hint="eastAsia" w:ascii="宋体" w:hAnsi="宋体" w:eastAsia="宋体" w:cs="宋体"/>
          <w:color w:val="auto"/>
          <w:sz w:val="24"/>
          <w:highlight w:val="none"/>
          <w:lang w:val="en-US" w:eastAsia="zh-CN"/>
        </w:rPr>
        <w:t>差旅</w:t>
      </w:r>
      <w:r>
        <w:rPr>
          <w:rFonts w:hint="eastAsia" w:ascii="宋体" w:hAnsi="宋体" w:eastAsia="宋体" w:cs="宋体"/>
          <w:color w:val="auto"/>
          <w:sz w:val="24"/>
          <w:highlight w:val="none"/>
        </w:rPr>
        <w:t>费用由发包人支付</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非承担有关设计任务的设计人员参加的，费用由该人员自行承担，与发包人无关</w:t>
      </w:r>
      <w:r>
        <w:rPr>
          <w:rFonts w:hint="eastAsia" w:ascii="宋体" w:hAnsi="宋体" w:eastAsia="宋体" w:cs="宋体"/>
          <w:color w:val="auto"/>
          <w:sz w:val="24"/>
          <w:highlight w:val="none"/>
        </w:rPr>
        <w:t>。</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8.5 </w:t>
      </w:r>
      <w:r>
        <w:rPr>
          <w:rFonts w:hint="eastAsia" w:ascii="宋体" w:hAnsi="宋体" w:eastAsia="宋体" w:cs="宋体"/>
          <w:color w:val="auto"/>
          <w:sz w:val="24"/>
          <w:highlight w:val="none"/>
          <w:lang w:val="en-US" w:eastAsia="zh-CN"/>
        </w:rPr>
        <w:t>如</w:t>
      </w:r>
      <w:r>
        <w:rPr>
          <w:rFonts w:hint="eastAsia" w:ascii="宋体" w:hAnsi="宋体" w:eastAsia="宋体" w:cs="宋体"/>
          <w:color w:val="auto"/>
          <w:sz w:val="24"/>
          <w:highlight w:val="none"/>
        </w:rPr>
        <w:t>发包人委托设计人承担本合同内容以外的工作服务，由双方另行协商支付费用。</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8.6 由于一方当事人因不能预见、不能克服、不能避免，并对协议一方造成重大影响的客观事件，包括但不限于自然灾害如洪水、地震、火灾、风暴等以及社会事件如战争、动乱、政府行为、瘟疫、疫情等不可抗力，致使合同履行受阻时，受影响的一方应尽快将发生的不可抗力情况以书面等形式通知另一方，说明发生不可抗力的具体事件以及不可抗力可能持续的时间，双方协商解决。</w:t>
      </w:r>
    </w:p>
    <w:p>
      <w:pPr>
        <w:keepNext w:val="0"/>
        <w:keepLines w:val="0"/>
        <w:pageBreakBefore w:val="0"/>
        <w:widowControl/>
        <w:kinsoku/>
        <w:wordWrap/>
        <w:overflowPunct/>
        <w:topLinePunct w:val="0"/>
        <w:bidi w:val="0"/>
        <w:snapToGrid w:val="0"/>
        <w:spacing w:before="0" w:beforeLines="0" w:beforeAutospacing="0" w:after="0" w:afterAutospacing="0" w:line="360" w:lineRule="auto"/>
        <w:ind w:firstLine="360" w:firstLineChars="150"/>
        <w:jc w:val="left"/>
        <w:textAlignment w:val="auto"/>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8.7 本合同在履行过程中发生的争议，由双方当事人协商解决，协商不成的</w:t>
      </w:r>
      <w:r>
        <w:rPr>
          <w:rFonts w:hint="eastAsia" w:ascii="宋体" w:hAnsi="宋体" w:eastAsia="宋体" w:cs="宋体"/>
          <w:color w:val="auto"/>
          <w:kern w:val="2"/>
          <w:sz w:val="24"/>
          <w:szCs w:val="24"/>
          <w:highlight w:val="none"/>
          <w:lang w:val="en-US" w:eastAsia="zh-CN" w:bidi="ar-SA"/>
        </w:rPr>
        <w:t>可由当地建设行政主管部门调解，调解不成时，双方当事人均可向项目所在地有管辖权的人民法院起诉。</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8.8 本合同一式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捌</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份，发包人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份，设计人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份，均具有同等法律效力，经双方签字盖章后生效。</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8.9 本合同生效后，按规定到项目所在地省级建设行政主管部门规定的审查部门备案；双方认为必要时，到项目所在地工商行政管理部门申请鉴证。双方履行完合同</w:t>
      </w:r>
      <w:r>
        <w:rPr>
          <w:rFonts w:hint="eastAsia" w:ascii="宋体" w:hAnsi="宋体" w:eastAsia="宋体" w:cs="宋体"/>
          <w:color w:val="auto"/>
          <w:sz w:val="24"/>
          <w:highlight w:val="none"/>
          <w:lang w:val="en-US" w:eastAsia="zh-CN"/>
        </w:rPr>
        <w:t>约定</w:t>
      </w:r>
      <w:r>
        <w:rPr>
          <w:rFonts w:hint="eastAsia" w:ascii="宋体" w:hAnsi="宋体" w:eastAsia="宋体" w:cs="宋体"/>
          <w:color w:val="auto"/>
          <w:sz w:val="24"/>
          <w:highlight w:val="none"/>
        </w:rPr>
        <w:t>的义务后，本合同即行终止。</w:t>
      </w:r>
    </w:p>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8.10 本合同未尽事宜，双方可签</w:t>
      </w:r>
      <w:r>
        <w:rPr>
          <w:rFonts w:hint="eastAsia" w:ascii="宋体" w:hAnsi="宋体" w:eastAsia="宋体" w:cs="宋体"/>
          <w:color w:val="auto"/>
          <w:sz w:val="24"/>
          <w:highlight w:val="none"/>
          <w:lang w:val="en-US" w:eastAsia="zh-CN"/>
        </w:rPr>
        <w:t>订</w:t>
      </w:r>
      <w:r>
        <w:rPr>
          <w:rFonts w:hint="eastAsia" w:ascii="宋体" w:hAnsi="宋体" w:eastAsia="宋体" w:cs="宋体"/>
          <w:color w:val="auto"/>
          <w:sz w:val="24"/>
          <w:highlight w:val="none"/>
        </w:rPr>
        <w:t>补充协议，有关协议及双方认可的来往电报、传真、会议纪要等</w:t>
      </w:r>
      <w:r>
        <w:rPr>
          <w:rFonts w:hint="eastAsia" w:ascii="宋体" w:hAnsi="宋体" w:eastAsia="宋体" w:cs="宋体"/>
          <w:color w:val="auto"/>
          <w:sz w:val="24"/>
          <w:highlight w:val="none"/>
          <w:lang w:val="en-US" w:eastAsia="zh-CN"/>
        </w:rPr>
        <w:t>书面文件</w:t>
      </w:r>
      <w:r>
        <w:rPr>
          <w:rFonts w:hint="eastAsia" w:ascii="宋体" w:hAnsi="宋体" w:eastAsia="宋体" w:cs="宋体"/>
          <w:color w:val="auto"/>
          <w:sz w:val="24"/>
          <w:highlight w:val="none"/>
        </w:rPr>
        <w:t>，均为本合同组成部分，与本合同具有同等法律效力。本合同中所列地址为双方各类文件及司法机关文书的有效送达地址</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任何一方变更的，仍然视为有效送达</w:t>
      </w:r>
      <w:r>
        <w:rPr>
          <w:rFonts w:hint="eastAsia" w:ascii="宋体" w:hAnsi="宋体" w:eastAsia="宋体" w:cs="宋体"/>
          <w:color w:val="auto"/>
          <w:sz w:val="24"/>
          <w:highlight w:val="none"/>
        </w:rPr>
        <w:t>。</w:t>
      </w:r>
    </w:p>
    <w:p>
      <w:pPr>
        <w:keepNext w:val="0"/>
        <w:keepLines w:val="0"/>
        <w:pageBreakBefore w:val="0"/>
        <w:kinsoku/>
        <w:wordWrap/>
        <w:overflowPunct/>
        <w:topLinePunct w:val="0"/>
        <w:bidi w:val="0"/>
        <w:spacing w:beforeAutospacing="0" w:afterAutospacing="0" w:line="360" w:lineRule="auto"/>
        <w:ind w:firstLine="0" w:firstLineChars="0"/>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bidi w:val="0"/>
        <w:spacing w:before="0" w:beforeLines="0" w:beforeAutospacing="0" w:after="0" w:afterAutospacing="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bidi="ar-SA"/>
        </w:rPr>
      </w:pPr>
    </w:p>
    <w:p>
      <w:pPr>
        <w:keepNext w:val="0"/>
        <w:keepLines w:val="0"/>
        <w:pageBreakBefore w:val="0"/>
        <w:widowControl w:val="0"/>
        <w:kinsoku/>
        <w:wordWrap/>
        <w:overflowPunct/>
        <w:topLinePunct w:val="0"/>
        <w:bidi w:val="0"/>
        <w:spacing w:before="0" w:beforeLines="0" w:beforeAutospacing="0" w:after="0" w:afterAutospacing="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bidi="ar-SA"/>
        </w:rPr>
      </w:pPr>
    </w:p>
    <w:p>
      <w:pPr>
        <w:keepNext w:val="0"/>
        <w:keepLines w:val="0"/>
        <w:pageBreakBefore w:val="0"/>
        <w:widowControl w:val="0"/>
        <w:kinsoku/>
        <w:wordWrap/>
        <w:overflowPunct/>
        <w:topLinePunct w:val="0"/>
        <w:bidi w:val="0"/>
        <w:spacing w:before="0" w:beforeLines="0" w:beforeAutospacing="0" w:after="0" w:afterAutospacing="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bidi="ar-SA"/>
        </w:rPr>
      </w:pPr>
    </w:p>
    <w:p>
      <w:pPr>
        <w:keepNext w:val="0"/>
        <w:keepLines w:val="0"/>
        <w:pageBreakBefore w:val="0"/>
        <w:widowControl w:val="0"/>
        <w:kinsoku/>
        <w:wordWrap/>
        <w:overflowPunct/>
        <w:topLinePunct w:val="0"/>
        <w:bidi w:val="0"/>
        <w:spacing w:before="0" w:beforeLines="0" w:beforeAutospacing="0" w:after="0" w:afterAutospacing="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bidi="ar-SA"/>
        </w:rPr>
      </w:pPr>
    </w:p>
    <w:p>
      <w:pPr>
        <w:keepNext w:val="0"/>
        <w:keepLines w:val="0"/>
        <w:pageBreakBefore w:val="0"/>
        <w:widowControl w:val="0"/>
        <w:kinsoku/>
        <w:wordWrap/>
        <w:overflowPunct/>
        <w:topLinePunct w:val="0"/>
        <w:bidi w:val="0"/>
        <w:spacing w:before="0" w:beforeLines="0" w:beforeAutospacing="0" w:after="0" w:afterAutospacing="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bidi="ar-SA"/>
        </w:rPr>
      </w:pPr>
    </w:p>
    <w:tbl>
      <w:tblPr>
        <w:tblStyle w:val="45"/>
        <w:tblpPr w:leftFromText="180" w:rightFromText="180" w:vertAnchor="text" w:horzAnchor="page" w:tblpX="1844" w:tblpY="1220"/>
        <w:tblOverlap w:val="never"/>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1"/>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4231" w:type="dxa"/>
            <w:tcBorders>
              <w:top w:val="nil"/>
              <w:left w:val="nil"/>
              <w:bottom w:val="nil"/>
              <w:right w:val="nil"/>
            </w:tcBorders>
            <w:noWrap w:val="0"/>
            <w:vAlign w:val="center"/>
          </w:tcPr>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发包人名称：</w:t>
            </w:r>
            <w:r>
              <w:rPr>
                <w:rFonts w:hint="eastAsia" w:ascii="宋体" w:hAnsi="宋体" w:eastAsia="宋体" w:cs="宋体"/>
                <w:bCs w:val="0"/>
                <w:color w:val="auto"/>
                <w:sz w:val="24"/>
                <w:szCs w:val="24"/>
                <w:highlight w:val="none"/>
                <w:u w:val="single"/>
                <w:lang w:val="en-US" w:eastAsia="zh-CN"/>
              </w:rPr>
              <w:t xml:space="preserve">             </w:t>
            </w:r>
            <w:r>
              <w:rPr>
                <w:rFonts w:hint="eastAsia" w:ascii="宋体" w:hAnsi="宋体" w:eastAsia="宋体" w:cs="宋体"/>
                <w:color w:val="auto"/>
                <w:sz w:val="24"/>
                <w:highlight w:val="none"/>
              </w:rPr>
              <w:t>（盖章）</w:t>
            </w:r>
          </w:p>
        </w:tc>
        <w:tc>
          <w:tcPr>
            <w:tcW w:w="4273" w:type="dxa"/>
            <w:tcBorders>
              <w:top w:val="nil"/>
              <w:left w:val="nil"/>
              <w:bottom w:val="nil"/>
              <w:right w:val="nil"/>
            </w:tcBorders>
            <w:noWrap w:val="0"/>
            <w:vAlign w:val="center"/>
          </w:tcPr>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设计人名称：</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color w:val="auto"/>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4231" w:type="dxa"/>
            <w:tcBorders>
              <w:top w:val="nil"/>
              <w:left w:val="nil"/>
              <w:bottom w:val="nil"/>
              <w:right w:val="nil"/>
            </w:tcBorders>
            <w:noWrap w:val="0"/>
            <w:vAlign w:val="center"/>
          </w:tcPr>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法定代表或 </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w:t>
            </w:r>
            <w:r>
              <w:rPr>
                <w:rFonts w:hint="eastAsia" w:ascii="宋体" w:hAnsi="宋体" w:eastAsia="宋体" w:cs="宋体"/>
                <w:color w:val="auto"/>
                <w:sz w:val="24"/>
                <w:highlight w:val="none"/>
                <w:u w:val="single"/>
              </w:rPr>
              <w:t xml:space="preserve">             </w:t>
            </w:r>
          </w:p>
        </w:tc>
        <w:tc>
          <w:tcPr>
            <w:tcW w:w="4273" w:type="dxa"/>
            <w:tcBorders>
              <w:top w:val="nil"/>
              <w:left w:val="nil"/>
              <w:bottom w:val="nil"/>
              <w:right w:val="nil"/>
            </w:tcBorders>
            <w:noWrap w:val="0"/>
            <w:vAlign w:val="center"/>
          </w:tcPr>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法定代表或 </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231" w:type="dxa"/>
            <w:tcBorders>
              <w:top w:val="nil"/>
              <w:left w:val="nil"/>
              <w:bottom w:val="nil"/>
              <w:right w:val="nil"/>
            </w:tcBorders>
            <w:noWrap w:val="0"/>
            <w:vAlign w:val="center"/>
          </w:tcPr>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电    话：</w:t>
            </w:r>
            <w:r>
              <w:rPr>
                <w:rFonts w:hint="eastAsia" w:ascii="宋体" w:hAnsi="宋体" w:eastAsia="宋体" w:cs="宋体"/>
                <w:color w:val="auto"/>
                <w:sz w:val="24"/>
                <w:highlight w:val="none"/>
                <w:u w:val="single"/>
              </w:rPr>
              <w:t xml:space="preserve">          </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single"/>
              </w:rPr>
              <w:t xml:space="preserve">                     </w:t>
            </w:r>
          </w:p>
        </w:tc>
        <w:tc>
          <w:tcPr>
            <w:tcW w:w="4273" w:type="dxa"/>
            <w:tcBorders>
              <w:top w:val="nil"/>
              <w:left w:val="nil"/>
              <w:bottom w:val="nil"/>
              <w:right w:val="nil"/>
            </w:tcBorders>
            <w:noWrap w:val="0"/>
            <w:vAlign w:val="center"/>
          </w:tcPr>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rPr>
              <w:t>电    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p>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231" w:type="dxa"/>
            <w:tcBorders>
              <w:top w:val="nil"/>
              <w:left w:val="nil"/>
              <w:bottom w:val="nil"/>
              <w:right w:val="nil"/>
            </w:tcBorders>
            <w:noWrap w:val="0"/>
            <w:vAlign w:val="center"/>
          </w:tcPr>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开户名称：</w:t>
            </w:r>
            <w:r>
              <w:rPr>
                <w:rFonts w:hint="eastAsia" w:ascii="宋体" w:hAnsi="宋体" w:eastAsia="宋体" w:cs="宋体"/>
                <w:color w:val="auto"/>
                <w:sz w:val="24"/>
                <w:highlight w:val="none"/>
                <w:u w:val="single"/>
              </w:rPr>
              <w:t xml:space="preserve">                    </w:t>
            </w:r>
          </w:p>
        </w:tc>
        <w:tc>
          <w:tcPr>
            <w:tcW w:w="4273" w:type="dxa"/>
            <w:tcBorders>
              <w:top w:val="nil"/>
              <w:left w:val="nil"/>
              <w:bottom w:val="nil"/>
              <w:right w:val="nil"/>
            </w:tcBorders>
            <w:noWrap w:val="0"/>
            <w:vAlign w:val="center"/>
          </w:tcPr>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lang w:val="en-US"/>
              </w:rPr>
            </w:pPr>
            <w:r>
              <w:rPr>
                <w:rFonts w:hint="eastAsia" w:ascii="宋体" w:hAnsi="宋体" w:eastAsia="宋体" w:cs="宋体"/>
                <w:color w:val="auto"/>
                <w:sz w:val="24"/>
                <w:highlight w:val="none"/>
              </w:rPr>
              <w:t>开户名称：</w:t>
            </w:r>
            <w:r>
              <w:rPr>
                <w:rFonts w:hint="eastAsia" w:ascii="宋体" w:hAnsi="宋体" w:eastAsia="宋体" w:cs="宋体"/>
                <w:color w:val="auto"/>
                <w:sz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231" w:type="dxa"/>
            <w:tcBorders>
              <w:top w:val="nil"/>
              <w:left w:val="nil"/>
              <w:bottom w:val="nil"/>
              <w:right w:val="nil"/>
            </w:tcBorders>
            <w:noWrap w:val="0"/>
            <w:vAlign w:val="center"/>
          </w:tcPr>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开户银行：</w:t>
            </w:r>
            <w:r>
              <w:rPr>
                <w:rFonts w:hint="eastAsia" w:ascii="宋体" w:hAnsi="宋体" w:eastAsia="宋体" w:cs="宋体"/>
                <w:color w:val="auto"/>
                <w:sz w:val="24"/>
                <w:highlight w:val="none"/>
                <w:u w:val="single"/>
              </w:rPr>
              <w:t xml:space="preserve">                    </w:t>
            </w:r>
          </w:p>
        </w:tc>
        <w:tc>
          <w:tcPr>
            <w:tcW w:w="4273" w:type="dxa"/>
            <w:tcBorders>
              <w:top w:val="nil"/>
              <w:left w:val="nil"/>
              <w:bottom w:val="nil"/>
              <w:right w:val="nil"/>
            </w:tcBorders>
            <w:noWrap w:val="0"/>
            <w:vAlign w:val="center"/>
          </w:tcPr>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开户银行：</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4231" w:type="dxa"/>
            <w:tcBorders>
              <w:top w:val="nil"/>
              <w:left w:val="nil"/>
              <w:bottom w:val="nil"/>
              <w:right w:val="nil"/>
            </w:tcBorders>
            <w:noWrap w:val="0"/>
            <w:vAlign w:val="center"/>
          </w:tcPr>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银行账号：</w:t>
            </w:r>
            <w:r>
              <w:rPr>
                <w:rFonts w:hint="eastAsia" w:ascii="宋体" w:hAnsi="宋体" w:eastAsia="宋体" w:cs="宋体"/>
                <w:color w:val="auto"/>
                <w:sz w:val="24"/>
                <w:highlight w:val="none"/>
                <w:u w:val="single"/>
              </w:rPr>
              <w:t xml:space="preserve">                    </w:t>
            </w:r>
          </w:p>
        </w:tc>
        <w:tc>
          <w:tcPr>
            <w:tcW w:w="4273" w:type="dxa"/>
            <w:tcBorders>
              <w:top w:val="nil"/>
              <w:left w:val="nil"/>
              <w:bottom w:val="nil"/>
              <w:right w:val="nil"/>
            </w:tcBorders>
            <w:noWrap w:val="0"/>
            <w:vAlign w:val="center"/>
          </w:tcPr>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银行账</w:t>
            </w:r>
            <w:r>
              <w:rPr>
                <w:rFonts w:hint="eastAsia" w:ascii="宋体" w:hAnsi="宋体" w:eastAsia="宋体" w:cs="宋体"/>
                <w:color w:val="auto"/>
                <w:sz w:val="24"/>
                <w:highlight w:val="none"/>
                <w:u w:val="none"/>
              </w:rPr>
              <w:t>号：</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231" w:type="dxa"/>
            <w:tcBorders>
              <w:top w:val="nil"/>
              <w:left w:val="nil"/>
              <w:bottom w:val="nil"/>
              <w:right w:val="nil"/>
            </w:tcBorders>
            <w:noWrap w:val="0"/>
            <w:vAlign w:val="center"/>
          </w:tcPr>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 xml:space="preserve">日 </w:t>
            </w:r>
          </w:p>
        </w:tc>
        <w:tc>
          <w:tcPr>
            <w:tcW w:w="4273" w:type="dxa"/>
            <w:tcBorders>
              <w:top w:val="nil"/>
              <w:left w:val="nil"/>
              <w:bottom w:val="nil"/>
              <w:right w:val="nil"/>
            </w:tcBorders>
            <w:noWrap w:val="0"/>
            <w:vAlign w:val="center"/>
          </w:tcPr>
          <w:p>
            <w:pPr>
              <w:keepNext w:val="0"/>
              <w:keepLines w:val="0"/>
              <w:pageBreakBefore w:val="0"/>
              <w:kinsoku/>
              <w:wordWrap/>
              <w:overflowPunct/>
              <w:topLinePunct w:val="0"/>
              <w:bidi w:val="0"/>
              <w:spacing w:beforeAutospacing="0" w:afterAutospacing="0"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日 </w:t>
            </w:r>
          </w:p>
        </w:tc>
      </w:tr>
    </w:tbl>
    <w:p>
      <w:pPr>
        <w:keepNext w:val="0"/>
        <w:keepLines w:val="0"/>
        <w:pageBreakBefore w:val="0"/>
        <w:kinsoku/>
        <w:wordWrap/>
        <w:overflowPunct/>
        <w:topLinePunct w:val="0"/>
        <w:bidi w:val="0"/>
        <w:spacing w:beforeAutospacing="0" w:afterAutospacing="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（以下内容无正文，为签章栏）</w:t>
      </w:r>
    </w:p>
    <w:p>
      <w:pPr>
        <w:keepNext w:val="0"/>
        <w:keepLines w:val="0"/>
        <w:kinsoku/>
        <w:overflowPunct/>
        <w:bidi w:val="0"/>
        <w:spacing w:beforeAutospacing="0" w:afterAutospacing="0" w:line="360" w:lineRule="auto"/>
        <w:rPr>
          <w:rFonts w:hint="eastAsia" w:ascii="宋体" w:hAnsi="宋体" w:eastAsia="宋体" w:cs="宋体"/>
          <w:color w:val="auto"/>
          <w:sz w:val="24"/>
          <w:highlight w:val="none"/>
        </w:rPr>
      </w:pPr>
    </w:p>
    <w:p>
      <w:pPr>
        <w:keepNext w:val="0"/>
        <w:keepLines w:val="0"/>
        <w:widowControl w:val="0"/>
        <w:kinsoku/>
        <w:overflowPunct/>
        <w:bidi w:val="0"/>
        <w:spacing w:before="0" w:beforeLines="0" w:beforeAutospacing="0" w:after="0" w:afterAutospacing="0" w:line="360" w:lineRule="auto"/>
        <w:ind w:firstLine="480" w:firstLineChars="200"/>
        <w:jc w:val="both"/>
        <w:rPr>
          <w:rFonts w:hint="eastAsia" w:ascii="宋体" w:hAnsi="宋体" w:eastAsia="宋体" w:cs="宋体"/>
          <w:color w:val="auto"/>
          <w:kern w:val="2"/>
          <w:sz w:val="24"/>
          <w:szCs w:val="24"/>
          <w:highlight w:val="none"/>
          <w:lang w:val="en-US" w:eastAsia="zh-CN" w:bidi="ar-SA"/>
        </w:rPr>
      </w:pPr>
    </w:p>
    <w:p>
      <w:pPr>
        <w:keepNext w:val="0"/>
        <w:keepLines w:val="0"/>
        <w:kinsoku/>
        <w:overflowPunct/>
        <w:bidi w:val="0"/>
        <w:spacing w:beforeAutospacing="0" w:afterAutospacing="0" w:line="360" w:lineRule="auto"/>
        <w:jc w:val="center"/>
        <w:rPr>
          <w:rFonts w:hint="eastAsia" w:ascii="宋体" w:hAnsi="宋体" w:eastAsia="宋体" w:cs="宋体"/>
          <w:b/>
          <w:color w:val="auto"/>
          <w:spacing w:val="20"/>
          <w:sz w:val="28"/>
          <w:szCs w:val="28"/>
          <w:highlight w:val="none"/>
        </w:rPr>
      </w:pPr>
      <w:r>
        <w:rPr>
          <w:rFonts w:hint="eastAsia" w:ascii="宋体" w:hAnsi="宋体" w:eastAsia="宋体" w:cs="宋体"/>
          <w:b/>
          <w:color w:val="auto"/>
          <w:spacing w:val="20"/>
          <w:sz w:val="28"/>
          <w:szCs w:val="28"/>
          <w:highlight w:val="none"/>
        </w:rPr>
        <w:t>（本合同格式仅供参考，具体签订以招标人提供的合同为准）</w:t>
      </w:r>
    </w:p>
    <w:p>
      <w:pPr>
        <w:keepNext w:val="0"/>
        <w:keepLines w:val="0"/>
        <w:widowControl/>
        <w:kinsoku/>
        <w:overflowPunct/>
        <w:bidi w:val="0"/>
        <w:spacing w:before="0" w:beforeLines="0" w:beforeAutospacing="0" w:after="0" w:afterAutospacing="0" w:line="360" w:lineRule="auto"/>
        <w:ind w:firstLine="420"/>
        <w:jc w:val="left"/>
        <w:rPr>
          <w:rFonts w:hint="eastAsia" w:ascii="宋体" w:hAnsi="宋体" w:eastAsia="宋体" w:cs="宋体"/>
          <w:color w:val="auto"/>
          <w:kern w:val="0"/>
          <w:sz w:val="20"/>
          <w:szCs w:val="20"/>
          <w:highlight w:val="none"/>
          <w:lang w:val="en-US" w:eastAsia="zh-CN" w:bidi="ar-SA"/>
        </w:rPr>
      </w:pPr>
    </w:p>
    <w:p>
      <w:pPr>
        <w:keepNext w:val="0"/>
        <w:keepLines w:val="0"/>
        <w:kinsoku/>
        <w:overflowPunct/>
        <w:bidi w:val="0"/>
        <w:spacing w:beforeAutospacing="0" w:afterAutospacing="0" w:line="360" w:lineRule="auto"/>
        <w:jc w:val="center"/>
        <w:rPr>
          <w:rFonts w:hint="eastAsia" w:ascii="宋体" w:hAnsi="宋体" w:eastAsia="宋体" w:cs="宋体"/>
          <w:b/>
          <w:color w:val="auto"/>
          <w:sz w:val="28"/>
          <w:szCs w:val="28"/>
          <w:highlight w:val="none"/>
        </w:rPr>
      </w:pPr>
    </w:p>
    <w:p>
      <w:pPr>
        <w:keepNext w:val="0"/>
        <w:keepLines w:val="0"/>
        <w:kinsoku/>
        <w:overflowPunct/>
        <w:bidi w:val="0"/>
        <w:spacing w:beforeAutospacing="0" w:afterAutospacing="0" w:line="360" w:lineRule="auto"/>
        <w:jc w:val="center"/>
        <w:rPr>
          <w:rFonts w:hint="eastAsia" w:ascii="宋体" w:hAnsi="宋体" w:eastAsia="宋体" w:cs="宋体"/>
          <w:b/>
          <w:bCs/>
          <w:color w:val="auto"/>
          <w:kern w:val="0"/>
          <w:sz w:val="44"/>
          <w:highlight w:val="none"/>
        </w:rPr>
      </w:pPr>
      <w:r>
        <w:rPr>
          <w:rFonts w:hint="eastAsia" w:ascii="宋体" w:hAnsi="宋体" w:eastAsia="宋体" w:cs="宋体"/>
          <w:b/>
          <w:color w:val="auto"/>
          <w:sz w:val="28"/>
          <w:szCs w:val="28"/>
          <w:highlight w:val="none"/>
        </w:rPr>
        <w:t>（合同以最终正式签订的为准）</w:t>
      </w:r>
    </w:p>
    <w:p>
      <w:pPr>
        <w:keepNext w:val="0"/>
        <w:keepLines w:val="0"/>
        <w:kinsoku/>
        <w:overflowPunct/>
        <w:bidi w:val="0"/>
        <w:spacing w:beforeAutospacing="0" w:afterAutospacing="0" w:line="360" w:lineRule="auto"/>
        <w:rPr>
          <w:rFonts w:hint="eastAsia" w:ascii="宋体" w:hAnsi="宋体" w:eastAsia="宋体" w:cs="宋体"/>
          <w:b/>
          <w:bCs/>
          <w:color w:val="auto"/>
          <w:sz w:val="24"/>
          <w:highlight w:val="none"/>
        </w:rPr>
      </w:pPr>
    </w:p>
    <w:p>
      <w:pPr>
        <w:keepNext w:val="0"/>
        <w:keepLines w:val="0"/>
        <w:kinsoku/>
        <w:overflowPunct/>
        <w:bidi w:val="0"/>
        <w:spacing w:beforeAutospacing="0" w:afterAutospacing="0" w:line="360" w:lineRule="auto"/>
        <w:rPr>
          <w:rFonts w:hint="eastAsia" w:ascii="宋体" w:hAnsi="宋体" w:eastAsia="宋体" w:cs="宋体"/>
          <w:b/>
          <w:color w:val="auto"/>
          <w:sz w:val="32"/>
          <w:szCs w:val="32"/>
          <w:highlight w:val="none"/>
        </w:rPr>
      </w:pPr>
      <w:bookmarkStart w:id="3" w:name="_Toc30732"/>
      <w:bookmarkStart w:id="4" w:name="_Toc16003"/>
      <w:bookmarkStart w:id="5" w:name="_Toc3290"/>
      <w:bookmarkStart w:id="6" w:name="_Toc88816261"/>
      <w:bookmarkStart w:id="7" w:name="_Toc521080305"/>
      <w:r>
        <w:rPr>
          <w:rFonts w:hint="eastAsia" w:ascii="宋体" w:hAnsi="宋体" w:eastAsia="宋体" w:cs="宋体"/>
          <w:b/>
          <w:color w:val="auto"/>
          <w:sz w:val="32"/>
          <w:szCs w:val="32"/>
          <w:highlight w:val="none"/>
        </w:rPr>
        <w:br w:type="page"/>
      </w:r>
    </w:p>
    <w:p>
      <w:pPr>
        <w:pStyle w:val="25"/>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outlineLvl w:val="0"/>
        <w:rPr>
          <w:rFonts w:hint="eastAsia" w:ascii="宋体" w:hAnsi="宋体" w:eastAsia="宋体" w:cs="宋体"/>
          <w:color w:val="auto"/>
          <w:highlight w:val="none"/>
        </w:rPr>
      </w:pPr>
      <w:r>
        <w:rPr>
          <w:rFonts w:hint="eastAsia" w:ascii="宋体" w:hAnsi="宋体" w:eastAsia="宋体" w:cs="宋体"/>
          <w:b/>
          <w:color w:val="auto"/>
          <w:sz w:val="32"/>
          <w:szCs w:val="32"/>
          <w:highlight w:val="none"/>
        </w:rPr>
        <w:t>第四章  采购需求</w:t>
      </w:r>
      <w:bookmarkEnd w:id="3"/>
      <w:bookmarkEnd w:id="4"/>
      <w:bookmarkEnd w:id="5"/>
      <w:bookmarkEnd w:id="6"/>
      <w:bookmarkEnd w:id="7"/>
    </w:p>
    <w:p>
      <w:pPr>
        <w:keepNext w:val="0"/>
        <w:keepLines w:val="0"/>
        <w:numPr>
          <w:ilvl w:val="0"/>
          <w:numId w:val="0"/>
        </w:numPr>
        <w:kinsoku/>
        <w:overflowPunct/>
        <w:bidi w:val="0"/>
        <w:spacing w:beforeAutospacing="0" w:afterAutospacing="0" w:line="360" w:lineRule="auto"/>
        <w:ind w:left="0" w:leftChars="0" w:firstLine="424" w:firstLineChars="176"/>
        <w:jc w:val="lef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2"/>
          <w:sz w:val="24"/>
          <w:szCs w:val="24"/>
          <w:highlight w:val="none"/>
          <w:lang w:val="en-US" w:eastAsia="zh-CN" w:bidi="ar-SA"/>
        </w:rPr>
        <w:t>一、</w:t>
      </w:r>
      <w:r>
        <w:rPr>
          <w:rFonts w:hint="eastAsia" w:ascii="宋体" w:hAnsi="宋体" w:eastAsia="宋体" w:cs="宋体"/>
          <w:b/>
          <w:color w:val="auto"/>
          <w:sz w:val="24"/>
          <w:szCs w:val="24"/>
          <w:highlight w:val="none"/>
        </w:rPr>
        <w:t>项目名称</w:t>
      </w:r>
    </w:p>
    <w:p>
      <w:pPr>
        <w:keepNext w:val="0"/>
        <w:keepLines w:val="0"/>
        <w:kinsoku/>
        <w:overflowPunct/>
        <w:bidi w:val="0"/>
        <w:spacing w:beforeAutospacing="0" w:afterAutospacing="0" w:line="360" w:lineRule="auto"/>
        <w:ind w:firstLine="480" w:firstLineChars="200"/>
        <w:jc w:val="left"/>
        <w:textAlignment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玉赤河流域（长潭西至长韶娄段）生态环境系统整治</w:t>
      </w:r>
      <w:r>
        <w:rPr>
          <w:rFonts w:hint="eastAsia" w:ascii="宋体" w:hAnsi="宋体" w:cs="宋体"/>
          <w:bCs/>
          <w:color w:val="auto"/>
          <w:sz w:val="24"/>
          <w:szCs w:val="24"/>
          <w:highlight w:val="none"/>
          <w:lang w:eastAsia="zh-CN"/>
        </w:rPr>
        <w:t>项目施工图设计</w:t>
      </w:r>
      <w:r>
        <w:rPr>
          <w:rFonts w:hint="eastAsia" w:ascii="宋体" w:hAnsi="宋体" w:eastAsia="宋体" w:cs="宋体"/>
          <w:color w:val="auto"/>
          <w:sz w:val="24"/>
          <w:szCs w:val="32"/>
          <w:highlight w:val="none"/>
        </w:rPr>
        <w:t>服务</w:t>
      </w:r>
      <w:r>
        <w:rPr>
          <w:rFonts w:hint="eastAsia" w:ascii="宋体" w:hAnsi="宋体" w:eastAsia="宋体" w:cs="宋体"/>
          <w:bCs/>
          <w:color w:val="auto"/>
          <w:sz w:val="24"/>
          <w:szCs w:val="24"/>
          <w:highlight w:val="none"/>
        </w:rPr>
        <w:t>。</w:t>
      </w:r>
    </w:p>
    <w:p>
      <w:pPr>
        <w:keepNext w:val="0"/>
        <w:keepLines w:val="0"/>
        <w:numPr>
          <w:ilvl w:val="0"/>
          <w:numId w:val="0"/>
        </w:numPr>
        <w:kinsoku/>
        <w:overflowPunct/>
        <w:bidi w:val="0"/>
        <w:spacing w:beforeAutospacing="0" w:afterAutospacing="0" w:line="360" w:lineRule="auto"/>
        <w:ind w:left="0" w:leftChars="0" w:firstLine="424" w:firstLineChars="176"/>
        <w:jc w:val="lef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2"/>
          <w:sz w:val="24"/>
          <w:szCs w:val="24"/>
          <w:highlight w:val="none"/>
          <w:lang w:val="en-US" w:eastAsia="zh-CN" w:bidi="ar-SA"/>
        </w:rPr>
        <w:t>二、</w:t>
      </w:r>
      <w:r>
        <w:rPr>
          <w:rFonts w:hint="eastAsia" w:ascii="宋体" w:hAnsi="宋体" w:eastAsia="宋体" w:cs="宋体"/>
          <w:b/>
          <w:color w:val="auto"/>
          <w:sz w:val="24"/>
          <w:szCs w:val="24"/>
          <w:highlight w:val="none"/>
        </w:rPr>
        <w:t>建设地点</w:t>
      </w:r>
    </w:p>
    <w:p>
      <w:pPr>
        <w:keepNext w:val="0"/>
        <w:keepLines w:val="0"/>
        <w:kinsoku/>
        <w:overflowPunct/>
        <w:bidi w:val="0"/>
        <w:spacing w:beforeAutospacing="0" w:afterAutospacing="0" w:line="360" w:lineRule="auto"/>
        <w:ind w:firstLine="480" w:firstLineChars="200"/>
        <w:jc w:val="left"/>
        <w:textAlignment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本工程项目位于湖南省长沙市岳麓区。</w:t>
      </w:r>
    </w:p>
    <w:p>
      <w:pPr>
        <w:keepNext w:val="0"/>
        <w:keepLines w:val="0"/>
        <w:numPr>
          <w:ilvl w:val="0"/>
          <w:numId w:val="0"/>
        </w:numPr>
        <w:kinsoku/>
        <w:overflowPunct/>
        <w:bidi w:val="0"/>
        <w:spacing w:beforeAutospacing="0" w:afterAutospacing="0" w:line="360" w:lineRule="auto"/>
        <w:ind w:left="0" w:leftChars="0" w:firstLine="424" w:firstLineChars="176"/>
        <w:jc w:val="lef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2"/>
          <w:sz w:val="24"/>
          <w:szCs w:val="24"/>
          <w:highlight w:val="none"/>
          <w:lang w:val="en-US" w:eastAsia="zh-CN" w:bidi="ar-SA"/>
        </w:rPr>
        <w:t>三、</w:t>
      </w:r>
      <w:r>
        <w:rPr>
          <w:rFonts w:hint="eastAsia" w:ascii="宋体" w:hAnsi="宋体" w:eastAsia="宋体" w:cs="宋体"/>
          <w:b/>
          <w:color w:val="auto"/>
          <w:sz w:val="24"/>
          <w:szCs w:val="24"/>
          <w:highlight w:val="none"/>
        </w:rPr>
        <w:t>工程概况</w:t>
      </w:r>
    </w:p>
    <w:p>
      <w:pPr>
        <w:keepNext w:val="0"/>
        <w:keepLines w:val="0"/>
        <w:kinsoku/>
        <w:overflowPunct/>
        <w:bidi w:val="0"/>
        <w:spacing w:beforeAutospacing="0" w:afterAutospacing="0" w:line="360" w:lineRule="auto"/>
        <w:ind w:firstLine="480" w:firstLineChars="20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本工程位于岳麓高新区，玉赤河流域长韶娄至长潭西，长约1.3千米</w:t>
      </w:r>
      <w:r>
        <w:rPr>
          <w:rFonts w:hint="eastAsia" w:ascii="宋体" w:hAnsi="宋体" w:eastAsia="宋体" w:cs="宋体"/>
          <w:color w:val="auto"/>
          <w:sz w:val="24"/>
          <w:szCs w:val="32"/>
          <w:highlight w:val="none"/>
          <w:lang w:eastAsia="zh-CN"/>
        </w:rPr>
        <w:t>，</w:t>
      </w:r>
      <w:r>
        <w:rPr>
          <w:rFonts w:hint="eastAsia" w:ascii="宋体" w:hAnsi="宋体" w:eastAsia="宋体" w:cs="宋体"/>
          <w:color w:val="auto"/>
          <w:sz w:val="24"/>
          <w:szCs w:val="32"/>
          <w:highlight w:val="none"/>
        </w:rPr>
        <w:t>项目</w:t>
      </w:r>
      <w:r>
        <w:rPr>
          <w:rFonts w:hint="eastAsia" w:ascii="宋体" w:hAnsi="宋体" w:eastAsia="宋体" w:cs="宋体"/>
          <w:color w:val="auto"/>
          <w:sz w:val="24"/>
          <w:szCs w:val="32"/>
          <w:highlight w:val="none"/>
          <w:lang w:val="en-US" w:eastAsia="zh-CN"/>
        </w:rPr>
        <w:t>建安费</w:t>
      </w:r>
      <w:r>
        <w:rPr>
          <w:rFonts w:hint="eastAsia" w:ascii="宋体" w:hAnsi="宋体" w:eastAsia="宋体" w:cs="宋体"/>
          <w:color w:val="auto"/>
          <w:sz w:val="24"/>
          <w:szCs w:val="32"/>
          <w:highlight w:val="none"/>
        </w:rPr>
        <w:t>约</w:t>
      </w:r>
      <w:r>
        <w:rPr>
          <w:rFonts w:hint="eastAsia" w:ascii="宋体" w:hAnsi="宋体" w:eastAsia="宋体" w:cs="宋体"/>
          <w:color w:val="auto"/>
          <w:sz w:val="24"/>
          <w:szCs w:val="32"/>
          <w:highlight w:val="none"/>
          <w:lang w:val="en-US" w:eastAsia="zh-CN"/>
        </w:rPr>
        <w:t>6000</w:t>
      </w:r>
      <w:r>
        <w:rPr>
          <w:rFonts w:hint="eastAsia" w:ascii="宋体" w:hAnsi="宋体" w:eastAsia="宋体" w:cs="宋体"/>
          <w:color w:val="auto"/>
          <w:sz w:val="24"/>
          <w:szCs w:val="32"/>
          <w:highlight w:val="none"/>
        </w:rPr>
        <w:t>万元</w:t>
      </w:r>
      <w:r>
        <w:rPr>
          <w:rFonts w:hint="eastAsia" w:ascii="宋体" w:hAnsi="宋体" w:eastAsia="宋体" w:cs="宋体"/>
          <w:color w:val="auto"/>
          <w:sz w:val="24"/>
          <w:szCs w:val="32"/>
          <w:highlight w:val="none"/>
          <w:lang w:eastAsia="zh-CN"/>
        </w:rPr>
        <w:t>，</w:t>
      </w:r>
      <w:r>
        <w:rPr>
          <w:rFonts w:hint="eastAsia" w:ascii="宋体" w:hAnsi="宋体" w:eastAsia="宋体" w:cs="宋体"/>
          <w:color w:val="auto"/>
          <w:sz w:val="24"/>
          <w:szCs w:val="32"/>
          <w:highlight w:val="none"/>
        </w:rPr>
        <w:t>主要建设内容为公园绿化、新建配套建筑工程、亮化、监控设施、河道清淤、驳岸建设、水域垃圾清理、生态排污沟渠等。</w:t>
      </w:r>
      <w:r>
        <w:rPr>
          <w:rFonts w:hint="eastAsia" w:ascii="宋体" w:hAnsi="宋体" w:eastAsia="宋体" w:cs="宋体"/>
          <w:color w:val="auto"/>
          <w:sz w:val="24"/>
          <w:szCs w:val="32"/>
          <w:highlight w:val="none"/>
          <w:lang w:val="en-US" w:eastAsia="zh-CN"/>
        </w:rPr>
        <w:t>项目分二期进行设计，</w:t>
      </w:r>
      <w:r>
        <w:rPr>
          <w:rFonts w:hint="eastAsia" w:ascii="宋体" w:hAnsi="宋体" w:eastAsia="宋体" w:cs="宋体"/>
          <w:color w:val="auto"/>
          <w:sz w:val="24"/>
          <w:szCs w:val="32"/>
          <w:highlight w:val="none"/>
        </w:rPr>
        <w:t>其中新建配套建筑工程为多层公共建筑，建筑面积约</w:t>
      </w:r>
      <w:r>
        <w:rPr>
          <w:rFonts w:hint="eastAsia" w:ascii="宋体" w:hAnsi="宋体" w:eastAsia="宋体" w:cs="宋体"/>
          <w:color w:val="auto"/>
          <w:sz w:val="24"/>
          <w:szCs w:val="32"/>
          <w:highlight w:val="none"/>
          <w:lang w:val="en-US" w:eastAsia="zh-CN"/>
        </w:rPr>
        <w:t>5</w:t>
      </w:r>
      <w:r>
        <w:rPr>
          <w:rFonts w:hint="eastAsia" w:ascii="宋体" w:hAnsi="宋体" w:eastAsia="宋体" w:cs="宋体"/>
          <w:color w:val="auto"/>
          <w:sz w:val="24"/>
          <w:szCs w:val="32"/>
          <w:highlight w:val="none"/>
        </w:rPr>
        <w:t>000㎡,为城市公园配套建筑。</w:t>
      </w:r>
    </w:p>
    <w:p>
      <w:pPr>
        <w:keepNext w:val="0"/>
        <w:keepLines w:val="0"/>
        <w:numPr>
          <w:ilvl w:val="0"/>
          <w:numId w:val="0"/>
        </w:numPr>
        <w:kinsoku/>
        <w:overflowPunct/>
        <w:bidi w:val="0"/>
        <w:spacing w:beforeAutospacing="0" w:afterAutospacing="0" w:line="360" w:lineRule="auto"/>
        <w:ind w:left="0" w:leftChars="0" w:firstLine="424" w:firstLineChars="176"/>
        <w:jc w:val="lef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2"/>
          <w:sz w:val="24"/>
          <w:szCs w:val="24"/>
          <w:highlight w:val="none"/>
          <w:lang w:val="en-US" w:eastAsia="zh-CN" w:bidi="ar-SA"/>
        </w:rPr>
        <w:t>四、</w:t>
      </w:r>
      <w:r>
        <w:rPr>
          <w:rFonts w:hint="eastAsia" w:ascii="宋体" w:hAnsi="宋体" w:eastAsia="宋体" w:cs="宋体"/>
          <w:b/>
          <w:color w:val="auto"/>
          <w:sz w:val="24"/>
          <w:szCs w:val="24"/>
          <w:highlight w:val="none"/>
        </w:rPr>
        <w:t>设计周期</w:t>
      </w:r>
    </w:p>
    <w:p>
      <w:pPr>
        <w:keepNext w:val="0"/>
        <w:keepLines w:val="0"/>
        <w:kinsoku/>
        <w:overflowPunct/>
        <w:bidi w:val="0"/>
        <w:spacing w:beforeAutospacing="0" w:afterAutospacing="0" w:line="360" w:lineRule="auto"/>
        <w:ind w:firstLine="480" w:firstLineChars="200"/>
        <w:jc w:val="left"/>
        <w:textAlignment w:val="center"/>
        <w:rPr>
          <w:rFonts w:hint="eastAsia" w:ascii="宋体" w:hAnsi="宋体" w:eastAsia="宋体" w:cs="宋体"/>
          <w:color w:val="auto"/>
          <w:sz w:val="24"/>
          <w:szCs w:val="32"/>
          <w:highlight w:val="none"/>
          <w:lang w:val="en-US" w:eastAsia="zh-CN"/>
        </w:rPr>
      </w:pPr>
      <w:r>
        <w:rPr>
          <w:rFonts w:hint="eastAsia" w:ascii="宋体" w:hAnsi="宋体" w:eastAsia="宋体" w:cs="宋体"/>
          <w:color w:val="auto"/>
          <w:sz w:val="24"/>
          <w:szCs w:val="32"/>
          <w:highlight w:val="none"/>
        </w:rPr>
        <w:t>设计总周期</w:t>
      </w:r>
      <w:r>
        <w:rPr>
          <w:rFonts w:hint="eastAsia" w:ascii="宋体" w:hAnsi="宋体" w:eastAsia="宋体" w:cs="宋体"/>
          <w:color w:val="auto"/>
          <w:sz w:val="24"/>
          <w:szCs w:val="32"/>
          <w:highlight w:val="none"/>
          <w:lang w:val="en-US" w:eastAsia="zh-CN"/>
        </w:rPr>
        <w:t>25</w:t>
      </w:r>
      <w:r>
        <w:rPr>
          <w:rFonts w:hint="eastAsia" w:ascii="宋体" w:hAnsi="宋体" w:eastAsia="宋体" w:cs="宋体"/>
          <w:color w:val="auto"/>
          <w:sz w:val="24"/>
          <w:szCs w:val="32"/>
          <w:highlight w:val="none"/>
        </w:rPr>
        <w:t>日历天</w:t>
      </w:r>
      <w:r>
        <w:rPr>
          <w:rFonts w:hint="eastAsia" w:ascii="宋体" w:hAnsi="宋体" w:eastAsia="宋体" w:cs="宋体"/>
          <w:color w:val="auto"/>
          <w:sz w:val="24"/>
          <w:szCs w:val="32"/>
          <w:highlight w:val="none"/>
          <w:lang w:eastAsia="zh-CN"/>
        </w:rPr>
        <w:t>，</w:t>
      </w:r>
      <w:r>
        <w:rPr>
          <w:rFonts w:hint="eastAsia" w:ascii="宋体" w:hAnsi="宋体" w:eastAsia="宋体" w:cs="宋体"/>
          <w:color w:val="auto"/>
          <w:sz w:val="24"/>
          <w:szCs w:val="32"/>
          <w:highlight w:val="none"/>
          <w:lang w:val="en-US" w:eastAsia="zh-CN"/>
        </w:rPr>
        <w:t>开始时间以建设单位指令为准，</w:t>
      </w:r>
      <w:r>
        <w:rPr>
          <w:rFonts w:hint="eastAsia" w:ascii="宋体" w:hAnsi="宋体" w:eastAsia="宋体" w:cs="宋体"/>
          <w:color w:val="auto"/>
          <w:sz w:val="24"/>
          <w:szCs w:val="32"/>
          <w:highlight w:val="none"/>
        </w:rPr>
        <w:t>具体以合同签订为准。</w:t>
      </w:r>
    </w:p>
    <w:p>
      <w:pPr>
        <w:keepNext w:val="0"/>
        <w:keepLines w:val="0"/>
        <w:numPr>
          <w:ilvl w:val="0"/>
          <w:numId w:val="0"/>
        </w:numPr>
        <w:kinsoku/>
        <w:overflowPunct/>
        <w:bidi w:val="0"/>
        <w:spacing w:beforeAutospacing="0" w:afterAutospacing="0" w:line="360" w:lineRule="auto"/>
        <w:ind w:left="0" w:leftChars="0" w:firstLine="424" w:firstLineChars="176"/>
        <w:jc w:val="lef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2"/>
          <w:sz w:val="24"/>
          <w:szCs w:val="24"/>
          <w:highlight w:val="none"/>
          <w:lang w:val="en-US" w:eastAsia="zh-CN" w:bidi="ar-SA"/>
        </w:rPr>
        <w:t>五、</w:t>
      </w:r>
      <w:r>
        <w:rPr>
          <w:rFonts w:hint="eastAsia" w:ascii="宋体" w:hAnsi="宋体" w:eastAsia="宋体" w:cs="宋体"/>
          <w:b/>
          <w:color w:val="auto"/>
          <w:sz w:val="24"/>
          <w:szCs w:val="24"/>
          <w:highlight w:val="none"/>
        </w:rPr>
        <w:t>招标范围</w:t>
      </w:r>
    </w:p>
    <w:p>
      <w:pPr>
        <w:keepNext w:val="0"/>
        <w:keepLines w:val="0"/>
        <w:kinsoku/>
        <w:overflowPunct/>
        <w:bidi w:val="0"/>
        <w:spacing w:beforeAutospacing="0" w:afterAutospacing="0" w:line="360" w:lineRule="auto"/>
        <w:ind w:firstLine="480" w:firstLineChars="200"/>
        <w:jc w:val="left"/>
        <w:textAlignment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包括但不限于本项目</w:t>
      </w:r>
      <w:r>
        <w:rPr>
          <w:rFonts w:hint="eastAsia" w:ascii="宋体" w:hAnsi="宋体" w:eastAsia="宋体" w:cs="宋体"/>
          <w:color w:val="auto"/>
          <w:sz w:val="24"/>
          <w:szCs w:val="32"/>
          <w:highlight w:val="none"/>
          <w:lang w:val="en-US" w:eastAsia="zh-CN"/>
        </w:rPr>
        <w:t>施工图</w:t>
      </w:r>
      <w:r>
        <w:rPr>
          <w:rFonts w:hint="eastAsia" w:ascii="宋体" w:hAnsi="宋体" w:eastAsia="宋体" w:cs="宋体"/>
          <w:color w:val="auto"/>
          <w:sz w:val="24"/>
          <w:szCs w:val="32"/>
          <w:highlight w:val="none"/>
        </w:rPr>
        <w:t>设计</w:t>
      </w:r>
      <w:r>
        <w:rPr>
          <w:rFonts w:hint="eastAsia" w:ascii="宋体" w:hAnsi="宋体" w:eastAsia="宋体" w:cs="宋体"/>
          <w:color w:val="auto"/>
          <w:sz w:val="24"/>
          <w:szCs w:val="32"/>
          <w:highlight w:val="none"/>
          <w:lang w:val="en-US" w:eastAsia="zh-CN"/>
        </w:rPr>
        <w:t>服务</w:t>
      </w:r>
      <w:r>
        <w:rPr>
          <w:rFonts w:hint="eastAsia" w:ascii="宋体" w:hAnsi="宋体" w:eastAsia="宋体" w:cs="宋体"/>
          <w:color w:val="auto"/>
          <w:sz w:val="24"/>
          <w:szCs w:val="32"/>
          <w:highlight w:val="none"/>
        </w:rPr>
        <w:t>等内容；具体如下：</w:t>
      </w:r>
    </w:p>
    <w:p>
      <w:pPr>
        <w:keepNext w:val="0"/>
        <w:keepLines w:val="0"/>
        <w:kinsoku/>
        <w:overflowPunct/>
        <w:bidi w:val="0"/>
        <w:spacing w:beforeAutospacing="0" w:afterAutospacing="0" w:line="360" w:lineRule="auto"/>
        <w:ind w:firstLine="480" w:firstLineChars="200"/>
        <w:jc w:val="left"/>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32"/>
          <w:highlight w:val="none"/>
        </w:rPr>
        <w:t>（</w:t>
      </w:r>
      <w:r>
        <w:rPr>
          <w:rFonts w:hint="eastAsia" w:ascii="宋体" w:hAnsi="宋体" w:eastAsia="宋体" w:cs="宋体"/>
          <w:color w:val="auto"/>
          <w:sz w:val="24"/>
          <w:szCs w:val="32"/>
          <w:highlight w:val="none"/>
          <w:lang w:val="en-US" w:eastAsia="zh-CN"/>
        </w:rPr>
        <w:t>1</w:t>
      </w:r>
      <w:r>
        <w:rPr>
          <w:rFonts w:hint="eastAsia" w:ascii="宋体" w:hAnsi="宋体" w:eastAsia="宋体" w:cs="宋体"/>
          <w:color w:val="auto"/>
          <w:sz w:val="24"/>
          <w:szCs w:val="32"/>
          <w:highlight w:val="none"/>
        </w:rPr>
        <w:t>）</w:t>
      </w:r>
      <w:r>
        <w:rPr>
          <w:rFonts w:hint="eastAsia" w:ascii="宋体" w:hAnsi="宋体" w:eastAsia="宋体" w:cs="宋体"/>
          <w:bCs/>
          <w:color w:val="auto"/>
          <w:sz w:val="24"/>
          <w:szCs w:val="24"/>
          <w:highlight w:val="none"/>
        </w:rPr>
        <w:t>设计服务内容：包括但不限于对本项目建筑工程、绿化工程、亮化工程、河道清淤、驳岸建设、水域垃圾清理、生态排污沟渠工程的所有建设内容涉及的所有专业设计的</w:t>
      </w:r>
      <w:r>
        <w:rPr>
          <w:rFonts w:hint="eastAsia" w:ascii="宋体" w:hAnsi="宋体" w:eastAsia="宋体" w:cs="宋体"/>
          <w:bCs/>
          <w:color w:val="auto"/>
          <w:sz w:val="24"/>
          <w:szCs w:val="24"/>
          <w:highlight w:val="none"/>
          <w:lang w:val="en-US" w:eastAsia="zh-CN"/>
        </w:rPr>
        <w:t>施工图</w:t>
      </w:r>
      <w:r>
        <w:rPr>
          <w:rFonts w:hint="eastAsia" w:ascii="宋体" w:hAnsi="宋体" w:eastAsia="宋体" w:cs="宋体"/>
          <w:bCs/>
          <w:color w:val="auto"/>
          <w:sz w:val="24"/>
          <w:szCs w:val="24"/>
          <w:highlight w:val="none"/>
        </w:rPr>
        <w:t>设计（含经业主及行政主管部门审查认可）</w:t>
      </w:r>
      <w:r>
        <w:rPr>
          <w:rFonts w:hint="eastAsia" w:ascii="宋体" w:hAnsi="宋体" w:eastAsia="宋体" w:cs="宋体"/>
          <w:bCs/>
          <w:color w:val="auto"/>
          <w:sz w:val="24"/>
          <w:szCs w:val="24"/>
          <w:highlight w:val="none"/>
          <w:lang w:val="en-US" w:eastAsia="zh-CN"/>
        </w:rPr>
        <w:t>及</w:t>
      </w:r>
      <w:r>
        <w:rPr>
          <w:rFonts w:hint="eastAsia" w:ascii="宋体" w:hAnsi="宋体" w:eastAsia="宋体" w:cs="宋体"/>
          <w:bCs/>
          <w:color w:val="auto"/>
          <w:sz w:val="24"/>
          <w:szCs w:val="24"/>
          <w:highlight w:val="none"/>
        </w:rPr>
        <w:t>后续</w:t>
      </w:r>
      <w:r>
        <w:rPr>
          <w:rFonts w:hint="eastAsia" w:ascii="宋体" w:hAnsi="宋体" w:eastAsia="宋体" w:cs="宋体"/>
          <w:bCs/>
          <w:color w:val="auto"/>
          <w:sz w:val="24"/>
          <w:szCs w:val="24"/>
          <w:highlight w:val="none"/>
          <w:lang w:val="en-US" w:eastAsia="zh-CN"/>
        </w:rPr>
        <w:t>施工</w:t>
      </w:r>
      <w:r>
        <w:rPr>
          <w:rFonts w:hint="eastAsia" w:ascii="宋体" w:hAnsi="宋体" w:eastAsia="宋体" w:cs="宋体"/>
          <w:bCs/>
          <w:color w:val="auto"/>
          <w:sz w:val="24"/>
          <w:szCs w:val="24"/>
          <w:highlight w:val="none"/>
        </w:rPr>
        <w:t>配合（含</w:t>
      </w:r>
      <w:r>
        <w:rPr>
          <w:rFonts w:hint="eastAsia" w:ascii="宋体" w:hAnsi="宋体" w:eastAsia="宋体" w:cs="宋体"/>
          <w:bCs/>
          <w:color w:val="auto"/>
          <w:sz w:val="24"/>
          <w:szCs w:val="24"/>
          <w:highlight w:val="none"/>
          <w:lang w:val="en-US" w:eastAsia="zh-CN"/>
        </w:rPr>
        <w:t>施工图审查</w:t>
      </w:r>
      <w:r>
        <w:rPr>
          <w:rFonts w:hint="eastAsia" w:ascii="宋体" w:hAnsi="宋体" w:eastAsia="宋体" w:cs="宋体"/>
          <w:bCs/>
          <w:color w:val="auto"/>
          <w:sz w:val="24"/>
          <w:szCs w:val="24"/>
          <w:highlight w:val="none"/>
        </w:rPr>
        <w:t>）工作、及相关报建服务；</w:t>
      </w:r>
    </w:p>
    <w:p>
      <w:pPr>
        <w:keepNext w:val="0"/>
        <w:keepLines w:val="0"/>
        <w:kinsoku/>
        <w:overflowPunct/>
        <w:bidi w:val="0"/>
        <w:spacing w:beforeAutospacing="0" w:afterAutospacing="0" w:line="360" w:lineRule="auto"/>
        <w:ind w:firstLine="480" w:firstLineChars="200"/>
        <w:jc w:val="left"/>
        <w:textAlignment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32"/>
          <w:highlight w:val="none"/>
        </w:rPr>
        <w:t>（</w:t>
      </w:r>
      <w:r>
        <w:rPr>
          <w:rFonts w:hint="eastAsia" w:ascii="宋体" w:hAnsi="宋体" w:eastAsia="宋体" w:cs="宋体"/>
          <w:color w:val="auto"/>
          <w:sz w:val="24"/>
          <w:szCs w:val="32"/>
          <w:highlight w:val="none"/>
          <w:lang w:val="en-US" w:eastAsia="zh-CN"/>
        </w:rPr>
        <w:t>2</w:t>
      </w:r>
      <w:r>
        <w:rPr>
          <w:rFonts w:hint="eastAsia" w:ascii="宋体" w:hAnsi="宋体" w:eastAsia="宋体" w:cs="宋体"/>
          <w:color w:val="auto"/>
          <w:sz w:val="24"/>
          <w:szCs w:val="32"/>
          <w:highlight w:val="none"/>
        </w:rPr>
        <w:t>）供应商须负责在项目报批过程中无偿按相关主管部门和采购人要求进行修改完善，配合采购人完成审批。</w:t>
      </w:r>
    </w:p>
    <w:p>
      <w:pPr>
        <w:keepNext w:val="0"/>
        <w:keepLines w:val="0"/>
        <w:numPr>
          <w:ilvl w:val="0"/>
          <w:numId w:val="0"/>
        </w:numPr>
        <w:kinsoku/>
        <w:overflowPunct/>
        <w:bidi w:val="0"/>
        <w:spacing w:beforeAutospacing="0" w:afterAutospacing="0" w:line="360" w:lineRule="auto"/>
        <w:ind w:left="0" w:leftChars="0" w:firstLine="424" w:firstLineChars="176"/>
        <w:jc w:val="lef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2"/>
          <w:sz w:val="24"/>
          <w:szCs w:val="24"/>
          <w:highlight w:val="none"/>
          <w:lang w:val="en-US" w:eastAsia="zh-CN" w:bidi="ar-SA"/>
        </w:rPr>
        <w:t>六、</w:t>
      </w:r>
      <w:r>
        <w:rPr>
          <w:rFonts w:hint="eastAsia" w:ascii="宋体" w:hAnsi="宋体" w:eastAsia="宋体" w:cs="宋体"/>
          <w:b/>
          <w:color w:val="auto"/>
          <w:sz w:val="24"/>
          <w:szCs w:val="24"/>
          <w:highlight w:val="none"/>
        </w:rPr>
        <w:t>设计成果要求</w:t>
      </w:r>
    </w:p>
    <w:p>
      <w:pPr>
        <w:keepNext w:val="0"/>
        <w:keepLines w:val="0"/>
        <w:kinsoku/>
        <w:overflowPunct/>
        <w:bidi w:val="0"/>
        <w:spacing w:beforeAutospacing="0" w:afterAutospacing="0" w:line="360" w:lineRule="auto"/>
        <w:ind w:firstLine="530" w:firstLineChars="221"/>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施工图，</w:t>
      </w:r>
      <w:r>
        <w:rPr>
          <w:rFonts w:hint="eastAsia" w:ascii="宋体" w:hAnsi="宋体" w:eastAsia="宋体" w:cs="宋体"/>
          <w:color w:val="auto"/>
          <w:sz w:val="24"/>
          <w:szCs w:val="24"/>
          <w:highlight w:val="none"/>
        </w:rPr>
        <w:t>报建图资料根据审查会议及审批需要打印，审批后成果</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施工图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提交采购人不少于八份存档及电子文件光盘。</w:t>
      </w:r>
    </w:p>
    <w:p>
      <w:pPr>
        <w:keepNext w:val="0"/>
        <w:keepLines w:val="0"/>
        <w:numPr>
          <w:ilvl w:val="0"/>
          <w:numId w:val="0"/>
        </w:numPr>
        <w:kinsoku/>
        <w:overflowPunct/>
        <w:bidi w:val="0"/>
        <w:spacing w:beforeAutospacing="0" w:afterAutospacing="0" w:line="360" w:lineRule="auto"/>
        <w:ind w:left="0" w:leftChars="0" w:firstLine="424" w:firstLineChars="176"/>
        <w:jc w:val="left"/>
        <w:textAlignment w:val="center"/>
        <w:rPr>
          <w:rFonts w:hint="eastAsia" w:ascii="宋体" w:hAnsi="宋体" w:eastAsia="宋体" w:cs="宋体"/>
          <w:b/>
          <w:color w:val="auto"/>
          <w:sz w:val="24"/>
          <w:szCs w:val="24"/>
          <w:highlight w:val="none"/>
        </w:rPr>
      </w:pPr>
      <w:r>
        <w:rPr>
          <w:rFonts w:hint="eastAsia" w:ascii="宋体" w:hAnsi="宋体" w:eastAsia="宋体" w:cs="宋体"/>
          <w:b/>
          <w:color w:val="auto"/>
          <w:kern w:val="2"/>
          <w:sz w:val="24"/>
          <w:szCs w:val="24"/>
          <w:highlight w:val="none"/>
          <w:lang w:val="en-US" w:eastAsia="zh-CN" w:bidi="ar-SA"/>
        </w:rPr>
        <w:t>七、</w:t>
      </w:r>
      <w:r>
        <w:rPr>
          <w:rFonts w:hint="eastAsia" w:ascii="宋体" w:hAnsi="宋体" w:eastAsia="宋体" w:cs="宋体"/>
          <w:b/>
          <w:color w:val="auto"/>
          <w:sz w:val="24"/>
          <w:szCs w:val="24"/>
          <w:highlight w:val="none"/>
        </w:rPr>
        <w:t>现场服务要求</w:t>
      </w:r>
    </w:p>
    <w:p>
      <w:pPr>
        <w:keepNext w:val="0"/>
        <w:keepLines w:val="0"/>
        <w:kinsoku/>
        <w:overflowPunct/>
        <w:bidi w:val="0"/>
        <w:spacing w:beforeAutospacing="0" w:afterAutospacing="0" w:line="360" w:lineRule="auto"/>
        <w:ind w:firstLine="480" w:firstLineChars="200"/>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完成项目设计服务工作，包括但不限于项目施工图设计审批阶段，应协助解决施工及验收阶段配合采购人完成技术答疑及现场服务配合工作。</w:t>
      </w:r>
    </w:p>
    <w:p>
      <w:pPr>
        <w:keepNext w:val="0"/>
        <w:keepLines w:val="0"/>
        <w:widowControl w:val="0"/>
        <w:kinsoku/>
        <w:overflowPunct/>
        <w:bidi w:val="0"/>
        <w:spacing w:beforeAutospacing="0" w:afterAutospacing="0" w:line="360" w:lineRule="auto"/>
        <w:ind w:firstLine="482" w:firstLineChars="200"/>
        <w:jc w:val="both"/>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八、其他事项及说明</w:t>
      </w:r>
    </w:p>
    <w:p>
      <w:pPr>
        <w:keepNext w:val="0"/>
        <w:keepLines w:val="0"/>
        <w:widowControl/>
        <w:shd w:val="clear" w:color="auto" w:fill="FFFFFF"/>
        <w:kinsoku/>
        <w:overflowPunct/>
        <w:bidi w:val="0"/>
        <w:spacing w:beforeAutospacing="0" w:afterAutospacing="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1、付款人：</w:t>
      </w:r>
      <w:r>
        <w:rPr>
          <w:rFonts w:hint="eastAsia" w:ascii="宋体" w:hAnsi="宋体" w:eastAsia="宋体" w:cs="宋体"/>
          <w:color w:val="auto"/>
          <w:sz w:val="24"/>
          <w:szCs w:val="24"/>
          <w:highlight w:val="none"/>
          <w:lang w:eastAsia="zh-CN"/>
        </w:rPr>
        <w:t>湖南岳麓经济开发有限责任公司</w:t>
      </w:r>
      <w:r>
        <w:rPr>
          <w:rFonts w:hint="eastAsia" w:ascii="宋体" w:hAnsi="宋体" w:eastAsia="宋体" w:cs="宋体"/>
          <w:color w:val="auto"/>
          <w:sz w:val="24"/>
          <w:szCs w:val="24"/>
          <w:highlight w:val="none"/>
        </w:rPr>
        <w:t>。</w:t>
      </w:r>
    </w:p>
    <w:p>
      <w:pPr>
        <w:keepNext w:val="0"/>
        <w:keepLines w:val="0"/>
        <w:widowControl/>
        <w:shd w:val="clear" w:color="auto" w:fill="FFFFFF"/>
        <w:kinsoku/>
        <w:overflowPunct/>
        <w:bidi w:val="0"/>
        <w:spacing w:beforeAutospacing="0" w:afterAutospacing="0" w:line="360" w:lineRule="auto"/>
        <w:ind w:firstLine="480" w:firstLineChars="200"/>
        <w:jc w:val="left"/>
        <w:rPr>
          <w:rFonts w:hint="eastAsia" w:ascii="宋体" w:hAnsi="宋体" w:eastAsia="宋体" w:cs="宋体"/>
          <w:strike/>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TW" w:eastAsia="zh-TW"/>
        </w:rPr>
        <w:t>付款方式：</w:t>
      </w:r>
    </w:p>
    <w:p>
      <w:pPr>
        <w:keepNext w:val="0"/>
        <w:keepLines w:val="0"/>
        <w:widowControl/>
        <w:shd w:val="clear" w:color="auto" w:fill="FFFFFF"/>
        <w:kinsoku/>
        <w:overflowPunct/>
        <w:bidi w:val="0"/>
        <w:spacing w:beforeAutospacing="0" w:afterAutospacing="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按进度付款，</w:t>
      </w:r>
      <w:r>
        <w:rPr>
          <w:rFonts w:hint="eastAsia" w:ascii="宋体" w:hAnsi="宋体" w:eastAsia="宋体" w:cs="宋体"/>
          <w:color w:val="auto"/>
          <w:sz w:val="24"/>
          <w:szCs w:val="24"/>
          <w:highlight w:val="none"/>
          <w:lang w:val="zh-TW"/>
        </w:rPr>
        <w:t>详项目采购申报表</w:t>
      </w:r>
      <w:r>
        <w:rPr>
          <w:rFonts w:hint="eastAsia" w:ascii="宋体" w:hAnsi="宋体" w:eastAsia="宋体" w:cs="宋体"/>
          <w:color w:val="auto"/>
          <w:sz w:val="24"/>
          <w:szCs w:val="24"/>
          <w:highlight w:val="none"/>
        </w:rPr>
        <w:t>。</w:t>
      </w:r>
    </w:p>
    <w:p>
      <w:pPr>
        <w:keepNext w:val="0"/>
        <w:keepLines w:val="0"/>
        <w:widowControl/>
        <w:shd w:val="clear" w:color="auto" w:fill="FFFFFF"/>
        <w:kinsoku/>
        <w:overflowPunct/>
        <w:bidi w:val="0"/>
        <w:spacing w:beforeAutospacing="0" w:afterAutospacing="0" w:line="360" w:lineRule="auto"/>
        <w:ind w:firstLine="480" w:firstLineChars="200"/>
        <w:jc w:val="left"/>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TW"/>
        </w:rPr>
        <w:t>、服务</w:t>
      </w:r>
      <w:r>
        <w:rPr>
          <w:rFonts w:hint="eastAsia" w:ascii="宋体" w:hAnsi="宋体" w:eastAsia="宋体" w:cs="宋体"/>
          <w:color w:val="auto"/>
          <w:sz w:val="24"/>
          <w:szCs w:val="24"/>
          <w:highlight w:val="none"/>
          <w:lang w:val="zh-TW" w:eastAsia="zh-TW"/>
        </w:rPr>
        <w:t>时间及地点</w:t>
      </w:r>
    </w:p>
    <w:p>
      <w:pPr>
        <w:keepNext w:val="0"/>
        <w:keepLines w:val="0"/>
        <w:widowControl/>
        <w:shd w:val="clear" w:color="auto" w:fill="FFFFFF"/>
        <w:kinsoku/>
        <w:overflowPunct/>
        <w:bidi w:val="0"/>
        <w:spacing w:beforeAutospacing="0" w:afterAutospacing="0" w:line="360" w:lineRule="auto"/>
        <w:ind w:firstLine="720" w:firstLineChars="300"/>
        <w:jc w:val="left"/>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TW" w:eastAsia="zh-TW"/>
        </w:rPr>
        <w:t>.1.项目</w:t>
      </w:r>
      <w:r>
        <w:rPr>
          <w:rFonts w:hint="eastAsia" w:ascii="宋体" w:hAnsi="宋体" w:eastAsia="宋体" w:cs="宋体"/>
          <w:color w:val="auto"/>
          <w:sz w:val="24"/>
          <w:szCs w:val="24"/>
          <w:highlight w:val="none"/>
          <w:lang w:val="zh-TW"/>
        </w:rPr>
        <w:t>服务</w:t>
      </w:r>
      <w:r>
        <w:rPr>
          <w:rFonts w:hint="eastAsia" w:ascii="宋体" w:hAnsi="宋体" w:eastAsia="宋体" w:cs="宋体"/>
          <w:color w:val="auto"/>
          <w:sz w:val="24"/>
          <w:szCs w:val="24"/>
          <w:highlight w:val="none"/>
          <w:lang w:val="zh-TW" w:eastAsia="zh-TW"/>
        </w:rPr>
        <w:t>时间：</w:t>
      </w:r>
    </w:p>
    <w:p>
      <w:pPr>
        <w:keepNext w:val="0"/>
        <w:keepLines w:val="0"/>
        <w:widowControl/>
        <w:shd w:val="clear" w:color="auto" w:fill="FFFFFF"/>
        <w:kinsoku/>
        <w:overflowPunct/>
        <w:bidi w:val="0"/>
        <w:spacing w:beforeAutospacing="0" w:afterAutospacing="0" w:line="360" w:lineRule="auto"/>
        <w:ind w:firstLine="480" w:firstLineChars="200"/>
        <w:jc w:val="left"/>
        <w:rPr>
          <w:rFonts w:hint="eastAsia" w:ascii="宋体" w:hAnsi="宋体" w:eastAsia="宋体" w:cs="宋体"/>
          <w:color w:val="auto"/>
          <w:sz w:val="24"/>
          <w:szCs w:val="24"/>
          <w:highlight w:val="none"/>
          <w:lang w:val="zh-TW"/>
        </w:rPr>
      </w:pPr>
      <w:r>
        <w:rPr>
          <w:rFonts w:hint="eastAsia" w:ascii="宋体" w:hAnsi="宋体" w:eastAsia="宋体" w:cs="宋体"/>
          <w:bCs/>
          <w:color w:val="auto"/>
          <w:sz w:val="24"/>
          <w:szCs w:val="24"/>
          <w:highlight w:val="none"/>
        </w:rPr>
        <w:t>中标（成交）通知书发出后</w:t>
      </w:r>
      <w:r>
        <w:rPr>
          <w:rFonts w:hint="eastAsia" w:ascii="宋体" w:hAnsi="宋体" w:eastAsia="宋体" w:cs="宋体"/>
          <w:bCs/>
          <w:color w:val="auto"/>
          <w:sz w:val="24"/>
          <w:szCs w:val="24"/>
          <w:highlight w:val="none"/>
          <w:lang w:val="en-US" w:eastAsia="zh-CN"/>
        </w:rPr>
        <w:t>25</w:t>
      </w:r>
      <w:r>
        <w:rPr>
          <w:rFonts w:hint="eastAsia" w:ascii="宋体" w:hAnsi="宋体" w:eastAsia="宋体" w:cs="宋体"/>
          <w:bCs/>
          <w:color w:val="auto"/>
          <w:sz w:val="24"/>
          <w:szCs w:val="24"/>
          <w:highlight w:val="none"/>
        </w:rPr>
        <w:t>天内完成施工图设计；以上时间不含主管单位审批时间，具体以合同签订为准。</w:t>
      </w:r>
    </w:p>
    <w:p>
      <w:pPr>
        <w:keepNext w:val="0"/>
        <w:keepLines w:val="0"/>
        <w:widowControl/>
        <w:shd w:val="clear" w:color="auto" w:fill="FFFFFF"/>
        <w:kinsoku/>
        <w:overflowPunct/>
        <w:bidi w:val="0"/>
        <w:spacing w:beforeAutospacing="0" w:afterAutospacing="0" w:line="360" w:lineRule="auto"/>
        <w:ind w:firstLine="720" w:firstLineChars="300"/>
        <w:jc w:val="left"/>
        <w:rPr>
          <w:rFonts w:hint="eastAsia" w:ascii="宋体" w:hAnsi="宋体" w:eastAsia="宋体" w:cs="宋体"/>
          <w:color w:val="auto"/>
          <w:sz w:val="24"/>
          <w:szCs w:val="24"/>
          <w:highlight w:val="none"/>
          <w:lang w:val="zh-TW" w:eastAsia="zh-TW"/>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TW" w:eastAsia="zh-TW"/>
        </w:rPr>
        <w:t>.2.</w:t>
      </w:r>
      <w:r>
        <w:rPr>
          <w:rFonts w:hint="eastAsia" w:ascii="宋体" w:hAnsi="宋体" w:eastAsia="宋体" w:cs="宋体"/>
          <w:color w:val="auto"/>
          <w:sz w:val="24"/>
          <w:szCs w:val="24"/>
          <w:highlight w:val="none"/>
          <w:lang w:val="zh-TW"/>
        </w:rPr>
        <w:t>服务</w:t>
      </w:r>
      <w:r>
        <w:rPr>
          <w:rFonts w:hint="eastAsia" w:ascii="宋体" w:hAnsi="宋体" w:eastAsia="宋体" w:cs="宋体"/>
          <w:color w:val="auto"/>
          <w:sz w:val="24"/>
          <w:szCs w:val="24"/>
          <w:highlight w:val="none"/>
          <w:lang w:val="zh-TW" w:eastAsia="zh-TW"/>
        </w:rPr>
        <w:t>地点：</w:t>
      </w:r>
      <w:r>
        <w:rPr>
          <w:rFonts w:hint="eastAsia" w:ascii="宋体" w:hAnsi="宋体" w:eastAsia="宋体" w:cs="宋体"/>
          <w:color w:val="auto"/>
          <w:sz w:val="24"/>
          <w:szCs w:val="24"/>
          <w:highlight w:val="none"/>
          <w:lang w:val="zh-TW"/>
        </w:rPr>
        <w:t>采购人</w:t>
      </w:r>
      <w:r>
        <w:rPr>
          <w:rFonts w:hint="eastAsia" w:ascii="宋体" w:hAnsi="宋体" w:eastAsia="宋体" w:cs="宋体"/>
          <w:color w:val="auto"/>
          <w:sz w:val="24"/>
          <w:szCs w:val="24"/>
          <w:highlight w:val="none"/>
          <w:lang w:val="zh-TW" w:eastAsia="zh-TW"/>
        </w:rPr>
        <w:t>指定地点。</w:t>
      </w:r>
    </w:p>
    <w:p>
      <w:pPr>
        <w:keepNext w:val="0"/>
        <w:keepLines w:val="0"/>
        <w:widowControl/>
        <w:shd w:val="clear" w:color="auto" w:fill="FFFFFF"/>
        <w:kinsoku/>
        <w:overflowPunct/>
        <w:bidi w:val="0"/>
        <w:spacing w:beforeAutospacing="0" w:afterAutospacing="0" w:line="360" w:lineRule="auto"/>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4、该项目增值税税率为 6%，若供应商不能提供 6%的增值税专用发票，我司将根据最终不含税价进行总价调整。</w:t>
      </w:r>
    </w:p>
    <w:p>
      <w:pPr>
        <w:keepNext w:val="0"/>
        <w:keepLines w:val="0"/>
        <w:widowControl w:val="0"/>
        <w:kinsoku/>
        <w:overflowPunct/>
        <w:autoSpaceDE w:val="0"/>
        <w:autoSpaceDN w:val="0"/>
        <w:bidi w:val="0"/>
        <w:adjustRightInd w:val="0"/>
        <w:spacing w:beforeAutospacing="0" w:afterAutospacing="0" w:line="360" w:lineRule="auto"/>
        <w:ind w:left="0" w:leftChars="0" w:firstLine="420"/>
        <w:jc w:val="left"/>
        <w:rPr>
          <w:rFonts w:hint="eastAsia" w:ascii="宋体" w:hAnsi="宋体" w:eastAsia="宋体" w:cs="宋体"/>
          <w:color w:val="auto"/>
          <w:kern w:val="0"/>
          <w:sz w:val="24"/>
          <w:szCs w:val="32"/>
          <w:highlight w:val="none"/>
          <w:lang w:val="zh-TW" w:eastAsia="zh-TW" w:bidi="ar-SA"/>
        </w:rPr>
      </w:pPr>
      <w:r>
        <w:rPr>
          <w:rFonts w:hint="eastAsia" w:ascii="宋体" w:hAnsi="宋体" w:eastAsia="宋体" w:cs="宋体"/>
          <w:color w:val="auto"/>
          <w:kern w:val="0"/>
          <w:sz w:val="24"/>
          <w:szCs w:val="24"/>
          <w:highlight w:val="none"/>
          <w:lang w:val="en-US" w:eastAsia="zh-CN" w:bidi="ar-SA"/>
        </w:rPr>
        <w:t>5、必须遵守建设单位相关管理办法，服从建设单位指挥和安排。</w:t>
      </w:r>
    </w:p>
    <w:p>
      <w:pPr>
        <w:keepNext w:val="0"/>
        <w:keepLines w:val="0"/>
        <w:widowControl w:val="0"/>
        <w:kinsoku/>
        <w:overflowPunct/>
        <w:bidi w:val="0"/>
        <w:spacing w:beforeAutospacing="0" w:afterAutospacing="0" w:line="360" w:lineRule="auto"/>
        <w:ind w:firstLine="241" w:firstLineChars="100"/>
        <w:jc w:val="both"/>
        <w:rPr>
          <w:rFonts w:hint="eastAsia" w:ascii="宋体" w:hAnsi="宋体" w:eastAsia="宋体" w:cs="宋体"/>
          <w:b/>
          <w:bCs/>
          <w:color w:val="auto"/>
          <w:kern w:val="2"/>
          <w:sz w:val="24"/>
          <w:szCs w:val="24"/>
          <w:highlight w:val="none"/>
          <w:lang w:val="zh-TW" w:eastAsia="zh-TW" w:bidi="ar-SA"/>
        </w:rPr>
      </w:pPr>
    </w:p>
    <w:p>
      <w:pPr>
        <w:keepNext w:val="0"/>
        <w:keepLines w:val="0"/>
        <w:widowControl w:val="0"/>
        <w:kinsoku/>
        <w:overflowPunct/>
        <w:bidi w:val="0"/>
        <w:spacing w:beforeAutospacing="0" w:afterAutospacing="0" w:line="360" w:lineRule="auto"/>
        <w:ind w:firstLine="241" w:firstLineChars="100"/>
        <w:jc w:val="both"/>
        <w:rPr>
          <w:rFonts w:hint="eastAsia" w:ascii="宋体" w:hAnsi="宋体" w:eastAsia="宋体" w:cs="宋体"/>
          <w:b/>
          <w:bCs/>
          <w:color w:val="auto"/>
          <w:kern w:val="2"/>
          <w:sz w:val="24"/>
          <w:szCs w:val="24"/>
          <w:highlight w:val="none"/>
          <w:lang w:val="zh-TW" w:eastAsia="zh-TW" w:bidi="ar-SA"/>
        </w:rPr>
      </w:pPr>
      <w:r>
        <w:rPr>
          <w:rFonts w:hint="eastAsia" w:ascii="宋体" w:hAnsi="宋体" w:eastAsia="宋体" w:cs="宋体"/>
          <w:b/>
          <w:bCs/>
          <w:color w:val="auto"/>
          <w:kern w:val="2"/>
          <w:sz w:val="24"/>
          <w:szCs w:val="24"/>
          <w:highlight w:val="none"/>
          <w:lang w:val="zh-TW" w:eastAsia="zh-TW" w:bidi="ar-SA"/>
        </w:rPr>
        <w:t>对于上述项目要求，</w:t>
      </w:r>
      <w:r>
        <w:rPr>
          <w:rFonts w:hint="eastAsia" w:ascii="宋体" w:hAnsi="宋体" w:eastAsia="宋体" w:cs="宋体"/>
          <w:b/>
          <w:bCs/>
          <w:color w:val="auto"/>
          <w:kern w:val="2"/>
          <w:sz w:val="24"/>
          <w:szCs w:val="24"/>
          <w:highlight w:val="none"/>
          <w:lang w:val="zh-TW" w:eastAsia="zh-CN" w:bidi="ar-SA"/>
        </w:rPr>
        <w:t>供应商</w:t>
      </w:r>
      <w:r>
        <w:rPr>
          <w:rFonts w:hint="eastAsia" w:ascii="宋体" w:hAnsi="宋体" w:eastAsia="宋体" w:cs="宋体"/>
          <w:b/>
          <w:bCs/>
          <w:color w:val="auto"/>
          <w:kern w:val="2"/>
          <w:sz w:val="24"/>
          <w:szCs w:val="24"/>
          <w:highlight w:val="none"/>
          <w:lang w:val="zh-TW" w:eastAsia="zh-TW" w:bidi="ar-SA"/>
        </w:rPr>
        <w:t>应在</w:t>
      </w:r>
      <w:r>
        <w:rPr>
          <w:rFonts w:hint="eastAsia" w:ascii="宋体" w:hAnsi="宋体" w:eastAsia="宋体" w:cs="宋体"/>
          <w:b/>
          <w:bCs/>
          <w:color w:val="auto"/>
          <w:kern w:val="2"/>
          <w:sz w:val="24"/>
          <w:szCs w:val="24"/>
          <w:highlight w:val="none"/>
          <w:lang w:val="zh-TW" w:eastAsia="zh-CN" w:bidi="ar-SA"/>
        </w:rPr>
        <w:t>响应</w:t>
      </w:r>
      <w:r>
        <w:rPr>
          <w:rFonts w:hint="eastAsia" w:ascii="宋体" w:hAnsi="宋体" w:eastAsia="宋体" w:cs="宋体"/>
          <w:b/>
          <w:bCs/>
          <w:color w:val="auto"/>
          <w:kern w:val="2"/>
          <w:sz w:val="24"/>
          <w:szCs w:val="24"/>
          <w:highlight w:val="none"/>
          <w:lang w:val="zh-TW" w:eastAsia="zh-TW" w:bidi="ar-SA"/>
        </w:rPr>
        <w:t>文件中进行回应，做出承诺及说明。</w:t>
      </w:r>
    </w:p>
    <w:p>
      <w:pPr>
        <w:pStyle w:val="61"/>
        <w:keepNext w:val="0"/>
        <w:keepLines w:val="0"/>
        <w:kinsoku/>
        <w:overflowPunct/>
        <w:bidi w:val="0"/>
        <w:spacing w:beforeAutospacing="0" w:afterAutospacing="0" w:line="360" w:lineRule="auto"/>
        <w:ind w:firstLine="210" w:firstLineChars="100"/>
        <w:rPr>
          <w:rFonts w:hint="eastAsia" w:ascii="宋体" w:hAnsi="宋体" w:eastAsia="宋体" w:cs="宋体"/>
          <w:color w:val="auto"/>
          <w:highlight w:val="none"/>
          <w:lang w:val="zh-TW" w:eastAsia="zh-TW"/>
        </w:rPr>
      </w:pPr>
    </w:p>
    <w:p>
      <w:pPr>
        <w:pStyle w:val="2"/>
        <w:keepNext w:val="0"/>
        <w:keepLines w:val="0"/>
        <w:kinsoku/>
        <w:overflowPunct/>
        <w:bidi w:val="0"/>
        <w:spacing w:beforeAutospacing="0" w:after="0" w:afterAutospacing="0" w:line="360" w:lineRule="auto"/>
        <w:rPr>
          <w:rFonts w:hint="eastAsia" w:ascii="宋体" w:hAnsi="宋体" w:eastAsia="宋体" w:cs="宋体"/>
          <w:color w:val="auto"/>
          <w:highlight w:val="none"/>
        </w:rPr>
      </w:pPr>
    </w:p>
    <w:p>
      <w:pPr>
        <w:pStyle w:val="61"/>
        <w:keepNext w:val="0"/>
        <w:keepLines w:val="0"/>
        <w:kinsoku/>
        <w:overflowPunct/>
        <w:bidi w:val="0"/>
        <w:spacing w:beforeAutospacing="0" w:afterAutospacing="0" w:line="360" w:lineRule="auto"/>
        <w:rPr>
          <w:rFonts w:hint="eastAsia" w:ascii="宋体" w:hAnsi="宋体" w:eastAsia="宋体" w:cs="宋体"/>
          <w:color w:val="auto"/>
          <w:highlight w:val="none"/>
        </w:rPr>
      </w:pPr>
    </w:p>
    <w:p>
      <w:pPr>
        <w:keepNext w:val="0"/>
        <w:keepLines w:val="0"/>
        <w:kinsoku/>
        <w:overflowPunct/>
        <w:bidi w:val="0"/>
        <w:spacing w:beforeAutospacing="0" w:afterAutospacing="0" w:line="360" w:lineRule="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第五章 响应文件组成</w:t>
      </w:r>
    </w:p>
    <w:p>
      <w:pPr>
        <w:keepNext w:val="0"/>
        <w:keepLines w:val="0"/>
        <w:pageBreakBefore w:val="0"/>
        <w:widowControl w:val="0"/>
        <w:kinsoku/>
        <w:wordWrap/>
        <w:overflowPunct/>
        <w:topLinePunct w:val="0"/>
        <w:autoSpaceDE/>
        <w:autoSpaceDN/>
        <w:bidi w:val="0"/>
        <w:spacing w:beforeAutospacing="0" w:afterAutospacing="0" w:line="360" w:lineRule="auto"/>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供应商的响应文件应包含以下</w:t>
      </w:r>
      <w:r>
        <w:rPr>
          <w:rFonts w:hint="eastAsia" w:ascii="宋体" w:hAnsi="宋体" w:eastAsia="宋体" w:cs="宋体"/>
          <w:color w:val="auto"/>
          <w:highlight w:val="none"/>
          <w:lang w:val="en-US" w:eastAsia="zh-CN"/>
        </w:rPr>
        <w:t>七</w:t>
      </w:r>
      <w:r>
        <w:rPr>
          <w:rFonts w:hint="eastAsia" w:ascii="宋体" w:hAnsi="宋体" w:eastAsia="宋体" w:cs="宋体"/>
          <w:color w:val="auto"/>
          <w:highlight w:val="none"/>
        </w:rPr>
        <w:t>个部分：</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一、磋商响应声明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附件1：法定代表人身份证明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附件2：法定代表人授权委托书</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二、供应商的资格证明资料</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附件3：资格证明文件承诺函</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附件4：供应商基本情况表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附件5：磋商文件规定的基本资格条件证明资料</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附件6：</w:t>
      </w:r>
      <w:r>
        <w:rPr>
          <w:rFonts w:hint="eastAsia" w:ascii="宋体" w:hAnsi="宋体" w:eastAsia="宋体" w:cs="宋体"/>
          <w:color w:val="auto"/>
          <w:szCs w:val="21"/>
          <w:highlight w:val="none"/>
        </w:rPr>
        <w:t>磋商文件规定的特定资格条件证明资料</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附件7：其他说明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三、服务方案说明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35"/>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附件8：服务方案说明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四、技术/商务响应与偏离表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五、报价一览表及分项价格表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outlineLvl w:val="9"/>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附件</w:t>
      </w:r>
      <w:r>
        <w:rPr>
          <w:rFonts w:hint="eastAsia" w:ascii="宋体" w:hAnsi="宋体" w:eastAsia="宋体" w:cs="宋体"/>
          <w:bCs/>
          <w:color w:val="auto"/>
          <w:szCs w:val="21"/>
          <w:highlight w:val="none"/>
        </w:rPr>
        <w:t>9-1</w:t>
      </w:r>
      <w:r>
        <w:rPr>
          <w:rFonts w:hint="eastAsia" w:ascii="宋体" w:hAnsi="宋体" w:eastAsia="宋体" w:cs="宋体"/>
          <w:color w:val="auto"/>
          <w:szCs w:val="21"/>
          <w:highlight w:val="none"/>
        </w:rPr>
        <w:t>：</w:t>
      </w:r>
      <w:r>
        <w:rPr>
          <w:rFonts w:hint="eastAsia" w:ascii="宋体" w:hAnsi="宋体" w:eastAsia="宋体" w:cs="宋体"/>
          <w:bCs/>
          <w:color w:val="auto"/>
          <w:szCs w:val="21"/>
          <w:highlight w:val="none"/>
        </w:rPr>
        <w:t>报价一览表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20" w:firstLineChars="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附件9-</w:t>
      </w:r>
      <w:r>
        <w:rPr>
          <w:rFonts w:hint="eastAsia" w:ascii="宋体" w:hAnsi="宋体" w:eastAsia="宋体" w:cs="宋体"/>
          <w:bCs/>
          <w:color w:val="auto"/>
          <w:szCs w:val="21"/>
          <w:highlight w:val="none"/>
          <w:lang w:val="en-US" w:eastAsia="zh-CN"/>
        </w:rPr>
        <w:t>2</w:t>
      </w:r>
      <w:r>
        <w:rPr>
          <w:rFonts w:hint="eastAsia" w:ascii="宋体" w:hAnsi="宋体" w:eastAsia="宋体" w:cs="宋体"/>
          <w:bCs/>
          <w:color w:val="auto"/>
          <w:szCs w:val="21"/>
          <w:highlight w:val="none"/>
        </w:rPr>
        <w:t>：分项价格表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六、供应商认为需提供的其它资料</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七、最后报价</w:t>
      </w:r>
      <w:r>
        <w:rPr>
          <w:rFonts w:hint="eastAsia" w:ascii="宋体" w:hAnsi="宋体" w:eastAsia="宋体" w:cs="宋体"/>
          <w:b/>
          <w:color w:val="auto"/>
          <w:highlight w:val="none"/>
        </w:rPr>
        <w:t>（不密封在响应文件内，开标现场另行提交）</w:t>
      </w:r>
    </w:p>
    <w:p>
      <w:pPr>
        <w:keepNext w:val="0"/>
        <w:keepLines w:val="0"/>
        <w:kinsoku/>
        <w:overflowPunct/>
        <w:bidi w:val="0"/>
        <w:spacing w:beforeAutospacing="0" w:afterAutospacing="0" w:line="360" w:lineRule="auto"/>
        <w:jc w:val="center"/>
        <w:rPr>
          <w:rFonts w:hint="eastAsia" w:ascii="宋体" w:hAnsi="宋体" w:eastAsia="宋体" w:cs="宋体"/>
          <w:b/>
          <w:color w:val="auto"/>
          <w:szCs w:val="21"/>
          <w:highlight w:val="none"/>
        </w:rPr>
      </w:pPr>
    </w:p>
    <w:p>
      <w:pPr>
        <w:keepNext w:val="0"/>
        <w:keepLines w:val="0"/>
        <w:kinsoku/>
        <w:overflowPunct/>
        <w:bidi w:val="0"/>
        <w:spacing w:beforeAutospacing="0" w:afterAutospacing="0" w:line="360" w:lineRule="auto"/>
        <w:jc w:val="center"/>
        <w:rPr>
          <w:rFonts w:hint="eastAsia" w:ascii="宋体" w:hAnsi="宋体" w:eastAsia="宋体" w:cs="宋体"/>
          <w:b/>
          <w:color w:val="auto"/>
          <w:szCs w:val="21"/>
          <w:highlight w:val="none"/>
        </w:rPr>
      </w:pPr>
    </w:p>
    <w:p>
      <w:pPr>
        <w:pStyle w:val="2"/>
        <w:keepNext w:val="0"/>
        <w:keepLines w:val="0"/>
        <w:kinsoku/>
        <w:overflowPunct/>
        <w:bidi w:val="0"/>
        <w:spacing w:beforeAutospacing="0" w:after="0" w:afterAutospacing="0" w:line="360" w:lineRule="auto"/>
        <w:ind w:firstLine="0" w:firstLineChars="0"/>
        <w:rPr>
          <w:rFonts w:hint="eastAsia" w:ascii="宋体" w:hAnsi="宋体" w:eastAsia="宋体" w:cs="宋体"/>
          <w:b/>
          <w:color w:val="auto"/>
          <w:szCs w:val="21"/>
          <w:highlight w:val="none"/>
        </w:rPr>
      </w:pPr>
    </w:p>
    <w:p>
      <w:pPr>
        <w:keepNext w:val="0"/>
        <w:keepLines w:val="0"/>
        <w:kinsoku/>
        <w:overflowPunct/>
        <w:bidi w:val="0"/>
        <w:spacing w:beforeAutospacing="0" w:afterAutospacing="0" w:line="360" w:lineRule="auto"/>
        <w:jc w:val="center"/>
        <w:rPr>
          <w:rFonts w:hint="eastAsia" w:ascii="宋体" w:hAnsi="宋体" w:eastAsia="宋体" w:cs="宋体"/>
          <w:b/>
          <w:color w:val="auto"/>
          <w:szCs w:val="21"/>
          <w:highlight w:val="none"/>
        </w:rPr>
      </w:pPr>
    </w:p>
    <w:p>
      <w:pPr>
        <w:keepNext w:val="0"/>
        <w:keepLines w:val="0"/>
        <w:kinsoku/>
        <w:overflowPunct/>
        <w:bidi w:val="0"/>
        <w:spacing w:beforeAutospacing="0" w:afterAutospacing="0" w:line="360" w:lineRule="auto"/>
        <w:jc w:val="center"/>
        <w:rPr>
          <w:rFonts w:hint="eastAsia" w:ascii="宋体" w:hAnsi="宋体" w:eastAsia="宋体" w:cs="宋体"/>
          <w:b/>
          <w:color w:val="auto"/>
          <w:szCs w:val="21"/>
          <w:highlight w:val="none"/>
        </w:rPr>
      </w:pPr>
    </w:p>
    <w:p>
      <w:pPr>
        <w:keepNext w:val="0"/>
        <w:keepLines w:val="0"/>
        <w:kinsoku/>
        <w:overflowPunct/>
        <w:bidi w:val="0"/>
        <w:spacing w:beforeAutospacing="0" w:afterAutospacing="0" w:line="360" w:lineRule="auto"/>
        <w:jc w:val="center"/>
        <w:rPr>
          <w:rFonts w:hint="eastAsia" w:ascii="宋体" w:hAnsi="宋体" w:eastAsia="宋体" w:cs="宋体"/>
          <w:b/>
          <w:color w:val="auto"/>
          <w:szCs w:val="21"/>
          <w:highlight w:val="none"/>
        </w:rPr>
      </w:pPr>
    </w:p>
    <w:p>
      <w:pPr>
        <w:keepNext w:val="0"/>
        <w:keepLines w:val="0"/>
        <w:kinsoku/>
        <w:overflowPunct/>
        <w:bidi w:val="0"/>
        <w:spacing w:beforeAutospacing="0" w:afterAutospacing="0" w:line="360" w:lineRule="auto"/>
        <w:jc w:val="center"/>
        <w:rPr>
          <w:rFonts w:hint="eastAsia" w:ascii="宋体" w:hAnsi="宋体" w:eastAsia="宋体" w:cs="宋体"/>
          <w:b/>
          <w:color w:val="auto"/>
          <w:szCs w:val="21"/>
          <w:highlight w:val="none"/>
        </w:rPr>
      </w:pPr>
    </w:p>
    <w:p>
      <w:pPr>
        <w:keepNext w:val="0"/>
        <w:keepLines w:val="0"/>
        <w:kinsoku/>
        <w:overflowPunct/>
        <w:bidi w:val="0"/>
        <w:spacing w:beforeAutospacing="0" w:afterAutospacing="0" w:line="360" w:lineRule="auto"/>
        <w:jc w:val="center"/>
        <w:rPr>
          <w:rFonts w:hint="eastAsia" w:ascii="宋体" w:hAnsi="宋体" w:eastAsia="宋体" w:cs="宋体"/>
          <w:b/>
          <w:color w:val="auto"/>
          <w:szCs w:val="21"/>
          <w:highlight w:val="none"/>
        </w:rPr>
      </w:pPr>
    </w:p>
    <w:p>
      <w:pPr>
        <w:keepNext w:val="0"/>
        <w:keepLines w:val="0"/>
        <w:kinsoku/>
        <w:overflowPunct/>
        <w:bidi w:val="0"/>
        <w:spacing w:beforeAutospacing="0" w:afterAutospacing="0" w:line="360" w:lineRule="auto"/>
        <w:jc w:val="center"/>
        <w:rPr>
          <w:rFonts w:hint="eastAsia" w:ascii="宋体" w:hAnsi="宋体" w:eastAsia="宋体" w:cs="宋体"/>
          <w:b/>
          <w:color w:val="auto"/>
          <w:szCs w:val="21"/>
          <w:highlight w:val="none"/>
        </w:rPr>
      </w:pPr>
    </w:p>
    <w:p>
      <w:pPr>
        <w:keepNext w:val="0"/>
        <w:keepLines w:val="0"/>
        <w:kinsoku/>
        <w:overflowPunct/>
        <w:bidi w:val="0"/>
        <w:spacing w:beforeAutospacing="0" w:afterAutospacing="0" w:line="360" w:lineRule="auto"/>
        <w:jc w:val="center"/>
        <w:rPr>
          <w:rFonts w:hint="eastAsia" w:ascii="宋体" w:hAnsi="宋体" w:eastAsia="宋体" w:cs="宋体"/>
          <w:b/>
          <w:color w:val="auto"/>
          <w:szCs w:val="21"/>
          <w:highlight w:val="none"/>
        </w:rPr>
      </w:pPr>
    </w:p>
    <w:p>
      <w:pPr>
        <w:keepNext w:val="0"/>
        <w:keepLines w:val="0"/>
        <w:kinsoku/>
        <w:overflowPunct/>
        <w:bidi w:val="0"/>
        <w:spacing w:beforeAutospacing="0" w:afterAutospacing="0" w:line="360" w:lineRule="auto"/>
        <w:jc w:val="center"/>
        <w:rPr>
          <w:rFonts w:hint="eastAsia" w:ascii="宋体" w:hAnsi="宋体" w:eastAsia="宋体" w:cs="宋体"/>
          <w:b/>
          <w:color w:val="auto"/>
          <w:szCs w:val="21"/>
          <w:highlight w:val="none"/>
        </w:rPr>
      </w:pPr>
    </w:p>
    <w:p>
      <w:pPr>
        <w:keepNext w:val="0"/>
        <w:keepLines w:val="0"/>
        <w:kinsoku/>
        <w:overflowPunct/>
        <w:bidi w:val="0"/>
        <w:spacing w:beforeAutospacing="0" w:afterAutospacing="0" w:line="360" w:lineRule="auto"/>
        <w:jc w:val="both"/>
        <w:rPr>
          <w:rFonts w:hint="eastAsia" w:ascii="宋体" w:hAnsi="宋体" w:eastAsia="宋体" w:cs="宋体"/>
          <w:b/>
          <w:color w:val="auto"/>
          <w:szCs w:val="21"/>
          <w:highlight w:val="none"/>
        </w:rPr>
      </w:pPr>
    </w:p>
    <w:p>
      <w:pPr>
        <w:keepNext w:val="0"/>
        <w:keepLines w:val="0"/>
        <w:kinsoku/>
        <w:overflowPunct/>
        <w:bidi w:val="0"/>
        <w:spacing w:beforeAutospacing="0" w:afterAutospacing="0"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outlineLvl w:val="1"/>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一、磋商响应声明</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(采购人或采购代理机构)：</w:t>
      </w:r>
    </w:p>
    <w:p>
      <w:pPr>
        <w:keepNext w:val="0"/>
        <w:keepLines w:val="0"/>
        <w:pageBreakBefore w:val="0"/>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我方已仔细研究了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项目名称)的竞争性磋商文件采购代理编号：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）的全部内容，知悉参加竞争性磋商的风险，我方承诺接受磋商文件的全部条款且无任何异议。</w:t>
      </w:r>
    </w:p>
    <w:p>
      <w:pPr>
        <w:keepNext w:val="0"/>
        <w:keepLines w:val="0"/>
        <w:pageBreakBefore w:val="0"/>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一、我方同意在磋商文件中规定的提交首次响应文件截止时间起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日内(响应文件有效期)遵守本响应文件中的承诺且在此期限期满之前均具有法律约束力。</w:t>
      </w:r>
    </w:p>
    <w:p>
      <w:pPr>
        <w:keepNext w:val="0"/>
        <w:keepLines w:val="0"/>
        <w:pageBreakBefore w:val="0"/>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二、我方提交响应文件正本一份和副本一式</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份，并保证响应文件提供的数据和资料全部内容真实、合法、准确和完整，我们对此负责，并愿承担由此引起的法律责任。</w:t>
      </w:r>
    </w:p>
    <w:p>
      <w:pPr>
        <w:keepNext w:val="0"/>
        <w:keepLines w:val="0"/>
        <w:pageBreakBefore w:val="0"/>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三、我方愿意向贵方提供任何与本项采购有关的数据、情况和技术资料。若贵方需要，我方愿意提供我方作出的一切承诺的证明资料。</w:t>
      </w:r>
    </w:p>
    <w:p>
      <w:pPr>
        <w:keepNext w:val="0"/>
        <w:keepLines w:val="0"/>
        <w:pageBreakBefore w:val="0"/>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四、我方愿意按磋商文件规定和磋商小组要求重新提交响应文件和最后报价。</w:t>
      </w:r>
    </w:p>
    <w:p>
      <w:pPr>
        <w:keepNext w:val="0"/>
        <w:keepLines w:val="0"/>
        <w:pageBreakBefore w:val="0"/>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五、我方承诺遵守《中华人民共和国政府采购法》的有关规定，保证在获得成交资格后，按照磋商文件确定的事项签订采购合同，履行双方所签订的合同，并承担合同规定的责任和义务。</w:t>
      </w:r>
    </w:p>
    <w:p>
      <w:pPr>
        <w:pStyle w:val="61"/>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六、我方同意按照岳麓高新技术产业开发区管理委员会财评分中心出具的招标上限值评审意见办理结算。</w:t>
      </w:r>
    </w:p>
    <w:p>
      <w:pPr>
        <w:keepNext w:val="0"/>
        <w:keepLines w:val="0"/>
        <w:pageBreakBefore w:val="0"/>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七、我方在此声明： </w:t>
      </w:r>
    </w:p>
    <w:p>
      <w:pPr>
        <w:keepNext w:val="0"/>
        <w:keepLines w:val="0"/>
        <w:pageBreakBefore w:val="0"/>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（一）我方与采购人或采购代理机构不存在隶属关系或者其他利害关系。</w:t>
      </w:r>
    </w:p>
    <w:p>
      <w:pPr>
        <w:keepNext w:val="0"/>
        <w:keepLines w:val="0"/>
        <w:pageBreakBefore w:val="0"/>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（二）我方与参加本项目的其他供应商不存在直接控股、管理关系，或者与其他供应商法定代表人（或者负责人）为同一人。</w:t>
      </w:r>
    </w:p>
    <w:p>
      <w:pPr>
        <w:keepNext w:val="0"/>
        <w:keepLines w:val="0"/>
        <w:pageBreakBefore w:val="0"/>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（三）我方未为本项目前期准备提供设计或咨询服务。</w:t>
      </w:r>
    </w:p>
    <w:p>
      <w:pPr>
        <w:keepNext w:val="0"/>
        <w:keepLines w:val="0"/>
        <w:pageBreakBefore w:val="0"/>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（四）我方承诺（承诺期：成立三年以上的，为提交首次响应文件截止时间前三年内；成立不足三年的，为实际时间）：</w:t>
      </w:r>
    </w:p>
    <w:p>
      <w:pPr>
        <w:keepNext w:val="0"/>
        <w:keepLines w:val="0"/>
        <w:pageBreakBefore w:val="0"/>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1、我方依法缴纳了各项税费及各项社会保障资金，没有偷税、漏税及欠缴行为。</w:t>
      </w:r>
    </w:p>
    <w:p>
      <w:pPr>
        <w:keepNext w:val="0"/>
        <w:keepLines w:val="0"/>
        <w:pageBreakBefore w:val="0"/>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2、我方在经营活动中没有存在下列重大违法记录：</w:t>
      </w:r>
    </w:p>
    <w:p>
      <w:pPr>
        <w:keepNext w:val="0"/>
        <w:keepLines w:val="0"/>
        <w:pageBreakBefore w:val="0"/>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(1)受到刑事处罚；</w:t>
      </w:r>
    </w:p>
    <w:p>
      <w:pPr>
        <w:keepNext w:val="0"/>
        <w:keepLines w:val="0"/>
        <w:pageBreakBefore w:val="0"/>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(2)受到三万元以上的罚款、责令停产停业、在一至三年内禁止参加采购活动、暂扣或者吊销许可证、暂扣或者吊销执照的行政处罚。</w:t>
      </w:r>
    </w:p>
    <w:p>
      <w:pPr>
        <w:keepNext w:val="0"/>
        <w:keepLines w:val="0"/>
        <w:pageBreakBefore w:val="0"/>
        <w:kinsoku/>
        <w:overflowPunct/>
        <w:bidi w:val="0"/>
        <w:adjustRightInd w:val="0"/>
        <w:snapToGrid w:val="0"/>
        <w:spacing w:beforeAutospacing="0" w:afterAutospacing="0" w:line="360" w:lineRule="auto"/>
        <w:ind w:right="24"/>
        <w:textAlignment w:val="auto"/>
        <w:outlineLvl w:val="9"/>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附件1：</w:t>
      </w:r>
      <w:r>
        <w:rPr>
          <w:rFonts w:hint="eastAsia" w:ascii="宋体" w:hAnsi="宋体" w:eastAsia="宋体" w:cs="宋体"/>
          <w:color w:val="auto"/>
          <w:szCs w:val="21"/>
          <w:highlight w:val="none"/>
        </w:rPr>
        <w:t>法定代表人身份证明</w:t>
      </w:r>
    </w:p>
    <w:p>
      <w:pPr>
        <w:keepNext w:val="0"/>
        <w:keepLines w:val="0"/>
        <w:pageBreakBefore w:val="0"/>
        <w:kinsoku/>
        <w:overflowPunct/>
        <w:bidi w:val="0"/>
        <w:adjustRightInd w:val="0"/>
        <w:snapToGrid w:val="0"/>
        <w:spacing w:beforeAutospacing="0" w:afterAutospacing="0" w:line="360" w:lineRule="auto"/>
        <w:ind w:right="24"/>
        <w:textAlignment w:val="auto"/>
        <w:outlineLvl w:val="9"/>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附件2</w:t>
      </w:r>
      <w:r>
        <w:rPr>
          <w:rFonts w:hint="eastAsia" w:ascii="宋体" w:hAnsi="宋体" w:eastAsia="宋体" w:cs="宋体"/>
          <w:color w:val="auto"/>
          <w:szCs w:val="21"/>
          <w:highlight w:val="none"/>
        </w:rPr>
        <w:t>：法定代表人授权书</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供应商名称(盖单位章)：</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 (签字)：</w:t>
      </w:r>
      <w:r>
        <w:rPr>
          <w:rFonts w:hint="eastAsia" w:ascii="宋体" w:hAnsi="宋体" w:eastAsia="宋体" w:cs="宋体"/>
          <w:color w:val="auto"/>
          <w:szCs w:val="21"/>
          <w:highlight w:val="none"/>
          <w:u w:val="single"/>
        </w:rPr>
        <w:t xml:space="preserve">            </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23"/>
        <w:jc w:val="left"/>
        <w:textAlignment w:val="auto"/>
        <w:outlineLvl w:val="2"/>
        <w:rPr>
          <w:rFonts w:hint="eastAsia" w:ascii="宋体" w:hAnsi="宋体" w:eastAsia="宋体" w:cs="宋体"/>
          <w:b/>
          <w:color w:val="auto"/>
          <w:szCs w:val="21"/>
          <w:highlight w:val="none"/>
        </w:rPr>
      </w:pPr>
      <w:r>
        <w:rPr>
          <w:rFonts w:hint="eastAsia" w:ascii="宋体" w:hAnsi="宋体" w:eastAsia="宋体" w:cs="宋体"/>
          <w:bCs/>
          <w:color w:val="auto"/>
          <w:szCs w:val="21"/>
          <w:highlight w:val="none"/>
        </w:rPr>
        <w:t>附件1</w:t>
      </w: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法定代表人身份证明</w:t>
      </w:r>
    </w:p>
    <w:p>
      <w:pPr>
        <w:keepNext w:val="0"/>
        <w:keepLines w:val="0"/>
        <w:pageBreakBefore w:val="0"/>
        <w:kinsoku/>
        <w:overflowPunct/>
        <w:bidi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autoSpaceDE w:val="0"/>
        <w:autoSpaceDN w:val="0"/>
        <w:bidi w:val="0"/>
        <w:adjustRightInd w:val="0"/>
        <w:snapToGrid w:val="0"/>
        <w:spacing w:beforeAutospacing="0" w:afterAutospacing="0" w:line="360" w:lineRule="auto"/>
        <w:jc w:val="left"/>
        <w:textAlignment w:val="auto"/>
        <w:outlineLvl w:val="9"/>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供应商</w:t>
      </w:r>
      <w:r>
        <w:rPr>
          <w:rFonts w:hint="eastAsia" w:ascii="宋体" w:hAnsi="宋体" w:eastAsia="宋体" w:cs="宋体"/>
          <w:color w:val="auto"/>
          <w:kern w:val="0"/>
          <w:szCs w:val="21"/>
          <w:highlight w:val="none"/>
        </w:rPr>
        <w:t>名称：</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w:t>
      </w:r>
    </w:p>
    <w:p>
      <w:pPr>
        <w:keepNext w:val="0"/>
        <w:keepLines w:val="0"/>
        <w:pageBreakBefore w:val="0"/>
        <w:kinsoku/>
        <w:overflowPunct/>
        <w:autoSpaceDE w:val="0"/>
        <w:autoSpaceDN w:val="0"/>
        <w:bidi w:val="0"/>
        <w:adjustRightInd w:val="0"/>
        <w:snapToGrid w:val="0"/>
        <w:spacing w:beforeAutospacing="0" w:afterAutospacing="0" w:line="360" w:lineRule="auto"/>
        <w:jc w:val="left"/>
        <w:textAlignment w:val="auto"/>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注册号：</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 xml:space="preserve">                  </w:t>
      </w:r>
    </w:p>
    <w:p>
      <w:pPr>
        <w:keepNext w:val="0"/>
        <w:keepLines w:val="0"/>
        <w:pageBreakBefore w:val="0"/>
        <w:kinsoku/>
        <w:overflowPunct/>
        <w:autoSpaceDE w:val="0"/>
        <w:autoSpaceDN w:val="0"/>
        <w:bidi w:val="0"/>
        <w:adjustRightInd w:val="0"/>
        <w:snapToGrid w:val="0"/>
        <w:spacing w:beforeAutospacing="0" w:afterAutospacing="0" w:line="360" w:lineRule="auto"/>
        <w:jc w:val="left"/>
        <w:textAlignment w:val="auto"/>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注册地址：</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 xml:space="preserve">                                     </w:t>
      </w:r>
    </w:p>
    <w:p>
      <w:pPr>
        <w:keepNext w:val="0"/>
        <w:keepLines w:val="0"/>
        <w:pageBreakBefore w:val="0"/>
        <w:kinsoku/>
        <w:overflowPunct/>
        <w:autoSpaceDE w:val="0"/>
        <w:autoSpaceDN w:val="0"/>
        <w:bidi w:val="0"/>
        <w:adjustRightInd w:val="0"/>
        <w:snapToGrid w:val="0"/>
        <w:spacing w:beforeAutospacing="0" w:afterAutospacing="0" w:line="360" w:lineRule="auto"/>
        <w:jc w:val="left"/>
        <w:textAlignment w:val="auto"/>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成立时间：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年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日</w:t>
      </w:r>
    </w:p>
    <w:p>
      <w:pPr>
        <w:keepNext w:val="0"/>
        <w:keepLines w:val="0"/>
        <w:pageBreakBefore w:val="0"/>
        <w:kinsoku/>
        <w:overflowPunct/>
        <w:autoSpaceDE w:val="0"/>
        <w:autoSpaceDN w:val="0"/>
        <w:bidi w:val="0"/>
        <w:adjustRightInd w:val="0"/>
        <w:snapToGrid w:val="0"/>
        <w:spacing w:beforeAutospacing="0" w:afterAutospacing="0" w:line="360" w:lineRule="auto"/>
        <w:jc w:val="left"/>
        <w:textAlignment w:val="auto"/>
        <w:outlineLvl w:val="9"/>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经营期限：</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 xml:space="preserve">                   </w:t>
      </w:r>
    </w:p>
    <w:p>
      <w:pPr>
        <w:keepNext w:val="0"/>
        <w:keepLines w:val="0"/>
        <w:pageBreakBefore w:val="0"/>
        <w:kinsoku/>
        <w:overflowPunct/>
        <w:autoSpaceDE w:val="0"/>
        <w:autoSpaceDN w:val="0"/>
        <w:bidi w:val="0"/>
        <w:adjustRightInd w:val="0"/>
        <w:snapToGrid w:val="0"/>
        <w:spacing w:beforeAutospacing="0" w:afterAutospacing="0" w:line="360" w:lineRule="auto"/>
        <w:jc w:val="left"/>
        <w:textAlignment w:val="auto"/>
        <w:outlineLvl w:val="9"/>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经营范围：主营：</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；兼营：</w:t>
      </w:r>
      <w:r>
        <w:rPr>
          <w:rFonts w:hint="eastAsia" w:ascii="宋体" w:hAnsi="宋体" w:eastAsia="宋体" w:cs="宋体"/>
          <w:color w:val="auto"/>
          <w:kern w:val="0"/>
          <w:szCs w:val="21"/>
          <w:highlight w:val="none"/>
          <w:u w:val="single"/>
        </w:rPr>
        <w:t xml:space="preserve">              </w:t>
      </w:r>
    </w:p>
    <w:p>
      <w:pPr>
        <w:keepNext w:val="0"/>
        <w:keepLines w:val="0"/>
        <w:pageBreakBefore w:val="0"/>
        <w:kinsoku/>
        <w:overflowPunct/>
        <w:autoSpaceDE w:val="0"/>
        <w:autoSpaceDN w:val="0"/>
        <w:bidi w:val="0"/>
        <w:adjustRightInd w:val="0"/>
        <w:snapToGrid w:val="0"/>
        <w:spacing w:beforeAutospacing="0" w:afterAutospacing="0" w:line="360" w:lineRule="auto"/>
        <w:jc w:val="left"/>
        <w:textAlignment w:val="auto"/>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性别：</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年龄：</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系</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供应商</w:t>
      </w:r>
      <w:r>
        <w:rPr>
          <w:rFonts w:hint="eastAsia" w:ascii="宋体" w:hAnsi="宋体" w:eastAsia="宋体" w:cs="宋体"/>
          <w:color w:val="auto"/>
          <w:kern w:val="0"/>
          <w:szCs w:val="21"/>
          <w:highlight w:val="none"/>
        </w:rPr>
        <w:t>名称）的法定代表人。</w:t>
      </w:r>
    </w:p>
    <w:p>
      <w:pPr>
        <w:keepNext w:val="0"/>
        <w:keepLines w:val="0"/>
        <w:pageBreakBefore w:val="0"/>
        <w:kinsoku/>
        <w:overflowPunct/>
        <w:autoSpaceDE w:val="0"/>
        <w:autoSpaceDN w:val="0"/>
        <w:bidi w:val="0"/>
        <w:adjustRightInd w:val="0"/>
        <w:snapToGrid w:val="0"/>
        <w:spacing w:beforeAutospacing="0" w:afterAutospacing="0" w:line="360" w:lineRule="auto"/>
        <w:jc w:val="left"/>
        <w:textAlignment w:val="auto"/>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特此证明。</w:t>
      </w:r>
    </w:p>
    <w:p>
      <w:pPr>
        <w:keepNext w:val="0"/>
        <w:keepLines w:val="0"/>
        <w:pageBreakBefore w:val="0"/>
        <w:kinsoku/>
        <w:overflowPunct/>
        <w:autoSpaceDE w:val="0"/>
        <w:autoSpaceDN w:val="0"/>
        <w:bidi w:val="0"/>
        <w:adjustRightInd w:val="0"/>
        <w:snapToGrid w:val="0"/>
        <w:spacing w:beforeAutospacing="0" w:afterAutospacing="0" w:line="360" w:lineRule="auto"/>
        <w:jc w:val="left"/>
        <w:textAlignment w:val="auto"/>
        <w:outlineLvl w:val="9"/>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附：法定代表人身份证复印件</w:t>
      </w:r>
    </w:p>
    <w:p>
      <w:pPr>
        <w:keepNext w:val="0"/>
        <w:keepLines w:val="0"/>
        <w:pageBreakBefore w:val="0"/>
        <w:kinsoku/>
        <w:overflowPunct/>
        <w:bidi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ind w:right="42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供应商名称（盖单位章）：</w:t>
      </w:r>
    </w:p>
    <w:p>
      <w:pPr>
        <w:keepNext w:val="0"/>
        <w:keepLines w:val="0"/>
        <w:pageBreakBefore w:val="0"/>
        <w:kinsoku/>
        <w:overflowPunct/>
        <w:bidi w:val="0"/>
        <w:adjustRightInd w:val="0"/>
        <w:snapToGrid w:val="0"/>
        <w:spacing w:beforeAutospacing="0" w:afterAutospacing="0" w:line="360" w:lineRule="auto"/>
        <w:ind w:right="42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日      </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r>
        <w:rPr>
          <w:rFonts w:hint="eastAsia" w:ascii="宋体" w:hAnsi="宋体" w:eastAsia="宋体" w:cs="宋体"/>
          <w:b/>
          <w:color w:val="auto"/>
          <w:szCs w:val="21"/>
          <w:highlight w:val="none"/>
        </w:rPr>
        <w:t>注：（此法定代表人身份证明由供应商单位加盖单位公章，除响应文件中须提供外，还须另外准备一份，不装入响应文件，与项目的响应文件同时分别递交，否则，视为自动放弃磋商）</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p>
      <w:pPr>
        <w:pStyle w:val="63"/>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Cs/>
          <w:color w:val="auto"/>
          <w:sz w:val="21"/>
          <w:szCs w:val="21"/>
          <w:highlight w:val="none"/>
        </w:rPr>
      </w:pPr>
    </w:p>
    <w:p>
      <w:pPr>
        <w:pStyle w:val="2"/>
        <w:keepNext w:val="0"/>
        <w:keepLines w:val="0"/>
        <w:pageBreakBefore w:val="0"/>
        <w:kinsoku/>
        <w:overflowPunct/>
        <w:bidi w:val="0"/>
        <w:spacing w:beforeAutospacing="0" w:after="0" w:afterAutospacing="0" w:line="360" w:lineRule="auto"/>
        <w:ind w:left="0" w:leftChars="0" w:firstLine="0" w:firstLineChars="0"/>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23"/>
        <w:jc w:val="left"/>
        <w:textAlignment w:val="auto"/>
        <w:outlineLvl w:val="2"/>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附件2</w:t>
      </w: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法定代表人授权委托书</w:t>
      </w: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autoSpaceDE w:val="0"/>
        <w:autoSpaceDN w:val="0"/>
        <w:bidi w:val="0"/>
        <w:adjustRightInd w:val="0"/>
        <w:snapToGrid w:val="0"/>
        <w:spacing w:beforeAutospacing="0" w:afterAutospacing="0" w:line="360" w:lineRule="auto"/>
        <w:ind w:firstLine="420" w:firstLineChars="200"/>
        <w:jc w:val="left"/>
        <w:textAlignment w:val="auto"/>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（姓名、职务）系</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w:t>
      </w:r>
      <w:r>
        <w:rPr>
          <w:rFonts w:hint="eastAsia" w:ascii="宋体" w:hAnsi="宋体" w:eastAsia="宋体" w:cs="宋体"/>
          <w:color w:val="auto"/>
          <w:szCs w:val="21"/>
          <w:highlight w:val="none"/>
        </w:rPr>
        <w:t>供应商</w:t>
      </w:r>
      <w:r>
        <w:rPr>
          <w:rFonts w:hint="eastAsia" w:ascii="宋体" w:hAnsi="宋体" w:eastAsia="宋体" w:cs="宋体"/>
          <w:color w:val="auto"/>
          <w:kern w:val="0"/>
          <w:szCs w:val="21"/>
          <w:highlight w:val="none"/>
        </w:rPr>
        <w:t>名称）的法定代表人，现授权</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（姓名、职务）为我方代理人。代理人根据授权，以我方名义：(1)签署、澄清、补正、修改、撤回、提交</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（项目名称、采购代理机构编号）响应文件；(2)签署并重新提交响应文件及最后报价；(3)签订合同和处理有关事宜，其法律后果由我方承担；（4）询问、质疑、投诉等相关事项，其法律后果由我方承担。</w:t>
      </w:r>
    </w:p>
    <w:p>
      <w:pPr>
        <w:keepNext w:val="0"/>
        <w:keepLines w:val="0"/>
        <w:pageBreakBefore w:val="0"/>
        <w:kinsoku/>
        <w:overflowPunct/>
        <w:autoSpaceDE w:val="0"/>
        <w:autoSpaceDN w:val="0"/>
        <w:bidi w:val="0"/>
        <w:adjustRightInd w:val="0"/>
        <w:snapToGrid w:val="0"/>
        <w:spacing w:beforeAutospacing="0" w:afterAutospacing="0" w:line="360" w:lineRule="auto"/>
        <w:ind w:firstLine="420" w:firstLineChars="200"/>
        <w:jc w:val="left"/>
        <w:textAlignment w:val="auto"/>
        <w:outlineLvl w:val="9"/>
        <w:rPr>
          <w:rFonts w:hint="eastAsia" w:ascii="宋体" w:hAnsi="宋体" w:eastAsia="宋体" w:cs="宋体"/>
          <w:color w:val="auto"/>
          <w:kern w:val="0"/>
          <w:szCs w:val="21"/>
          <w:highlight w:val="none"/>
        </w:rPr>
      </w:pPr>
    </w:p>
    <w:p>
      <w:pPr>
        <w:keepNext w:val="0"/>
        <w:keepLines w:val="0"/>
        <w:pageBreakBefore w:val="0"/>
        <w:kinsoku/>
        <w:overflowPunct/>
        <w:autoSpaceDE w:val="0"/>
        <w:autoSpaceDN w:val="0"/>
        <w:bidi w:val="0"/>
        <w:adjustRightInd w:val="0"/>
        <w:snapToGrid w:val="0"/>
        <w:spacing w:beforeAutospacing="0" w:afterAutospacing="0" w:line="360" w:lineRule="auto"/>
        <w:ind w:firstLine="420" w:firstLineChars="200"/>
        <w:jc w:val="left"/>
        <w:textAlignment w:val="auto"/>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委托期限：</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w:t>
      </w:r>
    </w:p>
    <w:p>
      <w:pPr>
        <w:keepNext w:val="0"/>
        <w:keepLines w:val="0"/>
        <w:pageBreakBefore w:val="0"/>
        <w:kinsoku/>
        <w:overflowPunct/>
        <w:bidi w:val="0"/>
        <w:spacing w:beforeAutospacing="0" w:afterAutospacing="0" w:line="360" w:lineRule="auto"/>
        <w:ind w:firstLine="435"/>
        <w:textAlignment w:val="auto"/>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代理人无转委托权。</w:t>
      </w:r>
    </w:p>
    <w:p>
      <w:pPr>
        <w:keepNext w:val="0"/>
        <w:keepLines w:val="0"/>
        <w:pageBreakBefore w:val="0"/>
        <w:kinsoku/>
        <w:overflowPunct/>
        <w:bidi w:val="0"/>
        <w:spacing w:beforeAutospacing="0" w:afterAutospacing="0" w:line="360" w:lineRule="auto"/>
        <w:ind w:firstLine="435"/>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本授权书于</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日签字生效，特此声明。</w:t>
      </w:r>
    </w:p>
    <w:p>
      <w:pPr>
        <w:keepNext w:val="0"/>
        <w:keepLines w:val="0"/>
        <w:pageBreakBefore w:val="0"/>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附：委托代理人身份证复印件及法定代表人身份证明(附件1，原件)</w:t>
      </w:r>
    </w:p>
    <w:p>
      <w:pPr>
        <w:keepNext w:val="0"/>
        <w:keepLines w:val="0"/>
        <w:pageBreakBefore w:val="0"/>
        <w:kinsoku/>
        <w:overflowPunct/>
        <w:bidi w:val="0"/>
        <w:adjustRightInd w:val="0"/>
        <w:snapToGrid w:val="0"/>
        <w:spacing w:beforeAutospacing="0" w:afterAutospacing="0" w:line="360" w:lineRule="auto"/>
        <w:ind w:right="420"/>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ind w:right="420"/>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ind w:right="420"/>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ind w:right="420"/>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ind w:right="420"/>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ind w:right="420"/>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ind w:right="420"/>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ind w:right="42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法定代表人（签字）：</w:t>
      </w:r>
      <w:r>
        <w:rPr>
          <w:rFonts w:hint="eastAsia" w:ascii="宋体" w:hAnsi="宋体" w:eastAsia="宋体" w:cs="宋体"/>
          <w:color w:val="auto"/>
          <w:szCs w:val="21"/>
          <w:highlight w:val="none"/>
          <w:u w:val="single"/>
        </w:rPr>
        <w:t xml:space="preserve">                     </w:t>
      </w:r>
    </w:p>
    <w:p>
      <w:pPr>
        <w:keepNext w:val="0"/>
        <w:keepLines w:val="0"/>
        <w:pageBreakBefore w:val="0"/>
        <w:kinsoku/>
        <w:overflowPunct/>
        <w:bidi w:val="0"/>
        <w:adjustRightInd w:val="0"/>
        <w:snapToGrid w:val="0"/>
        <w:spacing w:beforeAutospacing="0" w:afterAutospacing="0" w:line="360" w:lineRule="auto"/>
        <w:ind w:right="42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委托代理人（签字）：</w:t>
      </w:r>
      <w:r>
        <w:rPr>
          <w:rFonts w:hint="eastAsia" w:ascii="宋体" w:hAnsi="宋体" w:eastAsia="宋体" w:cs="宋体"/>
          <w:color w:val="auto"/>
          <w:szCs w:val="21"/>
          <w:highlight w:val="none"/>
          <w:u w:val="single"/>
        </w:rPr>
        <w:t xml:space="preserve">                     </w:t>
      </w:r>
    </w:p>
    <w:p>
      <w:pPr>
        <w:keepNext w:val="0"/>
        <w:keepLines w:val="0"/>
        <w:pageBreakBefore w:val="0"/>
        <w:kinsoku/>
        <w:overflowPunct/>
        <w:bidi w:val="0"/>
        <w:adjustRightInd w:val="0"/>
        <w:snapToGrid w:val="0"/>
        <w:spacing w:beforeAutospacing="0" w:afterAutospacing="0" w:line="360" w:lineRule="auto"/>
        <w:ind w:right="24"/>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注：此法定代表人授权委托书由投标单位法定代表人和委托代理人亲笔签署，并加盖单位公章，除响应文件中须提供外，还须另外准备一份，不装入响应文件，与项目的响应文件同时分别递交，否则，视为自动放弃磋商。如供应商单位委托代理人即为法定代表人，可不提供）</w:t>
      </w: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23"/>
        <w:jc w:val="left"/>
        <w:textAlignment w:val="auto"/>
        <w:outlineLvl w:val="2"/>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附件3</w:t>
      </w:r>
    </w:p>
    <w:p>
      <w:pPr>
        <w:keepNext w:val="0"/>
        <w:keepLines w:val="0"/>
        <w:pageBreakBefore w:val="0"/>
        <w:kinsoku/>
        <w:overflowPunct/>
        <w:bidi w:val="0"/>
        <w:adjustRightInd w:val="0"/>
        <w:snapToGrid w:val="0"/>
        <w:spacing w:beforeAutospacing="0" w:afterAutospacing="0" w:line="360" w:lineRule="auto"/>
        <w:ind w:right="24"/>
        <w:jc w:val="center"/>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资格证明材料承诺函</w:t>
      </w:r>
    </w:p>
    <w:p>
      <w:pPr>
        <w:keepNext w:val="0"/>
        <w:keepLines w:val="0"/>
        <w:pageBreakBefore w:val="0"/>
        <w:kinsoku/>
        <w:overflowPunct/>
        <w:bidi w:val="0"/>
        <w:adjustRightInd w:val="0"/>
        <w:snapToGrid w:val="0"/>
        <w:spacing w:beforeAutospacing="0" w:afterAutospacing="0" w:line="360" w:lineRule="auto"/>
        <w:ind w:firstLine="367" w:firstLineChars="175"/>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我们，</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供应商名称）已认真阅读《竞争性磋商邀请公告[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（项目名称），委托代理编号：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相关内容，知悉供应商参加采购活动应当具备的条件。此次按《竞争性磋商邀请公告》要求提交的供应商资格证明材料，已经认真核对和检查，全部内容真实、合法、准确和完整，我们对此负责，并愿承担由此引起的法律责任。</w:t>
      </w:r>
    </w:p>
    <w:p>
      <w:pPr>
        <w:keepNext w:val="0"/>
        <w:keepLines w:val="0"/>
        <w:pageBreakBefore w:val="0"/>
        <w:kinsoku/>
        <w:overflowPunct/>
        <w:bidi w:val="0"/>
        <w:adjustRightInd w:val="0"/>
        <w:snapToGrid w:val="0"/>
        <w:spacing w:beforeAutospacing="0" w:afterAutospacing="0" w:line="360" w:lineRule="auto"/>
        <w:ind w:firstLine="367" w:firstLineChars="175"/>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一、我方在此声明： </w:t>
      </w:r>
    </w:p>
    <w:p>
      <w:pPr>
        <w:keepNext w:val="0"/>
        <w:keepLines w:val="0"/>
        <w:pageBreakBefore w:val="0"/>
        <w:kinsoku/>
        <w:overflowPunct/>
        <w:bidi w:val="0"/>
        <w:adjustRightInd w:val="0"/>
        <w:snapToGrid w:val="0"/>
        <w:spacing w:beforeAutospacing="0" w:afterAutospacing="0" w:line="360" w:lineRule="auto"/>
        <w:ind w:firstLine="367" w:firstLineChars="175"/>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（一）我方与采购人或采购代理机构不存在隶属关系或者其他利害关系。</w:t>
      </w:r>
    </w:p>
    <w:p>
      <w:pPr>
        <w:keepNext w:val="0"/>
        <w:keepLines w:val="0"/>
        <w:pageBreakBefore w:val="0"/>
        <w:kinsoku/>
        <w:overflowPunct/>
        <w:bidi w:val="0"/>
        <w:adjustRightInd w:val="0"/>
        <w:snapToGrid w:val="0"/>
        <w:spacing w:beforeAutospacing="0" w:afterAutospacing="0" w:line="360" w:lineRule="auto"/>
        <w:ind w:firstLine="367" w:firstLineChars="175"/>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（二）我方与参加本项目的其他供应商不存在控股、关联关系，或者与其他供应商法定代表人（或者负责人）为同一人。</w:t>
      </w:r>
    </w:p>
    <w:p>
      <w:pPr>
        <w:keepNext w:val="0"/>
        <w:keepLines w:val="0"/>
        <w:pageBreakBefore w:val="0"/>
        <w:kinsoku/>
        <w:overflowPunct/>
        <w:bidi w:val="0"/>
        <w:adjustRightInd w:val="0"/>
        <w:snapToGrid w:val="0"/>
        <w:spacing w:beforeAutospacing="0" w:afterAutospacing="0" w:line="360" w:lineRule="auto"/>
        <w:ind w:firstLine="367" w:firstLineChars="175"/>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（三）我方未为本项目前期准备提供技术或咨询服务。</w:t>
      </w:r>
    </w:p>
    <w:p>
      <w:pPr>
        <w:keepNext w:val="0"/>
        <w:keepLines w:val="0"/>
        <w:pageBreakBefore w:val="0"/>
        <w:kinsoku/>
        <w:overflowPunct/>
        <w:bidi w:val="0"/>
        <w:adjustRightInd w:val="0"/>
        <w:snapToGrid w:val="0"/>
        <w:spacing w:beforeAutospacing="0" w:afterAutospacing="0" w:line="360" w:lineRule="auto"/>
        <w:ind w:firstLine="367" w:firstLineChars="175"/>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二、我方承诺（承诺期：成立三年以上的，为提交首次响应文件截止时间前三年内；成立不足三年的，为实际时间）：</w:t>
      </w:r>
    </w:p>
    <w:p>
      <w:pPr>
        <w:keepNext w:val="0"/>
        <w:keepLines w:val="0"/>
        <w:pageBreakBefore w:val="0"/>
        <w:kinsoku/>
        <w:overflowPunct/>
        <w:bidi w:val="0"/>
        <w:adjustRightInd w:val="0"/>
        <w:snapToGrid w:val="0"/>
        <w:spacing w:beforeAutospacing="0" w:afterAutospacing="0" w:line="360" w:lineRule="auto"/>
        <w:ind w:firstLine="367" w:firstLineChars="175"/>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（一）我方依法缴纳了各项税费及各项社会保障资金，没有偷税、漏税及欠缴行为。</w:t>
      </w:r>
    </w:p>
    <w:p>
      <w:pPr>
        <w:keepNext w:val="0"/>
        <w:keepLines w:val="0"/>
        <w:pageBreakBefore w:val="0"/>
        <w:kinsoku/>
        <w:overflowPunct/>
        <w:bidi w:val="0"/>
        <w:adjustRightInd w:val="0"/>
        <w:snapToGrid w:val="0"/>
        <w:spacing w:beforeAutospacing="0" w:afterAutospacing="0" w:line="360" w:lineRule="auto"/>
        <w:ind w:firstLine="367" w:firstLineChars="175"/>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（二）我方在经营活动中没有存在下列重大违法记录：</w:t>
      </w:r>
    </w:p>
    <w:p>
      <w:pPr>
        <w:keepNext w:val="0"/>
        <w:keepLines w:val="0"/>
        <w:pageBreakBefore w:val="0"/>
        <w:kinsoku/>
        <w:overflowPunct/>
        <w:bidi w:val="0"/>
        <w:adjustRightInd w:val="0"/>
        <w:snapToGrid w:val="0"/>
        <w:spacing w:beforeAutospacing="0" w:afterAutospacing="0" w:line="360" w:lineRule="auto"/>
        <w:ind w:firstLine="577" w:firstLineChars="275"/>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1、受到刑事处罚；</w:t>
      </w:r>
    </w:p>
    <w:p>
      <w:pPr>
        <w:keepNext w:val="0"/>
        <w:keepLines w:val="0"/>
        <w:pageBreakBefore w:val="0"/>
        <w:kinsoku/>
        <w:overflowPunct/>
        <w:bidi w:val="0"/>
        <w:adjustRightInd w:val="0"/>
        <w:snapToGrid w:val="0"/>
        <w:spacing w:beforeAutospacing="0" w:afterAutospacing="0" w:line="360" w:lineRule="auto"/>
        <w:ind w:firstLine="577" w:firstLineChars="275"/>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2、受到三万元以上的罚款、责令停产停业、在一至三年内禁止参加采购活动、暂扣或者吊销许可证、暂扣或者吊销执照的行政处罚。</w:t>
      </w:r>
    </w:p>
    <w:p>
      <w:pPr>
        <w:keepNext w:val="0"/>
        <w:keepLines w:val="0"/>
        <w:pageBreakBefore w:val="0"/>
        <w:kinsoku/>
        <w:overflowPunct/>
        <w:bidi w:val="0"/>
        <w:adjustRightInd w:val="0"/>
        <w:snapToGrid w:val="0"/>
        <w:spacing w:beforeAutospacing="0" w:afterAutospacing="0" w:line="360" w:lineRule="auto"/>
        <w:ind w:firstLine="367" w:firstLineChars="175"/>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ind w:firstLine="5145" w:firstLineChars="245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供应商名称（盖单位章）：</w:t>
      </w:r>
    </w:p>
    <w:p>
      <w:pPr>
        <w:keepNext w:val="0"/>
        <w:keepLines w:val="0"/>
        <w:pageBreakBefore w:val="0"/>
        <w:kinsoku/>
        <w:overflowPunct/>
        <w:bidi w:val="0"/>
        <w:adjustRightInd w:val="0"/>
        <w:snapToGrid w:val="0"/>
        <w:spacing w:beforeAutospacing="0" w:afterAutospacing="0" w:line="360" w:lineRule="auto"/>
        <w:ind w:firstLine="5145" w:firstLineChars="245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法定代表人（签名）：  </w:t>
      </w:r>
    </w:p>
    <w:p>
      <w:pPr>
        <w:keepNext w:val="0"/>
        <w:keepLines w:val="0"/>
        <w:pageBreakBefore w:val="0"/>
        <w:kinsoku/>
        <w:overflowPunct/>
        <w:bidi w:val="0"/>
        <w:adjustRightInd w:val="0"/>
        <w:snapToGrid w:val="0"/>
        <w:spacing w:beforeAutospacing="0" w:afterAutospacing="0" w:line="360" w:lineRule="auto"/>
        <w:ind w:firstLine="5197" w:firstLineChars="2475"/>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   年   月  日</w:t>
      </w: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pStyle w:val="2"/>
        <w:keepNext w:val="0"/>
        <w:keepLines w:val="0"/>
        <w:pageBreakBefore w:val="0"/>
        <w:kinsoku/>
        <w:overflowPunct/>
        <w:bidi w:val="0"/>
        <w:spacing w:beforeAutospacing="0" w:after="0" w:afterAutospacing="0" w:line="360" w:lineRule="auto"/>
        <w:textAlignment w:val="auto"/>
        <w:outlineLvl w:val="9"/>
        <w:rPr>
          <w:rFonts w:hint="eastAsia" w:ascii="宋体" w:hAnsi="宋体" w:eastAsia="宋体" w:cs="宋体"/>
          <w:color w:val="auto"/>
          <w:highlight w:val="none"/>
        </w:rPr>
      </w:pP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pStyle w:val="2"/>
        <w:keepNext w:val="0"/>
        <w:keepLines w:val="0"/>
        <w:pageBreakBefore w:val="0"/>
        <w:kinsoku/>
        <w:overflowPunct/>
        <w:bidi w:val="0"/>
        <w:spacing w:beforeAutospacing="0" w:after="0" w:afterAutospacing="0" w:line="360" w:lineRule="auto"/>
        <w:textAlignment w:val="auto"/>
        <w:outlineLvl w:val="9"/>
        <w:rPr>
          <w:rFonts w:hint="eastAsia" w:ascii="宋体" w:hAnsi="宋体" w:eastAsia="宋体" w:cs="宋体"/>
          <w:color w:val="auto"/>
          <w:highlight w:val="none"/>
        </w:rPr>
      </w:pPr>
    </w:p>
    <w:p>
      <w:pPr>
        <w:keepNext w:val="0"/>
        <w:keepLines w:val="0"/>
        <w:kinsoku/>
        <w:overflowPunct/>
        <w:bidi w:val="0"/>
        <w:spacing w:beforeAutospacing="0" w:afterAutospacing="0" w:line="360" w:lineRule="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outlineLvl w:val="1"/>
        <w:rPr>
          <w:rFonts w:hint="eastAsia" w:ascii="宋体" w:hAnsi="宋体" w:eastAsia="宋体" w:cs="宋体"/>
          <w:b/>
          <w:bCs/>
          <w:color w:val="auto"/>
          <w:sz w:val="32"/>
          <w:szCs w:val="32"/>
          <w:highlight w:val="none"/>
        </w:rPr>
      </w:pPr>
      <w:r>
        <w:rPr>
          <w:rFonts w:hint="eastAsia" w:ascii="宋体" w:hAnsi="宋体" w:eastAsia="宋体" w:cs="宋体"/>
          <w:b/>
          <w:color w:val="auto"/>
          <w:sz w:val="32"/>
          <w:szCs w:val="32"/>
          <w:highlight w:val="none"/>
        </w:rPr>
        <w:t>二、供应商</w:t>
      </w:r>
      <w:r>
        <w:rPr>
          <w:rFonts w:hint="eastAsia" w:ascii="宋体" w:hAnsi="宋体" w:eastAsia="宋体" w:cs="宋体"/>
          <w:b/>
          <w:bCs/>
          <w:color w:val="auto"/>
          <w:sz w:val="32"/>
          <w:szCs w:val="32"/>
          <w:highlight w:val="none"/>
        </w:rPr>
        <w:t>的资格证明资料</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23"/>
        <w:jc w:val="left"/>
        <w:textAlignment w:val="auto"/>
        <w:outlineLvl w:val="2"/>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 xml:space="preserve">附件4              </w:t>
      </w: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供应商基本情况表</w:t>
      </w:r>
    </w:p>
    <w:tbl>
      <w:tblPr>
        <w:tblStyle w:val="45"/>
        <w:tblW w:w="4998" w:type="pc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765"/>
        <w:gridCol w:w="573"/>
        <w:gridCol w:w="387"/>
        <w:gridCol w:w="1218"/>
        <w:gridCol w:w="906"/>
        <w:gridCol w:w="628"/>
        <w:gridCol w:w="314"/>
        <w:gridCol w:w="1154"/>
        <w:gridCol w:w="1415"/>
        <w:gridCol w:w="203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918" w:type="pct"/>
            <w:gridSpan w:val="3"/>
            <w:tcBorders>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w:t>
            </w:r>
          </w:p>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（加盖公章）</w:t>
            </w:r>
          </w:p>
        </w:tc>
        <w:tc>
          <w:tcPr>
            <w:tcW w:w="2245" w:type="pct"/>
            <w:gridSpan w:val="5"/>
            <w:tcBorders>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753" w:type="pct"/>
            <w:tcBorders>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p>
        </w:tc>
        <w:tc>
          <w:tcPr>
            <w:tcW w:w="1083" w:type="pct"/>
            <w:tcBorders>
              <w:left w:val="single" w:color="auto" w:sz="6" w:space="0"/>
              <w:bottom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918" w:type="pct"/>
            <w:gridSpan w:val="3"/>
            <w:tcBorders>
              <w:top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75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邮政编码</w:t>
            </w:r>
          </w:p>
        </w:tc>
        <w:tc>
          <w:tcPr>
            <w:tcW w:w="1083" w:type="pct"/>
            <w:tcBorders>
              <w:top w:val="single" w:color="auto" w:sz="6" w:space="0"/>
              <w:left w:val="single" w:color="auto" w:sz="6" w:space="0"/>
              <w:bottom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18" w:type="pct"/>
            <w:gridSpan w:val="3"/>
            <w:tcBorders>
              <w:top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联系人及电话</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75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电子邮箱</w:t>
            </w:r>
          </w:p>
        </w:tc>
        <w:tc>
          <w:tcPr>
            <w:tcW w:w="1083" w:type="pct"/>
            <w:tcBorders>
              <w:top w:val="single" w:color="auto" w:sz="6" w:space="0"/>
              <w:left w:val="single" w:color="auto" w:sz="6" w:space="0"/>
              <w:bottom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18" w:type="pct"/>
            <w:gridSpan w:val="3"/>
            <w:tcBorders>
              <w:top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上年营业收入</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75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员工总人数</w:t>
            </w:r>
          </w:p>
        </w:tc>
        <w:tc>
          <w:tcPr>
            <w:tcW w:w="1083" w:type="pct"/>
            <w:tcBorders>
              <w:top w:val="single" w:color="auto" w:sz="6" w:space="0"/>
              <w:left w:val="single" w:color="auto" w:sz="6" w:space="0"/>
              <w:bottom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restart"/>
            <w:tcBorders>
              <w:top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w:t>
            </w:r>
          </w:p>
        </w:tc>
        <w:tc>
          <w:tcPr>
            <w:tcW w:w="1158" w:type="pct"/>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注册号码</w:t>
            </w:r>
          </w:p>
        </w:tc>
        <w:tc>
          <w:tcPr>
            <w:tcW w:w="816" w:type="pct"/>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781" w:type="pct"/>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ind w:firstLine="105" w:firstLineChars="5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注册地址</w:t>
            </w:r>
          </w:p>
        </w:tc>
        <w:tc>
          <w:tcPr>
            <w:tcW w:w="1836" w:type="pct"/>
            <w:gridSpan w:val="2"/>
            <w:tcBorders>
              <w:top w:val="single" w:color="auto" w:sz="6" w:space="0"/>
              <w:left w:val="single" w:color="auto" w:sz="6" w:space="0"/>
              <w:bottom w:val="single" w:color="auto" w:sz="6" w:space="0"/>
            </w:tcBorders>
            <w:vAlign w:val="center"/>
          </w:tcPr>
          <w:p>
            <w:pPr>
              <w:keepNext w:val="0"/>
              <w:keepLines w:val="0"/>
              <w:pageBreakBefore w:val="0"/>
              <w:kinsoku/>
              <w:overflowPunct/>
              <w:topLinePunct/>
              <w:bidi w:val="0"/>
              <w:spacing w:beforeAutospacing="0" w:afterAutospacing="0" w:line="360" w:lineRule="auto"/>
              <w:ind w:firstLine="105" w:firstLineChars="50"/>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发证机关</w:t>
            </w:r>
          </w:p>
        </w:tc>
        <w:tc>
          <w:tcPr>
            <w:tcW w:w="816" w:type="pct"/>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781" w:type="pct"/>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ind w:firstLine="105" w:firstLineChars="50"/>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发证日期</w:t>
            </w:r>
          </w:p>
        </w:tc>
        <w:tc>
          <w:tcPr>
            <w:tcW w:w="1836" w:type="pct"/>
            <w:gridSpan w:val="2"/>
            <w:tcBorders>
              <w:top w:val="single" w:color="auto" w:sz="6" w:space="0"/>
              <w:left w:val="single" w:color="auto" w:sz="6" w:space="0"/>
              <w:bottom w:val="single" w:color="auto" w:sz="6" w:space="0"/>
            </w:tcBorders>
            <w:vAlign w:val="center"/>
          </w:tcPr>
          <w:p>
            <w:pPr>
              <w:keepNext w:val="0"/>
              <w:keepLines w:val="0"/>
              <w:pageBreakBefore w:val="0"/>
              <w:kinsoku/>
              <w:overflowPunct/>
              <w:topLinePunct/>
              <w:bidi w:val="0"/>
              <w:spacing w:beforeAutospacing="0" w:afterAutospacing="0" w:line="360" w:lineRule="auto"/>
              <w:ind w:firstLine="105" w:firstLineChars="50"/>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营业范围（主营）</w:t>
            </w:r>
          </w:p>
        </w:tc>
        <w:tc>
          <w:tcPr>
            <w:tcW w:w="3433" w:type="pct"/>
            <w:gridSpan w:val="6"/>
            <w:tcBorders>
              <w:top w:val="single" w:color="auto" w:sz="6" w:space="0"/>
              <w:left w:val="single" w:color="auto" w:sz="6" w:space="0"/>
              <w:bottom w:val="single" w:color="auto" w:sz="6" w:space="0"/>
            </w:tcBorders>
            <w:vAlign w:val="center"/>
          </w:tcPr>
          <w:p>
            <w:pPr>
              <w:keepNext w:val="0"/>
              <w:keepLines w:val="0"/>
              <w:pageBreakBefore w:val="0"/>
              <w:kinsoku/>
              <w:overflowPunct/>
              <w:topLinePunct/>
              <w:bidi w:val="0"/>
              <w:spacing w:beforeAutospacing="0" w:afterAutospacing="0" w:line="360" w:lineRule="auto"/>
              <w:ind w:firstLine="105" w:firstLineChars="50"/>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营业范围（兼营）</w:t>
            </w:r>
          </w:p>
        </w:tc>
        <w:tc>
          <w:tcPr>
            <w:tcW w:w="3433" w:type="pct"/>
            <w:gridSpan w:val="6"/>
            <w:tcBorders>
              <w:top w:val="single" w:color="auto" w:sz="6" w:space="0"/>
              <w:left w:val="single" w:color="auto" w:sz="6" w:space="0"/>
              <w:bottom w:val="single" w:color="auto" w:sz="6" w:space="0"/>
            </w:tcBorders>
            <w:vAlign w:val="center"/>
          </w:tcPr>
          <w:p>
            <w:pPr>
              <w:keepNext w:val="0"/>
              <w:keepLines w:val="0"/>
              <w:pageBreakBefore w:val="0"/>
              <w:kinsoku/>
              <w:overflowPunct/>
              <w:topLinePunct/>
              <w:bidi w:val="0"/>
              <w:spacing w:beforeAutospacing="0" w:afterAutospacing="0" w:line="360" w:lineRule="auto"/>
              <w:ind w:firstLine="105" w:firstLineChars="50"/>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566" w:type="pct"/>
            <w:gridSpan w:val="4"/>
            <w:tcBorders>
              <w:top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基本账户开户行及账号</w:t>
            </w:r>
          </w:p>
        </w:tc>
        <w:tc>
          <w:tcPr>
            <w:tcW w:w="3433" w:type="pct"/>
            <w:gridSpan w:val="6"/>
            <w:tcBorders>
              <w:top w:val="single" w:color="auto" w:sz="6" w:space="0"/>
              <w:left w:val="single" w:color="auto" w:sz="6" w:space="0"/>
              <w:bottom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566" w:type="pct"/>
            <w:gridSpan w:val="4"/>
            <w:tcBorders>
              <w:top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税务登记机关</w:t>
            </w:r>
          </w:p>
        </w:tc>
        <w:tc>
          <w:tcPr>
            <w:tcW w:w="3433" w:type="pct"/>
            <w:gridSpan w:val="6"/>
            <w:tcBorders>
              <w:top w:val="single" w:color="auto" w:sz="6" w:space="0"/>
              <w:left w:val="single" w:color="auto" w:sz="6" w:space="0"/>
              <w:bottom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2048" w:type="pct"/>
            <w:gridSpan w:val="5"/>
            <w:tcBorders>
              <w:top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资质名称</w:t>
            </w:r>
          </w:p>
        </w:tc>
        <w:tc>
          <w:tcPr>
            <w:tcW w:w="501" w:type="pct"/>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等级</w:t>
            </w:r>
          </w:p>
        </w:tc>
        <w:tc>
          <w:tcPr>
            <w:tcW w:w="61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发证机关</w:t>
            </w:r>
          </w:p>
        </w:tc>
        <w:tc>
          <w:tcPr>
            <w:tcW w:w="1836" w:type="pct"/>
            <w:gridSpan w:val="2"/>
            <w:tcBorders>
              <w:top w:val="single" w:color="auto" w:sz="6" w:space="0"/>
              <w:left w:val="single" w:color="auto" w:sz="6" w:space="0"/>
              <w:bottom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61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836" w:type="pct"/>
            <w:gridSpan w:val="2"/>
            <w:tcBorders>
              <w:top w:val="single" w:color="auto" w:sz="6" w:space="0"/>
              <w:left w:val="single" w:color="auto" w:sz="6" w:space="0"/>
              <w:bottom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61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836" w:type="pct"/>
            <w:gridSpan w:val="2"/>
            <w:tcBorders>
              <w:top w:val="single" w:color="auto" w:sz="6" w:space="0"/>
              <w:left w:val="single" w:color="auto" w:sz="6" w:space="0"/>
              <w:bottom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61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836" w:type="pct"/>
            <w:gridSpan w:val="2"/>
            <w:tcBorders>
              <w:top w:val="single" w:color="auto" w:sz="6" w:space="0"/>
              <w:left w:val="single" w:color="auto" w:sz="6" w:space="0"/>
              <w:bottom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61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836" w:type="pct"/>
            <w:gridSpan w:val="2"/>
            <w:tcBorders>
              <w:top w:val="single" w:color="auto" w:sz="6" w:space="0"/>
              <w:left w:val="single" w:color="auto" w:sz="6" w:space="0"/>
              <w:bottom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712" w:type="pct"/>
            <w:gridSpan w:val="2"/>
            <w:tcBorders>
              <w:top w:val="single" w:color="auto" w:sz="6" w:space="0"/>
              <w:right w:val="single" w:color="auto" w:sz="6" w:space="0"/>
            </w:tcBorders>
            <w:vAlign w:val="center"/>
          </w:tcPr>
          <w:p>
            <w:pPr>
              <w:keepNext w:val="0"/>
              <w:keepLines w:val="0"/>
              <w:pageBreakBefore w:val="0"/>
              <w:kinsoku/>
              <w:overflowPunct/>
              <w:topLine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c>
          <w:tcPr>
            <w:tcW w:w="4287" w:type="pct"/>
            <w:gridSpan w:val="8"/>
            <w:tcBorders>
              <w:top w:val="single" w:color="auto" w:sz="6" w:space="0"/>
              <w:left w:val="single" w:color="auto" w:sz="6" w:space="0"/>
            </w:tcBorders>
            <w:vAlign w:val="center"/>
          </w:tcPr>
          <w:p>
            <w:pPr>
              <w:keepNext w:val="0"/>
              <w:keepLines w:val="0"/>
              <w:pageBreakBefore w:val="0"/>
              <w:kinsoku/>
              <w:overflowPunct/>
              <w:topLinePunct/>
              <w:bidi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附《营业执照》（副本）复印件</w:t>
            </w:r>
          </w:p>
        </w:tc>
      </w:tr>
    </w:tbl>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bCs/>
          <w:color w:val="auto"/>
          <w:szCs w:val="21"/>
          <w:highlight w:val="none"/>
        </w:rPr>
      </w:pPr>
    </w:p>
    <w:p>
      <w:pPr>
        <w:keepNext w:val="0"/>
        <w:keepLines w:val="0"/>
        <w:pageBreakBefore/>
        <w:widowControl w:val="0"/>
        <w:kinsoku/>
        <w:wordWrap/>
        <w:overflowPunct/>
        <w:topLinePunct w:val="0"/>
        <w:autoSpaceDE/>
        <w:autoSpaceDN/>
        <w:bidi w:val="0"/>
        <w:adjustRightInd w:val="0"/>
        <w:snapToGrid w:val="0"/>
        <w:spacing w:beforeAutospacing="0" w:afterAutospacing="0" w:line="360" w:lineRule="auto"/>
        <w:ind w:right="23"/>
        <w:jc w:val="left"/>
        <w:textAlignment w:val="auto"/>
        <w:outlineLvl w:val="2"/>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附件5      磋商文件规定的基本资格条件证明资料</w:t>
      </w: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p>
      <w:pPr>
        <w:keepNext w:val="0"/>
        <w:keepLines w:val="0"/>
        <w:pageBreakBefore w:val="0"/>
        <w:kinsoku/>
        <w:overflowPunct/>
        <w:bidi w:val="0"/>
        <w:spacing w:beforeAutospacing="0" w:afterAutospacing="0" w:line="360" w:lineRule="auto"/>
        <w:ind w:firstLine="525" w:firstLineChars="25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1、提供2022年度经会计师事务所审计的财务报告复印件（至少包含资产负债表、利润表和现金流量表），或银行出具的资信证明。</w:t>
      </w:r>
    </w:p>
    <w:p>
      <w:pPr>
        <w:keepNext w:val="0"/>
        <w:keepLines w:val="0"/>
        <w:pageBreakBefore w:val="0"/>
        <w:kinsoku/>
        <w:overflowPunct/>
        <w:bidi w:val="0"/>
        <w:spacing w:beforeAutospacing="0" w:afterAutospacing="0" w:line="360" w:lineRule="auto"/>
        <w:ind w:firstLine="525" w:firstLineChars="25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2、依法缴纳税收和社会保险费的证明资料：</w:t>
      </w:r>
    </w:p>
    <w:p>
      <w:pPr>
        <w:keepNext w:val="0"/>
        <w:keepLines w:val="0"/>
        <w:pageBreakBefore w:val="0"/>
        <w:kinsoku/>
        <w:overflowPunct/>
        <w:bidi w:val="0"/>
        <w:spacing w:beforeAutospacing="0" w:afterAutospacing="0" w:line="360" w:lineRule="auto"/>
        <w:ind w:firstLine="525" w:firstLineChars="25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keepNext w:val="0"/>
        <w:keepLines w:val="0"/>
        <w:pageBreakBefore w:val="0"/>
        <w:kinsoku/>
        <w:overflowPunct/>
        <w:bidi w:val="0"/>
        <w:spacing w:beforeAutospacing="0" w:afterAutospacing="0" w:line="360" w:lineRule="auto"/>
        <w:ind w:firstLine="525" w:firstLineChars="25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keepNext w:val="0"/>
        <w:keepLines w:val="0"/>
        <w:pageBreakBefore w:val="0"/>
        <w:kinsoku/>
        <w:overflowPunct/>
        <w:bidi w:val="0"/>
        <w:spacing w:beforeAutospacing="0" w:afterAutospacing="0" w:line="360" w:lineRule="auto"/>
        <w:ind w:firstLine="525" w:firstLineChars="25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注：以上基本资格条件中所指的近三个月是指：</w:t>
      </w:r>
      <w:r>
        <w:rPr>
          <w:rFonts w:hint="eastAsia" w:ascii="宋体" w:hAnsi="宋体" w:eastAsia="宋体" w:cs="宋体"/>
          <w:color w:val="auto"/>
          <w:szCs w:val="21"/>
          <w:highlight w:val="none"/>
          <w:lang w:eastAsia="zh-CN"/>
        </w:rPr>
        <w:t>202</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年12月至2024年2月</w:t>
      </w:r>
      <w:r>
        <w:rPr>
          <w:rFonts w:hint="eastAsia" w:ascii="宋体" w:hAnsi="宋体" w:eastAsia="宋体" w:cs="宋体"/>
          <w:color w:val="auto"/>
          <w:szCs w:val="21"/>
          <w:highlight w:val="none"/>
        </w:rPr>
        <w:t>。</w:t>
      </w:r>
    </w:p>
    <w:p>
      <w:pPr>
        <w:keepNext w:val="0"/>
        <w:keepLines w:val="0"/>
        <w:pageBreakBefore w:val="0"/>
        <w:kinsoku/>
        <w:overflowPunct/>
        <w:bidi w:val="0"/>
        <w:spacing w:beforeAutospacing="0" w:afterAutospacing="0" w:line="360" w:lineRule="auto"/>
        <w:ind w:firstLine="525" w:firstLineChars="25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3、提供第二章 磋商须知第3.1款供应商基本资格条件：法律、行政法规规定的其他条件[包括供应商从事磋商货物的生产、销售或经营、安装、集成等项许可(如果有的话)]证明资料的复印件。</w:t>
      </w: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pStyle w:val="2"/>
        <w:keepNext w:val="0"/>
        <w:keepLines w:val="0"/>
        <w:pageBreakBefore w:val="0"/>
        <w:kinsoku/>
        <w:overflowPunct/>
        <w:bidi w:val="0"/>
        <w:spacing w:beforeAutospacing="0" w:after="0" w:afterAutospacing="0" w:line="360" w:lineRule="auto"/>
        <w:ind w:left="0" w:leftChars="0" w:firstLine="0" w:firstLineChars="0"/>
        <w:textAlignment w:val="auto"/>
        <w:outlineLvl w:val="9"/>
        <w:rPr>
          <w:rFonts w:hint="eastAsia" w:ascii="宋体" w:hAnsi="宋体" w:eastAsia="宋体" w:cs="宋体"/>
          <w:color w:val="auto"/>
          <w:highlight w:val="none"/>
        </w:rPr>
      </w:pPr>
    </w:p>
    <w:p>
      <w:pPr>
        <w:keepNext w:val="0"/>
        <w:keepLines w:val="0"/>
        <w:pageBreakBefore/>
        <w:widowControl w:val="0"/>
        <w:kinsoku/>
        <w:wordWrap/>
        <w:overflowPunct/>
        <w:topLinePunct w:val="0"/>
        <w:autoSpaceDE/>
        <w:autoSpaceDN/>
        <w:bidi w:val="0"/>
        <w:adjustRightInd w:val="0"/>
        <w:snapToGrid w:val="0"/>
        <w:spacing w:beforeAutospacing="0" w:afterAutospacing="0" w:line="360" w:lineRule="auto"/>
        <w:ind w:right="23"/>
        <w:jc w:val="left"/>
        <w:textAlignment w:val="auto"/>
        <w:outlineLvl w:val="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附件6  磋商文件规定的特定资格条件证明资料</w:t>
      </w:r>
    </w:p>
    <w:p>
      <w:pPr>
        <w:pStyle w:val="2"/>
        <w:keepNext w:val="0"/>
        <w:keepLines w:val="0"/>
        <w:pageBreakBefore w:val="0"/>
        <w:kinsoku/>
        <w:overflowPunct/>
        <w:bidi w:val="0"/>
        <w:spacing w:beforeAutospacing="0" w:after="0" w:afterAutospacing="0" w:line="360" w:lineRule="auto"/>
        <w:textAlignment w:val="auto"/>
        <w:outlineLvl w:val="9"/>
        <w:rPr>
          <w:rFonts w:hint="eastAsia" w:ascii="宋体" w:hAnsi="宋体" w:eastAsia="宋体" w:cs="宋体"/>
          <w:color w:val="auto"/>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备注：提供第二章 磋商须知第3.1款供应商特定资格条件证明资料的复印件。</w:t>
      </w: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供应商特定资格条件：</w:t>
      </w:r>
    </w:p>
    <w:p>
      <w:pPr>
        <w:keepNext w:val="0"/>
        <w:keepLines w:val="0"/>
        <w:widowControl/>
        <w:kinsoku/>
        <w:overflowPunct/>
        <w:bidi w:val="0"/>
        <w:spacing w:beforeAutospacing="0" w:afterAutospacing="0" w:line="360" w:lineRule="auto"/>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具备住房城乡建设主管部门颁发的以下资质之一：①工程设计综合甲级资质；②工程设计建筑行业乙级及以上资质和工程设计水利行业乙级及以上资质和风景园林工程设计专项甲级资质；③工程设计建筑行业（建筑工程）专业乙级及以上资质和工程设计</w:t>
      </w:r>
      <w:r>
        <w:rPr>
          <w:rFonts w:hint="eastAsia" w:ascii="宋体" w:hAnsi="宋体" w:eastAsia="宋体" w:cs="宋体"/>
          <w:b/>
          <w:color w:val="auto"/>
          <w:szCs w:val="21"/>
          <w:highlight w:val="none"/>
          <w:lang w:eastAsia="zh-Hans"/>
        </w:rPr>
        <w:t>水利</w:t>
      </w:r>
      <w:r>
        <w:rPr>
          <w:rFonts w:hint="eastAsia" w:ascii="宋体" w:hAnsi="宋体" w:eastAsia="宋体" w:cs="宋体"/>
          <w:b/>
          <w:color w:val="auto"/>
          <w:szCs w:val="21"/>
          <w:highlight w:val="none"/>
        </w:rPr>
        <w:t>行业（</w:t>
      </w:r>
      <w:r>
        <w:rPr>
          <w:rFonts w:hint="eastAsia" w:ascii="宋体" w:hAnsi="宋体" w:eastAsia="宋体" w:cs="宋体"/>
          <w:b/>
          <w:color w:val="auto"/>
          <w:szCs w:val="21"/>
          <w:highlight w:val="none"/>
          <w:lang w:eastAsia="zh-Hans"/>
        </w:rPr>
        <w:t>河道整治</w:t>
      </w:r>
      <w:r>
        <w:rPr>
          <w:rFonts w:hint="eastAsia" w:ascii="宋体" w:hAnsi="宋体" w:eastAsia="宋体" w:cs="宋体"/>
          <w:b/>
          <w:color w:val="auto"/>
          <w:szCs w:val="21"/>
          <w:highlight w:val="none"/>
        </w:rPr>
        <w:t>）专业乙级及以上资质和风景园林工程设计专项甲级资质。</w:t>
      </w:r>
    </w:p>
    <w:p>
      <w:pPr>
        <w:keepNext w:val="0"/>
        <w:keepLines w:val="0"/>
        <w:widowControl/>
        <w:kinsoku/>
        <w:overflowPunct/>
        <w:bidi w:val="0"/>
        <w:spacing w:beforeAutospacing="0" w:afterAutospacing="0" w:line="360" w:lineRule="auto"/>
        <w:ind w:firstLine="422" w:firstLineChars="200"/>
        <w:jc w:val="left"/>
        <w:rPr>
          <w:rFonts w:hint="eastAsia" w:ascii="宋体" w:hAnsi="宋体" w:eastAsia="宋体" w:cs="宋体"/>
          <w:bCs/>
          <w:color w:val="auto"/>
          <w:szCs w:val="21"/>
          <w:highlight w:val="none"/>
        </w:rPr>
      </w:pPr>
      <w:r>
        <w:rPr>
          <w:rFonts w:hint="eastAsia" w:ascii="宋体" w:hAnsi="宋体" w:eastAsia="宋体" w:cs="宋体"/>
          <w:b/>
          <w:color w:val="auto"/>
          <w:szCs w:val="21"/>
          <w:highlight w:val="none"/>
        </w:rPr>
        <w:t>（2）供应商须在全国投资项目在线审批监管平台告知性备案（备案的专业须包括市政公用工程，服务范围须包括项目咨询）。</w:t>
      </w: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p>
    <w:p>
      <w:pPr>
        <w:keepNext w:val="0"/>
        <w:keepLines w:val="0"/>
        <w:pageBreakBefore/>
        <w:widowControl w:val="0"/>
        <w:kinsoku/>
        <w:wordWrap/>
        <w:overflowPunct/>
        <w:topLinePunct w:val="0"/>
        <w:autoSpaceDE/>
        <w:autoSpaceDN/>
        <w:bidi w:val="0"/>
        <w:adjustRightInd w:val="0"/>
        <w:snapToGrid w:val="0"/>
        <w:spacing w:beforeAutospacing="0" w:afterAutospacing="0" w:line="360" w:lineRule="auto"/>
        <w:ind w:right="23"/>
        <w:jc w:val="left"/>
        <w:textAlignment w:val="auto"/>
        <w:outlineLvl w:val="2"/>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附件7           </w:t>
      </w: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其他证明资料或说明</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提供磋商文件或评分标准需要提供的相关证明文件复印件</w:t>
      </w: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pStyle w:val="63"/>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 w:val="21"/>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pStyle w:val="63"/>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 w:val="21"/>
          <w:szCs w:val="21"/>
          <w:highlight w:val="none"/>
        </w:rPr>
      </w:pPr>
    </w:p>
    <w:p>
      <w:pPr>
        <w:pStyle w:val="63"/>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 w:val="21"/>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outlineLvl w:val="1"/>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三、服务方案说明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23"/>
        <w:jc w:val="left"/>
        <w:textAlignment w:val="auto"/>
        <w:outlineLvl w:val="2"/>
        <w:rPr>
          <w:rFonts w:hint="eastAsia" w:ascii="宋体" w:hAnsi="宋体" w:eastAsia="宋体" w:cs="宋体"/>
          <w:b/>
          <w:bCs w:val="0"/>
          <w:color w:val="auto"/>
          <w:szCs w:val="21"/>
          <w:highlight w:val="none"/>
        </w:rPr>
      </w:pPr>
      <w:r>
        <w:rPr>
          <w:rFonts w:hint="eastAsia" w:ascii="宋体" w:hAnsi="宋体" w:eastAsia="宋体" w:cs="宋体"/>
          <w:b/>
          <w:bCs w:val="0"/>
          <w:color w:val="auto"/>
          <w:szCs w:val="21"/>
          <w:highlight w:val="none"/>
        </w:rPr>
        <w:t>附件8-1 服务方案说明</w:t>
      </w:r>
    </w:p>
    <w:p>
      <w:pPr>
        <w:pStyle w:val="2"/>
        <w:keepNext w:val="0"/>
        <w:keepLines w:val="0"/>
        <w:pageBreakBefore w:val="0"/>
        <w:kinsoku/>
        <w:overflowPunct/>
        <w:bidi w:val="0"/>
        <w:spacing w:beforeAutospacing="0" w:after="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供应商应根据第四章规定和本项目评标标准要求编写项目服务方案。</w:t>
      </w:r>
    </w:p>
    <w:p>
      <w:pPr>
        <w:pStyle w:val="63"/>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Cs/>
          <w:color w:val="auto"/>
          <w:sz w:val="21"/>
          <w:szCs w:val="21"/>
          <w:highlight w:val="none"/>
        </w:rPr>
      </w:pPr>
    </w:p>
    <w:p>
      <w:pPr>
        <w:pStyle w:val="63"/>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Cs/>
          <w:color w:val="auto"/>
          <w:sz w:val="21"/>
          <w:szCs w:val="21"/>
          <w:highlight w:val="none"/>
        </w:rPr>
      </w:pPr>
    </w:p>
    <w:p>
      <w:pPr>
        <w:pStyle w:val="63"/>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Cs/>
          <w:color w:val="auto"/>
          <w:sz w:val="21"/>
          <w:szCs w:val="21"/>
          <w:highlight w:val="none"/>
        </w:rPr>
      </w:pPr>
    </w:p>
    <w:p>
      <w:pPr>
        <w:pStyle w:val="63"/>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Cs/>
          <w:color w:val="auto"/>
          <w:sz w:val="21"/>
          <w:szCs w:val="21"/>
          <w:highlight w:val="none"/>
        </w:rPr>
      </w:pPr>
    </w:p>
    <w:p>
      <w:pPr>
        <w:pStyle w:val="63"/>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Cs/>
          <w:color w:val="auto"/>
          <w:sz w:val="21"/>
          <w:szCs w:val="21"/>
          <w:highlight w:val="none"/>
        </w:rPr>
      </w:pPr>
    </w:p>
    <w:p>
      <w:pPr>
        <w:pStyle w:val="63"/>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Cs/>
          <w:color w:val="auto"/>
          <w:sz w:val="21"/>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供应商名称：                </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 xml:space="preserve">法定代表人或其委托代理人(签字)：  </w:t>
      </w:r>
      <w:r>
        <w:rPr>
          <w:rFonts w:hint="eastAsia" w:ascii="宋体" w:hAnsi="宋体" w:eastAsia="宋体" w:cs="宋体"/>
          <w:bCs/>
          <w:color w:val="auto"/>
          <w:szCs w:val="21"/>
          <w:highlight w:val="none"/>
          <w:u w:val="single"/>
        </w:rPr>
        <w:t xml:space="preserve">            _</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日期：       年      月     日</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23"/>
        <w:jc w:val="left"/>
        <w:textAlignment w:val="auto"/>
        <w:outlineLvl w:val="2"/>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附件8-2</w:t>
      </w: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主要人员简历表</w:t>
      </w:r>
    </w:p>
    <w:tbl>
      <w:tblPr>
        <w:tblStyle w:val="45"/>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90"/>
        <w:gridCol w:w="853"/>
        <w:gridCol w:w="2727"/>
        <w:gridCol w:w="436"/>
        <w:gridCol w:w="1550"/>
        <w:gridCol w:w="598"/>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8" w:hRule="exact"/>
        </w:trPr>
        <w:tc>
          <w:tcPr>
            <w:tcW w:w="1194" w:type="pct"/>
            <w:gridSpan w:val="2"/>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   名</w:t>
            </w:r>
          </w:p>
        </w:tc>
        <w:tc>
          <w:tcPr>
            <w:tcW w:w="1451"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375" w:type="pct"/>
            <w:gridSpan w:val="3"/>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性  别</w:t>
            </w:r>
          </w:p>
        </w:tc>
        <w:tc>
          <w:tcPr>
            <w:tcW w:w="977"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exact"/>
        </w:trPr>
        <w:tc>
          <w:tcPr>
            <w:tcW w:w="1194" w:type="pct"/>
            <w:gridSpan w:val="2"/>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务</w:t>
            </w:r>
          </w:p>
        </w:tc>
        <w:tc>
          <w:tcPr>
            <w:tcW w:w="1451"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375" w:type="pct"/>
            <w:gridSpan w:val="3"/>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称</w:t>
            </w:r>
          </w:p>
        </w:tc>
        <w:tc>
          <w:tcPr>
            <w:tcW w:w="977"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7" w:hRule="exact"/>
        </w:trPr>
        <w:tc>
          <w:tcPr>
            <w:tcW w:w="1194" w:type="pct"/>
            <w:gridSpan w:val="2"/>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毕业学校、专业</w:t>
            </w:r>
          </w:p>
        </w:tc>
        <w:tc>
          <w:tcPr>
            <w:tcW w:w="3805" w:type="pct"/>
            <w:gridSpan w:val="5"/>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1194" w:type="pct"/>
            <w:gridSpan w:val="2"/>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身份证号</w:t>
            </w:r>
          </w:p>
        </w:tc>
        <w:tc>
          <w:tcPr>
            <w:tcW w:w="1451"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375" w:type="pct"/>
            <w:gridSpan w:val="3"/>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拟在本合同任职</w:t>
            </w:r>
          </w:p>
        </w:tc>
        <w:tc>
          <w:tcPr>
            <w:tcW w:w="977" w:type="pct"/>
            <w:vAlign w:val="center"/>
          </w:tcPr>
          <w:p>
            <w:pPr>
              <w:keepNext w:val="0"/>
              <w:keepLines w:val="0"/>
              <w:pageBreakBefore w:val="0"/>
              <w:kinsoku/>
              <w:overflowPunct/>
              <w:bidi w:val="0"/>
              <w:spacing w:beforeAutospacing="0" w:afterAutospacing="0" w:line="360" w:lineRule="auto"/>
              <w:ind w:right="-105" w:rightChars="-50"/>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1194" w:type="pct"/>
            <w:gridSpan w:val="2"/>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执业资格证</w:t>
            </w:r>
          </w:p>
        </w:tc>
        <w:tc>
          <w:tcPr>
            <w:tcW w:w="1451"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375" w:type="pct"/>
            <w:gridSpan w:val="3"/>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执业资格证书号</w:t>
            </w:r>
          </w:p>
        </w:tc>
        <w:tc>
          <w:tcPr>
            <w:tcW w:w="977" w:type="pct"/>
            <w:vAlign w:val="center"/>
          </w:tcPr>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5" w:hRule="exact"/>
        </w:trPr>
        <w:tc>
          <w:tcPr>
            <w:tcW w:w="5000" w:type="pct"/>
            <w:gridSpan w:val="7"/>
            <w:vAlign w:val="center"/>
          </w:tcPr>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近三年承担项目情况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w:t>
            </w:r>
          </w:p>
        </w:tc>
        <w:tc>
          <w:tcPr>
            <w:tcW w:w="2137" w:type="pct"/>
            <w:gridSpan w:val="3"/>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类似项目名称</w:t>
            </w:r>
          </w:p>
        </w:tc>
        <w:tc>
          <w:tcPr>
            <w:tcW w:w="825"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担任职务</w:t>
            </w:r>
          </w:p>
        </w:tc>
        <w:tc>
          <w:tcPr>
            <w:tcW w:w="1296" w:type="pct"/>
            <w:gridSpan w:val="2"/>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项目单位名称及电话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2137" w:type="pct"/>
            <w:gridSpan w:val="3"/>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825"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296" w:type="pct"/>
            <w:gridSpan w:val="2"/>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2137" w:type="pct"/>
            <w:gridSpan w:val="3"/>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825"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296" w:type="pct"/>
            <w:gridSpan w:val="2"/>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2137" w:type="pct"/>
            <w:gridSpan w:val="3"/>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825"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296" w:type="pct"/>
            <w:gridSpan w:val="2"/>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2137" w:type="pct"/>
            <w:gridSpan w:val="3"/>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825"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296" w:type="pct"/>
            <w:gridSpan w:val="2"/>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2137" w:type="pct"/>
            <w:gridSpan w:val="3"/>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825"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296" w:type="pct"/>
            <w:gridSpan w:val="2"/>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2137" w:type="pct"/>
            <w:gridSpan w:val="3"/>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825"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296" w:type="pct"/>
            <w:gridSpan w:val="2"/>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2137" w:type="pct"/>
            <w:gridSpan w:val="3"/>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825"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296" w:type="pct"/>
            <w:gridSpan w:val="2"/>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2137" w:type="pct"/>
            <w:gridSpan w:val="3"/>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825"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296" w:type="pct"/>
            <w:gridSpan w:val="2"/>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2137" w:type="pct"/>
            <w:gridSpan w:val="3"/>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825" w:type="pc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c>
          <w:tcPr>
            <w:tcW w:w="1296" w:type="pct"/>
            <w:gridSpan w:val="2"/>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szCs w:val="21"/>
                <w:highlight w:val="none"/>
              </w:rPr>
            </w:pPr>
          </w:p>
        </w:tc>
      </w:tr>
    </w:tbl>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说明：主要人员证书、类似项目证明资料等按第四章要求提供。</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供应商名称：</w:t>
      </w:r>
      <w:r>
        <w:rPr>
          <w:rFonts w:hint="eastAsia" w:ascii="宋体" w:hAnsi="宋体" w:eastAsia="宋体" w:cs="宋体"/>
          <w:color w:val="auto"/>
          <w:szCs w:val="21"/>
          <w:highlight w:val="none"/>
          <w:u w:val="single"/>
        </w:rPr>
        <w:t xml:space="preserve">                </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日期：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月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日</w:t>
      </w:r>
    </w:p>
    <w:p>
      <w:pPr>
        <w:pStyle w:val="63"/>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 w:val="21"/>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23"/>
        <w:jc w:val="left"/>
        <w:textAlignment w:val="auto"/>
        <w:outlineLvl w:val="2"/>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附件8-3</w:t>
      </w: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拟投入本项目的工作人员配置一览表</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714"/>
        <w:gridCol w:w="906"/>
        <w:gridCol w:w="795"/>
        <w:gridCol w:w="1275"/>
        <w:gridCol w:w="990"/>
        <w:gridCol w:w="1800"/>
        <w:gridCol w:w="8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8" w:type="dxa"/>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人员类别</w:t>
            </w:r>
          </w:p>
        </w:tc>
        <w:tc>
          <w:tcPr>
            <w:tcW w:w="900" w:type="dxa"/>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姓名</w:t>
            </w:r>
          </w:p>
        </w:tc>
        <w:tc>
          <w:tcPr>
            <w:tcW w:w="714" w:type="dxa"/>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年龄</w:t>
            </w:r>
          </w:p>
        </w:tc>
        <w:tc>
          <w:tcPr>
            <w:tcW w:w="906" w:type="dxa"/>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学历</w:t>
            </w:r>
          </w:p>
        </w:tc>
        <w:tc>
          <w:tcPr>
            <w:tcW w:w="795" w:type="dxa"/>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职称</w:t>
            </w:r>
          </w:p>
        </w:tc>
        <w:tc>
          <w:tcPr>
            <w:tcW w:w="1275" w:type="dxa"/>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从事本工作时间</w:t>
            </w:r>
          </w:p>
        </w:tc>
        <w:tc>
          <w:tcPr>
            <w:tcW w:w="990" w:type="dxa"/>
            <w:tcBorders>
              <w:righ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类似项目经验情况</w:t>
            </w:r>
          </w:p>
        </w:tc>
        <w:tc>
          <w:tcPr>
            <w:tcW w:w="1800" w:type="dxa"/>
            <w:tcBorders>
              <w:righ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取得的相关证书（职称证、资格证、学历证等）</w:t>
            </w:r>
          </w:p>
        </w:tc>
        <w:tc>
          <w:tcPr>
            <w:tcW w:w="828" w:type="dxa"/>
            <w:tcBorders>
              <w:lef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w:t>
            </w: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负责人</w:t>
            </w:r>
          </w:p>
        </w:tc>
        <w:tc>
          <w:tcPr>
            <w:tcW w:w="900"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714"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906"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795"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1275"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990" w:type="dxa"/>
            <w:tcBorders>
              <w:righ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1800" w:type="dxa"/>
            <w:tcBorders>
              <w:righ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828" w:type="dxa"/>
            <w:tcBorders>
              <w:lef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restart"/>
            <w:vAlign w:val="center"/>
          </w:tcPr>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主要技术人员</w:t>
            </w:r>
          </w:p>
        </w:tc>
        <w:tc>
          <w:tcPr>
            <w:tcW w:w="900"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714"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906"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795"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1275"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990" w:type="dxa"/>
            <w:tcBorders>
              <w:righ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1800" w:type="dxa"/>
            <w:tcBorders>
              <w:righ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828" w:type="dxa"/>
            <w:tcBorders>
              <w:lef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900"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714"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906"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795"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1275"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990" w:type="dxa"/>
            <w:tcBorders>
              <w:righ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1800" w:type="dxa"/>
            <w:tcBorders>
              <w:righ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828" w:type="dxa"/>
            <w:tcBorders>
              <w:lef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900"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714"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906"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795"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1275"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990" w:type="dxa"/>
            <w:tcBorders>
              <w:righ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1800" w:type="dxa"/>
            <w:tcBorders>
              <w:righ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828" w:type="dxa"/>
            <w:tcBorders>
              <w:lef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900" w:type="dxa"/>
            <w:vAlign w:val="center"/>
          </w:tcPr>
          <w:p>
            <w:pPr>
              <w:keepNext w:val="0"/>
              <w:keepLines w:val="0"/>
              <w:pageBreakBefore w:val="0"/>
              <w:widowControl/>
              <w:kinsoku/>
              <w:overflowPunct/>
              <w:bidi w:val="0"/>
              <w:spacing w:beforeAutospacing="0" w:afterAutospacing="0" w:line="360" w:lineRule="auto"/>
              <w:jc w:val="center"/>
              <w:textAlignment w:val="auto"/>
              <w:outlineLvl w:val="9"/>
              <w:rPr>
                <w:rFonts w:hint="eastAsia" w:ascii="宋体" w:hAnsi="宋体" w:eastAsia="宋体" w:cs="宋体"/>
                <w:color w:val="auto"/>
                <w:kern w:val="0"/>
                <w:szCs w:val="21"/>
                <w:highlight w:val="none"/>
              </w:rPr>
            </w:pPr>
          </w:p>
        </w:tc>
        <w:tc>
          <w:tcPr>
            <w:tcW w:w="714"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906"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795"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1275"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990" w:type="dxa"/>
            <w:tcBorders>
              <w:right w:val="single" w:color="auto" w:sz="4" w:space="0"/>
            </w:tcBorders>
            <w:vAlign w:val="center"/>
          </w:tcPr>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1800" w:type="dxa"/>
            <w:tcBorders>
              <w:right w:val="single" w:color="auto" w:sz="4" w:space="0"/>
            </w:tcBorders>
            <w:vAlign w:val="center"/>
          </w:tcPr>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828" w:type="dxa"/>
            <w:tcBorders>
              <w:left w:val="single" w:color="auto" w:sz="4" w:space="0"/>
            </w:tcBorders>
            <w:vAlign w:val="center"/>
          </w:tcPr>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900" w:type="dxa"/>
            <w:vAlign w:val="center"/>
          </w:tcPr>
          <w:p>
            <w:pPr>
              <w:keepNext w:val="0"/>
              <w:keepLines w:val="0"/>
              <w:pageBreakBefore w:val="0"/>
              <w:widowControl/>
              <w:kinsoku/>
              <w:overflowPunct/>
              <w:bidi w:val="0"/>
              <w:spacing w:beforeAutospacing="0" w:afterAutospacing="0" w:line="360" w:lineRule="auto"/>
              <w:jc w:val="center"/>
              <w:textAlignment w:val="auto"/>
              <w:outlineLvl w:val="9"/>
              <w:rPr>
                <w:rFonts w:hint="eastAsia" w:ascii="宋体" w:hAnsi="宋体" w:eastAsia="宋体" w:cs="宋体"/>
                <w:color w:val="auto"/>
                <w:kern w:val="0"/>
                <w:szCs w:val="21"/>
                <w:highlight w:val="none"/>
              </w:rPr>
            </w:pPr>
          </w:p>
        </w:tc>
        <w:tc>
          <w:tcPr>
            <w:tcW w:w="714"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906"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795"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1275"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990" w:type="dxa"/>
            <w:tcBorders>
              <w:right w:val="single" w:color="auto" w:sz="4" w:space="0"/>
            </w:tcBorders>
            <w:vAlign w:val="center"/>
          </w:tcPr>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1800" w:type="dxa"/>
            <w:tcBorders>
              <w:right w:val="single" w:color="auto" w:sz="4" w:space="0"/>
            </w:tcBorders>
            <w:vAlign w:val="center"/>
          </w:tcPr>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828" w:type="dxa"/>
            <w:tcBorders>
              <w:left w:val="single" w:color="auto" w:sz="4" w:space="0"/>
            </w:tcBorders>
            <w:vAlign w:val="center"/>
          </w:tcPr>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Merge w:val="restart"/>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其他人员</w:t>
            </w:r>
          </w:p>
        </w:tc>
        <w:tc>
          <w:tcPr>
            <w:tcW w:w="900"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714"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906"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795"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1275"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990" w:type="dxa"/>
            <w:tcBorders>
              <w:righ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1800" w:type="dxa"/>
            <w:tcBorders>
              <w:righ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828" w:type="dxa"/>
            <w:tcBorders>
              <w:left w:val="single" w:color="auto" w:sz="4" w:space="0"/>
            </w:tcBorders>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Merge w:val="continue"/>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Cs/>
                <w:color w:val="auto"/>
                <w:szCs w:val="21"/>
                <w:highlight w:val="none"/>
              </w:rPr>
            </w:pPr>
          </w:p>
        </w:tc>
        <w:tc>
          <w:tcPr>
            <w:tcW w:w="900"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714"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906"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795"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1275" w:type="dxa"/>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990" w:type="dxa"/>
            <w:tcBorders>
              <w:right w:val="single" w:color="auto" w:sz="4" w:space="0"/>
            </w:tcBorders>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1800" w:type="dxa"/>
            <w:tcBorders>
              <w:right w:val="single" w:color="auto" w:sz="4" w:space="0"/>
            </w:tcBorders>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c>
          <w:tcPr>
            <w:tcW w:w="828" w:type="dxa"/>
            <w:tcBorders>
              <w:left w:val="single" w:color="auto" w:sz="4" w:space="0"/>
            </w:tcBorders>
          </w:tcPr>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拟投入本项目人员总数</w:t>
            </w:r>
          </w:p>
        </w:tc>
        <w:tc>
          <w:tcPr>
            <w:tcW w:w="8208" w:type="dxa"/>
            <w:gridSpan w:val="8"/>
            <w:vAlign w:val="center"/>
          </w:tcPr>
          <w:p>
            <w:pPr>
              <w:keepNext w:val="0"/>
              <w:keepLines w:val="0"/>
              <w:pageBreakBefore w:val="0"/>
              <w:widowControl/>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______________人（拟投入项目人员总数＝项目负责人+主要技术人员数+其他人员数）</w:t>
            </w:r>
          </w:p>
        </w:tc>
      </w:tr>
    </w:tbl>
    <w:p>
      <w:pPr>
        <w:keepNext w:val="0"/>
        <w:keepLines w:val="0"/>
        <w:pageBreakBefore w:val="0"/>
        <w:widowControl/>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本表若不能反映全部实际情况，除在备注栏说明外，亦可另行制表说明；</w:t>
      </w:r>
    </w:p>
    <w:p>
      <w:pPr>
        <w:keepNext w:val="0"/>
        <w:keepLines w:val="0"/>
        <w:pageBreakBefore w:val="0"/>
        <w:widowControl/>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2、从事本工作时间为在本岗位的工作年限；</w:t>
      </w:r>
    </w:p>
    <w:p>
      <w:pPr>
        <w:keepNext w:val="0"/>
        <w:keepLines w:val="0"/>
        <w:pageBreakBefore w:val="0"/>
        <w:widowControl/>
        <w:kinsoku/>
        <w:overflowPunct/>
        <w:bidi w:val="0"/>
        <w:adjustRightInd w:val="0"/>
        <w:snapToGrid w:val="0"/>
        <w:spacing w:beforeAutospacing="0" w:afterAutospacing="0" w:line="360"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3、附各类人员的相关证书(职称证书、执业资格证书等)复印件（如果有）。</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供应商名称：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日期：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月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日</w:t>
      </w:r>
    </w:p>
    <w:p>
      <w:pPr>
        <w:pStyle w:val="63"/>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 w:val="21"/>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outlineLvl w:val="1"/>
        <w:rPr>
          <w:rFonts w:hint="eastAsia" w:ascii="宋体" w:hAnsi="宋体" w:eastAsia="宋体" w:cs="宋体"/>
          <w:color w:val="auto"/>
          <w:szCs w:val="21"/>
          <w:highlight w:val="none"/>
          <w:u w:val="single"/>
        </w:rPr>
      </w:pPr>
      <w:r>
        <w:rPr>
          <w:rFonts w:hint="eastAsia" w:ascii="宋体" w:hAnsi="宋体" w:eastAsia="宋体" w:cs="宋体"/>
          <w:b/>
          <w:color w:val="auto"/>
          <w:sz w:val="32"/>
          <w:szCs w:val="32"/>
          <w:highlight w:val="none"/>
        </w:rPr>
        <w:t>四、技术/商务响应与偏离表</w:t>
      </w:r>
    </w:p>
    <w:tbl>
      <w:tblPr>
        <w:tblStyle w:val="45"/>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652"/>
        <w:gridCol w:w="1735"/>
        <w:gridCol w:w="2005"/>
        <w:gridCol w:w="2678"/>
        <w:gridCol w:w="1250"/>
        <w:gridCol w:w="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53"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序号</w:t>
            </w:r>
          </w:p>
        </w:tc>
        <w:tc>
          <w:tcPr>
            <w:tcW w:w="939"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磋商文件条目号</w:t>
            </w:r>
          </w:p>
        </w:tc>
        <w:tc>
          <w:tcPr>
            <w:tcW w:w="1085"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采购规格/商务条款</w:t>
            </w:r>
          </w:p>
        </w:tc>
        <w:tc>
          <w:tcPr>
            <w:tcW w:w="1449"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响应文件的规格/商务条款</w:t>
            </w:r>
          </w:p>
        </w:tc>
        <w:tc>
          <w:tcPr>
            <w:tcW w:w="676"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响应与偏离</w:t>
            </w:r>
          </w:p>
        </w:tc>
        <w:tc>
          <w:tcPr>
            <w:tcW w:w="494"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939"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1085"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1449"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676"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494"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939"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1085"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1449"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676"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494"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939"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1085"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1449"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676"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494"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939"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1085"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1449"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676"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494"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939"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1085"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1449"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676"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c>
          <w:tcPr>
            <w:tcW w:w="494" w:type="pct"/>
            <w:vAlign w:val="center"/>
          </w:tcPr>
          <w:p>
            <w:pPr>
              <w:keepNext w:val="0"/>
              <w:keepLines w:val="0"/>
              <w:pageBreakBefore w:val="0"/>
              <w:kinsoku/>
              <w:overflowPunct/>
              <w:bidi w:val="0"/>
              <w:adjustRightInd w:val="0"/>
              <w:snapToGrid w:val="0"/>
              <w:spacing w:beforeAutospacing="0" w:afterAutospacing="0" w:line="360" w:lineRule="auto"/>
              <w:ind w:left="-88" w:leftChars="-42"/>
              <w:jc w:val="center"/>
              <w:textAlignment w:val="auto"/>
              <w:outlineLvl w:val="9"/>
              <w:rPr>
                <w:rFonts w:hint="eastAsia" w:ascii="宋体" w:hAnsi="宋体" w:eastAsia="宋体" w:cs="宋体"/>
                <w:color w:val="auto"/>
                <w:szCs w:val="21"/>
                <w:highlight w:val="none"/>
              </w:rPr>
            </w:pPr>
          </w:p>
        </w:tc>
      </w:tr>
    </w:tbl>
    <w:p>
      <w:pPr>
        <w:keepNext w:val="0"/>
        <w:keepLines w:val="0"/>
        <w:pageBreakBefore w:val="0"/>
        <w:kinsoku/>
        <w:overflowPunct/>
        <w:bidi w:val="0"/>
        <w:adjustRightInd w:val="0"/>
        <w:snapToGrid w:val="0"/>
        <w:spacing w:beforeAutospacing="0" w:afterAutospacing="0" w:line="360" w:lineRule="auto"/>
        <w:ind w:left="-88" w:leftChars="-42"/>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说明：1、“响应与偏离”应注明“响应”或“偏离”。</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 xml:space="preserve">     </w:t>
      </w:r>
      <w:r>
        <w:rPr>
          <w:rFonts w:hint="eastAsia" w:ascii="宋体" w:hAnsi="宋体" w:eastAsia="宋体" w:cs="宋体"/>
          <w:color w:val="auto"/>
          <w:szCs w:val="21"/>
          <w:highlight w:val="none"/>
        </w:rPr>
        <w:t>2、属磋商文件规定可能变动的内容在“说明”栏中注明。</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供应商名称：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r>
        <w:rPr>
          <w:rFonts w:hint="eastAsia" w:ascii="宋体" w:hAnsi="宋体" w:eastAsia="宋体" w:cs="宋体"/>
          <w:color w:val="auto"/>
          <w:szCs w:val="21"/>
          <w:highlight w:val="none"/>
          <w:u w:val="single"/>
        </w:rPr>
        <w:t xml:space="preserve">                 </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r>
        <w:rPr>
          <w:rFonts w:hint="eastAsia" w:ascii="宋体" w:hAnsi="宋体" w:eastAsia="宋体" w:cs="宋体"/>
          <w:color w:val="auto"/>
          <w:szCs w:val="21"/>
          <w:highlight w:val="none"/>
          <w:u w:val="single"/>
        </w:rPr>
        <w:t xml:space="preserve">             </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日          期：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月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日</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p>
    <w:p>
      <w:pPr>
        <w:keepNext w:val="0"/>
        <w:keepLines w:val="0"/>
        <w:pageBreakBefore w:val="0"/>
        <w:tabs>
          <w:tab w:val="left" w:pos="3600"/>
        </w:tabs>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pStyle w:val="63"/>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 w:val="21"/>
          <w:szCs w:val="21"/>
          <w:highlight w:val="none"/>
        </w:rPr>
      </w:pPr>
    </w:p>
    <w:p>
      <w:pPr>
        <w:keepNext w:val="0"/>
        <w:keepLines w:val="0"/>
        <w:pageBreakBefore w:val="0"/>
        <w:kinsoku/>
        <w:overflowPunct/>
        <w:bidi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outlineLvl w:val="1"/>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五、报价一览表及报价文件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23"/>
        <w:jc w:val="left"/>
        <w:textAlignment w:val="auto"/>
        <w:outlineLvl w:val="2"/>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附件9</w:t>
      </w:r>
      <w:r>
        <w:rPr>
          <w:rFonts w:hint="eastAsia" w:ascii="宋体" w:hAnsi="宋体" w:eastAsia="宋体" w:cs="宋体"/>
          <w:b/>
          <w:bCs/>
          <w:color w:val="auto"/>
          <w:szCs w:val="21"/>
          <w:highlight w:val="none"/>
          <w:lang w:val="en-US" w:eastAsia="zh-CN"/>
        </w:rPr>
        <w:t>-1</w:t>
      </w:r>
      <w:r>
        <w:rPr>
          <w:rFonts w:hint="eastAsia" w:ascii="宋体" w:hAnsi="宋体" w:eastAsia="宋体" w:cs="宋体"/>
          <w:b/>
          <w:bCs/>
          <w:color w:val="auto"/>
          <w:szCs w:val="21"/>
          <w:highlight w:val="none"/>
        </w:rPr>
        <w:tab/>
      </w: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bCs/>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报价一览表（服务类适用）</w:t>
      </w:r>
    </w:p>
    <w:tbl>
      <w:tblPr>
        <w:tblStyle w:val="4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61"/>
        <w:gridCol w:w="3325"/>
        <w:gridCol w:w="1687"/>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309" w:type="pct"/>
            <w:tcBorders>
              <w:tl2br w:val="nil"/>
              <w:tr2bl w:val="nil"/>
            </w:tcBorders>
            <w:vAlign w:val="center"/>
          </w:tcPr>
          <w:p>
            <w:pPr>
              <w:keepNext w:val="0"/>
              <w:keepLines w:val="0"/>
              <w:pageBreakBefore w:val="0"/>
              <w:kinsoku/>
              <w:overflowPunct/>
              <w:bidi w:val="0"/>
              <w:spacing w:beforeAutospacing="0" w:afterAutospacing="0" w:line="360" w:lineRule="auto"/>
              <w:ind w:right="23" w:rightChars="11"/>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1768" w:type="pct"/>
            <w:tcBorders>
              <w:tl2br w:val="nil"/>
              <w:tr2bl w:val="nil"/>
            </w:tcBorders>
            <w:vAlign w:val="center"/>
          </w:tcPr>
          <w:p>
            <w:pPr>
              <w:keepNext w:val="0"/>
              <w:keepLines w:val="0"/>
              <w:pageBreakBefore w:val="0"/>
              <w:kinsoku/>
              <w:overflowPunct/>
              <w:bidi w:val="0"/>
              <w:spacing w:beforeAutospacing="0" w:afterAutospacing="0" w:line="360" w:lineRule="auto"/>
              <w:ind w:right="23" w:rightChars="11"/>
              <w:jc w:val="center"/>
              <w:textAlignment w:val="auto"/>
              <w:outlineLvl w:val="9"/>
              <w:rPr>
                <w:rFonts w:hint="eastAsia" w:ascii="宋体" w:hAnsi="宋体" w:eastAsia="宋体" w:cs="宋体"/>
                <w:color w:val="auto"/>
                <w:szCs w:val="21"/>
                <w:highlight w:val="none"/>
              </w:rPr>
            </w:pPr>
          </w:p>
        </w:tc>
        <w:tc>
          <w:tcPr>
            <w:tcW w:w="897" w:type="pct"/>
            <w:tcBorders>
              <w:tl2br w:val="nil"/>
              <w:tr2bl w:val="nil"/>
            </w:tcBorders>
            <w:vAlign w:val="center"/>
          </w:tcPr>
          <w:p>
            <w:pPr>
              <w:keepNext w:val="0"/>
              <w:keepLines w:val="0"/>
              <w:pageBreakBefore w:val="0"/>
              <w:kinsoku/>
              <w:overflowPunct/>
              <w:bidi w:val="0"/>
              <w:spacing w:beforeAutospacing="0" w:afterAutospacing="0" w:line="360" w:lineRule="auto"/>
              <w:ind w:right="23" w:rightChars="11"/>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委托代理编号</w:t>
            </w:r>
          </w:p>
        </w:tc>
        <w:tc>
          <w:tcPr>
            <w:tcW w:w="1025" w:type="pct"/>
            <w:tcBorders>
              <w:tl2br w:val="nil"/>
              <w:tr2bl w:val="nil"/>
            </w:tcBorders>
            <w:vAlign w:val="center"/>
          </w:tcPr>
          <w:p>
            <w:pPr>
              <w:keepNext w:val="0"/>
              <w:keepLines w:val="0"/>
              <w:pageBreakBefore w:val="0"/>
              <w:kinsoku/>
              <w:overflowPunct/>
              <w:bidi w:val="0"/>
              <w:spacing w:beforeAutospacing="0" w:afterAutospacing="0" w:line="360" w:lineRule="auto"/>
              <w:ind w:right="23" w:rightChars="11"/>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keepNext w:val="0"/>
              <w:keepLines w:val="0"/>
              <w:pageBreakBefore w:val="0"/>
              <w:kinsoku/>
              <w:overflowPunct/>
              <w:bidi w:val="0"/>
              <w:spacing w:beforeAutospacing="0" w:afterAutospacing="0" w:line="360" w:lineRule="auto"/>
              <w:ind w:right="23" w:rightChars="11"/>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服务内容</w:t>
            </w:r>
          </w:p>
        </w:tc>
        <w:tc>
          <w:tcPr>
            <w:tcW w:w="3690" w:type="pct"/>
            <w:gridSpan w:val="3"/>
            <w:tcBorders>
              <w:tl2br w:val="nil"/>
              <w:tr2bl w:val="nil"/>
            </w:tcBorders>
            <w:vAlign w:val="center"/>
          </w:tcPr>
          <w:p>
            <w:pPr>
              <w:keepNext w:val="0"/>
              <w:keepLines w:val="0"/>
              <w:pageBreakBefore w:val="0"/>
              <w:kinsoku/>
              <w:overflowPunct/>
              <w:bidi w:val="0"/>
              <w:spacing w:beforeAutospacing="0" w:afterAutospacing="0" w:line="360" w:lineRule="auto"/>
              <w:ind w:right="23" w:rightChars="11"/>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keepNext w:val="0"/>
              <w:keepLines w:val="0"/>
              <w:pageBreakBefore w:val="0"/>
              <w:kinsoku/>
              <w:overflowPunct/>
              <w:bidi w:val="0"/>
              <w:spacing w:beforeAutospacing="0" w:afterAutospacing="0" w:line="360" w:lineRule="auto"/>
              <w:ind w:right="23" w:rightChars="11"/>
              <w:jc w:val="center"/>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投标总价</w:t>
            </w:r>
          </w:p>
        </w:tc>
        <w:tc>
          <w:tcPr>
            <w:tcW w:w="3690" w:type="pct"/>
            <w:gridSpan w:val="3"/>
            <w:tcBorders>
              <w:tl2br w:val="nil"/>
              <w:tr2bl w:val="nil"/>
            </w:tcBorders>
            <w:vAlign w:val="center"/>
          </w:tcPr>
          <w:p>
            <w:pPr>
              <w:keepNext w:val="0"/>
              <w:keepLines w:val="0"/>
              <w:pageBreakBefore w:val="0"/>
              <w:kinsoku/>
              <w:overflowPunct/>
              <w:bidi w:val="0"/>
              <w:spacing w:beforeAutospacing="0" w:afterAutospacing="0" w:line="360" w:lineRule="auto"/>
              <w:ind w:right="23" w:rightChars="11"/>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大写：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元人民币整</w:t>
            </w:r>
          </w:p>
          <w:p>
            <w:pPr>
              <w:keepNext w:val="0"/>
              <w:keepLines w:val="0"/>
              <w:pageBreakBefore w:val="0"/>
              <w:kinsoku/>
              <w:overflowPunct/>
              <w:bidi w:val="0"/>
              <w:spacing w:beforeAutospacing="0" w:afterAutospacing="0" w:line="360" w:lineRule="auto"/>
              <w:ind w:right="23" w:rightChars="11"/>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keepNext w:val="0"/>
              <w:keepLines w:val="0"/>
              <w:pageBreakBefore w:val="0"/>
              <w:kinsoku/>
              <w:overflowPunct/>
              <w:bidi w:val="0"/>
              <w:spacing w:beforeAutospacing="0" w:afterAutospacing="0" w:line="360" w:lineRule="auto"/>
              <w:ind w:right="23" w:rightChars="11"/>
              <w:jc w:val="center"/>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设计成交优惠率</w:t>
            </w:r>
          </w:p>
        </w:tc>
        <w:tc>
          <w:tcPr>
            <w:tcW w:w="3690" w:type="pct"/>
            <w:gridSpan w:val="3"/>
            <w:tcBorders>
              <w:tl2br w:val="nil"/>
              <w:tr2bl w:val="nil"/>
            </w:tcBorders>
            <w:vAlign w:val="center"/>
          </w:tcPr>
          <w:p>
            <w:pPr>
              <w:keepNext w:val="0"/>
              <w:keepLines w:val="0"/>
              <w:pageBreakBefore w:val="0"/>
              <w:kinsoku/>
              <w:overflowPunct/>
              <w:bidi w:val="0"/>
              <w:spacing w:beforeAutospacing="0" w:afterAutospacing="0" w:line="360" w:lineRule="auto"/>
              <w:ind w:right="23" w:rightChars="11"/>
              <w:jc w:val="both"/>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设计成交优惠率=【（1-设计费/设计费最高限价）*100%】=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keepNext w:val="0"/>
              <w:keepLines w:val="0"/>
              <w:pageBreakBefore w:val="0"/>
              <w:kinsoku/>
              <w:overflowPunct/>
              <w:bidi w:val="0"/>
              <w:spacing w:beforeAutospacing="0" w:afterAutospacing="0" w:line="360" w:lineRule="auto"/>
              <w:ind w:right="23" w:rightChars="11"/>
              <w:jc w:val="center"/>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服务周期</w:t>
            </w:r>
          </w:p>
        </w:tc>
        <w:tc>
          <w:tcPr>
            <w:tcW w:w="3690" w:type="pct"/>
            <w:gridSpan w:val="3"/>
            <w:tcBorders>
              <w:tl2br w:val="nil"/>
              <w:tr2bl w:val="nil"/>
            </w:tcBorders>
            <w:vAlign w:val="center"/>
          </w:tcPr>
          <w:p>
            <w:pPr>
              <w:keepNext w:val="0"/>
              <w:keepLines w:val="0"/>
              <w:pageBreakBefore w:val="0"/>
              <w:kinsoku/>
              <w:overflowPunct/>
              <w:bidi w:val="0"/>
              <w:spacing w:beforeAutospacing="0" w:afterAutospacing="0" w:line="360" w:lineRule="auto"/>
              <w:ind w:right="23" w:rightChars="11"/>
              <w:jc w:val="both"/>
              <w:textAlignment w:val="auto"/>
              <w:outlineLvl w:val="9"/>
              <w:rPr>
                <w:rFonts w:hint="eastAsia" w:ascii="宋体" w:hAnsi="宋体" w:eastAsia="宋体" w:cs="宋体"/>
                <w:color w:val="auto"/>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keepNext w:val="0"/>
              <w:keepLines w:val="0"/>
              <w:pageBreakBefore w:val="0"/>
              <w:kinsoku/>
              <w:overflowPunct/>
              <w:bidi w:val="0"/>
              <w:spacing w:beforeAutospacing="0" w:afterAutospacing="0" w:line="360" w:lineRule="auto"/>
              <w:ind w:right="23" w:rightChars="11"/>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项目负责人</w:t>
            </w:r>
          </w:p>
        </w:tc>
        <w:tc>
          <w:tcPr>
            <w:tcW w:w="3690" w:type="pct"/>
            <w:gridSpan w:val="3"/>
            <w:tcBorders>
              <w:tl2br w:val="nil"/>
              <w:tr2bl w:val="nil"/>
            </w:tcBorders>
            <w:vAlign w:val="center"/>
          </w:tcPr>
          <w:p>
            <w:pPr>
              <w:keepNext w:val="0"/>
              <w:keepLines w:val="0"/>
              <w:pageBreakBefore w:val="0"/>
              <w:kinsoku/>
              <w:overflowPunct/>
              <w:bidi w:val="0"/>
              <w:spacing w:beforeAutospacing="0" w:afterAutospacing="0" w:line="360" w:lineRule="auto"/>
              <w:ind w:right="23" w:rightChars="11"/>
              <w:jc w:val="center"/>
              <w:textAlignment w:val="auto"/>
              <w:outlineLvl w:val="9"/>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keepNext w:val="0"/>
              <w:keepLines w:val="0"/>
              <w:pageBreakBefore w:val="0"/>
              <w:kinsoku/>
              <w:overflowPunct/>
              <w:bidi w:val="0"/>
              <w:spacing w:beforeAutospacing="0" w:afterAutospacing="0" w:line="360" w:lineRule="auto"/>
              <w:ind w:right="23" w:rightChars="11"/>
              <w:jc w:val="center"/>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  注</w:t>
            </w:r>
          </w:p>
        </w:tc>
        <w:tc>
          <w:tcPr>
            <w:tcW w:w="3690" w:type="pct"/>
            <w:gridSpan w:val="3"/>
            <w:tcBorders>
              <w:tl2br w:val="nil"/>
              <w:tr2bl w:val="nil"/>
            </w:tcBorders>
            <w:vAlign w:val="center"/>
          </w:tcPr>
          <w:p>
            <w:pPr>
              <w:keepNext w:val="0"/>
              <w:keepLines w:val="0"/>
              <w:pageBreakBefore w:val="0"/>
              <w:numPr>
                <w:ilvl w:val="0"/>
                <w:numId w:val="0"/>
              </w:numPr>
              <w:kinsoku/>
              <w:overflowPunct/>
              <w:bidi w:val="0"/>
              <w:spacing w:beforeAutospacing="0" w:afterAutospacing="0" w:line="360" w:lineRule="auto"/>
              <w:ind w:right="23" w:rightChars="11"/>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1、投标总价仅作为投标报价评审计分所用，不作为结算依据。</w:t>
            </w:r>
          </w:p>
          <w:p>
            <w:pPr>
              <w:keepNext w:val="0"/>
              <w:keepLines w:val="0"/>
              <w:numPr>
                <w:ilvl w:val="0"/>
                <w:numId w:val="0"/>
              </w:numPr>
              <w:kinsoku/>
              <w:overflowPunct/>
              <w:bidi w:val="0"/>
              <w:spacing w:beforeAutospacing="0" w:afterAutospacing="0"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szCs w:val="21"/>
                <w:highlight w:val="none"/>
                <w:lang w:eastAsia="zh-Hans"/>
              </w:rPr>
              <w:t>招标上限值不超过70.74万元(大写:柒拾万柒仟肆佰元整)，施工图设计按计价格[2002]10号《工程勘察设计收费管理规定》标准的60%计算，计费基数为施工招标上限值为准，如没有招标上限值的按工程最终结算价为计费额，且最高不超过70.74万元。其中施工图设计阶段设计比例为0.5，专业系数1.1，复杂系数1.0，附加系数1.0</w:t>
            </w:r>
            <w:r>
              <w:rPr>
                <w:rFonts w:hint="eastAsia" w:ascii="宋体" w:hAnsi="宋体" w:eastAsia="宋体" w:cs="宋体"/>
                <w:color w:val="auto"/>
                <w:szCs w:val="21"/>
                <w:highlight w:val="none"/>
                <w:lang w:eastAsia="zh-CN"/>
              </w:rPr>
              <w:t>。</w:t>
            </w:r>
          </w:p>
        </w:tc>
      </w:tr>
    </w:tbl>
    <w:p>
      <w:pPr>
        <w:keepNext w:val="0"/>
        <w:keepLines w:val="0"/>
        <w:pageBreakBefore w:val="0"/>
        <w:kinsoku/>
        <w:overflowPunct/>
        <w:bidi w:val="0"/>
        <w:adjustRightInd w:val="0"/>
        <w:snapToGrid w:val="0"/>
        <w:spacing w:beforeAutospacing="0" w:afterAutospacing="0" w:line="360" w:lineRule="auto"/>
        <w:ind w:left="-88" w:leftChars="-42"/>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供应商（盖单位章）：</w:t>
      </w:r>
      <w:r>
        <w:rPr>
          <w:rFonts w:hint="eastAsia" w:ascii="宋体" w:hAnsi="宋体" w:eastAsia="宋体" w:cs="宋体"/>
          <w:color w:val="auto"/>
          <w:szCs w:val="21"/>
          <w:highlight w:val="none"/>
          <w:u w:val="single"/>
        </w:rPr>
        <w:t xml:space="preserve">                    </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w:t>
      </w:r>
      <w:r>
        <w:rPr>
          <w:rFonts w:hint="eastAsia" w:ascii="宋体" w:hAnsi="宋体" w:eastAsia="宋体" w:cs="宋体"/>
          <w:color w:val="auto"/>
          <w:szCs w:val="21"/>
          <w:highlight w:val="none"/>
          <w:u w:val="none"/>
        </w:rPr>
        <w:t>：</w:t>
      </w:r>
      <w:r>
        <w:rPr>
          <w:rFonts w:hint="eastAsia" w:ascii="宋体" w:hAnsi="宋体" w:eastAsia="宋体" w:cs="宋体"/>
          <w:color w:val="auto"/>
          <w:szCs w:val="21"/>
          <w:highlight w:val="none"/>
          <w:u w:val="none"/>
          <w:lang w:val="en-US" w:eastAsia="zh-CN"/>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keepNext w:val="0"/>
        <w:keepLines w:val="0"/>
        <w:kinsoku/>
        <w:overflowPunct/>
        <w:bidi w:val="0"/>
        <w:spacing w:beforeAutospacing="0" w:afterAutospacing="0" w:line="360" w:lineRule="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br w:type="page"/>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23"/>
        <w:jc w:val="left"/>
        <w:textAlignment w:val="auto"/>
        <w:outlineLvl w:val="2"/>
        <w:rPr>
          <w:rFonts w:hint="eastAsia" w:ascii="宋体" w:hAnsi="宋体" w:eastAsia="宋体" w:cs="宋体"/>
          <w:color w:val="auto"/>
          <w:sz w:val="30"/>
          <w:szCs w:val="30"/>
          <w:highlight w:val="none"/>
          <w:lang w:val="en-US" w:eastAsia="zh-CN"/>
        </w:rPr>
      </w:pPr>
      <w:r>
        <w:rPr>
          <w:rFonts w:hint="eastAsia" w:ascii="宋体" w:hAnsi="宋体" w:eastAsia="宋体" w:cs="宋体"/>
          <w:b/>
          <w:bCs/>
          <w:color w:val="auto"/>
          <w:szCs w:val="21"/>
          <w:highlight w:val="none"/>
        </w:rPr>
        <w:t>附件9</w:t>
      </w:r>
      <w:r>
        <w:rPr>
          <w:rFonts w:hint="eastAsia" w:ascii="宋体" w:hAnsi="宋体" w:eastAsia="宋体" w:cs="宋体"/>
          <w:b/>
          <w:bCs/>
          <w:color w:val="auto"/>
          <w:szCs w:val="21"/>
          <w:highlight w:val="none"/>
          <w:lang w:val="en-US" w:eastAsia="zh-CN"/>
        </w:rPr>
        <w:t>-2</w:t>
      </w:r>
    </w:p>
    <w:p>
      <w:pPr>
        <w:keepNext w:val="0"/>
        <w:keepLines w:val="0"/>
        <w:kinsoku/>
        <w:overflowPunct/>
        <w:bidi w:val="0"/>
        <w:adjustRightInd w:val="0"/>
        <w:snapToGrid w:val="0"/>
        <w:spacing w:beforeAutospacing="0" w:afterAutospacing="0" w:line="360" w:lineRule="auto"/>
        <w:jc w:val="center"/>
        <w:rPr>
          <w:rFonts w:hint="eastAsia" w:ascii="宋体" w:hAnsi="宋体" w:eastAsia="宋体" w:cs="宋体"/>
          <w:bCs/>
          <w:color w:val="auto"/>
          <w:sz w:val="30"/>
          <w:szCs w:val="30"/>
          <w:highlight w:val="none"/>
        </w:rPr>
      </w:pPr>
      <w:r>
        <w:rPr>
          <w:rFonts w:hint="eastAsia" w:ascii="宋体" w:hAnsi="宋体" w:eastAsia="宋体" w:cs="宋体"/>
          <w:bCs/>
          <w:color w:val="auto"/>
          <w:sz w:val="30"/>
          <w:szCs w:val="30"/>
          <w:highlight w:val="none"/>
        </w:rPr>
        <w:t>分项报价表</w:t>
      </w:r>
    </w:p>
    <w:p>
      <w:pPr>
        <w:keepNext w:val="0"/>
        <w:keepLines w:val="0"/>
        <w:kinsoku/>
        <w:overflowPunct/>
        <w:bidi w:val="0"/>
        <w:adjustRightInd w:val="0"/>
        <w:snapToGrid w:val="0"/>
        <w:spacing w:beforeAutospacing="0" w:afterAutospacing="0" w:line="360" w:lineRule="auto"/>
        <w:ind w:left="-88" w:leftChars="-42"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TW" w:eastAsia="zh-TW"/>
        </w:rPr>
        <w:t>项目名称：</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lang w:val="zh-TW" w:eastAsia="zh-TW"/>
        </w:rPr>
        <w:t xml:space="preserve"> 金额单位：元</w:t>
      </w:r>
      <w:r>
        <w:rPr>
          <w:rFonts w:hint="eastAsia" w:ascii="宋体" w:hAnsi="宋体" w:eastAsia="宋体" w:cs="宋体"/>
          <w:color w:val="auto"/>
          <w:szCs w:val="21"/>
          <w:highlight w:val="none"/>
        </w:rPr>
        <w:t xml:space="preserve">                                  </w:t>
      </w:r>
    </w:p>
    <w:tbl>
      <w:tblPr>
        <w:tblStyle w:val="45"/>
        <w:tblW w:w="959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2330"/>
        <w:gridCol w:w="1164"/>
        <w:gridCol w:w="1068"/>
        <w:gridCol w:w="1272"/>
        <w:gridCol w:w="936"/>
        <w:gridCol w:w="783"/>
        <w:gridCol w:w="701"/>
        <w:gridCol w:w="70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638" w:type="dxa"/>
            <w:tcBorders>
              <w:top w:val="doub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2330"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服务名称</w:t>
            </w:r>
          </w:p>
        </w:tc>
        <w:tc>
          <w:tcPr>
            <w:tcW w:w="1164"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品目分类</w:t>
            </w:r>
          </w:p>
        </w:tc>
        <w:tc>
          <w:tcPr>
            <w:tcW w:w="1068"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计量单位</w:t>
            </w:r>
          </w:p>
        </w:tc>
        <w:tc>
          <w:tcPr>
            <w:tcW w:w="1272"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具体要求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说明</w:t>
            </w:r>
          </w:p>
        </w:tc>
        <w:tc>
          <w:tcPr>
            <w:tcW w:w="936"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单价</w:t>
            </w:r>
          </w:p>
        </w:tc>
        <w:tc>
          <w:tcPr>
            <w:tcW w:w="783"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701"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小计</w:t>
            </w:r>
          </w:p>
        </w:tc>
        <w:tc>
          <w:tcPr>
            <w:tcW w:w="702" w:type="dxa"/>
            <w:tcBorders>
              <w:top w:val="doub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38" w:type="dxa"/>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p>
        </w:tc>
        <w:tc>
          <w:tcPr>
            <w:tcW w:w="2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11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702"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38" w:type="dxa"/>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2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11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702"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38" w:type="dxa"/>
            <w:tcBorders>
              <w:top w:val="single" w:color="auto" w:sz="4" w:space="0"/>
              <w:left w:val="doub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2330"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合计</w:t>
            </w:r>
          </w:p>
        </w:tc>
        <w:tc>
          <w:tcPr>
            <w:tcW w:w="1164"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1068"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1272"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936"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783"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701"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c>
          <w:tcPr>
            <w:tcW w:w="702" w:type="dxa"/>
            <w:tcBorders>
              <w:top w:val="single" w:color="auto" w:sz="4" w:space="0"/>
              <w:left w:val="single" w:color="auto" w:sz="4" w:space="0"/>
              <w:bottom w:val="doub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color w:val="auto"/>
                <w:highlight w:val="none"/>
              </w:rPr>
            </w:pPr>
          </w:p>
        </w:tc>
      </w:tr>
    </w:tbl>
    <w:p>
      <w:pPr>
        <w:keepNext w:val="0"/>
        <w:keepLines w:val="0"/>
        <w:kinsoku/>
        <w:overflowPunct/>
        <w:bidi w:val="0"/>
        <w:spacing w:beforeAutospacing="0" w:afterAutospacing="0" w:line="360" w:lineRule="auto"/>
        <w:rPr>
          <w:rFonts w:hint="eastAsia" w:ascii="宋体" w:hAnsi="宋体" w:eastAsia="宋体" w:cs="宋体"/>
          <w:color w:val="auto"/>
          <w:highlight w:val="none"/>
          <w:lang w:val="en-US" w:eastAsia="zh-CN"/>
        </w:rPr>
      </w:pPr>
    </w:p>
    <w:p>
      <w:pPr>
        <w:keepNext w:val="0"/>
        <w:keepLines w:val="0"/>
        <w:kinsoku/>
        <w:overflowPunct/>
        <w:bidi w:val="0"/>
        <w:spacing w:beforeAutospacing="0" w:afterAutospacing="0" w:line="360" w:lineRule="auto"/>
        <w:rPr>
          <w:rFonts w:hint="eastAsia" w:ascii="宋体" w:hAnsi="宋体" w:eastAsia="宋体" w:cs="宋体"/>
          <w:color w:val="auto"/>
          <w:highlight w:val="none"/>
        </w:rPr>
      </w:pP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名称（盖单位章）：</w:t>
      </w:r>
    </w:p>
    <w:p>
      <w:pPr>
        <w:keepNext w:val="0"/>
        <w:keepLines w:val="0"/>
        <w:kinsoku/>
        <w:overflowPunct/>
        <w:bidi w:val="0"/>
        <w:adjustRightInd w:val="0"/>
        <w:snapToGrid w:val="0"/>
        <w:spacing w:beforeAutospacing="0" w:afterAutospacing="0"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法定代表人或其授权的代理人（签字）：</w:t>
      </w:r>
      <w:r>
        <w:rPr>
          <w:rFonts w:hint="eastAsia" w:ascii="宋体" w:hAnsi="宋体" w:eastAsia="宋体" w:cs="宋体"/>
          <w:color w:val="auto"/>
          <w:szCs w:val="21"/>
          <w:highlight w:val="none"/>
          <w:u w:val="single"/>
        </w:rPr>
        <w:t xml:space="preserve">                </w:t>
      </w:r>
    </w:p>
    <w:p>
      <w:pPr>
        <w:keepNext w:val="0"/>
        <w:keepLines w:val="0"/>
        <w:kinsoku/>
        <w:overflowPunct/>
        <w:bidi w:val="0"/>
        <w:adjustRightInd w:val="0"/>
        <w:snapToGrid w:val="0"/>
        <w:spacing w:beforeAutospacing="0" w:afterAutospacing="0" w:line="360" w:lineRule="auto"/>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pStyle w:val="303"/>
        <w:keepNext w:val="0"/>
        <w:keepLines w:val="0"/>
        <w:kinsoku/>
        <w:overflowPunct/>
        <w:bidi w:val="0"/>
        <w:spacing w:beforeAutospacing="0" w:afterAutospacing="0" w:line="360" w:lineRule="auto"/>
        <w:rPr>
          <w:rFonts w:hint="eastAsia" w:ascii="宋体" w:hAnsi="宋体" w:eastAsia="宋体" w:cs="宋体"/>
          <w:b/>
          <w:bCs/>
          <w:color w:val="auto"/>
          <w:highlight w:val="none"/>
          <w:lang w:val="zh-TW" w:eastAsia="zh-TW"/>
        </w:rPr>
      </w:pPr>
      <w:r>
        <w:rPr>
          <w:rFonts w:hint="eastAsia" w:ascii="宋体" w:hAnsi="宋体" w:eastAsia="宋体" w:cs="宋体"/>
          <w:b/>
          <w:bCs/>
          <w:color w:val="auto"/>
          <w:highlight w:val="none"/>
          <w:lang w:val="zh-TW" w:eastAsia="zh-TW"/>
        </w:rPr>
        <w:t>说明：</w:t>
      </w:r>
    </w:p>
    <w:p>
      <w:pPr>
        <w:pStyle w:val="303"/>
        <w:keepNext w:val="0"/>
        <w:keepLines w:val="0"/>
        <w:kinsoku/>
        <w:overflowPunct/>
        <w:bidi w:val="0"/>
        <w:spacing w:beforeAutospacing="0" w:afterAutospacing="0" w:line="360" w:lineRule="auto"/>
        <w:ind w:firstLine="424"/>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zh-TW" w:eastAsia="zh-TW"/>
        </w:rPr>
        <w:t>、本表包含磋商文件第四章《采购需求》或其他部分对该项目所有要求的详细报价。“合计”及“报价金额合计”应与附件 9-1《报价一览表》“报价”一致；栏目“单价”为综合单价，应包含所有隐含的管理费、税金和利润等其他费用，并在“具体要求说明”中注明分类项取费标准和其他费用的计费率和金额。</w:t>
      </w:r>
    </w:p>
    <w:p>
      <w:pPr>
        <w:keepNext w:val="0"/>
        <w:keepLines w:val="0"/>
        <w:kinsoku/>
        <w:overflowPunct/>
        <w:bidi w:val="0"/>
        <w:adjustRightInd w:val="0"/>
        <w:snapToGrid w:val="0"/>
        <w:spacing w:beforeAutospacing="0" w:afterAutospacing="0" w:line="360" w:lineRule="auto"/>
        <w:ind w:left="-88" w:leftChars="-42" w:firstLine="420" w:firstLineChars="200"/>
        <w:jc w:val="both"/>
        <w:rPr>
          <w:rFonts w:hint="eastAsia" w:ascii="宋体" w:hAnsi="宋体" w:eastAsia="宋体" w:cs="宋体"/>
          <w:b/>
          <w:color w:val="auto"/>
          <w:sz w:val="32"/>
          <w:szCs w:val="32"/>
          <w:highlight w:val="none"/>
          <w:lang w:eastAsia="zh-CN"/>
        </w:rPr>
      </w:pPr>
      <w:r>
        <w:rPr>
          <w:rFonts w:hint="eastAsia" w:ascii="宋体" w:hAnsi="宋体" w:eastAsia="宋体" w:cs="宋体"/>
          <w:color w:val="auto"/>
          <w:highlight w:val="none"/>
        </w:rPr>
        <w:t>2</w:t>
      </w:r>
      <w:r>
        <w:rPr>
          <w:rFonts w:hint="eastAsia" w:ascii="宋体" w:hAnsi="宋体" w:eastAsia="宋体" w:cs="宋体"/>
          <w:color w:val="auto"/>
          <w:highlight w:val="none"/>
          <w:lang w:val="zh-TW" w:eastAsia="zh-TW"/>
        </w:rPr>
        <w:t>、</w:t>
      </w:r>
      <w:r>
        <w:rPr>
          <w:rFonts w:hint="eastAsia" w:ascii="宋体" w:hAnsi="宋体" w:eastAsia="宋体" w:cs="宋体"/>
          <w:color w:val="auto"/>
          <w:highlight w:val="none"/>
        </w:rPr>
        <w:t>“</w:t>
      </w:r>
      <w:r>
        <w:rPr>
          <w:rFonts w:hint="eastAsia" w:ascii="宋体" w:hAnsi="宋体" w:eastAsia="宋体" w:cs="宋体"/>
          <w:color w:val="auto"/>
          <w:highlight w:val="none"/>
          <w:lang w:val="zh-TW" w:eastAsia="zh-TW"/>
        </w:rPr>
        <w:t>服务名称</w:t>
      </w:r>
      <w:r>
        <w:rPr>
          <w:rFonts w:hint="eastAsia" w:ascii="宋体" w:hAnsi="宋体" w:eastAsia="宋体" w:cs="宋体"/>
          <w:color w:val="auto"/>
          <w:highlight w:val="none"/>
        </w:rPr>
        <w:t>”</w:t>
      </w:r>
      <w:r>
        <w:rPr>
          <w:rFonts w:hint="eastAsia" w:ascii="宋体" w:hAnsi="宋体" w:eastAsia="宋体" w:cs="宋体"/>
          <w:color w:val="auto"/>
          <w:highlight w:val="none"/>
          <w:lang w:val="zh-TW" w:eastAsia="zh-TW"/>
        </w:rPr>
        <w:t>是指整包分项服务的内容。</w:t>
      </w:r>
    </w:p>
    <w:p>
      <w:pPr>
        <w:keepNext w:val="0"/>
        <w:keepLines w:val="0"/>
        <w:kinsoku/>
        <w:overflowPunct/>
        <w:bidi w:val="0"/>
        <w:spacing w:beforeAutospacing="0" w:afterAutospacing="0" w:line="360" w:lineRule="auto"/>
        <w:rPr>
          <w:rFonts w:hint="eastAsia" w:ascii="宋体" w:hAnsi="宋体" w:eastAsia="宋体" w:cs="宋体"/>
          <w:color w:val="auto"/>
          <w:highlight w:val="none"/>
        </w:rPr>
        <w:sectPr>
          <w:footerReference r:id="rId12" w:type="default"/>
          <w:pgSz w:w="11906" w:h="16838"/>
          <w:pgMar w:top="1361" w:right="1361" w:bottom="1361" w:left="1361" w:header="1134" w:footer="992" w:gutter="0"/>
          <w:pgNumType w:fmt="decimal"/>
          <w:cols w:space="0" w:num="1"/>
          <w:titlePg/>
          <w:rtlGutter w:val="0"/>
          <w:docGrid w:type="lines" w:linePitch="314" w:charSpace="0"/>
        </w:sectPr>
      </w:pPr>
    </w:p>
    <w:p>
      <w:pPr>
        <w:pStyle w:val="63"/>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outlineLvl w:val="1"/>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lang w:val="en-US" w:eastAsia="zh-CN"/>
        </w:rPr>
        <w:t>六</w:t>
      </w:r>
      <w:r>
        <w:rPr>
          <w:rFonts w:hint="eastAsia" w:ascii="宋体" w:hAnsi="宋体" w:eastAsia="宋体" w:cs="宋体"/>
          <w:b/>
          <w:bCs/>
          <w:color w:val="auto"/>
          <w:sz w:val="32"/>
          <w:szCs w:val="32"/>
          <w:highlight w:val="none"/>
        </w:rPr>
        <w:t>、供应商认为需要提供的其它资料</w:t>
      </w:r>
      <w:r>
        <w:rPr>
          <w:rFonts w:hint="eastAsia" w:ascii="宋体" w:hAnsi="宋体" w:eastAsia="宋体" w:cs="宋体"/>
          <w:b/>
          <w:bCs/>
          <w:color w:val="auto"/>
          <w:sz w:val="32"/>
          <w:szCs w:val="32"/>
          <w:highlight w:val="none"/>
        </w:rPr>
        <w:tab/>
      </w: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keepNext w:val="0"/>
        <w:keepLines w:val="0"/>
        <w:pageBreakBefore w:val="0"/>
        <w:kinsoku/>
        <w:overflowPunct/>
        <w:bidi w:val="0"/>
        <w:adjustRightInd w:val="0"/>
        <w:snapToGrid w:val="0"/>
        <w:spacing w:beforeAutospacing="0" w:afterAutospacing="0" w:line="360" w:lineRule="auto"/>
        <w:jc w:val="center"/>
        <w:textAlignment w:val="auto"/>
        <w:outlineLvl w:val="9"/>
        <w:rPr>
          <w:rFonts w:hint="eastAsia" w:ascii="宋体" w:hAnsi="宋体" w:eastAsia="宋体" w:cs="宋体"/>
          <w:b/>
          <w:color w:val="auto"/>
          <w:szCs w:val="21"/>
          <w:highlight w:val="none"/>
        </w:rPr>
      </w:pPr>
    </w:p>
    <w:p>
      <w:pPr>
        <w:pStyle w:val="63"/>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color w:val="auto"/>
          <w:sz w:val="21"/>
          <w:szCs w:val="21"/>
          <w:highlight w:val="none"/>
        </w:rPr>
      </w:pPr>
    </w:p>
    <w:p>
      <w:pPr>
        <w:keepNext w:val="0"/>
        <w:keepLines w:val="0"/>
        <w:pageBreakBefore w:val="0"/>
        <w:kinsoku/>
        <w:overflowPunct/>
        <w:bidi w:val="0"/>
        <w:spacing w:beforeAutospacing="0" w:afterAutospacing="0" w:line="360" w:lineRule="auto"/>
        <w:textAlignment w:val="auto"/>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outlineLvl w:val="1"/>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七</w:t>
      </w:r>
      <w:r>
        <w:rPr>
          <w:rFonts w:hint="eastAsia" w:ascii="宋体" w:hAnsi="宋体" w:eastAsia="宋体" w:cs="宋体"/>
          <w:b/>
          <w:color w:val="auto"/>
          <w:sz w:val="32"/>
          <w:szCs w:val="32"/>
          <w:highlight w:val="none"/>
        </w:rPr>
        <w:t>、最后报价</w:t>
      </w:r>
    </w:p>
    <w:p>
      <w:pPr>
        <w:keepNext w:val="0"/>
        <w:keepLines w:val="0"/>
        <w:pageBreakBefore w:val="0"/>
        <w:kinsoku/>
        <w:overflowPunct/>
        <w:bidi w:val="0"/>
        <w:adjustRightInd w:val="0"/>
        <w:snapToGrid w:val="0"/>
        <w:spacing w:beforeAutospacing="0" w:afterAutospacing="0" w:line="360" w:lineRule="auto"/>
        <w:ind w:left="-88" w:leftChars="-42"/>
        <w:textAlignment w:val="auto"/>
        <w:outlineLvl w:val="9"/>
        <w:rPr>
          <w:rFonts w:hint="eastAsia" w:ascii="宋体" w:hAnsi="宋体" w:eastAsia="宋体" w:cs="宋体"/>
          <w:color w:val="auto"/>
          <w:szCs w:val="21"/>
          <w:highlight w:val="none"/>
        </w:rPr>
      </w:pP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p>
      <w:pPr>
        <w:keepNext w:val="0"/>
        <w:keepLines w:val="0"/>
        <w:pageBreakBefore w:val="0"/>
        <w:kinsoku/>
        <w:overflowPunct/>
        <w:bidi w:val="0"/>
        <w:adjustRightInd w:val="0"/>
        <w:snapToGrid w:val="0"/>
        <w:spacing w:beforeAutospacing="0" w:afterAutospacing="0" w:line="360" w:lineRule="auto"/>
        <w:ind w:left="-88" w:leftChars="-42" w:firstLine="525" w:firstLineChars="25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1、最后报价不需要与响应文件一起提交，磋商时按磋商小组的要求提供。</w:t>
      </w:r>
    </w:p>
    <w:p>
      <w:pPr>
        <w:keepNext w:val="0"/>
        <w:keepLines w:val="0"/>
        <w:pageBreakBefore w:val="0"/>
        <w:kinsoku/>
        <w:overflowPunct/>
        <w:bidi w:val="0"/>
        <w:adjustRightInd w:val="0"/>
        <w:snapToGrid w:val="0"/>
        <w:spacing w:beforeAutospacing="0" w:afterAutospacing="0" w:line="360" w:lineRule="auto"/>
        <w:ind w:left="-88" w:leftChars="-42" w:firstLine="525" w:firstLineChars="25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b/>
          <w:bCs/>
          <w:color w:val="auto"/>
          <w:szCs w:val="21"/>
          <w:highlight w:val="none"/>
        </w:rPr>
        <w:t>最后报价格式应按本章“附件9、报价一览表及分项报价”中格式和内容提供，包括“（一）报价一览表”、“（二）分项报价”中格式和内容提供，</w:t>
      </w:r>
      <w:r>
        <w:rPr>
          <w:rFonts w:hint="eastAsia" w:ascii="宋体" w:hAnsi="宋体" w:eastAsia="宋体" w:cs="宋体"/>
          <w:color w:val="auto"/>
          <w:szCs w:val="21"/>
          <w:highlight w:val="none"/>
        </w:rPr>
        <w:t>否则，响应文件将被拒绝。</w:t>
      </w:r>
    </w:p>
    <w:p>
      <w:pPr>
        <w:keepNext w:val="0"/>
        <w:keepLines w:val="0"/>
        <w:pageBreakBefore w:val="0"/>
        <w:kinsoku/>
        <w:overflowPunct/>
        <w:bidi w:val="0"/>
        <w:adjustRightInd w:val="0"/>
        <w:snapToGrid w:val="0"/>
        <w:spacing w:beforeAutospacing="0" w:afterAutospacing="0" w:line="360" w:lineRule="auto"/>
        <w:ind w:left="-88" w:leftChars="-42" w:firstLine="525" w:firstLineChars="25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3、最后报价应在规定时间内提交，如果未提交，视同前一次报价为最后报价；除非有实质性变更，供应商的最后报价不得高于</w:t>
      </w:r>
      <w:r>
        <w:rPr>
          <w:rFonts w:hint="eastAsia" w:ascii="宋体" w:hAnsi="宋体" w:eastAsia="宋体" w:cs="宋体"/>
          <w:b/>
          <w:color w:val="auto"/>
          <w:szCs w:val="21"/>
          <w:highlight w:val="none"/>
        </w:rPr>
        <w:t>前面报价和最高限价</w:t>
      </w:r>
      <w:r>
        <w:rPr>
          <w:rFonts w:hint="eastAsia" w:ascii="宋体" w:hAnsi="宋体" w:eastAsia="宋体" w:cs="宋体"/>
          <w:color w:val="auto"/>
          <w:szCs w:val="21"/>
          <w:highlight w:val="none"/>
        </w:rPr>
        <w:t>，否则，在磋商时将其视为无效响应文件。</w:t>
      </w:r>
    </w:p>
    <w:p>
      <w:pPr>
        <w:keepNext w:val="0"/>
        <w:keepLines w:val="0"/>
        <w:pageBreakBefore w:val="0"/>
        <w:kinsoku/>
        <w:overflowPunct/>
        <w:bidi w:val="0"/>
        <w:adjustRightInd w:val="0"/>
        <w:snapToGrid w:val="0"/>
        <w:spacing w:beforeAutospacing="0" w:afterAutospacing="0" w:line="360" w:lineRule="auto"/>
        <w:textAlignment w:val="auto"/>
        <w:outlineLvl w:val="9"/>
        <w:rPr>
          <w:rFonts w:hint="eastAsia" w:ascii="宋体" w:hAnsi="宋体" w:eastAsia="宋体" w:cs="宋体"/>
          <w:b/>
          <w:color w:val="auto"/>
          <w:sz w:val="32"/>
          <w:szCs w:val="32"/>
          <w:highlight w:val="none"/>
        </w:rPr>
      </w:pPr>
    </w:p>
    <w:p>
      <w:pPr>
        <w:pStyle w:val="6"/>
        <w:keepNext w:val="0"/>
        <w:keepLines w:val="0"/>
        <w:kinsoku/>
        <w:overflowPunct/>
        <w:bidi w:val="0"/>
        <w:spacing w:beforeAutospacing="0" w:afterAutospacing="0" w:line="360" w:lineRule="auto"/>
        <w:rPr>
          <w:rFonts w:hint="eastAsia" w:ascii="宋体" w:hAnsi="宋体" w:eastAsia="宋体" w:cs="宋体"/>
          <w:b/>
          <w:color w:val="auto"/>
          <w:sz w:val="32"/>
          <w:szCs w:val="32"/>
          <w:highlight w:val="none"/>
        </w:rPr>
      </w:pPr>
    </w:p>
    <w:p>
      <w:pPr>
        <w:keepNext w:val="0"/>
        <w:keepLines w:val="0"/>
        <w:kinsoku/>
        <w:overflowPunct/>
        <w:bidi w:val="0"/>
        <w:adjustRightInd w:val="0"/>
        <w:snapToGrid w:val="0"/>
        <w:spacing w:line="360" w:lineRule="auto"/>
        <w:ind w:left="-88" w:leftChars="-42"/>
        <w:rPr>
          <w:rFonts w:hint="eastAsia" w:ascii="宋体" w:hAnsi="宋体" w:eastAsia="宋体" w:cs="宋体"/>
          <w:color w:val="auto"/>
          <w:szCs w:val="21"/>
          <w:highlight w:val="none"/>
        </w:rPr>
      </w:pPr>
    </w:p>
    <w:p>
      <w:pPr>
        <w:keepNext w:val="0"/>
        <w:keepLines w:val="0"/>
        <w:kinsoku/>
        <w:overflowPunct/>
        <w:bidi w:val="0"/>
        <w:spacing w:beforeAutospacing="0" w:afterAutospacing="0" w:line="360" w:lineRule="auto"/>
        <w:rPr>
          <w:rFonts w:hint="eastAsia" w:ascii="宋体" w:hAnsi="宋体" w:eastAsia="宋体" w:cs="宋体"/>
          <w:b/>
          <w:color w:val="auto"/>
          <w:sz w:val="32"/>
          <w:szCs w:val="32"/>
          <w:highlight w:val="none"/>
        </w:rPr>
      </w:pPr>
    </w:p>
    <w:p>
      <w:pPr>
        <w:pStyle w:val="6"/>
        <w:keepNext w:val="0"/>
        <w:keepLines w:val="0"/>
        <w:kinsoku/>
        <w:overflowPunct/>
        <w:bidi w:val="0"/>
        <w:spacing w:beforeAutospacing="0" w:afterAutospacing="0" w:line="360" w:lineRule="auto"/>
        <w:rPr>
          <w:rFonts w:hint="eastAsia" w:ascii="宋体" w:hAnsi="宋体" w:eastAsia="宋体" w:cs="宋体"/>
          <w:b/>
          <w:color w:val="auto"/>
          <w:sz w:val="32"/>
          <w:szCs w:val="32"/>
          <w:highlight w:val="none"/>
        </w:rPr>
      </w:pPr>
    </w:p>
    <w:p>
      <w:pPr>
        <w:keepNext w:val="0"/>
        <w:keepLines w:val="0"/>
        <w:kinsoku/>
        <w:overflowPunct/>
        <w:bidi w:val="0"/>
        <w:spacing w:beforeAutospacing="0" w:afterAutospacing="0" w:line="360" w:lineRule="auto"/>
        <w:rPr>
          <w:rFonts w:hint="eastAsia" w:ascii="宋体" w:hAnsi="宋体" w:eastAsia="宋体" w:cs="宋体"/>
          <w:b/>
          <w:color w:val="auto"/>
          <w:sz w:val="32"/>
          <w:szCs w:val="32"/>
          <w:highlight w:val="none"/>
          <w:lang w:val="en-US" w:eastAsia="zh-CN"/>
        </w:rPr>
      </w:pPr>
    </w:p>
    <w:sectPr>
      <w:footerReference r:id="rId13" w:type="default"/>
      <w:pgSz w:w="11906" w:h="16838"/>
      <w:pgMar w:top="1361" w:right="1361" w:bottom="1361" w:left="1361" w:header="1134" w:footer="992" w:gutter="0"/>
      <w:pgNumType w:fmt="decimal"/>
      <w:cols w:space="0" w:num="1"/>
      <w:titlePg/>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S Sans Serif">
    <w:altName w:val="Segoe Print"/>
    <w:panose1 w:val="020B05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Adobe 宋体 Std L">
    <w:altName w:val="宋体"/>
    <w:panose1 w:val="00000000000000000000"/>
    <w:charset w:val="86"/>
    <w:family w:val="roman"/>
    <w:pitch w:val="default"/>
    <w:sig w:usb0="00000000" w:usb1="00000000" w:usb2="00000016" w:usb3="00000000" w:csb0="00060007" w:csb1="00000000"/>
  </w:font>
  <w:font w:name="长城仿宋">
    <w:altName w:val="仿宋"/>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2</w:t>
                    </w:r>
                    <w:r>
                      <w:fldChar w:fldCharType="end"/>
                    </w:r>
                  </w:p>
                </w:txbxContent>
              </v:textbox>
            </v:shape>
          </w:pict>
        </mc:Fallback>
      </mc:AlternateContent>
    </w:r>
  </w:p>
  <w:p>
    <w:pPr>
      <w:widowControl w:val="0"/>
      <w:snapToGrid w:val="0"/>
      <w:jc w:val="left"/>
      <w:rPr>
        <w:rFonts w:ascii="Times New Roman" w:hAnsi="Times New Roman" w:eastAsia="宋体" w:cs="Times New Roman"/>
        <w:kern w:val="2"/>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50"/>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Style w:val="50"/>
        <w:rFonts w:ascii="Times New Roman" w:hAnsi="Times New Roman" w:eastAsia="宋体" w:cs="Times New Roman"/>
        <w:kern w:val="2"/>
        <w:sz w:val="21"/>
        <w:szCs w:val="24"/>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end"/>
    </w:r>
  </w:p>
  <w:p>
    <w:pPr>
      <w:widowControl w:val="0"/>
      <w:snapToGrid w:val="0"/>
      <w:ind w:right="360"/>
      <w:jc w:val="left"/>
      <w:rPr>
        <w:rFonts w:ascii="Times New Roman" w:hAnsi="Times New Roman" w:eastAsia="宋体" w:cs="Times New Roman"/>
        <w:kern w:val="2"/>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10</w:t>
                    </w:r>
                    <w: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eastAsia" w:ascii="宋体" w:hAnsi="宋体" w:eastAsia="宋体" w:cs="宋体"/>
                              <w:kern w:val="2"/>
                              <w:sz w:val="24"/>
                              <w:szCs w:val="24"/>
                              <w:lang w:val="en-US" w:eastAsia="zh-CN" w:bidi="ar-S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widowControl w:val="0"/>
                      <w:snapToGrid w:val="0"/>
                      <w:jc w:val="left"/>
                      <w:rPr>
                        <w:rFonts w:hint="eastAsia" w:ascii="宋体" w:hAnsi="宋体" w:eastAsia="宋体" w:cs="宋体"/>
                        <w:kern w:val="2"/>
                        <w:sz w:val="24"/>
                        <w:szCs w:val="24"/>
                        <w:lang w:val="en-US" w:eastAsia="zh-CN" w:bidi="ar-SA"/>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ascii="宋体" w:hAnsi="宋体"/>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27</w:t>
                    </w:r>
                    <w:r>
                      <w:fldChar w:fldCharType="end"/>
                    </w:r>
                  </w:p>
                </w:txbxContent>
              </v:textbox>
            </v:shape>
          </w:pict>
        </mc:Fallback>
      </mc:AlternateContent>
    </w:r>
    <w:r>
      <w:rPr>
        <w:rFonts w:hint="eastAsia" w:ascii="宋体" w:hAnsi="宋体"/>
        <w:b/>
        <w:kern w:val="0"/>
        <w:sz w:val="21"/>
        <w:szCs w:val="21"/>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ascii="宋体" w:hAnsi="宋体" w:cs="宋体"/>
        <w:bCs/>
        <w:sz w:val="21"/>
        <w:szCs w:val="21"/>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rPr>
        <w:rFonts w:hint="eastAsia" w:ascii="宋体" w:hAnsi="宋体" w:eastAsia="宋体" w:cs="宋体"/>
      </w:rPr>
    </w:pPr>
    <w:r>
      <w:rPr>
        <w:rFonts w:hint="eastAsia" w:ascii="宋体" w:hAnsi="宋体" w:cs="宋体"/>
        <w:lang w:eastAsia="zh-CN"/>
      </w:rPr>
      <w:t>玉赤河流域（长潭西至长韶娄段）生态环境系统整治项目施工图设计服务</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left="7920" w:hanging="7920" w:hangingChars="4400"/>
      <w:jc w:val="right"/>
      <w:rPr>
        <w:rFonts w:hint="eastAsia" w:ascii="宋体" w:hAnsi="宋体" w:eastAsia="宋体" w:cs="宋体"/>
      </w:rPr>
    </w:pPr>
    <w:r>
      <w:rPr>
        <w:rFonts w:hint="eastAsia" w:ascii="宋体" w:hAnsi="宋体" w:cs="宋体"/>
        <w:lang w:eastAsia="zh-CN"/>
      </w:rPr>
      <w:t>玉赤河流域（长潭西至长韶娄段）生态环境系统整治项目施工图设计服务</w:t>
    </w:r>
    <w:r>
      <w:rPr>
        <w:rFonts w:hint="eastAsia" w:ascii="宋体" w:hAnsi="宋体" w:eastAsia="宋体" w:cs="宋体"/>
      </w:rPr>
      <w:t xml:space="preserve"> </w:t>
    </w:r>
    <w:r>
      <w:rPr>
        <w:rFonts w:hint="eastAsia" w:ascii="宋体" w:hAnsi="宋体" w:cs="宋体"/>
        <w:lang w:val="en-US" w:eastAsia="zh-CN"/>
      </w:rPr>
      <w:t xml:space="preserve">           </w:t>
    </w:r>
    <w:r>
      <w:rPr>
        <w:rFonts w:hint="eastAsia" w:ascii="宋体" w:hAnsi="宋体" w:eastAsia="宋体" w:cs="宋体"/>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9FDDF3"/>
    <w:multiLevelType w:val="singleLevel"/>
    <w:tmpl w:val="D79FDDF3"/>
    <w:lvl w:ilvl="0" w:tentative="0">
      <w:start w:val="5"/>
      <w:numFmt w:val="chineseCounting"/>
      <w:suff w:val="space"/>
      <w:lvlText w:val="第%1条"/>
      <w:lvlJc w:val="left"/>
      <w:rPr>
        <w:rFonts w:hint="eastAsia"/>
      </w:rPr>
    </w:lvl>
  </w:abstractNum>
  <w:abstractNum w:abstractNumId="1">
    <w:nsid w:val="09B59F22"/>
    <w:multiLevelType w:val="singleLevel"/>
    <w:tmpl w:val="09B59F2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0"/>
  <w:drawingGridVerticalSpacing w:val="157"/>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mZGJkN2YzNDYxMGIwYmExYWM5Y2MxYzgxNWIzMGIifQ=="/>
  </w:docVars>
  <w:rsids>
    <w:rsidRoot w:val="003D1B5E"/>
    <w:rsid w:val="00007B31"/>
    <w:rsid w:val="00016C37"/>
    <w:rsid w:val="000174E4"/>
    <w:rsid w:val="00023BCD"/>
    <w:rsid w:val="000514EB"/>
    <w:rsid w:val="0005152D"/>
    <w:rsid w:val="00055BB7"/>
    <w:rsid w:val="000712C6"/>
    <w:rsid w:val="00074A20"/>
    <w:rsid w:val="00080129"/>
    <w:rsid w:val="00096D8B"/>
    <w:rsid w:val="000975AC"/>
    <w:rsid w:val="000A4F67"/>
    <w:rsid w:val="000C186B"/>
    <w:rsid w:val="000F1ABE"/>
    <w:rsid w:val="000F2B1C"/>
    <w:rsid w:val="00117F60"/>
    <w:rsid w:val="0013444D"/>
    <w:rsid w:val="001915F8"/>
    <w:rsid w:val="001A014C"/>
    <w:rsid w:val="001F2A35"/>
    <w:rsid w:val="001F6F77"/>
    <w:rsid w:val="002045CE"/>
    <w:rsid w:val="002237D8"/>
    <w:rsid w:val="00274BDD"/>
    <w:rsid w:val="002B15D5"/>
    <w:rsid w:val="002C0665"/>
    <w:rsid w:val="002C3126"/>
    <w:rsid w:val="002D7967"/>
    <w:rsid w:val="00321176"/>
    <w:rsid w:val="00326173"/>
    <w:rsid w:val="00330836"/>
    <w:rsid w:val="003330C2"/>
    <w:rsid w:val="00336693"/>
    <w:rsid w:val="00344685"/>
    <w:rsid w:val="0037274A"/>
    <w:rsid w:val="00387F90"/>
    <w:rsid w:val="00397579"/>
    <w:rsid w:val="003B6412"/>
    <w:rsid w:val="003D1B5E"/>
    <w:rsid w:val="003D1E73"/>
    <w:rsid w:val="003D429A"/>
    <w:rsid w:val="003E1927"/>
    <w:rsid w:val="003E2930"/>
    <w:rsid w:val="003F3DE4"/>
    <w:rsid w:val="00403D33"/>
    <w:rsid w:val="00473232"/>
    <w:rsid w:val="004B019A"/>
    <w:rsid w:val="0051736E"/>
    <w:rsid w:val="005330F6"/>
    <w:rsid w:val="00536EDD"/>
    <w:rsid w:val="005377AA"/>
    <w:rsid w:val="00572329"/>
    <w:rsid w:val="00586537"/>
    <w:rsid w:val="005A2DD4"/>
    <w:rsid w:val="005B6F04"/>
    <w:rsid w:val="005F6F34"/>
    <w:rsid w:val="00615E7B"/>
    <w:rsid w:val="00622297"/>
    <w:rsid w:val="00647AFD"/>
    <w:rsid w:val="00651579"/>
    <w:rsid w:val="006601FE"/>
    <w:rsid w:val="00684E78"/>
    <w:rsid w:val="006A4EAD"/>
    <w:rsid w:val="006C3104"/>
    <w:rsid w:val="006D20A8"/>
    <w:rsid w:val="00707869"/>
    <w:rsid w:val="00750D8C"/>
    <w:rsid w:val="007B1675"/>
    <w:rsid w:val="007C21F3"/>
    <w:rsid w:val="007C71A8"/>
    <w:rsid w:val="007F0794"/>
    <w:rsid w:val="00823C5F"/>
    <w:rsid w:val="00830D56"/>
    <w:rsid w:val="00835260"/>
    <w:rsid w:val="00835494"/>
    <w:rsid w:val="008448A6"/>
    <w:rsid w:val="0085334E"/>
    <w:rsid w:val="00855DDA"/>
    <w:rsid w:val="00861796"/>
    <w:rsid w:val="008847B1"/>
    <w:rsid w:val="008949D8"/>
    <w:rsid w:val="008C3F68"/>
    <w:rsid w:val="008F70DC"/>
    <w:rsid w:val="0092155C"/>
    <w:rsid w:val="00925448"/>
    <w:rsid w:val="00947E70"/>
    <w:rsid w:val="0095081A"/>
    <w:rsid w:val="009A00A7"/>
    <w:rsid w:val="009A3994"/>
    <w:rsid w:val="009B2CE4"/>
    <w:rsid w:val="00A12F66"/>
    <w:rsid w:val="00A3531F"/>
    <w:rsid w:val="00A6280A"/>
    <w:rsid w:val="00A63620"/>
    <w:rsid w:val="00A707E7"/>
    <w:rsid w:val="00A75F26"/>
    <w:rsid w:val="00A96D25"/>
    <w:rsid w:val="00AA7746"/>
    <w:rsid w:val="00AC00A0"/>
    <w:rsid w:val="00AC7833"/>
    <w:rsid w:val="00AD7CCF"/>
    <w:rsid w:val="00B22DB4"/>
    <w:rsid w:val="00B26FFC"/>
    <w:rsid w:val="00B36EEE"/>
    <w:rsid w:val="00B40161"/>
    <w:rsid w:val="00B67F4E"/>
    <w:rsid w:val="00B84959"/>
    <w:rsid w:val="00BD0176"/>
    <w:rsid w:val="00BD0E03"/>
    <w:rsid w:val="00BE28F2"/>
    <w:rsid w:val="00BF2D7B"/>
    <w:rsid w:val="00C0133B"/>
    <w:rsid w:val="00C032E1"/>
    <w:rsid w:val="00C31016"/>
    <w:rsid w:val="00C31808"/>
    <w:rsid w:val="00C401E6"/>
    <w:rsid w:val="00C70359"/>
    <w:rsid w:val="00C752F8"/>
    <w:rsid w:val="00C928AB"/>
    <w:rsid w:val="00CC0468"/>
    <w:rsid w:val="00D033CA"/>
    <w:rsid w:val="00D1452A"/>
    <w:rsid w:val="00D46977"/>
    <w:rsid w:val="00D91B6A"/>
    <w:rsid w:val="00D96064"/>
    <w:rsid w:val="00DB2048"/>
    <w:rsid w:val="00DC0C14"/>
    <w:rsid w:val="00DF400A"/>
    <w:rsid w:val="00E31BF2"/>
    <w:rsid w:val="00E6044F"/>
    <w:rsid w:val="00EC17DA"/>
    <w:rsid w:val="00EC6A2E"/>
    <w:rsid w:val="00EE1ECF"/>
    <w:rsid w:val="00EE48E1"/>
    <w:rsid w:val="00F158DC"/>
    <w:rsid w:val="00F24C94"/>
    <w:rsid w:val="00FA23BC"/>
    <w:rsid w:val="00FE0B46"/>
    <w:rsid w:val="00FE0F13"/>
    <w:rsid w:val="00FF25C0"/>
    <w:rsid w:val="010B008C"/>
    <w:rsid w:val="020C4532"/>
    <w:rsid w:val="021A6C4F"/>
    <w:rsid w:val="021D2EE3"/>
    <w:rsid w:val="0222570D"/>
    <w:rsid w:val="0223618E"/>
    <w:rsid w:val="02323801"/>
    <w:rsid w:val="02434CF7"/>
    <w:rsid w:val="02B66554"/>
    <w:rsid w:val="03011F7B"/>
    <w:rsid w:val="03D71A27"/>
    <w:rsid w:val="03E65BF4"/>
    <w:rsid w:val="04123A07"/>
    <w:rsid w:val="043B4C5B"/>
    <w:rsid w:val="04A27585"/>
    <w:rsid w:val="04D72BD5"/>
    <w:rsid w:val="050D160D"/>
    <w:rsid w:val="051B5C82"/>
    <w:rsid w:val="053012A5"/>
    <w:rsid w:val="05350C6F"/>
    <w:rsid w:val="05356D11"/>
    <w:rsid w:val="05456756"/>
    <w:rsid w:val="05834B0B"/>
    <w:rsid w:val="059E1945"/>
    <w:rsid w:val="05C00253"/>
    <w:rsid w:val="06224324"/>
    <w:rsid w:val="06304C93"/>
    <w:rsid w:val="063E2A4E"/>
    <w:rsid w:val="06406F87"/>
    <w:rsid w:val="06677F89"/>
    <w:rsid w:val="0671785A"/>
    <w:rsid w:val="06924E58"/>
    <w:rsid w:val="06A44D39"/>
    <w:rsid w:val="06F74371"/>
    <w:rsid w:val="07073453"/>
    <w:rsid w:val="070F06C1"/>
    <w:rsid w:val="070F4CB4"/>
    <w:rsid w:val="07400C9D"/>
    <w:rsid w:val="07633B1F"/>
    <w:rsid w:val="07814A8A"/>
    <w:rsid w:val="07A31495"/>
    <w:rsid w:val="07AA2823"/>
    <w:rsid w:val="07DC2068"/>
    <w:rsid w:val="07DF49B9"/>
    <w:rsid w:val="07E6254E"/>
    <w:rsid w:val="08027ECC"/>
    <w:rsid w:val="08204893"/>
    <w:rsid w:val="08215844"/>
    <w:rsid w:val="0837618C"/>
    <w:rsid w:val="087846CF"/>
    <w:rsid w:val="089B03BE"/>
    <w:rsid w:val="089D7C92"/>
    <w:rsid w:val="08D0058E"/>
    <w:rsid w:val="08D36AB3"/>
    <w:rsid w:val="092208D6"/>
    <w:rsid w:val="094814F1"/>
    <w:rsid w:val="09630085"/>
    <w:rsid w:val="09A82D92"/>
    <w:rsid w:val="09DA7CC8"/>
    <w:rsid w:val="0A3D4E0D"/>
    <w:rsid w:val="0A473469"/>
    <w:rsid w:val="0B277301"/>
    <w:rsid w:val="0B6F0C4C"/>
    <w:rsid w:val="0B925135"/>
    <w:rsid w:val="0BB51797"/>
    <w:rsid w:val="0BF30382"/>
    <w:rsid w:val="0C0A07BD"/>
    <w:rsid w:val="0C367CBC"/>
    <w:rsid w:val="0C3925A4"/>
    <w:rsid w:val="0C646C03"/>
    <w:rsid w:val="0CAF0AA7"/>
    <w:rsid w:val="0CC1756D"/>
    <w:rsid w:val="0D081A83"/>
    <w:rsid w:val="0D4C1C87"/>
    <w:rsid w:val="0DD24882"/>
    <w:rsid w:val="0E19425F"/>
    <w:rsid w:val="0E9144CA"/>
    <w:rsid w:val="0EB65F51"/>
    <w:rsid w:val="0F4B202F"/>
    <w:rsid w:val="0F4E1CE6"/>
    <w:rsid w:val="1004486E"/>
    <w:rsid w:val="1006534B"/>
    <w:rsid w:val="100A0195"/>
    <w:rsid w:val="10587947"/>
    <w:rsid w:val="106704C4"/>
    <w:rsid w:val="10702130"/>
    <w:rsid w:val="10B70AE5"/>
    <w:rsid w:val="10F51BC1"/>
    <w:rsid w:val="11062460"/>
    <w:rsid w:val="1129570C"/>
    <w:rsid w:val="119F2CCD"/>
    <w:rsid w:val="11A76352"/>
    <w:rsid w:val="11D16BFE"/>
    <w:rsid w:val="12521AED"/>
    <w:rsid w:val="12802AFE"/>
    <w:rsid w:val="12CF660E"/>
    <w:rsid w:val="130C4392"/>
    <w:rsid w:val="136241A1"/>
    <w:rsid w:val="13C8152F"/>
    <w:rsid w:val="13C8458F"/>
    <w:rsid w:val="13C9021C"/>
    <w:rsid w:val="13E32A6B"/>
    <w:rsid w:val="14604344"/>
    <w:rsid w:val="146C1A0A"/>
    <w:rsid w:val="14AB24E5"/>
    <w:rsid w:val="14D7452C"/>
    <w:rsid w:val="14F05B2C"/>
    <w:rsid w:val="14FD50CC"/>
    <w:rsid w:val="15080B89"/>
    <w:rsid w:val="152D05F0"/>
    <w:rsid w:val="1546292F"/>
    <w:rsid w:val="15595889"/>
    <w:rsid w:val="15703208"/>
    <w:rsid w:val="157224A6"/>
    <w:rsid w:val="15744470"/>
    <w:rsid w:val="15B30AF5"/>
    <w:rsid w:val="15D82657"/>
    <w:rsid w:val="162A05A0"/>
    <w:rsid w:val="16895AB9"/>
    <w:rsid w:val="16B61083"/>
    <w:rsid w:val="16B712B8"/>
    <w:rsid w:val="16C17241"/>
    <w:rsid w:val="17016732"/>
    <w:rsid w:val="17284D71"/>
    <w:rsid w:val="17481711"/>
    <w:rsid w:val="1758691B"/>
    <w:rsid w:val="176F2D7F"/>
    <w:rsid w:val="176F6C9D"/>
    <w:rsid w:val="180240B7"/>
    <w:rsid w:val="1811244B"/>
    <w:rsid w:val="182E4DAB"/>
    <w:rsid w:val="186F40DA"/>
    <w:rsid w:val="18A67A46"/>
    <w:rsid w:val="18AB740B"/>
    <w:rsid w:val="18EB6101"/>
    <w:rsid w:val="19300184"/>
    <w:rsid w:val="19704F75"/>
    <w:rsid w:val="19D40037"/>
    <w:rsid w:val="1A5F1C1B"/>
    <w:rsid w:val="1ABC5F1D"/>
    <w:rsid w:val="1AD7642D"/>
    <w:rsid w:val="1B34092A"/>
    <w:rsid w:val="1B36775D"/>
    <w:rsid w:val="1BCC29F8"/>
    <w:rsid w:val="1C2F323F"/>
    <w:rsid w:val="1C632FAA"/>
    <w:rsid w:val="1CAB4B49"/>
    <w:rsid w:val="1CD00436"/>
    <w:rsid w:val="1D0C3AEE"/>
    <w:rsid w:val="1D1E46E9"/>
    <w:rsid w:val="1D6E542A"/>
    <w:rsid w:val="1D762D0C"/>
    <w:rsid w:val="1DD01994"/>
    <w:rsid w:val="1E2A28EC"/>
    <w:rsid w:val="1E6B6282"/>
    <w:rsid w:val="1ECC023E"/>
    <w:rsid w:val="1EE45762"/>
    <w:rsid w:val="1F065028"/>
    <w:rsid w:val="1F30683C"/>
    <w:rsid w:val="1FB2006F"/>
    <w:rsid w:val="1FD70E73"/>
    <w:rsid w:val="20012DA5"/>
    <w:rsid w:val="202F7912"/>
    <w:rsid w:val="203942EC"/>
    <w:rsid w:val="204845C8"/>
    <w:rsid w:val="206C2914"/>
    <w:rsid w:val="20747D22"/>
    <w:rsid w:val="20DE0A0C"/>
    <w:rsid w:val="20E701EC"/>
    <w:rsid w:val="20EA1BCF"/>
    <w:rsid w:val="21240AF9"/>
    <w:rsid w:val="2153154F"/>
    <w:rsid w:val="21BF3BA5"/>
    <w:rsid w:val="21C51DB5"/>
    <w:rsid w:val="21EF1281"/>
    <w:rsid w:val="224F005F"/>
    <w:rsid w:val="225C2514"/>
    <w:rsid w:val="22A55C69"/>
    <w:rsid w:val="237E3B97"/>
    <w:rsid w:val="23C9350A"/>
    <w:rsid w:val="2426102C"/>
    <w:rsid w:val="24D34D10"/>
    <w:rsid w:val="24DD4D1D"/>
    <w:rsid w:val="24DD5FE2"/>
    <w:rsid w:val="25183606"/>
    <w:rsid w:val="253A1658"/>
    <w:rsid w:val="25670A93"/>
    <w:rsid w:val="25C55B15"/>
    <w:rsid w:val="25E31CEE"/>
    <w:rsid w:val="25F724E4"/>
    <w:rsid w:val="269F7FB2"/>
    <w:rsid w:val="26AB31F9"/>
    <w:rsid w:val="27206C9A"/>
    <w:rsid w:val="27377C00"/>
    <w:rsid w:val="278124A0"/>
    <w:rsid w:val="27977369"/>
    <w:rsid w:val="27CA57BE"/>
    <w:rsid w:val="284E435E"/>
    <w:rsid w:val="28681032"/>
    <w:rsid w:val="28D95227"/>
    <w:rsid w:val="294F555C"/>
    <w:rsid w:val="29E7300B"/>
    <w:rsid w:val="2A1A0CEB"/>
    <w:rsid w:val="2A232544"/>
    <w:rsid w:val="2A3A75DF"/>
    <w:rsid w:val="2A8F7FA6"/>
    <w:rsid w:val="2AE8528D"/>
    <w:rsid w:val="2B0C26D9"/>
    <w:rsid w:val="2B73207D"/>
    <w:rsid w:val="2B8F0A2B"/>
    <w:rsid w:val="2BF10171"/>
    <w:rsid w:val="2BFF228B"/>
    <w:rsid w:val="2C5A7B6E"/>
    <w:rsid w:val="2CD8653A"/>
    <w:rsid w:val="2CE50DF5"/>
    <w:rsid w:val="2CE83322"/>
    <w:rsid w:val="2D1E60FD"/>
    <w:rsid w:val="2D2A4ACD"/>
    <w:rsid w:val="2E1A0F93"/>
    <w:rsid w:val="2E356146"/>
    <w:rsid w:val="2E386797"/>
    <w:rsid w:val="2E49028D"/>
    <w:rsid w:val="2E6751EF"/>
    <w:rsid w:val="2E6F64D9"/>
    <w:rsid w:val="2E8828A0"/>
    <w:rsid w:val="2E8B6297"/>
    <w:rsid w:val="2F372301"/>
    <w:rsid w:val="2F3C7955"/>
    <w:rsid w:val="2F4D3FAD"/>
    <w:rsid w:val="2F797A5E"/>
    <w:rsid w:val="2F9B5B3B"/>
    <w:rsid w:val="2FAE0334"/>
    <w:rsid w:val="30963095"/>
    <w:rsid w:val="30B363DF"/>
    <w:rsid w:val="30F2476F"/>
    <w:rsid w:val="30F90E76"/>
    <w:rsid w:val="311F11FF"/>
    <w:rsid w:val="3163472E"/>
    <w:rsid w:val="316B4522"/>
    <w:rsid w:val="317A6513"/>
    <w:rsid w:val="31F2254D"/>
    <w:rsid w:val="323C7EED"/>
    <w:rsid w:val="323E39E4"/>
    <w:rsid w:val="329B4993"/>
    <w:rsid w:val="32AE46C6"/>
    <w:rsid w:val="32C32377"/>
    <w:rsid w:val="3304078A"/>
    <w:rsid w:val="330D6186"/>
    <w:rsid w:val="33794C4B"/>
    <w:rsid w:val="339A10EE"/>
    <w:rsid w:val="33B913AD"/>
    <w:rsid w:val="33C050F4"/>
    <w:rsid w:val="34B7582C"/>
    <w:rsid w:val="35335357"/>
    <w:rsid w:val="35411BBA"/>
    <w:rsid w:val="355377A7"/>
    <w:rsid w:val="355F439E"/>
    <w:rsid w:val="35660E95"/>
    <w:rsid w:val="35877E86"/>
    <w:rsid w:val="3596588F"/>
    <w:rsid w:val="35984784"/>
    <w:rsid w:val="35C2060E"/>
    <w:rsid w:val="35D5640E"/>
    <w:rsid w:val="35EC7E76"/>
    <w:rsid w:val="35EF1EC9"/>
    <w:rsid w:val="361545A4"/>
    <w:rsid w:val="361909F0"/>
    <w:rsid w:val="36343134"/>
    <w:rsid w:val="367E6AA5"/>
    <w:rsid w:val="36892178"/>
    <w:rsid w:val="36C7044C"/>
    <w:rsid w:val="36C83179"/>
    <w:rsid w:val="36D36DF1"/>
    <w:rsid w:val="37016910"/>
    <w:rsid w:val="3774310E"/>
    <w:rsid w:val="37A9280B"/>
    <w:rsid w:val="37AD6F17"/>
    <w:rsid w:val="381F37DC"/>
    <w:rsid w:val="38251308"/>
    <w:rsid w:val="38671A23"/>
    <w:rsid w:val="38B21A06"/>
    <w:rsid w:val="38E205DE"/>
    <w:rsid w:val="38F039F2"/>
    <w:rsid w:val="38FE5C7B"/>
    <w:rsid w:val="394414A1"/>
    <w:rsid w:val="39DA4A0D"/>
    <w:rsid w:val="3A175247"/>
    <w:rsid w:val="3A4956B9"/>
    <w:rsid w:val="3A804B9A"/>
    <w:rsid w:val="3A9B1A78"/>
    <w:rsid w:val="3AB07AD0"/>
    <w:rsid w:val="3AC32CD9"/>
    <w:rsid w:val="3AE03D3A"/>
    <w:rsid w:val="3B2722E4"/>
    <w:rsid w:val="3C5A1A87"/>
    <w:rsid w:val="3C5C21FE"/>
    <w:rsid w:val="3C607BCD"/>
    <w:rsid w:val="3C9618E6"/>
    <w:rsid w:val="3CC84251"/>
    <w:rsid w:val="3CCE5962"/>
    <w:rsid w:val="3D675B32"/>
    <w:rsid w:val="3D7B6962"/>
    <w:rsid w:val="3D8B1499"/>
    <w:rsid w:val="3DD84CED"/>
    <w:rsid w:val="3DE360A4"/>
    <w:rsid w:val="3DE900E7"/>
    <w:rsid w:val="3E2E604F"/>
    <w:rsid w:val="3EA30BC7"/>
    <w:rsid w:val="3EC82AC2"/>
    <w:rsid w:val="3EFD0E80"/>
    <w:rsid w:val="3F0B2AC6"/>
    <w:rsid w:val="3F21665F"/>
    <w:rsid w:val="3F593AF6"/>
    <w:rsid w:val="3F6710D8"/>
    <w:rsid w:val="3F7171A7"/>
    <w:rsid w:val="403511AD"/>
    <w:rsid w:val="407D7735"/>
    <w:rsid w:val="40923879"/>
    <w:rsid w:val="40D640C9"/>
    <w:rsid w:val="411E335F"/>
    <w:rsid w:val="412E317D"/>
    <w:rsid w:val="414C6B29"/>
    <w:rsid w:val="41995757"/>
    <w:rsid w:val="41B17D81"/>
    <w:rsid w:val="41D4693E"/>
    <w:rsid w:val="42C33BA9"/>
    <w:rsid w:val="42C817D4"/>
    <w:rsid w:val="433C3B01"/>
    <w:rsid w:val="43EA6480"/>
    <w:rsid w:val="4413082D"/>
    <w:rsid w:val="441A0035"/>
    <w:rsid w:val="448E4011"/>
    <w:rsid w:val="44AB453E"/>
    <w:rsid w:val="44BB3DA1"/>
    <w:rsid w:val="44C07DD5"/>
    <w:rsid w:val="44F62BD1"/>
    <w:rsid w:val="45154971"/>
    <w:rsid w:val="45B83E73"/>
    <w:rsid w:val="45F4643C"/>
    <w:rsid w:val="46CD58D4"/>
    <w:rsid w:val="46E110B6"/>
    <w:rsid w:val="47847DB4"/>
    <w:rsid w:val="47A86374"/>
    <w:rsid w:val="47A974CF"/>
    <w:rsid w:val="48CA77A5"/>
    <w:rsid w:val="48CF47B8"/>
    <w:rsid w:val="49515E20"/>
    <w:rsid w:val="49B358AE"/>
    <w:rsid w:val="49C8583C"/>
    <w:rsid w:val="49CA1F21"/>
    <w:rsid w:val="49D92519"/>
    <w:rsid w:val="49EC0244"/>
    <w:rsid w:val="4A433A00"/>
    <w:rsid w:val="4A7A2EE2"/>
    <w:rsid w:val="4A887783"/>
    <w:rsid w:val="4A923B3D"/>
    <w:rsid w:val="4AAF5028"/>
    <w:rsid w:val="4AC92E8E"/>
    <w:rsid w:val="4B1B3CAD"/>
    <w:rsid w:val="4B481EFF"/>
    <w:rsid w:val="4B832E23"/>
    <w:rsid w:val="4BA558DF"/>
    <w:rsid w:val="4BD0303F"/>
    <w:rsid w:val="4BE372DC"/>
    <w:rsid w:val="4BE959FA"/>
    <w:rsid w:val="4BF14671"/>
    <w:rsid w:val="4C167BC2"/>
    <w:rsid w:val="4C352AE2"/>
    <w:rsid w:val="4C367690"/>
    <w:rsid w:val="4C9E35A6"/>
    <w:rsid w:val="4CBD1948"/>
    <w:rsid w:val="4CDF7403"/>
    <w:rsid w:val="4D3C2AEE"/>
    <w:rsid w:val="4D761E2D"/>
    <w:rsid w:val="4D7D1B31"/>
    <w:rsid w:val="4D926CA0"/>
    <w:rsid w:val="4D9F75D5"/>
    <w:rsid w:val="4DF96CE5"/>
    <w:rsid w:val="4E04241B"/>
    <w:rsid w:val="4E17716C"/>
    <w:rsid w:val="4E2F7205"/>
    <w:rsid w:val="4E2F73B3"/>
    <w:rsid w:val="4E3403B6"/>
    <w:rsid w:val="4E883004"/>
    <w:rsid w:val="4EAD6595"/>
    <w:rsid w:val="4EB01B6C"/>
    <w:rsid w:val="4F005E52"/>
    <w:rsid w:val="4F270F69"/>
    <w:rsid w:val="4F272A4D"/>
    <w:rsid w:val="4F2953A8"/>
    <w:rsid w:val="4F6676C5"/>
    <w:rsid w:val="4F840831"/>
    <w:rsid w:val="4FE638BC"/>
    <w:rsid w:val="4FFC19F8"/>
    <w:rsid w:val="50564A09"/>
    <w:rsid w:val="5086682B"/>
    <w:rsid w:val="509F2C3B"/>
    <w:rsid w:val="50E861E0"/>
    <w:rsid w:val="51611D22"/>
    <w:rsid w:val="517B1FF3"/>
    <w:rsid w:val="51BA2C30"/>
    <w:rsid w:val="524704CD"/>
    <w:rsid w:val="5272458A"/>
    <w:rsid w:val="527C5D26"/>
    <w:rsid w:val="52CD749F"/>
    <w:rsid w:val="53391AA9"/>
    <w:rsid w:val="53A40351"/>
    <w:rsid w:val="53B31DD9"/>
    <w:rsid w:val="54006011"/>
    <w:rsid w:val="54AC280D"/>
    <w:rsid w:val="54F66D5C"/>
    <w:rsid w:val="55195EBF"/>
    <w:rsid w:val="55393E6B"/>
    <w:rsid w:val="557502BD"/>
    <w:rsid w:val="55774188"/>
    <w:rsid w:val="558D76D9"/>
    <w:rsid w:val="55AA7F37"/>
    <w:rsid w:val="56044479"/>
    <w:rsid w:val="5636377B"/>
    <w:rsid w:val="564F57CA"/>
    <w:rsid w:val="56551179"/>
    <w:rsid w:val="568062FF"/>
    <w:rsid w:val="56AF310F"/>
    <w:rsid w:val="56DB3D55"/>
    <w:rsid w:val="56F30D3E"/>
    <w:rsid w:val="57090E46"/>
    <w:rsid w:val="575C111A"/>
    <w:rsid w:val="5806097D"/>
    <w:rsid w:val="580E4014"/>
    <w:rsid w:val="58201942"/>
    <w:rsid w:val="58525997"/>
    <w:rsid w:val="589505D2"/>
    <w:rsid w:val="58C3730D"/>
    <w:rsid w:val="58ED5699"/>
    <w:rsid w:val="590574CC"/>
    <w:rsid w:val="591305FD"/>
    <w:rsid w:val="596D03BB"/>
    <w:rsid w:val="59951007"/>
    <w:rsid w:val="59A40FB6"/>
    <w:rsid w:val="59EB50B3"/>
    <w:rsid w:val="59F134F3"/>
    <w:rsid w:val="5A2B1B6A"/>
    <w:rsid w:val="5ADF1011"/>
    <w:rsid w:val="5B5E6330"/>
    <w:rsid w:val="5B7B562E"/>
    <w:rsid w:val="5B834092"/>
    <w:rsid w:val="5BA70114"/>
    <w:rsid w:val="5BBB382C"/>
    <w:rsid w:val="5BF01678"/>
    <w:rsid w:val="5BFB3FFB"/>
    <w:rsid w:val="5C166286"/>
    <w:rsid w:val="5C6F3EA3"/>
    <w:rsid w:val="5C8156EA"/>
    <w:rsid w:val="5D380EAD"/>
    <w:rsid w:val="5D5C1A16"/>
    <w:rsid w:val="5D7B6DC6"/>
    <w:rsid w:val="5D861C18"/>
    <w:rsid w:val="5D8641D0"/>
    <w:rsid w:val="5DA54794"/>
    <w:rsid w:val="5E48718B"/>
    <w:rsid w:val="5E820631"/>
    <w:rsid w:val="5E9038B6"/>
    <w:rsid w:val="5EC37AEA"/>
    <w:rsid w:val="5F191EF4"/>
    <w:rsid w:val="5F372160"/>
    <w:rsid w:val="5F784221"/>
    <w:rsid w:val="5FB011CE"/>
    <w:rsid w:val="5FB32A6C"/>
    <w:rsid w:val="601B661B"/>
    <w:rsid w:val="60243382"/>
    <w:rsid w:val="60DF40A5"/>
    <w:rsid w:val="60E23609"/>
    <w:rsid w:val="612328B5"/>
    <w:rsid w:val="612A3E08"/>
    <w:rsid w:val="613025C6"/>
    <w:rsid w:val="614E7A3D"/>
    <w:rsid w:val="61882395"/>
    <w:rsid w:val="61907B93"/>
    <w:rsid w:val="61A06245"/>
    <w:rsid w:val="61D01188"/>
    <w:rsid w:val="622F0AD0"/>
    <w:rsid w:val="62592222"/>
    <w:rsid w:val="627D1A0F"/>
    <w:rsid w:val="6280132C"/>
    <w:rsid w:val="633F11E7"/>
    <w:rsid w:val="635527B8"/>
    <w:rsid w:val="63560B10"/>
    <w:rsid w:val="638A089F"/>
    <w:rsid w:val="641B7471"/>
    <w:rsid w:val="653E58EA"/>
    <w:rsid w:val="65640A91"/>
    <w:rsid w:val="65753F23"/>
    <w:rsid w:val="658B441F"/>
    <w:rsid w:val="65D5012F"/>
    <w:rsid w:val="65E11880"/>
    <w:rsid w:val="65E46075"/>
    <w:rsid w:val="66101578"/>
    <w:rsid w:val="663E6386"/>
    <w:rsid w:val="6655487D"/>
    <w:rsid w:val="66636F9A"/>
    <w:rsid w:val="666A0329"/>
    <w:rsid w:val="666B5BC5"/>
    <w:rsid w:val="66723819"/>
    <w:rsid w:val="66A279CC"/>
    <w:rsid w:val="66B56F86"/>
    <w:rsid w:val="66F62E42"/>
    <w:rsid w:val="67584625"/>
    <w:rsid w:val="67CA1DA4"/>
    <w:rsid w:val="67D143D7"/>
    <w:rsid w:val="67E52301"/>
    <w:rsid w:val="67F729B8"/>
    <w:rsid w:val="68C01CC1"/>
    <w:rsid w:val="68C3491F"/>
    <w:rsid w:val="68E67FBD"/>
    <w:rsid w:val="690C5693"/>
    <w:rsid w:val="69132240"/>
    <w:rsid w:val="69490E27"/>
    <w:rsid w:val="697274F4"/>
    <w:rsid w:val="6996428D"/>
    <w:rsid w:val="699D0603"/>
    <w:rsid w:val="69C12C5B"/>
    <w:rsid w:val="6A2F527A"/>
    <w:rsid w:val="6A3D1D64"/>
    <w:rsid w:val="6A876531"/>
    <w:rsid w:val="6AA02261"/>
    <w:rsid w:val="6AB1464F"/>
    <w:rsid w:val="6ADF3DCB"/>
    <w:rsid w:val="6ADF6E0B"/>
    <w:rsid w:val="6AE02B4E"/>
    <w:rsid w:val="6AFE3F61"/>
    <w:rsid w:val="6B4856E7"/>
    <w:rsid w:val="6B4858A0"/>
    <w:rsid w:val="6B8E7875"/>
    <w:rsid w:val="6BBD714D"/>
    <w:rsid w:val="6C303DC2"/>
    <w:rsid w:val="6CC200F5"/>
    <w:rsid w:val="6D4318D3"/>
    <w:rsid w:val="6E032E11"/>
    <w:rsid w:val="6E7C6AE0"/>
    <w:rsid w:val="6E950F17"/>
    <w:rsid w:val="6E964B3F"/>
    <w:rsid w:val="6EA77C40"/>
    <w:rsid w:val="6ED33DE0"/>
    <w:rsid w:val="6F2D45E9"/>
    <w:rsid w:val="6F2F65B3"/>
    <w:rsid w:val="6F3C042B"/>
    <w:rsid w:val="6FFA7751"/>
    <w:rsid w:val="702F1093"/>
    <w:rsid w:val="70402854"/>
    <w:rsid w:val="70840239"/>
    <w:rsid w:val="708665F8"/>
    <w:rsid w:val="70A26FBA"/>
    <w:rsid w:val="71866233"/>
    <w:rsid w:val="72734A09"/>
    <w:rsid w:val="72B142EC"/>
    <w:rsid w:val="739E5DBE"/>
    <w:rsid w:val="73A04B22"/>
    <w:rsid w:val="73A5019F"/>
    <w:rsid w:val="73CB4AF8"/>
    <w:rsid w:val="73E01983"/>
    <w:rsid w:val="74060A0E"/>
    <w:rsid w:val="741D0552"/>
    <w:rsid w:val="742A10F7"/>
    <w:rsid w:val="747451FA"/>
    <w:rsid w:val="74E57B43"/>
    <w:rsid w:val="74EA63EB"/>
    <w:rsid w:val="75060B9F"/>
    <w:rsid w:val="75124D13"/>
    <w:rsid w:val="7551418B"/>
    <w:rsid w:val="75AA6A67"/>
    <w:rsid w:val="75F63DAF"/>
    <w:rsid w:val="76106095"/>
    <w:rsid w:val="76206A69"/>
    <w:rsid w:val="76341608"/>
    <w:rsid w:val="76793371"/>
    <w:rsid w:val="76876186"/>
    <w:rsid w:val="769B4BE1"/>
    <w:rsid w:val="76AE24B4"/>
    <w:rsid w:val="76C81C77"/>
    <w:rsid w:val="76CD220E"/>
    <w:rsid w:val="77101448"/>
    <w:rsid w:val="77383B2B"/>
    <w:rsid w:val="77B80485"/>
    <w:rsid w:val="78004C43"/>
    <w:rsid w:val="780226D4"/>
    <w:rsid w:val="781E71C5"/>
    <w:rsid w:val="78862B6F"/>
    <w:rsid w:val="78B418D7"/>
    <w:rsid w:val="78C00E75"/>
    <w:rsid w:val="78C63702"/>
    <w:rsid w:val="78FD327E"/>
    <w:rsid w:val="79066482"/>
    <w:rsid w:val="793F52C1"/>
    <w:rsid w:val="79826B20"/>
    <w:rsid w:val="79D179DF"/>
    <w:rsid w:val="7A105840"/>
    <w:rsid w:val="7A5A025C"/>
    <w:rsid w:val="7A7E50C0"/>
    <w:rsid w:val="7AF52F82"/>
    <w:rsid w:val="7B300BB7"/>
    <w:rsid w:val="7B4E51DD"/>
    <w:rsid w:val="7B8657AD"/>
    <w:rsid w:val="7B8D5305"/>
    <w:rsid w:val="7BEF538F"/>
    <w:rsid w:val="7C0431F7"/>
    <w:rsid w:val="7C4D54FC"/>
    <w:rsid w:val="7C5604C4"/>
    <w:rsid w:val="7C8E04DE"/>
    <w:rsid w:val="7C914C43"/>
    <w:rsid w:val="7CB93960"/>
    <w:rsid w:val="7D0050EB"/>
    <w:rsid w:val="7D1D5C9D"/>
    <w:rsid w:val="7D311748"/>
    <w:rsid w:val="7D3D143C"/>
    <w:rsid w:val="7D3F20B7"/>
    <w:rsid w:val="7D6417AF"/>
    <w:rsid w:val="7E32109D"/>
    <w:rsid w:val="7EEC71A1"/>
    <w:rsid w:val="7EF56987"/>
    <w:rsid w:val="7F0A6CDA"/>
    <w:rsid w:val="7F3E639F"/>
    <w:rsid w:val="7F586208"/>
    <w:rsid w:val="7FB81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65"/>
    <w:autoRedefine/>
    <w:qFormat/>
    <w:uiPriority w:val="0"/>
    <w:pPr>
      <w:keepNext/>
      <w:jc w:val="center"/>
      <w:outlineLvl w:val="0"/>
    </w:pPr>
    <w:rPr>
      <w:b/>
      <w:bCs/>
      <w:sz w:val="24"/>
      <w:szCs w:val="20"/>
    </w:rPr>
  </w:style>
  <w:style w:type="paragraph" w:styleId="8">
    <w:name w:val="heading 2"/>
    <w:basedOn w:val="1"/>
    <w:next w:val="1"/>
    <w:link w:val="66"/>
    <w:autoRedefine/>
    <w:qFormat/>
    <w:uiPriority w:val="0"/>
    <w:pPr>
      <w:keepNext/>
      <w:keepLines/>
      <w:spacing w:line="360" w:lineRule="auto"/>
      <w:outlineLvl w:val="1"/>
    </w:pPr>
    <w:rPr>
      <w:rFonts w:ascii="Arial" w:hAnsi="Arial"/>
      <w:b/>
      <w:bCs/>
      <w:sz w:val="24"/>
      <w:szCs w:val="32"/>
    </w:rPr>
  </w:style>
  <w:style w:type="paragraph" w:styleId="9">
    <w:name w:val="heading 3"/>
    <w:basedOn w:val="1"/>
    <w:next w:val="1"/>
    <w:link w:val="67"/>
    <w:autoRedefine/>
    <w:qFormat/>
    <w:uiPriority w:val="0"/>
    <w:pPr>
      <w:keepNext/>
      <w:keepLines/>
      <w:spacing w:before="260" w:after="260" w:line="416" w:lineRule="auto"/>
      <w:outlineLvl w:val="2"/>
    </w:pPr>
    <w:rPr>
      <w:b/>
      <w:bCs/>
      <w:sz w:val="32"/>
      <w:szCs w:val="32"/>
    </w:rPr>
  </w:style>
  <w:style w:type="paragraph" w:styleId="10">
    <w:name w:val="heading 4"/>
    <w:basedOn w:val="1"/>
    <w:next w:val="1"/>
    <w:link w:val="68"/>
    <w:autoRedefine/>
    <w:qFormat/>
    <w:uiPriority w:val="0"/>
    <w:pPr>
      <w:keepNext/>
      <w:keepLines/>
      <w:spacing w:before="280" w:after="290" w:line="376" w:lineRule="auto"/>
      <w:outlineLvl w:val="3"/>
    </w:pPr>
    <w:rPr>
      <w:rFonts w:ascii="Arial" w:hAnsi="Arial" w:eastAsia="黑体"/>
      <w:b/>
      <w:bCs/>
      <w:sz w:val="28"/>
      <w:szCs w:val="28"/>
    </w:rPr>
  </w:style>
  <w:style w:type="paragraph" w:styleId="11">
    <w:name w:val="heading 5"/>
    <w:basedOn w:val="1"/>
    <w:next w:val="1"/>
    <w:link w:val="69"/>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12">
    <w:name w:val="heading 6"/>
    <w:basedOn w:val="1"/>
    <w:next w:val="1"/>
    <w:link w:val="70"/>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3">
    <w:name w:val="heading 7"/>
    <w:basedOn w:val="1"/>
    <w:next w:val="1"/>
    <w:link w:val="71"/>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14">
    <w:name w:val="heading 8"/>
    <w:basedOn w:val="1"/>
    <w:next w:val="1"/>
    <w:link w:val="72"/>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5">
    <w:name w:val="heading 9"/>
    <w:basedOn w:val="1"/>
    <w:next w:val="1"/>
    <w:link w:val="73"/>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8">
    <w:name w:val="Default Paragraph Font"/>
    <w:autoRedefine/>
    <w:semiHidden/>
    <w:unhideWhenUsed/>
    <w:qFormat/>
    <w:uiPriority w:val="1"/>
  </w:style>
  <w:style w:type="table" w:default="1" w:styleId="4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autoRedefine/>
    <w:unhideWhenUsed/>
    <w:qFormat/>
    <w:uiPriority w:val="99"/>
    <w:pPr>
      <w:ind w:firstLine="420" w:firstLineChars="200"/>
    </w:pPr>
  </w:style>
  <w:style w:type="paragraph" w:styleId="3">
    <w:name w:val="Body Text Indent"/>
    <w:basedOn w:val="1"/>
    <w:next w:val="4"/>
    <w:link w:val="76"/>
    <w:autoRedefine/>
    <w:qFormat/>
    <w:uiPriority w:val="0"/>
    <w:pPr>
      <w:spacing w:after="120"/>
      <w:ind w:left="420" w:leftChars="200"/>
    </w:pPr>
  </w:style>
  <w:style w:type="paragraph" w:styleId="4">
    <w:name w:val="annotation subject"/>
    <w:basedOn w:val="5"/>
    <w:next w:val="1"/>
    <w:link w:val="84"/>
    <w:autoRedefine/>
    <w:qFormat/>
    <w:uiPriority w:val="0"/>
    <w:rPr>
      <w:b/>
      <w:bCs/>
    </w:rPr>
  </w:style>
  <w:style w:type="paragraph" w:styleId="5">
    <w:name w:val="annotation text"/>
    <w:basedOn w:val="1"/>
    <w:next w:val="1"/>
    <w:link w:val="74"/>
    <w:autoRedefine/>
    <w:semiHidden/>
    <w:qFormat/>
    <w:uiPriority w:val="0"/>
    <w:pPr>
      <w:jc w:val="left"/>
    </w:pPr>
  </w:style>
  <w:style w:type="paragraph" w:styleId="6">
    <w:name w:val="Normal Indent"/>
    <w:basedOn w:val="1"/>
    <w:autoRedefine/>
    <w:qFormat/>
    <w:uiPriority w:val="0"/>
    <w:pPr>
      <w:widowControl/>
      <w:ind w:firstLine="420"/>
      <w:jc w:val="left"/>
    </w:pPr>
    <w:rPr>
      <w:kern w:val="0"/>
      <w:sz w:val="20"/>
      <w:szCs w:val="20"/>
    </w:rPr>
  </w:style>
  <w:style w:type="paragraph" w:styleId="16">
    <w:name w:val="toc 7"/>
    <w:basedOn w:val="1"/>
    <w:next w:val="1"/>
    <w:autoRedefine/>
    <w:qFormat/>
    <w:uiPriority w:val="0"/>
    <w:pPr>
      <w:ind w:left="2520" w:leftChars="1200"/>
    </w:pPr>
    <w:rPr>
      <w:szCs w:val="22"/>
    </w:rPr>
  </w:style>
  <w:style w:type="paragraph" w:styleId="17">
    <w:name w:val="caption"/>
    <w:basedOn w:val="1"/>
    <w:next w:val="1"/>
    <w:autoRedefine/>
    <w:qFormat/>
    <w:uiPriority w:val="35"/>
    <w:pPr>
      <w:adjustRightInd w:val="0"/>
      <w:snapToGrid w:val="0"/>
      <w:spacing w:line="312" w:lineRule="auto"/>
      <w:ind w:firstLine="200" w:firstLineChars="200"/>
    </w:pPr>
    <w:rPr>
      <w:rFonts w:ascii="Cambria" w:hAnsi="Cambria" w:eastAsia="黑体"/>
      <w:sz w:val="20"/>
      <w:szCs w:val="20"/>
    </w:rPr>
  </w:style>
  <w:style w:type="paragraph" w:styleId="18">
    <w:name w:val="Document Map"/>
    <w:basedOn w:val="1"/>
    <w:autoRedefine/>
    <w:semiHidden/>
    <w:qFormat/>
    <w:uiPriority w:val="0"/>
    <w:pPr>
      <w:shd w:val="clear" w:color="auto" w:fill="000080"/>
    </w:pPr>
  </w:style>
  <w:style w:type="paragraph" w:styleId="19">
    <w:name w:val="Salutation"/>
    <w:basedOn w:val="1"/>
    <w:next w:val="1"/>
    <w:autoRedefine/>
    <w:qFormat/>
    <w:uiPriority w:val="0"/>
    <w:rPr>
      <w:rFonts w:ascii="仿宋_GB2312" w:eastAsia="仿宋_GB2312"/>
      <w:sz w:val="24"/>
    </w:rPr>
  </w:style>
  <w:style w:type="paragraph" w:styleId="20">
    <w:name w:val="Body Text 3"/>
    <w:basedOn w:val="1"/>
    <w:autoRedefine/>
    <w:qFormat/>
    <w:uiPriority w:val="0"/>
    <w:pPr>
      <w:autoSpaceDE w:val="0"/>
      <w:autoSpaceDN w:val="0"/>
      <w:adjustRightInd w:val="0"/>
      <w:spacing w:line="410" w:lineRule="atLeast"/>
      <w:jc w:val="left"/>
    </w:pPr>
    <w:rPr>
      <w:rFonts w:ascii="宋体"/>
      <w:color w:val="000000"/>
      <w:kern w:val="0"/>
      <w:sz w:val="24"/>
      <w:szCs w:val="20"/>
    </w:rPr>
  </w:style>
  <w:style w:type="paragraph" w:styleId="21">
    <w:name w:val="Body Text"/>
    <w:basedOn w:val="1"/>
    <w:link w:val="75"/>
    <w:autoRedefine/>
    <w:qFormat/>
    <w:uiPriority w:val="0"/>
    <w:pPr>
      <w:spacing w:after="120"/>
    </w:pPr>
  </w:style>
  <w:style w:type="paragraph" w:styleId="22">
    <w:name w:val="Block Text"/>
    <w:basedOn w:val="1"/>
    <w:autoRedefine/>
    <w:qFormat/>
    <w:uiPriority w:val="0"/>
    <w:pPr>
      <w:ind w:left="1171" w:right="91" w:hanging="1080"/>
    </w:pPr>
    <w:rPr>
      <w:rFonts w:eastAsia="楷体_GB2312"/>
      <w:szCs w:val="20"/>
    </w:rPr>
  </w:style>
  <w:style w:type="paragraph" w:styleId="23">
    <w:name w:val="toc 5"/>
    <w:basedOn w:val="1"/>
    <w:next w:val="1"/>
    <w:autoRedefine/>
    <w:qFormat/>
    <w:uiPriority w:val="0"/>
    <w:pPr>
      <w:ind w:left="1680" w:leftChars="800"/>
    </w:pPr>
    <w:rPr>
      <w:szCs w:val="22"/>
    </w:rPr>
  </w:style>
  <w:style w:type="paragraph" w:styleId="24">
    <w:name w:val="toc 3"/>
    <w:basedOn w:val="1"/>
    <w:next w:val="1"/>
    <w:autoRedefine/>
    <w:qFormat/>
    <w:uiPriority w:val="0"/>
    <w:pPr>
      <w:ind w:left="840" w:leftChars="400"/>
    </w:pPr>
  </w:style>
  <w:style w:type="paragraph" w:styleId="25">
    <w:name w:val="Plain Text"/>
    <w:basedOn w:val="1"/>
    <w:next w:val="1"/>
    <w:link w:val="77"/>
    <w:autoRedefine/>
    <w:qFormat/>
    <w:uiPriority w:val="0"/>
    <w:rPr>
      <w:rFonts w:ascii="宋体" w:hAnsi="Courier New" w:cs="Courier New"/>
      <w:szCs w:val="21"/>
    </w:rPr>
  </w:style>
  <w:style w:type="paragraph" w:styleId="26">
    <w:name w:val="toc 8"/>
    <w:basedOn w:val="1"/>
    <w:next w:val="1"/>
    <w:autoRedefine/>
    <w:qFormat/>
    <w:uiPriority w:val="0"/>
    <w:pPr>
      <w:ind w:left="2940" w:leftChars="1400"/>
    </w:pPr>
    <w:rPr>
      <w:szCs w:val="22"/>
    </w:rPr>
  </w:style>
  <w:style w:type="paragraph" w:styleId="27">
    <w:name w:val="Date"/>
    <w:basedOn w:val="1"/>
    <w:next w:val="1"/>
    <w:link w:val="78"/>
    <w:autoRedefine/>
    <w:qFormat/>
    <w:uiPriority w:val="0"/>
    <w:rPr>
      <w:sz w:val="24"/>
      <w:szCs w:val="20"/>
    </w:rPr>
  </w:style>
  <w:style w:type="paragraph" w:styleId="28">
    <w:name w:val="Body Text Indent 2"/>
    <w:basedOn w:val="1"/>
    <w:autoRedefine/>
    <w:qFormat/>
    <w:uiPriority w:val="0"/>
    <w:pPr>
      <w:spacing w:after="120" w:line="480" w:lineRule="auto"/>
      <w:ind w:left="420" w:leftChars="200"/>
    </w:pPr>
  </w:style>
  <w:style w:type="paragraph" w:styleId="29">
    <w:name w:val="Balloon Text"/>
    <w:basedOn w:val="1"/>
    <w:link w:val="79"/>
    <w:autoRedefine/>
    <w:qFormat/>
    <w:uiPriority w:val="0"/>
    <w:rPr>
      <w:sz w:val="18"/>
      <w:szCs w:val="18"/>
    </w:rPr>
  </w:style>
  <w:style w:type="paragraph" w:styleId="30">
    <w:name w:val="footer"/>
    <w:basedOn w:val="1"/>
    <w:link w:val="64"/>
    <w:autoRedefine/>
    <w:qFormat/>
    <w:uiPriority w:val="0"/>
    <w:pPr>
      <w:tabs>
        <w:tab w:val="center" w:pos="4153"/>
        <w:tab w:val="right" w:pos="8306"/>
      </w:tabs>
      <w:snapToGrid w:val="0"/>
      <w:jc w:val="left"/>
    </w:pPr>
    <w:rPr>
      <w:sz w:val="18"/>
      <w:szCs w:val="18"/>
    </w:rPr>
  </w:style>
  <w:style w:type="paragraph" w:styleId="31">
    <w:name w:val="envelope return"/>
    <w:basedOn w:val="1"/>
    <w:autoRedefine/>
    <w:unhideWhenUsed/>
    <w:qFormat/>
    <w:uiPriority w:val="99"/>
    <w:pPr>
      <w:snapToGrid w:val="0"/>
    </w:pPr>
    <w:rPr>
      <w:rFonts w:ascii="Arial" w:hAnsi="Arial"/>
      <w:sz w:val="28"/>
    </w:rPr>
  </w:style>
  <w:style w:type="paragraph" w:styleId="32">
    <w:name w:val="header"/>
    <w:basedOn w:val="1"/>
    <w:link w:val="80"/>
    <w:autoRedefine/>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autoRedefine/>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4">
    <w:name w:val="toc 4"/>
    <w:basedOn w:val="1"/>
    <w:next w:val="1"/>
    <w:autoRedefine/>
    <w:qFormat/>
    <w:uiPriority w:val="0"/>
    <w:pPr>
      <w:ind w:left="1260" w:leftChars="600"/>
    </w:pPr>
  </w:style>
  <w:style w:type="paragraph" w:styleId="35">
    <w:name w:val="Subtitle"/>
    <w:basedOn w:val="1"/>
    <w:next w:val="1"/>
    <w:link w:val="81"/>
    <w:autoRedefine/>
    <w:qFormat/>
    <w:uiPriority w:val="0"/>
    <w:pPr>
      <w:spacing w:before="240" w:after="60" w:line="312" w:lineRule="auto"/>
      <w:jc w:val="center"/>
      <w:outlineLvl w:val="1"/>
    </w:pPr>
    <w:rPr>
      <w:rFonts w:ascii="Cambria" w:hAnsi="Cambria"/>
      <w:b/>
      <w:bCs/>
      <w:kern w:val="28"/>
      <w:sz w:val="32"/>
      <w:szCs w:val="32"/>
    </w:rPr>
  </w:style>
  <w:style w:type="paragraph" w:styleId="36">
    <w:name w:val="toc 6"/>
    <w:basedOn w:val="1"/>
    <w:next w:val="1"/>
    <w:autoRedefine/>
    <w:qFormat/>
    <w:uiPriority w:val="0"/>
    <w:pPr>
      <w:ind w:left="2100" w:leftChars="1000"/>
    </w:pPr>
    <w:rPr>
      <w:szCs w:val="22"/>
    </w:rPr>
  </w:style>
  <w:style w:type="paragraph" w:styleId="37">
    <w:name w:val="Body Text Indent 3"/>
    <w:basedOn w:val="1"/>
    <w:link w:val="82"/>
    <w:autoRedefine/>
    <w:qFormat/>
    <w:uiPriority w:val="0"/>
    <w:pPr>
      <w:spacing w:after="120"/>
      <w:ind w:left="420" w:leftChars="200"/>
    </w:pPr>
    <w:rPr>
      <w:sz w:val="16"/>
      <w:szCs w:val="16"/>
    </w:rPr>
  </w:style>
  <w:style w:type="paragraph" w:styleId="38">
    <w:name w:val="toc 2"/>
    <w:basedOn w:val="1"/>
    <w:next w:val="1"/>
    <w:autoRedefine/>
    <w:qFormat/>
    <w:uiPriority w:val="0"/>
    <w:pPr>
      <w:ind w:left="420" w:leftChars="200"/>
    </w:pPr>
  </w:style>
  <w:style w:type="paragraph" w:styleId="39">
    <w:name w:val="toc 9"/>
    <w:basedOn w:val="1"/>
    <w:next w:val="1"/>
    <w:autoRedefine/>
    <w:qFormat/>
    <w:uiPriority w:val="0"/>
    <w:pPr>
      <w:ind w:left="3360" w:leftChars="1600"/>
    </w:pPr>
    <w:rPr>
      <w:szCs w:val="22"/>
    </w:rPr>
  </w:style>
  <w:style w:type="paragraph" w:styleId="40">
    <w:name w:val="Body Text 2"/>
    <w:basedOn w:val="1"/>
    <w:autoRedefine/>
    <w:qFormat/>
    <w:uiPriority w:val="0"/>
    <w:pPr>
      <w:spacing w:after="120" w:line="480" w:lineRule="auto"/>
    </w:pPr>
  </w:style>
  <w:style w:type="paragraph" w:styleId="4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2">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qFormat/>
    <w:uiPriority w:val="0"/>
    <w:pPr>
      <w:spacing w:line="220" w:lineRule="exact"/>
      <w:jc w:val="center"/>
    </w:pPr>
    <w:rPr>
      <w:rFonts w:ascii="仿宋_GB2312" w:eastAsia="仿宋_GB2312"/>
      <w:szCs w:val="20"/>
    </w:rPr>
  </w:style>
  <w:style w:type="paragraph" w:styleId="44">
    <w:name w:val="Title"/>
    <w:basedOn w:val="1"/>
    <w:next w:val="1"/>
    <w:link w:val="83"/>
    <w:autoRedefine/>
    <w:qFormat/>
    <w:uiPriority w:val="0"/>
    <w:pPr>
      <w:spacing w:before="240" w:after="60"/>
      <w:jc w:val="center"/>
      <w:outlineLvl w:val="0"/>
    </w:pPr>
    <w:rPr>
      <w:rFonts w:ascii="Cambria" w:hAnsi="Cambria"/>
      <w:b/>
      <w:sz w:val="32"/>
    </w:rPr>
  </w:style>
  <w:style w:type="table" w:styleId="46">
    <w:name w:val="Table Grid"/>
    <w:basedOn w:val="4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7">
    <w:name w:val="Table Theme"/>
    <w:basedOn w:val="45"/>
    <w:autoRedefine/>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autoRedefine/>
    <w:qFormat/>
    <w:uiPriority w:val="0"/>
    <w:rPr>
      <w:b/>
      <w:bCs/>
    </w:rPr>
  </w:style>
  <w:style w:type="character" w:styleId="50">
    <w:name w:val="page number"/>
    <w:basedOn w:val="48"/>
    <w:autoRedefine/>
    <w:qFormat/>
    <w:uiPriority w:val="0"/>
  </w:style>
  <w:style w:type="character" w:styleId="51">
    <w:name w:val="FollowedHyperlink"/>
    <w:autoRedefine/>
    <w:qFormat/>
    <w:uiPriority w:val="0"/>
    <w:rPr>
      <w:color w:val="800080"/>
      <w:u w:val="none"/>
    </w:rPr>
  </w:style>
  <w:style w:type="character" w:styleId="52">
    <w:name w:val="Emphasis"/>
    <w:autoRedefine/>
    <w:qFormat/>
    <w:uiPriority w:val="0"/>
    <w:rPr>
      <w:rFonts w:ascii="Times New Roman" w:hAnsi="Times New Roman" w:eastAsia="宋体"/>
    </w:rPr>
  </w:style>
  <w:style w:type="character" w:styleId="53">
    <w:name w:val="HTML Definition"/>
    <w:autoRedefine/>
    <w:qFormat/>
    <w:uiPriority w:val="0"/>
    <w:rPr>
      <w:rFonts w:ascii="Times New Roman" w:hAnsi="Times New Roman" w:eastAsia="宋体"/>
    </w:rPr>
  </w:style>
  <w:style w:type="character" w:styleId="54">
    <w:name w:val="HTML Variable"/>
    <w:autoRedefine/>
    <w:qFormat/>
    <w:uiPriority w:val="0"/>
    <w:rPr>
      <w:rFonts w:ascii="Times New Roman" w:hAnsi="Times New Roman" w:eastAsia="宋体"/>
    </w:rPr>
  </w:style>
  <w:style w:type="character" w:styleId="55">
    <w:name w:val="Hyperlink"/>
    <w:autoRedefine/>
    <w:qFormat/>
    <w:uiPriority w:val="0"/>
    <w:rPr>
      <w:color w:val="136EC2"/>
      <w:u w:val="single"/>
    </w:rPr>
  </w:style>
  <w:style w:type="character" w:styleId="56">
    <w:name w:val="HTML Code"/>
    <w:autoRedefine/>
    <w:qFormat/>
    <w:uiPriority w:val="0"/>
    <w:rPr>
      <w:rFonts w:ascii="Courier New" w:hAnsi="Courier New" w:eastAsia="Courier New" w:cs="Courier New"/>
      <w:sz w:val="20"/>
    </w:rPr>
  </w:style>
  <w:style w:type="character" w:styleId="57">
    <w:name w:val="annotation reference"/>
    <w:autoRedefine/>
    <w:qFormat/>
    <w:uiPriority w:val="0"/>
    <w:rPr>
      <w:sz w:val="21"/>
      <w:szCs w:val="21"/>
    </w:rPr>
  </w:style>
  <w:style w:type="character" w:styleId="58">
    <w:name w:val="HTML Cite"/>
    <w:autoRedefine/>
    <w:qFormat/>
    <w:uiPriority w:val="0"/>
    <w:rPr>
      <w:rFonts w:ascii="Times New Roman" w:hAnsi="Times New Roman" w:eastAsia="宋体"/>
    </w:rPr>
  </w:style>
  <w:style w:type="character" w:styleId="59">
    <w:name w:val="HTML Keyboard"/>
    <w:autoRedefine/>
    <w:qFormat/>
    <w:uiPriority w:val="0"/>
    <w:rPr>
      <w:rFonts w:ascii="Courier New" w:hAnsi="Courier New" w:eastAsia="Courier New" w:cs="Courier New"/>
      <w:sz w:val="20"/>
    </w:rPr>
  </w:style>
  <w:style w:type="character" w:styleId="60">
    <w:name w:val="HTML Sample"/>
    <w:autoRedefine/>
    <w:qFormat/>
    <w:uiPriority w:val="0"/>
    <w:rPr>
      <w:rFonts w:ascii="Courier New" w:hAnsi="Courier New" w:eastAsia="Courier New" w:cs="Courier New"/>
    </w:rPr>
  </w:style>
  <w:style w:type="paragraph" w:customStyle="1" w:styleId="61">
    <w:name w:val="列出段落1"/>
    <w:basedOn w:val="62"/>
    <w:autoRedefine/>
    <w:qFormat/>
    <w:uiPriority w:val="0"/>
    <w:pPr>
      <w:ind w:firstLine="420" w:firstLineChars="200"/>
    </w:pPr>
  </w:style>
  <w:style w:type="paragraph" w:customStyle="1" w:styleId="62">
    <w:name w:val="正文_0"/>
    <w:next w:val="6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3">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64">
    <w:name w:val="页脚 Char1"/>
    <w:link w:val="30"/>
    <w:autoRedefine/>
    <w:qFormat/>
    <w:uiPriority w:val="0"/>
    <w:rPr>
      <w:rFonts w:eastAsia="宋体"/>
      <w:kern w:val="2"/>
      <w:sz w:val="18"/>
      <w:szCs w:val="18"/>
      <w:lang w:val="en-US" w:eastAsia="zh-CN" w:bidi="ar-SA"/>
    </w:rPr>
  </w:style>
  <w:style w:type="character" w:customStyle="1" w:styleId="65">
    <w:name w:val="标题 1 Char1"/>
    <w:link w:val="7"/>
    <w:autoRedefine/>
    <w:qFormat/>
    <w:uiPriority w:val="0"/>
    <w:rPr>
      <w:rFonts w:eastAsia="宋体"/>
      <w:b/>
      <w:bCs/>
      <w:kern w:val="2"/>
      <w:sz w:val="24"/>
      <w:lang w:val="en-US" w:eastAsia="zh-CN" w:bidi="ar-SA"/>
    </w:rPr>
  </w:style>
  <w:style w:type="character" w:customStyle="1" w:styleId="66">
    <w:name w:val="标题 2 Char1"/>
    <w:link w:val="8"/>
    <w:autoRedefine/>
    <w:qFormat/>
    <w:uiPriority w:val="0"/>
    <w:rPr>
      <w:rFonts w:ascii="Arial" w:hAnsi="Arial" w:eastAsia="宋体"/>
      <w:b/>
      <w:bCs/>
      <w:kern w:val="2"/>
      <w:sz w:val="24"/>
      <w:szCs w:val="32"/>
      <w:lang w:val="en-US" w:eastAsia="zh-CN" w:bidi="ar-SA"/>
    </w:rPr>
  </w:style>
  <w:style w:type="character" w:customStyle="1" w:styleId="67">
    <w:name w:val="标题 3 Char1"/>
    <w:link w:val="9"/>
    <w:autoRedefine/>
    <w:qFormat/>
    <w:uiPriority w:val="0"/>
    <w:rPr>
      <w:rFonts w:eastAsia="宋体"/>
      <w:b/>
      <w:bCs/>
      <w:kern w:val="2"/>
      <w:sz w:val="32"/>
      <w:szCs w:val="32"/>
      <w:lang w:val="en-US" w:eastAsia="zh-CN" w:bidi="ar-SA"/>
    </w:rPr>
  </w:style>
  <w:style w:type="character" w:customStyle="1" w:styleId="68">
    <w:name w:val="标题 4 Char1"/>
    <w:link w:val="10"/>
    <w:autoRedefine/>
    <w:qFormat/>
    <w:uiPriority w:val="0"/>
    <w:rPr>
      <w:rFonts w:ascii="Arial" w:hAnsi="Arial" w:eastAsia="黑体"/>
      <w:b/>
      <w:bCs/>
      <w:kern w:val="2"/>
      <w:sz w:val="28"/>
      <w:szCs w:val="28"/>
      <w:lang w:val="en-US" w:eastAsia="zh-CN" w:bidi="ar-SA"/>
    </w:rPr>
  </w:style>
  <w:style w:type="character" w:customStyle="1" w:styleId="69">
    <w:name w:val="标题 5 Char1"/>
    <w:link w:val="11"/>
    <w:autoRedefine/>
    <w:qFormat/>
    <w:uiPriority w:val="0"/>
    <w:rPr>
      <w:rFonts w:eastAsia="宋体"/>
      <w:b/>
      <w:bCs/>
      <w:sz w:val="28"/>
      <w:szCs w:val="28"/>
      <w:lang w:val="en-US" w:eastAsia="zh-CN" w:bidi="ar-SA"/>
    </w:rPr>
  </w:style>
  <w:style w:type="character" w:customStyle="1" w:styleId="70">
    <w:name w:val="标题 6 Char1"/>
    <w:link w:val="12"/>
    <w:autoRedefine/>
    <w:qFormat/>
    <w:uiPriority w:val="0"/>
    <w:rPr>
      <w:rFonts w:ascii="Arial" w:hAnsi="Arial" w:eastAsia="黑体"/>
      <w:b/>
      <w:bCs/>
      <w:sz w:val="24"/>
      <w:szCs w:val="24"/>
      <w:lang w:val="en-US" w:eastAsia="zh-CN" w:bidi="ar-SA"/>
    </w:rPr>
  </w:style>
  <w:style w:type="character" w:customStyle="1" w:styleId="71">
    <w:name w:val="标题 7 Char1"/>
    <w:link w:val="13"/>
    <w:autoRedefine/>
    <w:qFormat/>
    <w:uiPriority w:val="0"/>
    <w:rPr>
      <w:rFonts w:eastAsia="宋体"/>
      <w:b/>
      <w:bCs/>
      <w:sz w:val="24"/>
      <w:szCs w:val="24"/>
      <w:lang w:val="en-US" w:eastAsia="zh-CN" w:bidi="ar-SA"/>
    </w:rPr>
  </w:style>
  <w:style w:type="character" w:customStyle="1" w:styleId="72">
    <w:name w:val="标题 8 Char1"/>
    <w:link w:val="14"/>
    <w:autoRedefine/>
    <w:qFormat/>
    <w:uiPriority w:val="0"/>
    <w:rPr>
      <w:rFonts w:ascii="Arial" w:hAnsi="Arial" w:eastAsia="黑体"/>
      <w:sz w:val="24"/>
      <w:szCs w:val="24"/>
      <w:lang w:val="en-US" w:eastAsia="zh-CN" w:bidi="ar-SA"/>
    </w:rPr>
  </w:style>
  <w:style w:type="character" w:customStyle="1" w:styleId="73">
    <w:name w:val="标题 9 Char1"/>
    <w:link w:val="15"/>
    <w:autoRedefine/>
    <w:qFormat/>
    <w:uiPriority w:val="0"/>
    <w:rPr>
      <w:rFonts w:ascii="Arial" w:hAnsi="Arial" w:eastAsia="黑体"/>
      <w:sz w:val="21"/>
      <w:szCs w:val="21"/>
      <w:lang w:val="en-US" w:eastAsia="zh-CN" w:bidi="ar-SA"/>
    </w:rPr>
  </w:style>
  <w:style w:type="character" w:customStyle="1" w:styleId="74">
    <w:name w:val="批注文字 Char1"/>
    <w:link w:val="5"/>
    <w:autoRedefine/>
    <w:qFormat/>
    <w:uiPriority w:val="0"/>
    <w:rPr>
      <w:rFonts w:eastAsia="宋体"/>
      <w:kern w:val="2"/>
      <w:sz w:val="21"/>
      <w:szCs w:val="24"/>
      <w:lang w:val="en-US" w:eastAsia="zh-CN" w:bidi="ar-SA"/>
    </w:rPr>
  </w:style>
  <w:style w:type="character" w:customStyle="1" w:styleId="75">
    <w:name w:val="正文文本 Char"/>
    <w:link w:val="21"/>
    <w:autoRedefine/>
    <w:qFormat/>
    <w:uiPriority w:val="99"/>
    <w:rPr>
      <w:kern w:val="2"/>
      <w:sz w:val="21"/>
      <w:szCs w:val="24"/>
    </w:rPr>
  </w:style>
  <w:style w:type="character" w:customStyle="1" w:styleId="76">
    <w:name w:val="正文文本缩进 Char"/>
    <w:link w:val="3"/>
    <w:autoRedefine/>
    <w:qFormat/>
    <w:uiPriority w:val="0"/>
    <w:rPr>
      <w:rFonts w:eastAsia="宋体"/>
      <w:kern w:val="2"/>
      <w:sz w:val="21"/>
      <w:szCs w:val="24"/>
      <w:lang w:val="en-US" w:eastAsia="zh-CN" w:bidi="ar-SA"/>
    </w:rPr>
  </w:style>
  <w:style w:type="character" w:customStyle="1" w:styleId="77">
    <w:name w:val="纯文本 Char"/>
    <w:link w:val="25"/>
    <w:autoRedefine/>
    <w:semiHidden/>
    <w:qFormat/>
    <w:locked/>
    <w:uiPriority w:val="0"/>
    <w:rPr>
      <w:rFonts w:ascii="宋体" w:hAnsi="Courier New" w:eastAsia="宋体" w:cs="Courier New"/>
      <w:kern w:val="2"/>
      <w:sz w:val="21"/>
      <w:szCs w:val="21"/>
      <w:lang w:val="en-US" w:eastAsia="zh-CN" w:bidi="ar-SA"/>
    </w:rPr>
  </w:style>
  <w:style w:type="character" w:customStyle="1" w:styleId="78">
    <w:name w:val="日期 Char1"/>
    <w:link w:val="27"/>
    <w:autoRedefine/>
    <w:qFormat/>
    <w:uiPriority w:val="0"/>
    <w:rPr>
      <w:rFonts w:eastAsia="宋体"/>
      <w:kern w:val="2"/>
      <w:sz w:val="24"/>
      <w:lang w:val="en-US" w:eastAsia="zh-CN" w:bidi="ar-SA"/>
    </w:rPr>
  </w:style>
  <w:style w:type="character" w:customStyle="1" w:styleId="79">
    <w:name w:val="批注框文本 Char1"/>
    <w:link w:val="29"/>
    <w:autoRedefine/>
    <w:semiHidden/>
    <w:qFormat/>
    <w:locked/>
    <w:uiPriority w:val="0"/>
    <w:rPr>
      <w:rFonts w:ascii="Calibri" w:hAnsi="Calibri" w:eastAsia="宋体"/>
      <w:kern w:val="2"/>
      <w:sz w:val="18"/>
      <w:szCs w:val="18"/>
      <w:lang w:val="en-US" w:eastAsia="zh-CN" w:bidi="ar-SA"/>
    </w:rPr>
  </w:style>
  <w:style w:type="character" w:customStyle="1" w:styleId="80">
    <w:name w:val="页眉 Char1"/>
    <w:link w:val="32"/>
    <w:autoRedefine/>
    <w:qFormat/>
    <w:uiPriority w:val="0"/>
    <w:rPr>
      <w:rFonts w:eastAsia="宋体"/>
      <w:kern w:val="2"/>
      <w:sz w:val="18"/>
      <w:szCs w:val="18"/>
      <w:lang w:val="en-US" w:eastAsia="zh-CN" w:bidi="ar-SA"/>
    </w:rPr>
  </w:style>
  <w:style w:type="character" w:customStyle="1" w:styleId="81">
    <w:name w:val="副标题 Char"/>
    <w:link w:val="35"/>
    <w:autoRedefine/>
    <w:qFormat/>
    <w:uiPriority w:val="0"/>
    <w:rPr>
      <w:rFonts w:ascii="Cambria" w:hAnsi="Cambria" w:cs="Times New Roman"/>
      <w:b/>
      <w:bCs/>
      <w:kern w:val="28"/>
      <w:sz w:val="32"/>
      <w:szCs w:val="32"/>
    </w:rPr>
  </w:style>
  <w:style w:type="character" w:customStyle="1" w:styleId="82">
    <w:name w:val="正文文本缩进 3 Char1"/>
    <w:link w:val="37"/>
    <w:autoRedefine/>
    <w:qFormat/>
    <w:uiPriority w:val="0"/>
    <w:rPr>
      <w:rFonts w:eastAsia="宋体"/>
      <w:kern w:val="2"/>
      <w:sz w:val="16"/>
      <w:szCs w:val="16"/>
      <w:lang w:val="en-US" w:eastAsia="zh-CN" w:bidi="ar-SA"/>
    </w:rPr>
  </w:style>
  <w:style w:type="character" w:customStyle="1" w:styleId="83">
    <w:name w:val="标题 Char2"/>
    <w:link w:val="44"/>
    <w:autoRedefine/>
    <w:qFormat/>
    <w:uiPriority w:val="0"/>
    <w:rPr>
      <w:rFonts w:ascii="Cambria" w:hAnsi="Cambria"/>
      <w:b/>
      <w:kern w:val="2"/>
      <w:sz w:val="32"/>
      <w:szCs w:val="24"/>
    </w:rPr>
  </w:style>
  <w:style w:type="character" w:customStyle="1" w:styleId="84">
    <w:name w:val="批注主题 Char1"/>
    <w:link w:val="4"/>
    <w:autoRedefine/>
    <w:qFormat/>
    <w:uiPriority w:val="0"/>
    <w:rPr>
      <w:rFonts w:eastAsia="宋体"/>
      <w:b/>
      <w:bCs/>
      <w:kern w:val="2"/>
      <w:sz w:val="21"/>
      <w:szCs w:val="24"/>
      <w:lang w:val="en-US" w:eastAsia="zh-CN" w:bidi="ar-SA"/>
    </w:rPr>
  </w:style>
  <w:style w:type="character" w:customStyle="1" w:styleId="85">
    <w:name w:val="bds_more9"/>
    <w:autoRedefine/>
    <w:qFormat/>
    <w:uiPriority w:val="0"/>
    <w:rPr>
      <w:rFonts w:ascii="Times New Roman" w:hAnsi="Times New Roman" w:eastAsia="宋体"/>
    </w:rPr>
  </w:style>
  <w:style w:type="character" w:customStyle="1" w:styleId="86">
    <w:name w:val="页眉 Char"/>
    <w:autoRedefine/>
    <w:qFormat/>
    <w:uiPriority w:val="0"/>
    <w:rPr>
      <w:kern w:val="2"/>
      <w:sz w:val="18"/>
      <w:szCs w:val="18"/>
    </w:rPr>
  </w:style>
  <w:style w:type="character" w:customStyle="1" w:styleId="87">
    <w:name w:val="Font Style123"/>
    <w:autoRedefine/>
    <w:unhideWhenUsed/>
    <w:qFormat/>
    <w:uiPriority w:val="0"/>
    <w:rPr>
      <w:rFonts w:hint="eastAsia" w:ascii="宋体" w:hAnsi="宋体" w:eastAsia="宋体"/>
      <w:b/>
      <w:sz w:val="32"/>
    </w:rPr>
  </w:style>
  <w:style w:type="character" w:customStyle="1" w:styleId="88">
    <w:name w:val="Char Char17"/>
    <w:autoRedefine/>
    <w:qFormat/>
    <w:uiPriority w:val="0"/>
    <w:rPr>
      <w:rFonts w:ascii="宋体" w:hAnsi="Times New Roman" w:eastAsia="宋体"/>
      <w:b/>
      <w:sz w:val="28"/>
      <w:lang w:val="en-US" w:eastAsia="zh-CN" w:bidi="ar-SA"/>
    </w:rPr>
  </w:style>
  <w:style w:type="character" w:customStyle="1" w:styleId="89">
    <w:name w:val="Font Style105"/>
    <w:autoRedefine/>
    <w:unhideWhenUsed/>
    <w:qFormat/>
    <w:uiPriority w:val="0"/>
    <w:rPr>
      <w:rFonts w:hint="eastAsia" w:ascii="Times New Roman" w:hAnsi="Times New Roman" w:eastAsia="Times New Roman"/>
      <w:w w:val="60"/>
      <w:sz w:val="26"/>
    </w:rPr>
  </w:style>
  <w:style w:type="character" w:customStyle="1" w:styleId="90">
    <w:name w:val="Font Style90"/>
    <w:autoRedefine/>
    <w:unhideWhenUsed/>
    <w:qFormat/>
    <w:uiPriority w:val="0"/>
    <w:rPr>
      <w:rFonts w:hint="eastAsia" w:ascii="宋体" w:hAnsi="宋体" w:eastAsia="宋体"/>
      <w:b/>
      <w:spacing w:val="-20"/>
      <w:sz w:val="40"/>
    </w:rPr>
  </w:style>
  <w:style w:type="character" w:customStyle="1" w:styleId="91">
    <w:name w:val="Font Style127"/>
    <w:autoRedefine/>
    <w:unhideWhenUsed/>
    <w:qFormat/>
    <w:uiPriority w:val="0"/>
    <w:rPr>
      <w:rFonts w:hint="eastAsia" w:ascii="Times New Roman" w:hAnsi="Times New Roman" w:eastAsia="Times New Roman"/>
      <w:sz w:val="20"/>
    </w:rPr>
  </w:style>
  <w:style w:type="character" w:customStyle="1" w:styleId="92">
    <w:name w:val="bds_more8"/>
    <w:autoRedefine/>
    <w:qFormat/>
    <w:uiPriority w:val="0"/>
    <w:rPr>
      <w:rFonts w:ascii="Times New Roman" w:hAnsi="Times New Roman" w:eastAsia="宋体"/>
    </w:rPr>
  </w:style>
  <w:style w:type="character" w:customStyle="1" w:styleId="93">
    <w:name w:val="Font Style119"/>
    <w:autoRedefine/>
    <w:unhideWhenUsed/>
    <w:qFormat/>
    <w:uiPriority w:val="0"/>
    <w:rPr>
      <w:rFonts w:hint="eastAsia" w:ascii="宋体" w:hAnsi="宋体" w:eastAsia="宋体"/>
      <w:sz w:val="24"/>
    </w:rPr>
  </w:style>
  <w:style w:type="character" w:customStyle="1" w:styleId="94">
    <w:name w:val="标题 4 Char"/>
    <w:autoRedefine/>
    <w:qFormat/>
    <w:uiPriority w:val="0"/>
    <w:rPr>
      <w:rFonts w:ascii="Arial" w:hAnsi="Arial" w:eastAsia="宋体" w:cs="Times New Roman"/>
      <w:b/>
      <w:bCs/>
      <w:szCs w:val="28"/>
    </w:rPr>
  </w:style>
  <w:style w:type="character" w:customStyle="1" w:styleId="95">
    <w:name w:val="副标题 Char1"/>
    <w:autoRedefine/>
    <w:qFormat/>
    <w:uiPriority w:val="0"/>
    <w:rPr>
      <w:rFonts w:ascii="Cambria" w:hAnsi="Cambria"/>
      <w:b/>
      <w:bCs/>
      <w:kern w:val="28"/>
      <w:sz w:val="32"/>
      <w:szCs w:val="32"/>
    </w:rPr>
  </w:style>
  <w:style w:type="character" w:customStyle="1" w:styleId="96">
    <w:name w:val="bds_more10"/>
    <w:autoRedefine/>
    <w:qFormat/>
    <w:uiPriority w:val="0"/>
    <w:rPr>
      <w:rFonts w:ascii="Times New Roman" w:hAnsi="Times New Roman" w:eastAsia="宋体"/>
    </w:rPr>
  </w:style>
  <w:style w:type="character" w:customStyle="1" w:styleId="97">
    <w:name w:val="bds_nopic"/>
    <w:autoRedefine/>
    <w:qFormat/>
    <w:uiPriority w:val="0"/>
    <w:rPr>
      <w:rFonts w:ascii="Times New Roman" w:hAnsi="Times New Roman" w:eastAsia="宋体"/>
    </w:rPr>
  </w:style>
  <w:style w:type="character" w:customStyle="1" w:styleId="98">
    <w:name w:val="Font Style121"/>
    <w:autoRedefine/>
    <w:unhideWhenUsed/>
    <w:qFormat/>
    <w:uiPriority w:val="0"/>
    <w:rPr>
      <w:rFonts w:hint="eastAsia" w:ascii="宋体" w:hAnsi="宋体" w:eastAsia="宋体"/>
      <w:spacing w:val="-10"/>
      <w:sz w:val="30"/>
    </w:rPr>
  </w:style>
  <w:style w:type="character" w:customStyle="1" w:styleId="99">
    <w:name w:val="Font Style124"/>
    <w:autoRedefine/>
    <w:unhideWhenUsed/>
    <w:qFormat/>
    <w:uiPriority w:val="0"/>
    <w:rPr>
      <w:rFonts w:hint="eastAsia" w:ascii="宋体" w:hAnsi="宋体" w:eastAsia="宋体"/>
      <w:spacing w:val="30"/>
      <w:sz w:val="24"/>
    </w:rPr>
  </w:style>
  <w:style w:type="character" w:customStyle="1" w:styleId="100">
    <w:name w:val="content_2"/>
    <w:autoRedefine/>
    <w:qFormat/>
    <w:uiPriority w:val="0"/>
    <w:rPr>
      <w:sz w:val="19"/>
      <w:szCs w:val="19"/>
    </w:rPr>
  </w:style>
  <w:style w:type="character" w:customStyle="1" w:styleId="101">
    <w:name w:val="Font Style115"/>
    <w:autoRedefine/>
    <w:unhideWhenUsed/>
    <w:qFormat/>
    <w:uiPriority w:val="0"/>
    <w:rPr>
      <w:rFonts w:hint="eastAsia" w:ascii="Times New Roman" w:hAnsi="Times New Roman" w:eastAsia="Times New Roman"/>
      <w:sz w:val="16"/>
    </w:rPr>
  </w:style>
  <w:style w:type="character" w:customStyle="1" w:styleId="102">
    <w:name w:val="Char Char16"/>
    <w:autoRedefine/>
    <w:qFormat/>
    <w:uiPriority w:val="0"/>
    <w:rPr>
      <w:rFonts w:ascii="宋体" w:hAnsi="Times New Roman" w:eastAsia="宋体"/>
      <w:b/>
      <w:sz w:val="24"/>
      <w:lang w:val="en-US" w:eastAsia="zh-CN" w:bidi="ar-SA"/>
    </w:rPr>
  </w:style>
  <w:style w:type="character" w:customStyle="1" w:styleId="103">
    <w:name w:val="Font Style94"/>
    <w:autoRedefine/>
    <w:unhideWhenUsed/>
    <w:qFormat/>
    <w:uiPriority w:val="0"/>
    <w:rPr>
      <w:rFonts w:hint="eastAsia" w:ascii="Times New Roman" w:hAnsi="Times New Roman" w:eastAsia="Times New Roman"/>
      <w:sz w:val="28"/>
    </w:rPr>
  </w:style>
  <w:style w:type="character" w:customStyle="1" w:styleId="104">
    <w:name w:val="Font Style133"/>
    <w:autoRedefine/>
    <w:unhideWhenUsed/>
    <w:qFormat/>
    <w:uiPriority w:val="0"/>
    <w:rPr>
      <w:rFonts w:hint="eastAsia" w:ascii="宋体" w:hAnsi="宋体" w:eastAsia="宋体"/>
      <w:spacing w:val="30"/>
      <w:sz w:val="24"/>
    </w:rPr>
  </w:style>
  <w:style w:type="character" w:customStyle="1" w:styleId="105">
    <w:name w:val="bds_nopic1"/>
    <w:autoRedefine/>
    <w:qFormat/>
    <w:uiPriority w:val="0"/>
    <w:rPr>
      <w:rFonts w:ascii="Times New Roman" w:hAnsi="Times New Roman" w:eastAsia="宋体"/>
    </w:rPr>
  </w:style>
  <w:style w:type="character" w:customStyle="1" w:styleId="106">
    <w:name w:val="Char Char151"/>
    <w:autoRedefine/>
    <w:qFormat/>
    <w:uiPriority w:val="0"/>
    <w:rPr>
      <w:b/>
      <w:bCs/>
      <w:sz w:val="24"/>
      <w:szCs w:val="24"/>
    </w:rPr>
  </w:style>
  <w:style w:type="character" w:customStyle="1" w:styleId="107">
    <w:name w:val="Font Style86"/>
    <w:autoRedefine/>
    <w:unhideWhenUsed/>
    <w:qFormat/>
    <w:uiPriority w:val="0"/>
    <w:rPr>
      <w:rFonts w:hint="eastAsia" w:ascii="黑体" w:hAnsi="黑体" w:eastAsia="黑体"/>
      <w:spacing w:val="10"/>
      <w:sz w:val="30"/>
    </w:rPr>
  </w:style>
  <w:style w:type="character" w:customStyle="1" w:styleId="108">
    <w:name w:val="Char Char141"/>
    <w:autoRedefine/>
    <w:qFormat/>
    <w:uiPriority w:val="0"/>
    <w:rPr>
      <w:rFonts w:ascii="Arial" w:hAnsi="Arial" w:eastAsia="黑体"/>
      <w:b/>
      <w:bCs/>
      <w:sz w:val="28"/>
      <w:szCs w:val="28"/>
      <w:lang w:val="en-US" w:eastAsia="zh-CN" w:bidi="ar-SA"/>
    </w:rPr>
  </w:style>
  <w:style w:type="character" w:customStyle="1" w:styleId="109">
    <w:name w:val="polysemyexp"/>
    <w:autoRedefine/>
    <w:qFormat/>
    <w:uiPriority w:val="0"/>
    <w:rPr>
      <w:rFonts w:ascii="Times New Roman" w:hAnsi="Times New Roman" w:eastAsia="宋体"/>
      <w:color w:val="AAAAAA"/>
      <w:sz w:val="18"/>
      <w:szCs w:val="18"/>
    </w:rPr>
  </w:style>
  <w:style w:type="character" w:customStyle="1" w:styleId="110">
    <w:name w:val="fontstrikethrough"/>
    <w:autoRedefine/>
    <w:qFormat/>
    <w:uiPriority w:val="0"/>
    <w:rPr>
      <w:strike/>
    </w:rPr>
  </w:style>
  <w:style w:type="character" w:customStyle="1" w:styleId="111">
    <w:name w:val="sidecatalog-dot"/>
    <w:autoRedefine/>
    <w:qFormat/>
    <w:uiPriority w:val="0"/>
    <w:rPr>
      <w:rFonts w:ascii="Times New Roman" w:hAnsi="Times New Roman" w:eastAsia="宋体"/>
    </w:rPr>
  </w:style>
  <w:style w:type="character" w:customStyle="1" w:styleId="112">
    <w:name w:val="p0 Char Char"/>
    <w:autoRedefine/>
    <w:qFormat/>
    <w:uiPriority w:val="0"/>
    <w:rPr>
      <w:rFonts w:eastAsia="宋体"/>
      <w:kern w:val="2"/>
      <w:sz w:val="21"/>
      <w:szCs w:val="21"/>
      <w:lang w:val="en-US" w:eastAsia="zh-CN" w:bidi="ar-SA"/>
    </w:rPr>
  </w:style>
  <w:style w:type="character" w:customStyle="1" w:styleId="113">
    <w:name w:val="批注框文本 Char"/>
    <w:autoRedefine/>
    <w:qFormat/>
    <w:uiPriority w:val="0"/>
    <w:rPr>
      <w:kern w:val="2"/>
      <w:sz w:val="18"/>
      <w:szCs w:val="18"/>
    </w:rPr>
  </w:style>
  <w:style w:type="character" w:customStyle="1" w:styleId="114">
    <w:name w:val="标题 9 Char"/>
    <w:autoRedefine/>
    <w:qFormat/>
    <w:uiPriority w:val="0"/>
    <w:rPr>
      <w:rFonts w:ascii="Arial" w:hAnsi="Arial" w:eastAsia="黑体"/>
      <w:sz w:val="21"/>
      <w:szCs w:val="21"/>
    </w:rPr>
  </w:style>
  <w:style w:type="character" w:customStyle="1" w:styleId="115">
    <w:name w:val="Char Char61"/>
    <w:autoRedefine/>
    <w:qFormat/>
    <w:uiPriority w:val="0"/>
    <w:rPr>
      <w:rFonts w:ascii="Arial" w:hAnsi="Arial" w:eastAsia="黑体"/>
      <w:sz w:val="24"/>
      <w:szCs w:val="24"/>
      <w:lang w:val="en-US" w:eastAsia="zh-CN" w:bidi="ar-SA"/>
    </w:rPr>
  </w:style>
  <w:style w:type="character" w:customStyle="1" w:styleId="116">
    <w:name w:val="标题 3 Char"/>
    <w:autoRedefine/>
    <w:qFormat/>
    <w:uiPriority w:val="0"/>
    <w:rPr>
      <w:b/>
      <w:bCs/>
      <w:sz w:val="24"/>
      <w:szCs w:val="24"/>
    </w:rPr>
  </w:style>
  <w:style w:type="character" w:customStyle="1" w:styleId="117">
    <w:name w:val="Font Style104"/>
    <w:autoRedefine/>
    <w:unhideWhenUsed/>
    <w:qFormat/>
    <w:uiPriority w:val="0"/>
    <w:rPr>
      <w:rFonts w:hint="eastAsia" w:ascii="宋体" w:hAnsi="宋体" w:eastAsia="宋体"/>
      <w:spacing w:val="30"/>
      <w:sz w:val="18"/>
    </w:rPr>
  </w:style>
  <w:style w:type="character" w:customStyle="1" w:styleId="118">
    <w:name w:val="Char Char14"/>
    <w:autoRedefine/>
    <w:qFormat/>
    <w:uiPriority w:val="0"/>
    <w:rPr>
      <w:rFonts w:ascii="Arial" w:hAnsi="Arial" w:eastAsia="黑体"/>
      <w:b/>
      <w:bCs/>
      <w:sz w:val="28"/>
      <w:szCs w:val="28"/>
      <w:lang w:val="en-US" w:eastAsia="zh-CN" w:bidi="ar-SA"/>
    </w:rPr>
  </w:style>
  <w:style w:type="character" w:customStyle="1" w:styleId="119">
    <w:name w:val="Font Style128"/>
    <w:autoRedefine/>
    <w:unhideWhenUsed/>
    <w:qFormat/>
    <w:uiPriority w:val="0"/>
    <w:rPr>
      <w:rFonts w:hint="eastAsia" w:ascii="Times New Roman" w:hAnsi="Times New Roman" w:eastAsia="Times New Roman"/>
      <w:sz w:val="16"/>
    </w:rPr>
  </w:style>
  <w:style w:type="character" w:customStyle="1" w:styleId="120">
    <w:name w:val="样式1 字符"/>
    <w:link w:val="121"/>
    <w:autoRedefine/>
    <w:qFormat/>
    <w:uiPriority w:val="0"/>
    <w:rPr>
      <w:rFonts w:ascii="宋体" w:hAnsi="宋体"/>
      <w:sz w:val="21"/>
      <w:szCs w:val="21"/>
    </w:rPr>
  </w:style>
  <w:style w:type="paragraph" w:customStyle="1" w:styleId="121">
    <w:name w:val="样式1"/>
    <w:basedOn w:val="1"/>
    <w:link w:val="120"/>
    <w:autoRedefine/>
    <w:qFormat/>
    <w:uiPriority w:val="0"/>
    <w:pPr>
      <w:tabs>
        <w:tab w:val="left" w:pos="360"/>
      </w:tabs>
      <w:adjustRightInd w:val="0"/>
      <w:ind w:left="360" w:hanging="360"/>
      <w:textAlignment w:val="baseline"/>
    </w:pPr>
    <w:rPr>
      <w:rFonts w:ascii="宋体" w:hAnsi="宋体"/>
      <w:kern w:val="0"/>
      <w:szCs w:val="21"/>
    </w:rPr>
  </w:style>
  <w:style w:type="character" w:customStyle="1" w:styleId="122">
    <w:name w:val="fontborder"/>
    <w:autoRedefine/>
    <w:qFormat/>
    <w:uiPriority w:val="0"/>
    <w:rPr>
      <w:bdr w:val="single" w:color="000000" w:sz="6" w:space="0"/>
    </w:rPr>
  </w:style>
  <w:style w:type="character" w:customStyle="1" w:styleId="123">
    <w:name w:val="纯文本 字符"/>
    <w:autoRedefine/>
    <w:qFormat/>
    <w:uiPriority w:val="0"/>
    <w:rPr>
      <w:rFonts w:ascii="宋体" w:hAnsi="Courier New" w:eastAsia="宋体" w:cs="Courier New"/>
      <w:kern w:val="2"/>
      <w:sz w:val="21"/>
      <w:szCs w:val="21"/>
      <w:lang w:val="en-US" w:eastAsia="zh-CN" w:bidi="ar-SA"/>
    </w:rPr>
  </w:style>
  <w:style w:type="character" w:customStyle="1" w:styleId="124">
    <w:name w:val="标题 4 Char Char"/>
    <w:autoRedefine/>
    <w:qFormat/>
    <w:uiPriority w:val="0"/>
    <w:rPr>
      <w:rFonts w:ascii="Arial" w:hAnsi="Arial" w:eastAsia="宋体"/>
      <w:b/>
      <w:bCs/>
      <w:kern w:val="2"/>
      <w:sz w:val="21"/>
      <w:szCs w:val="28"/>
      <w:lang w:val="en-US" w:eastAsia="zh-CN" w:bidi="ar-SA"/>
    </w:rPr>
  </w:style>
  <w:style w:type="character" w:customStyle="1" w:styleId="125">
    <w:name w:val="标题 5 Char"/>
    <w:autoRedefine/>
    <w:qFormat/>
    <w:uiPriority w:val="0"/>
    <w:rPr>
      <w:b/>
      <w:bCs/>
      <w:kern w:val="2"/>
      <w:sz w:val="28"/>
      <w:szCs w:val="28"/>
    </w:rPr>
  </w:style>
  <w:style w:type="character" w:customStyle="1" w:styleId="126">
    <w:name w:val="标题 1 Char"/>
    <w:autoRedefine/>
    <w:qFormat/>
    <w:uiPriority w:val="0"/>
    <w:rPr>
      <w:rFonts w:ascii="Cambria" w:hAnsi="Cambria"/>
      <w:b/>
      <w:bCs/>
      <w:kern w:val="32"/>
      <w:sz w:val="32"/>
      <w:szCs w:val="32"/>
    </w:rPr>
  </w:style>
  <w:style w:type="character" w:customStyle="1" w:styleId="127">
    <w:name w:val="morelink-item"/>
    <w:autoRedefine/>
    <w:qFormat/>
    <w:uiPriority w:val="0"/>
    <w:rPr>
      <w:rFonts w:ascii="Times New Roman" w:hAnsi="Times New Roman" w:eastAsia="宋体"/>
    </w:rPr>
  </w:style>
  <w:style w:type="character" w:customStyle="1" w:styleId="128">
    <w:name w:val="Char Char6"/>
    <w:autoRedefine/>
    <w:qFormat/>
    <w:uiPriority w:val="0"/>
    <w:rPr>
      <w:rFonts w:ascii="Arial" w:hAnsi="Arial" w:eastAsia="黑体"/>
      <w:sz w:val="24"/>
      <w:szCs w:val="24"/>
      <w:lang w:val="en-US" w:eastAsia="zh-CN" w:bidi="ar-SA"/>
    </w:rPr>
  </w:style>
  <w:style w:type="character" w:customStyle="1" w:styleId="129">
    <w:name w:val="Font Style122"/>
    <w:autoRedefine/>
    <w:unhideWhenUsed/>
    <w:qFormat/>
    <w:uiPriority w:val="0"/>
    <w:rPr>
      <w:rFonts w:hint="eastAsia" w:ascii="宋体" w:hAnsi="宋体" w:eastAsia="宋体"/>
      <w:spacing w:val="20"/>
      <w:sz w:val="24"/>
    </w:rPr>
  </w:style>
  <w:style w:type="character" w:customStyle="1" w:styleId="130">
    <w:name w:val="标题 2 Char"/>
    <w:autoRedefine/>
    <w:qFormat/>
    <w:uiPriority w:val="0"/>
    <w:rPr>
      <w:rFonts w:ascii="Cambria" w:hAnsi="Cambria" w:eastAsia="宋体" w:cs="Times New Roman"/>
      <w:b/>
      <w:bCs/>
      <w:kern w:val="2"/>
      <w:sz w:val="32"/>
      <w:szCs w:val="32"/>
    </w:rPr>
  </w:style>
  <w:style w:type="character" w:customStyle="1" w:styleId="131">
    <w:name w:val="polysemyred"/>
    <w:autoRedefine/>
    <w:qFormat/>
    <w:uiPriority w:val="0"/>
    <w:rPr>
      <w:rFonts w:ascii="Times New Roman" w:hAnsi="Times New Roman" w:eastAsia="宋体"/>
      <w:color w:val="FF6666"/>
      <w:sz w:val="18"/>
      <w:szCs w:val="18"/>
    </w:rPr>
  </w:style>
  <w:style w:type="character" w:customStyle="1" w:styleId="132">
    <w:name w:val="sidecatalog-dot1"/>
    <w:autoRedefine/>
    <w:qFormat/>
    <w:uiPriority w:val="0"/>
    <w:rPr>
      <w:rFonts w:ascii="Times New Roman" w:hAnsi="Times New Roman" w:eastAsia="宋体"/>
    </w:rPr>
  </w:style>
  <w:style w:type="character" w:customStyle="1" w:styleId="133">
    <w:name w:val="表头 Char"/>
    <w:link w:val="134"/>
    <w:autoRedefine/>
    <w:qFormat/>
    <w:uiPriority w:val="0"/>
    <w:rPr>
      <w:rFonts w:ascii="Arial" w:hAnsi="Arial" w:eastAsia="黑体" w:cs="宋体"/>
      <w:kern w:val="2"/>
    </w:rPr>
  </w:style>
  <w:style w:type="paragraph" w:customStyle="1" w:styleId="134">
    <w:name w:val="表头"/>
    <w:basedOn w:val="17"/>
    <w:link w:val="133"/>
    <w:autoRedefine/>
    <w:qFormat/>
    <w:uiPriority w:val="0"/>
    <w:pPr>
      <w:spacing w:before="152" w:after="160" w:line="360" w:lineRule="auto"/>
      <w:ind w:left="-180"/>
      <w:jc w:val="center"/>
    </w:pPr>
    <w:rPr>
      <w:rFonts w:ascii="Arial" w:hAnsi="Arial"/>
    </w:rPr>
  </w:style>
  <w:style w:type="character" w:customStyle="1" w:styleId="135">
    <w:name w:val="Font Style125"/>
    <w:autoRedefine/>
    <w:unhideWhenUsed/>
    <w:qFormat/>
    <w:uiPriority w:val="0"/>
    <w:rPr>
      <w:rFonts w:hint="eastAsia" w:ascii="宋体" w:hAnsi="宋体" w:eastAsia="宋体"/>
      <w:b/>
      <w:sz w:val="26"/>
    </w:rPr>
  </w:style>
  <w:style w:type="character" w:customStyle="1" w:styleId="136">
    <w:name w:val="批注文字 Char"/>
    <w:autoRedefine/>
    <w:qFormat/>
    <w:uiPriority w:val="0"/>
    <w:rPr>
      <w:kern w:val="2"/>
      <w:sz w:val="21"/>
      <w:szCs w:val="24"/>
    </w:rPr>
  </w:style>
  <w:style w:type="character" w:customStyle="1" w:styleId="137">
    <w:name w:val="Char Char161"/>
    <w:autoRedefine/>
    <w:qFormat/>
    <w:uiPriority w:val="0"/>
    <w:rPr>
      <w:rFonts w:ascii="宋体" w:hAnsi="Times New Roman" w:eastAsia="宋体"/>
      <w:b/>
      <w:sz w:val="24"/>
      <w:lang w:val="en-US" w:eastAsia="zh-CN" w:bidi="ar-SA"/>
    </w:rPr>
  </w:style>
  <w:style w:type="character" w:customStyle="1" w:styleId="138">
    <w:name w:val="标题 7 Char"/>
    <w:autoRedefine/>
    <w:qFormat/>
    <w:uiPriority w:val="0"/>
    <w:rPr>
      <w:b/>
      <w:bCs/>
      <w:sz w:val="24"/>
      <w:szCs w:val="24"/>
    </w:rPr>
  </w:style>
  <w:style w:type="character" w:customStyle="1" w:styleId="139">
    <w:name w:val="标题 Char"/>
    <w:autoRedefine/>
    <w:qFormat/>
    <w:uiPriority w:val="0"/>
    <w:rPr>
      <w:rFonts w:ascii="Cambria" w:hAnsi="Cambria"/>
      <w:b/>
      <w:kern w:val="2"/>
      <w:sz w:val="32"/>
      <w:szCs w:val="24"/>
    </w:rPr>
  </w:style>
  <w:style w:type="character" w:customStyle="1" w:styleId="140">
    <w:name w:val="批注主题 Char"/>
    <w:autoRedefine/>
    <w:qFormat/>
    <w:uiPriority w:val="0"/>
    <w:rPr>
      <w:b/>
      <w:bCs/>
      <w:kern w:val="2"/>
      <w:sz w:val="21"/>
      <w:szCs w:val="24"/>
    </w:rPr>
  </w:style>
  <w:style w:type="character" w:customStyle="1" w:styleId="141">
    <w:name w:val="Char Char171"/>
    <w:autoRedefine/>
    <w:qFormat/>
    <w:uiPriority w:val="0"/>
    <w:rPr>
      <w:rFonts w:ascii="宋体" w:hAnsi="Times New Roman" w:eastAsia="宋体"/>
      <w:b/>
      <w:sz w:val="28"/>
      <w:lang w:val="en-US" w:eastAsia="zh-CN" w:bidi="ar-SA"/>
    </w:rPr>
  </w:style>
  <w:style w:type="character" w:customStyle="1" w:styleId="142">
    <w:name w:val="Font Style134"/>
    <w:autoRedefine/>
    <w:unhideWhenUsed/>
    <w:qFormat/>
    <w:uiPriority w:val="0"/>
    <w:rPr>
      <w:rFonts w:hint="eastAsia" w:ascii="宋体" w:hAnsi="宋体" w:eastAsia="宋体"/>
      <w:spacing w:val="20"/>
      <w:sz w:val="22"/>
    </w:rPr>
  </w:style>
  <w:style w:type="character" w:customStyle="1" w:styleId="143">
    <w:name w:val="标题 6 Char"/>
    <w:autoRedefine/>
    <w:qFormat/>
    <w:uiPriority w:val="0"/>
    <w:rPr>
      <w:rFonts w:ascii="Arial" w:hAnsi="Arial" w:eastAsia="黑体"/>
      <w:b/>
      <w:bCs/>
      <w:sz w:val="24"/>
      <w:szCs w:val="24"/>
    </w:rPr>
  </w:style>
  <w:style w:type="character" w:customStyle="1" w:styleId="144">
    <w:name w:val="bds_nopic2"/>
    <w:autoRedefine/>
    <w:qFormat/>
    <w:uiPriority w:val="0"/>
    <w:rPr>
      <w:rFonts w:ascii="Times New Roman" w:hAnsi="Times New Roman" w:eastAsia="宋体"/>
    </w:rPr>
  </w:style>
  <w:style w:type="character" w:customStyle="1" w:styleId="145">
    <w:name w:val="sort"/>
    <w:autoRedefine/>
    <w:qFormat/>
    <w:uiPriority w:val="0"/>
    <w:rPr>
      <w:rFonts w:ascii="Times New Roman" w:hAnsi="Times New Roman" w:eastAsia="宋体"/>
      <w:color w:val="FFFFFF"/>
      <w:bdr w:val="single" w:color="auto" w:sz="24" w:space="0"/>
    </w:rPr>
  </w:style>
  <w:style w:type="character" w:customStyle="1" w:styleId="146">
    <w:name w:val="纯文本 Char2"/>
    <w:autoRedefine/>
    <w:qFormat/>
    <w:uiPriority w:val="0"/>
    <w:rPr>
      <w:rFonts w:ascii="宋体" w:hAnsi="Courier New" w:eastAsia="宋体"/>
      <w:kern w:val="2"/>
      <w:sz w:val="21"/>
      <w:szCs w:val="21"/>
      <w:lang w:val="en-US" w:eastAsia="zh-CN" w:bidi="ar-SA"/>
    </w:rPr>
  </w:style>
  <w:style w:type="character" w:customStyle="1" w:styleId="147">
    <w:name w:val="sort1"/>
    <w:autoRedefine/>
    <w:qFormat/>
    <w:uiPriority w:val="0"/>
    <w:rPr>
      <w:rFonts w:ascii="Times New Roman" w:hAnsi="Times New Roman" w:eastAsia="宋体"/>
    </w:rPr>
  </w:style>
  <w:style w:type="character" w:customStyle="1" w:styleId="148">
    <w:name w:val="Font Style126"/>
    <w:autoRedefine/>
    <w:unhideWhenUsed/>
    <w:qFormat/>
    <w:uiPriority w:val="0"/>
    <w:rPr>
      <w:rFonts w:hint="eastAsia" w:ascii="宋体" w:hAnsi="宋体" w:eastAsia="宋体"/>
      <w:b/>
      <w:spacing w:val="-30"/>
      <w:sz w:val="28"/>
    </w:rPr>
  </w:style>
  <w:style w:type="character" w:customStyle="1" w:styleId="149">
    <w:name w:val="正文文本缩进 3 Char"/>
    <w:autoRedefine/>
    <w:qFormat/>
    <w:uiPriority w:val="0"/>
    <w:rPr>
      <w:rFonts w:ascii="宋体" w:hAnsi="MS Sans Serif"/>
      <w:color w:val="000000"/>
      <w:sz w:val="24"/>
    </w:rPr>
  </w:style>
  <w:style w:type="character" w:customStyle="1" w:styleId="150">
    <w:name w:val="日期 Char"/>
    <w:autoRedefine/>
    <w:qFormat/>
    <w:uiPriority w:val="0"/>
    <w:rPr>
      <w:kern w:val="2"/>
      <w:sz w:val="21"/>
      <w:szCs w:val="24"/>
    </w:rPr>
  </w:style>
  <w:style w:type="character" w:customStyle="1" w:styleId="151">
    <w:name w:val="Font Style116"/>
    <w:autoRedefine/>
    <w:unhideWhenUsed/>
    <w:qFormat/>
    <w:uiPriority w:val="0"/>
    <w:rPr>
      <w:rFonts w:hint="eastAsia" w:ascii="宋体" w:hAnsi="宋体" w:eastAsia="宋体"/>
      <w:spacing w:val="-20"/>
      <w:sz w:val="24"/>
    </w:rPr>
  </w:style>
  <w:style w:type="character" w:customStyle="1" w:styleId="152">
    <w:name w:val="desc"/>
    <w:autoRedefine/>
    <w:qFormat/>
    <w:uiPriority w:val="0"/>
    <w:rPr>
      <w:rFonts w:ascii="Times New Roman" w:hAnsi="Times New Roman" w:eastAsia="宋体"/>
      <w:color w:val="000000"/>
      <w:sz w:val="18"/>
      <w:szCs w:val="18"/>
    </w:rPr>
  </w:style>
  <w:style w:type="character" w:customStyle="1" w:styleId="153">
    <w:name w:val="lemmatitleh12"/>
    <w:autoRedefine/>
    <w:qFormat/>
    <w:uiPriority w:val="0"/>
    <w:rPr>
      <w:rFonts w:ascii="Times New Roman" w:hAnsi="Times New Roman" w:eastAsia="宋体"/>
    </w:rPr>
  </w:style>
  <w:style w:type="character" w:customStyle="1" w:styleId="154">
    <w:name w:val="placard-notice"/>
    <w:autoRedefine/>
    <w:qFormat/>
    <w:uiPriority w:val="0"/>
    <w:rPr>
      <w:sz w:val="18"/>
      <w:szCs w:val="18"/>
    </w:rPr>
  </w:style>
  <w:style w:type="character" w:customStyle="1" w:styleId="155">
    <w:name w:val="标题 8 Char"/>
    <w:autoRedefine/>
    <w:qFormat/>
    <w:uiPriority w:val="0"/>
    <w:rPr>
      <w:rFonts w:ascii="Arial" w:hAnsi="Arial" w:eastAsia="黑体"/>
      <w:sz w:val="24"/>
      <w:szCs w:val="24"/>
    </w:rPr>
  </w:style>
  <w:style w:type="character" w:customStyle="1" w:styleId="156">
    <w:name w:val="样式2 字符"/>
    <w:link w:val="157"/>
    <w:autoRedefine/>
    <w:qFormat/>
    <w:uiPriority w:val="0"/>
    <w:rPr>
      <w:rFonts w:ascii="仿宋_GB2312" w:hAnsi="Times New Roman" w:eastAsia="仿宋_GB2312"/>
      <w:kern w:val="2"/>
      <w:sz w:val="32"/>
      <w:szCs w:val="32"/>
    </w:rPr>
  </w:style>
  <w:style w:type="paragraph" w:customStyle="1" w:styleId="157">
    <w:name w:val="样式2"/>
    <w:basedOn w:val="1"/>
    <w:link w:val="156"/>
    <w:autoRedefine/>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58">
    <w:name w:val="bds_more6"/>
    <w:autoRedefine/>
    <w:qFormat/>
    <w:uiPriority w:val="0"/>
    <w:rPr>
      <w:rFonts w:hint="eastAsia" w:ascii="宋体" w:hAnsi="宋体" w:eastAsia="宋体" w:cs="宋体"/>
    </w:rPr>
  </w:style>
  <w:style w:type="character" w:customStyle="1" w:styleId="159">
    <w:name w:val="Font Style131"/>
    <w:autoRedefine/>
    <w:unhideWhenUsed/>
    <w:qFormat/>
    <w:uiPriority w:val="0"/>
    <w:rPr>
      <w:rFonts w:hint="eastAsia" w:ascii="Times New Roman" w:hAnsi="Times New Roman" w:eastAsia="Times New Roman"/>
      <w:sz w:val="18"/>
    </w:rPr>
  </w:style>
  <w:style w:type="character" w:customStyle="1" w:styleId="160">
    <w:name w:val="Char Char15"/>
    <w:autoRedefine/>
    <w:qFormat/>
    <w:uiPriority w:val="0"/>
    <w:rPr>
      <w:b/>
      <w:bCs/>
      <w:sz w:val="24"/>
      <w:szCs w:val="24"/>
    </w:rPr>
  </w:style>
  <w:style w:type="character" w:customStyle="1" w:styleId="161">
    <w:name w:val="bds_more7"/>
    <w:autoRedefine/>
    <w:qFormat/>
    <w:uiPriority w:val="0"/>
    <w:rPr>
      <w:rFonts w:ascii="Times New Roman" w:hAnsi="Times New Roman" w:eastAsia="宋体"/>
    </w:rPr>
  </w:style>
  <w:style w:type="character" w:customStyle="1" w:styleId="162">
    <w:name w:val="批注文字 Char Char"/>
    <w:autoRedefine/>
    <w:qFormat/>
    <w:uiPriority w:val="0"/>
    <w:rPr>
      <w:kern w:val="2"/>
      <w:sz w:val="21"/>
      <w:szCs w:val="24"/>
      <w:lang w:bidi="ar-SA"/>
    </w:rPr>
  </w:style>
  <w:style w:type="character" w:customStyle="1" w:styleId="163">
    <w:name w:val="sidecatalog-index1"/>
    <w:autoRedefine/>
    <w:qFormat/>
    <w:uiPriority w:val="0"/>
    <w:rPr>
      <w:rFonts w:ascii="Arial" w:hAnsi="Arial" w:eastAsia="宋体" w:cs="Arial"/>
      <w:b/>
      <w:color w:val="999999"/>
      <w:sz w:val="21"/>
      <w:szCs w:val="21"/>
    </w:rPr>
  </w:style>
  <w:style w:type="character" w:customStyle="1" w:styleId="164">
    <w:name w:val="10"/>
    <w:autoRedefine/>
    <w:qFormat/>
    <w:uiPriority w:val="0"/>
    <w:rPr>
      <w:rFonts w:hint="default" w:ascii="Times New Roman" w:hAnsi="Times New Roman" w:cs="Times New Roman"/>
    </w:rPr>
  </w:style>
  <w:style w:type="character" w:customStyle="1" w:styleId="165">
    <w:name w:val="sidecatalog-index2"/>
    <w:autoRedefine/>
    <w:qFormat/>
    <w:uiPriority w:val="0"/>
    <w:rPr>
      <w:rFonts w:ascii="Arail" w:hAnsi="Arail" w:eastAsia="Arail" w:cs="Arail"/>
      <w:color w:val="999999"/>
      <w:sz w:val="21"/>
      <w:szCs w:val="21"/>
    </w:rPr>
  </w:style>
  <w:style w:type="character" w:customStyle="1" w:styleId="166">
    <w:name w:val="plus"/>
    <w:autoRedefine/>
    <w:qFormat/>
    <w:uiPriority w:val="0"/>
    <w:rPr>
      <w:rFonts w:ascii="Times New Roman" w:hAnsi="Times New Roman" w:eastAsia="宋体"/>
      <w:b/>
      <w:vanish/>
      <w:color w:val="1F8DEF"/>
      <w:sz w:val="24"/>
      <w:szCs w:val="24"/>
    </w:rPr>
  </w:style>
  <w:style w:type="character" w:customStyle="1" w:styleId="167">
    <w:name w:val="标题 Char1"/>
    <w:autoRedefine/>
    <w:qFormat/>
    <w:uiPriority w:val="0"/>
    <w:rPr>
      <w:rFonts w:ascii="Cambria" w:hAnsi="Cambria" w:eastAsia="宋体" w:cs="Times New Roman"/>
      <w:b/>
      <w:bCs/>
      <w:sz w:val="32"/>
      <w:szCs w:val="32"/>
    </w:rPr>
  </w:style>
  <w:style w:type="character" w:customStyle="1" w:styleId="168">
    <w:name w:val="纯文本 Char1"/>
    <w:autoRedefine/>
    <w:semiHidden/>
    <w:qFormat/>
    <w:locked/>
    <w:uiPriority w:val="0"/>
    <w:rPr>
      <w:rFonts w:ascii="宋体" w:hAnsi="Courier New" w:eastAsia="宋体" w:cs="Courier New"/>
      <w:kern w:val="2"/>
      <w:sz w:val="21"/>
      <w:szCs w:val="21"/>
      <w:lang w:val="en-US" w:eastAsia="zh-CN" w:bidi="ar-SA"/>
    </w:rPr>
  </w:style>
  <w:style w:type="character" w:customStyle="1" w:styleId="169">
    <w:name w:val="页脚 Char"/>
    <w:autoRedefine/>
    <w:qFormat/>
    <w:uiPriority w:val="0"/>
    <w:rPr>
      <w:kern w:val="2"/>
      <w:sz w:val="18"/>
      <w:szCs w:val="18"/>
    </w:rPr>
  </w:style>
  <w:style w:type="character" w:customStyle="1" w:styleId="170">
    <w:name w:val="样式2 Char Char"/>
    <w:autoRedefine/>
    <w:qFormat/>
    <w:uiPriority w:val="0"/>
    <w:rPr>
      <w:rFonts w:eastAsia="宋体"/>
      <w:kern w:val="2"/>
      <w:sz w:val="18"/>
      <w:szCs w:val="18"/>
      <w:lang w:val="en-US" w:eastAsia="zh-CN" w:bidi="ar-SA"/>
    </w:rPr>
  </w:style>
  <w:style w:type="character" w:customStyle="1" w:styleId="171">
    <w:name w:val="p0 Char"/>
    <w:link w:val="172"/>
    <w:autoRedefine/>
    <w:qFormat/>
    <w:uiPriority w:val="0"/>
    <w:rPr>
      <w:rFonts w:eastAsia="宋体"/>
      <w:sz w:val="21"/>
      <w:szCs w:val="21"/>
      <w:lang w:val="en-US" w:eastAsia="zh-CN" w:bidi="ar-SA"/>
    </w:rPr>
  </w:style>
  <w:style w:type="paragraph" w:customStyle="1" w:styleId="172">
    <w:name w:val="p0"/>
    <w:basedOn w:val="1"/>
    <w:link w:val="171"/>
    <w:autoRedefine/>
    <w:qFormat/>
    <w:uiPriority w:val="0"/>
    <w:pPr>
      <w:widowControl/>
    </w:pPr>
    <w:rPr>
      <w:kern w:val="0"/>
      <w:szCs w:val="21"/>
    </w:rPr>
  </w:style>
  <w:style w:type="character" w:customStyle="1" w:styleId="173">
    <w:name w:val="Font Style117"/>
    <w:autoRedefine/>
    <w:unhideWhenUsed/>
    <w:qFormat/>
    <w:uiPriority w:val="0"/>
    <w:rPr>
      <w:rFonts w:hint="eastAsia" w:ascii="宋体" w:hAnsi="宋体" w:eastAsia="宋体"/>
      <w:spacing w:val="20"/>
      <w:sz w:val="24"/>
    </w:rPr>
  </w:style>
  <w:style w:type="paragraph" w:customStyle="1" w:styleId="174">
    <w:name w:val="Style59"/>
    <w:basedOn w:val="1"/>
    <w:autoRedefine/>
    <w:unhideWhenUsed/>
    <w:qFormat/>
    <w:uiPriority w:val="0"/>
  </w:style>
  <w:style w:type="paragraph" w:customStyle="1" w:styleId="175">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176">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77">
    <w:name w:val="Char Char1 Char Char Char Char Char1 Char Char Char Char"/>
    <w:basedOn w:val="18"/>
    <w:autoRedefine/>
    <w:qFormat/>
    <w:uiPriority w:val="0"/>
    <w:rPr>
      <w:rFonts w:ascii="Tahoma" w:hAnsi="Tahoma"/>
    </w:rPr>
  </w:style>
  <w:style w:type="paragraph" w:customStyle="1" w:styleId="178">
    <w:name w:val="默认段落字体 Para Char Char Char Char Char Char Char Char Char Char Char Char Char Char Char Char Char Char Char"/>
    <w:basedOn w:val="1"/>
    <w:autoRedefine/>
    <w:qFormat/>
    <w:uiPriority w:val="0"/>
  </w:style>
  <w:style w:type="paragraph" w:customStyle="1" w:styleId="179">
    <w:name w:val="标题3"/>
    <w:basedOn w:val="7"/>
    <w:autoRedefine/>
    <w:qFormat/>
    <w:uiPriority w:val="0"/>
    <w:pPr>
      <w:spacing w:beforeLines="50" w:afterLines="50" w:line="400" w:lineRule="exact"/>
      <w:jc w:val="both"/>
    </w:pPr>
    <w:rPr>
      <w:rFonts w:ascii="宋体" w:hAnsi="宋体"/>
      <w:kern w:val="32"/>
      <w:szCs w:val="32"/>
    </w:rPr>
  </w:style>
  <w:style w:type="paragraph" w:customStyle="1" w:styleId="180">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1">
    <w:name w:val="Style48"/>
    <w:basedOn w:val="1"/>
    <w:autoRedefine/>
    <w:unhideWhenUsed/>
    <w:qFormat/>
    <w:uiPriority w:val="0"/>
    <w:pPr>
      <w:spacing w:line="542" w:lineRule="exact"/>
      <w:jc w:val="right"/>
    </w:pPr>
  </w:style>
  <w:style w:type="paragraph" w:customStyle="1" w:styleId="182">
    <w:name w:val="Style15"/>
    <w:basedOn w:val="1"/>
    <w:autoRedefine/>
    <w:unhideWhenUsed/>
    <w:qFormat/>
    <w:uiPriority w:val="0"/>
    <w:pPr>
      <w:spacing w:line="557" w:lineRule="exact"/>
      <w:ind w:firstLine="672"/>
    </w:pPr>
  </w:style>
  <w:style w:type="paragraph" w:customStyle="1" w:styleId="183">
    <w:name w:val="Style23"/>
    <w:basedOn w:val="1"/>
    <w:autoRedefine/>
    <w:unhideWhenUsed/>
    <w:qFormat/>
    <w:uiPriority w:val="0"/>
  </w:style>
  <w:style w:type="paragraph" w:customStyle="1" w:styleId="184">
    <w:name w:val="Style78"/>
    <w:basedOn w:val="1"/>
    <w:autoRedefine/>
    <w:unhideWhenUsed/>
    <w:qFormat/>
    <w:uiPriority w:val="0"/>
  </w:style>
  <w:style w:type="paragraph" w:customStyle="1" w:styleId="185">
    <w:name w:val="Style60"/>
    <w:basedOn w:val="1"/>
    <w:autoRedefine/>
    <w:unhideWhenUsed/>
    <w:qFormat/>
    <w:uiPriority w:val="0"/>
    <w:pPr>
      <w:spacing w:line="566" w:lineRule="exact"/>
    </w:pPr>
  </w:style>
  <w:style w:type="paragraph" w:customStyle="1" w:styleId="186">
    <w:name w:val="Style21"/>
    <w:basedOn w:val="1"/>
    <w:autoRedefine/>
    <w:unhideWhenUsed/>
    <w:qFormat/>
    <w:uiPriority w:val="0"/>
    <w:pPr>
      <w:spacing w:line="566" w:lineRule="exact"/>
      <w:ind w:firstLine="682"/>
    </w:pPr>
  </w:style>
  <w:style w:type="paragraph" w:customStyle="1" w:styleId="187">
    <w:name w:val="Style46"/>
    <w:basedOn w:val="1"/>
    <w:autoRedefine/>
    <w:unhideWhenUsed/>
    <w:qFormat/>
    <w:uiPriority w:val="0"/>
    <w:pPr>
      <w:spacing w:line="672" w:lineRule="exact"/>
    </w:pPr>
  </w:style>
  <w:style w:type="paragraph" w:customStyle="1" w:styleId="188">
    <w:name w:val="Style12"/>
    <w:basedOn w:val="1"/>
    <w:autoRedefine/>
    <w:unhideWhenUsed/>
    <w:qFormat/>
    <w:uiPriority w:val="0"/>
    <w:pPr>
      <w:spacing w:line="564" w:lineRule="exact"/>
      <w:ind w:hanging="115"/>
    </w:pPr>
  </w:style>
  <w:style w:type="paragraph" w:customStyle="1" w:styleId="189">
    <w:name w:val="Style50"/>
    <w:basedOn w:val="1"/>
    <w:autoRedefine/>
    <w:unhideWhenUsed/>
    <w:qFormat/>
    <w:uiPriority w:val="0"/>
  </w:style>
  <w:style w:type="paragraph" w:customStyle="1" w:styleId="190">
    <w:name w:val="1 Char Char Char Char"/>
    <w:basedOn w:val="1"/>
    <w:autoRedefine/>
    <w:qFormat/>
    <w:uiPriority w:val="0"/>
  </w:style>
  <w:style w:type="paragraph" w:customStyle="1" w:styleId="191">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192">
    <w:name w:val="Style63"/>
    <w:basedOn w:val="1"/>
    <w:autoRedefine/>
    <w:unhideWhenUsed/>
    <w:qFormat/>
    <w:uiPriority w:val="0"/>
    <w:pPr>
      <w:spacing w:line="564" w:lineRule="exact"/>
      <w:ind w:firstLine="682"/>
    </w:pPr>
  </w:style>
  <w:style w:type="paragraph" w:customStyle="1" w:styleId="193">
    <w:name w:val="Style5"/>
    <w:basedOn w:val="1"/>
    <w:autoRedefine/>
    <w:unhideWhenUsed/>
    <w:qFormat/>
    <w:uiPriority w:val="0"/>
  </w:style>
  <w:style w:type="paragraph" w:customStyle="1" w:styleId="194">
    <w:name w:val="Style58"/>
    <w:basedOn w:val="1"/>
    <w:autoRedefine/>
    <w:unhideWhenUsed/>
    <w:qFormat/>
    <w:uiPriority w:val="0"/>
    <w:pPr>
      <w:spacing w:line="413" w:lineRule="exact"/>
    </w:pPr>
  </w:style>
  <w:style w:type="paragraph" w:customStyle="1" w:styleId="195">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96">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7">
    <w:name w:val="Style80"/>
    <w:basedOn w:val="1"/>
    <w:autoRedefine/>
    <w:unhideWhenUsed/>
    <w:qFormat/>
    <w:uiPriority w:val="0"/>
  </w:style>
  <w:style w:type="paragraph" w:customStyle="1" w:styleId="198">
    <w:name w:val="Style61"/>
    <w:basedOn w:val="1"/>
    <w:autoRedefine/>
    <w:unhideWhenUsed/>
    <w:qFormat/>
    <w:uiPriority w:val="0"/>
  </w:style>
  <w:style w:type="paragraph" w:customStyle="1" w:styleId="199">
    <w:name w:val="修订2"/>
    <w:autoRedefine/>
    <w:qFormat/>
    <w:uiPriority w:val="0"/>
    <w:rPr>
      <w:rFonts w:ascii="Times New Roman" w:hAnsi="Times New Roman" w:eastAsia="宋体" w:cs="Times New Roman"/>
      <w:kern w:val="2"/>
      <w:sz w:val="21"/>
      <w:szCs w:val="24"/>
      <w:lang w:val="en-US" w:eastAsia="zh-CN" w:bidi="ar-SA"/>
    </w:rPr>
  </w:style>
  <w:style w:type="paragraph" w:customStyle="1" w:styleId="200">
    <w:name w:val="列出段落4"/>
    <w:basedOn w:val="1"/>
    <w:autoRedefine/>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201">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2">
    <w:name w:val="Style4"/>
    <w:basedOn w:val="1"/>
    <w:autoRedefine/>
    <w:unhideWhenUsed/>
    <w:qFormat/>
    <w:uiPriority w:val="0"/>
  </w:style>
  <w:style w:type="paragraph" w:customStyle="1" w:styleId="203">
    <w:name w:val="Style29"/>
    <w:basedOn w:val="1"/>
    <w:autoRedefine/>
    <w:unhideWhenUsed/>
    <w:qFormat/>
    <w:uiPriority w:val="0"/>
    <w:pPr>
      <w:spacing w:line="547" w:lineRule="exact"/>
      <w:ind w:firstLine="547"/>
    </w:pPr>
  </w:style>
  <w:style w:type="paragraph" w:customStyle="1" w:styleId="204">
    <w:name w:val="Char1 Char Char Char 字元 Char Char 字元 Char 字元 Char1 Char Char Char"/>
    <w:basedOn w:val="1"/>
    <w:autoRedefine/>
    <w:qFormat/>
    <w:uiPriority w:val="0"/>
    <w:rPr>
      <w:szCs w:val="20"/>
    </w:rPr>
  </w:style>
  <w:style w:type="paragraph" w:customStyle="1" w:styleId="205">
    <w:name w:val="前言、引言标题"/>
    <w:next w:val="1"/>
    <w:autoRedefine/>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6">
    <w:name w:val="reader-word-layer reader-word-s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07">
    <w:name w:val="列出段落3"/>
    <w:basedOn w:val="1"/>
    <w:autoRedefine/>
    <w:qFormat/>
    <w:uiPriority w:val="0"/>
    <w:pPr>
      <w:ind w:firstLine="420" w:firstLineChars="200"/>
    </w:pPr>
    <w:rPr>
      <w:rFonts w:cs="Calibri"/>
      <w:szCs w:val="21"/>
    </w:rPr>
  </w:style>
  <w:style w:type="paragraph" w:customStyle="1" w:styleId="208">
    <w:name w:val="[基本段落]"/>
    <w:basedOn w:val="1"/>
    <w:autoRedefine/>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09">
    <w:name w:val="正文_57_0"/>
    <w:basedOn w:val="210"/>
    <w:autoRedefine/>
    <w:qFormat/>
    <w:uiPriority w:val="0"/>
    <w:rPr>
      <w:rFonts w:ascii="Calibri" w:hAnsi="Calibri" w:cs="宋体"/>
      <w:szCs w:val="21"/>
    </w:rPr>
  </w:style>
  <w:style w:type="paragraph" w:customStyle="1" w:styleId="210">
    <w:name w:val="正文_9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Style74"/>
    <w:basedOn w:val="1"/>
    <w:autoRedefine/>
    <w:unhideWhenUsed/>
    <w:qFormat/>
    <w:uiPriority w:val="0"/>
    <w:pPr>
      <w:spacing w:line="437" w:lineRule="exact"/>
    </w:pPr>
  </w:style>
  <w:style w:type="paragraph" w:customStyle="1" w:styleId="212">
    <w:name w:val="附录标识"/>
    <w:basedOn w:val="205"/>
    <w:autoRedefine/>
    <w:qFormat/>
    <w:uiPriority w:val="0"/>
    <w:pPr>
      <w:tabs>
        <w:tab w:val="left" w:pos="6405"/>
      </w:tabs>
      <w:spacing w:after="200"/>
    </w:pPr>
    <w:rPr>
      <w:sz w:val="21"/>
    </w:rPr>
  </w:style>
  <w:style w:type="paragraph" w:customStyle="1" w:styleId="213">
    <w:name w:val="Style81"/>
    <w:basedOn w:val="1"/>
    <w:autoRedefine/>
    <w:unhideWhenUsed/>
    <w:qFormat/>
    <w:uiPriority w:val="0"/>
    <w:pPr>
      <w:spacing w:line="547" w:lineRule="exact"/>
    </w:pPr>
  </w:style>
  <w:style w:type="paragraph" w:customStyle="1" w:styleId="214">
    <w:name w:val="表正文"/>
    <w:autoRedefine/>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5">
    <w:name w:val="NO3"/>
    <w:basedOn w:val="1"/>
    <w:autoRedefine/>
    <w:qFormat/>
    <w:uiPriority w:val="0"/>
    <w:pPr>
      <w:tabs>
        <w:tab w:val="left" w:pos="907"/>
      </w:tabs>
      <w:spacing w:line="360" w:lineRule="auto"/>
    </w:pPr>
    <w:rPr>
      <w:rFonts w:ascii="宋体" w:hAnsi="宋体"/>
      <w:sz w:val="24"/>
    </w:rPr>
  </w:style>
  <w:style w:type="paragraph" w:customStyle="1" w:styleId="216">
    <w:name w:val="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217">
    <w:name w:val="Style73"/>
    <w:basedOn w:val="1"/>
    <w:autoRedefine/>
    <w:unhideWhenUsed/>
    <w:qFormat/>
    <w:uiPriority w:val="0"/>
    <w:pPr>
      <w:spacing w:line="538" w:lineRule="exact"/>
      <w:ind w:firstLine="533"/>
    </w:pPr>
  </w:style>
  <w:style w:type="paragraph" w:customStyle="1" w:styleId="218">
    <w:name w:val="Style11"/>
    <w:basedOn w:val="1"/>
    <w:autoRedefine/>
    <w:unhideWhenUsed/>
    <w:qFormat/>
    <w:uiPriority w:val="0"/>
    <w:pPr>
      <w:spacing w:line="559" w:lineRule="exact"/>
      <w:ind w:firstLine="590"/>
    </w:pPr>
  </w:style>
  <w:style w:type="paragraph" w:customStyle="1" w:styleId="219">
    <w:name w:val="Style16"/>
    <w:basedOn w:val="1"/>
    <w:autoRedefine/>
    <w:unhideWhenUsed/>
    <w:qFormat/>
    <w:uiPriority w:val="0"/>
    <w:pPr>
      <w:jc w:val="right"/>
    </w:pPr>
  </w:style>
  <w:style w:type="paragraph" w:customStyle="1" w:styleId="220">
    <w:name w:val="Style52"/>
    <w:basedOn w:val="1"/>
    <w:autoRedefine/>
    <w:unhideWhenUsed/>
    <w:qFormat/>
    <w:uiPriority w:val="0"/>
    <w:pPr>
      <w:spacing w:line="682" w:lineRule="exact"/>
      <w:ind w:firstLine="557"/>
    </w:pPr>
  </w:style>
  <w:style w:type="paragraph" w:customStyle="1" w:styleId="221">
    <w:name w:val="Style72"/>
    <w:basedOn w:val="1"/>
    <w:autoRedefine/>
    <w:unhideWhenUsed/>
    <w:qFormat/>
    <w:uiPriority w:val="0"/>
  </w:style>
  <w:style w:type="paragraph" w:customStyle="1" w:styleId="222">
    <w:name w:val="Char Char Char"/>
    <w:basedOn w:val="1"/>
    <w:autoRedefine/>
    <w:qFormat/>
    <w:uiPriority w:val="0"/>
    <w:rPr>
      <w:rFonts w:ascii="宋体" w:hAnsi="宋体"/>
      <w:b/>
      <w:sz w:val="28"/>
      <w:szCs w:val="28"/>
    </w:rPr>
  </w:style>
  <w:style w:type="paragraph" w:customStyle="1" w:styleId="223">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24">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5">
    <w:name w:val="无间距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6">
    <w:name w:val="正文_44"/>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
    <w:name w:val="无间隔1"/>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8">
    <w:name w:val="Style24"/>
    <w:basedOn w:val="1"/>
    <w:autoRedefine/>
    <w:unhideWhenUsed/>
    <w:qFormat/>
    <w:uiPriority w:val="0"/>
  </w:style>
  <w:style w:type="paragraph" w:customStyle="1" w:styleId="229">
    <w:name w:val="Char Char Char Char Char Char Char1"/>
    <w:basedOn w:val="1"/>
    <w:autoRedefine/>
    <w:qFormat/>
    <w:uiPriority w:val="0"/>
    <w:pPr>
      <w:snapToGrid w:val="0"/>
      <w:spacing w:line="360" w:lineRule="auto"/>
      <w:ind w:firstLine="200" w:firstLineChars="200"/>
    </w:pPr>
    <w:rPr>
      <w:rFonts w:eastAsia="仿宋_GB2312"/>
      <w:sz w:val="24"/>
    </w:rPr>
  </w:style>
  <w:style w:type="paragraph" w:customStyle="1" w:styleId="230">
    <w:name w:val="Style54"/>
    <w:basedOn w:val="1"/>
    <w:autoRedefine/>
    <w:unhideWhenUsed/>
    <w:qFormat/>
    <w:uiPriority w:val="0"/>
  </w:style>
  <w:style w:type="paragraph" w:customStyle="1" w:styleId="231">
    <w:name w:val="Style34"/>
    <w:basedOn w:val="1"/>
    <w:autoRedefine/>
    <w:unhideWhenUsed/>
    <w:qFormat/>
    <w:uiPriority w:val="0"/>
    <w:pPr>
      <w:spacing w:line="375" w:lineRule="exact"/>
    </w:pPr>
  </w:style>
  <w:style w:type="paragraph" w:customStyle="1" w:styleId="232">
    <w:name w:val="Style56"/>
    <w:basedOn w:val="1"/>
    <w:autoRedefine/>
    <w:unhideWhenUsed/>
    <w:qFormat/>
    <w:uiPriority w:val="0"/>
  </w:style>
  <w:style w:type="paragraph" w:customStyle="1" w:styleId="233">
    <w:name w:val="Style8"/>
    <w:basedOn w:val="1"/>
    <w:autoRedefine/>
    <w:unhideWhenUsed/>
    <w:qFormat/>
    <w:uiPriority w:val="0"/>
    <w:pPr>
      <w:spacing w:line="566" w:lineRule="exact"/>
      <w:jc w:val="center"/>
    </w:pPr>
  </w:style>
  <w:style w:type="paragraph" w:customStyle="1" w:styleId="234">
    <w:name w:val="列表段落1"/>
    <w:basedOn w:val="1"/>
    <w:autoRedefine/>
    <w:qFormat/>
    <w:uiPriority w:val="0"/>
    <w:pPr>
      <w:ind w:firstLine="420" w:firstLineChars="200"/>
    </w:pPr>
    <w:rPr>
      <w:rFonts w:cs="Calibri"/>
      <w:szCs w:val="21"/>
    </w:rPr>
  </w:style>
  <w:style w:type="paragraph" w:customStyle="1" w:styleId="235">
    <w:name w:val="Style10"/>
    <w:basedOn w:val="1"/>
    <w:autoRedefine/>
    <w:unhideWhenUsed/>
    <w:qFormat/>
    <w:uiPriority w:val="0"/>
    <w:pPr>
      <w:spacing w:line="538" w:lineRule="exact"/>
    </w:pPr>
  </w:style>
  <w:style w:type="paragraph" w:customStyle="1" w:styleId="236">
    <w:name w:val="样式 标题 2 + 宋体 五号 行距: 单倍行距"/>
    <w:basedOn w:val="8"/>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7">
    <w:name w:val="正文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Char1 Char Char Char Char Char Char Char Char Char1"/>
    <w:basedOn w:val="1"/>
    <w:autoRedefine/>
    <w:qFormat/>
    <w:uiPriority w:val="0"/>
    <w:rPr>
      <w:szCs w:val="20"/>
    </w:rPr>
  </w:style>
  <w:style w:type="paragraph" w:customStyle="1" w:styleId="239">
    <w:name w:val="Style67"/>
    <w:basedOn w:val="1"/>
    <w:autoRedefine/>
    <w:unhideWhenUsed/>
    <w:qFormat/>
    <w:uiPriority w:val="0"/>
    <w:pPr>
      <w:spacing w:line="566" w:lineRule="exact"/>
      <w:ind w:firstLine="552"/>
    </w:pPr>
  </w:style>
  <w:style w:type="paragraph" w:customStyle="1" w:styleId="240">
    <w:name w:val="Style69"/>
    <w:basedOn w:val="1"/>
    <w:autoRedefine/>
    <w:unhideWhenUsed/>
    <w:qFormat/>
    <w:uiPriority w:val="0"/>
    <w:pPr>
      <w:spacing w:line="557" w:lineRule="exact"/>
      <w:ind w:firstLine="1666"/>
    </w:pPr>
  </w:style>
  <w:style w:type="paragraph" w:customStyle="1" w:styleId="241">
    <w:name w:val="标题2"/>
    <w:basedOn w:val="44"/>
    <w:autoRedefine/>
    <w:qFormat/>
    <w:uiPriority w:val="0"/>
    <w:pPr>
      <w:spacing w:after="240"/>
      <w:jc w:val="left"/>
    </w:pPr>
    <w:rPr>
      <w:sz w:val="30"/>
    </w:rPr>
  </w:style>
  <w:style w:type="paragraph" w:customStyle="1" w:styleId="242">
    <w:name w:val="Style9"/>
    <w:basedOn w:val="1"/>
    <w:autoRedefine/>
    <w:unhideWhenUsed/>
    <w:qFormat/>
    <w:uiPriority w:val="0"/>
  </w:style>
  <w:style w:type="paragraph" w:customStyle="1" w:styleId="243">
    <w:name w:val="Style28"/>
    <w:basedOn w:val="1"/>
    <w:autoRedefine/>
    <w:unhideWhenUsed/>
    <w:qFormat/>
    <w:uiPriority w:val="0"/>
    <w:pPr>
      <w:spacing w:line="552" w:lineRule="exact"/>
      <w:ind w:firstLine="547"/>
    </w:pPr>
  </w:style>
  <w:style w:type="paragraph" w:customStyle="1" w:styleId="244">
    <w:name w:val="Style42"/>
    <w:basedOn w:val="1"/>
    <w:autoRedefine/>
    <w:unhideWhenUsed/>
    <w:qFormat/>
    <w:uiPriority w:val="0"/>
    <w:pPr>
      <w:spacing w:line="542" w:lineRule="exact"/>
      <w:ind w:firstLine="547"/>
    </w:pPr>
  </w:style>
  <w:style w:type="paragraph" w:customStyle="1" w:styleId="245">
    <w:name w:val="Style65"/>
    <w:basedOn w:val="1"/>
    <w:autoRedefine/>
    <w:unhideWhenUsed/>
    <w:qFormat/>
    <w:uiPriority w:val="0"/>
  </w:style>
  <w:style w:type="paragraph" w:customStyle="1" w:styleId="246">
    <w:name w:val="Char2"/>
    <w:basedOn w:val="1"/>
    <w:autoRedefine/>
    <w:qFormat/>
    <w:uiPriority w:val="0"/>
    <w:pPr>
      <w:tabs>
        <w:tab w:val="left" w:pos="360"/>
      </w:tabs>
      <w:ind w:left="360" w:hanging="360" w:hangingChars="200"/>
    </w:pPr>
    <w:rPr>
      <w:sz w:val="24"/>
    </w:rPr>
  </w:style>
  <w:style w:type="paragraph" w:customStyle="1" w:styleId="247">
    <w:name w:val="Char Char Char1 Char1"/>
    <w:basedOn w:val="1"/>
    <w:autoRedefine/>
    <w:qFormat/>
    <w:uiPriority w:val="0"/>
    <w:pPr>
      <w:tabs>
        <w:tab w:val="left" w:pos="360"/>
      </w:tabs>
      <w:snapToGrid w:val="0"/>
      <w:spacing w:line="360" w:lineRule="auto"/>
    </w:pPr>
    <w:rPr>
      <w:rFonts w:eastAsia="仿宋_GB2312" w:cs="宋体"/>
      <w:sz w:val="24"/>
    </w:rPr>
  </w:style>
  <w:style w:type="paragraph" w:customStyle="1" w:styleId="248">
    <w:name w:val="_Style 39"/>
    <w:basedOn w:val="237"/>
    <w:autoRedefine/>
    <w:qFormat/>
    <w:uiPriority w:val="0"/>
  </w:style>
  <w:style w:type="paragraph" w:customStyle="1" w:styleId="249">
    <w:name w:val="Style76"/>
    <w:basedOn w:val="1"/>
    <w:autoRedefine/>
    <w:unhideWhenUsed/>
    <w:qFormat/>
    <w:uiPriority w:val="0"/>
  </w:style>
  <w:style w:type="paragraph" w:customStyle="1" w:styleId="250">
    <w:name w:val="Style47"/>
    <w:basedOn w:val="1"/>
    <w:autoRedefine/>
    <w:unhideWhenUsed/>
    <w:qFormat/>
    <w:uiPriority w:val="0"/>
  </w:style>
  <w:style w:type="paragraph" w:customStyle="1" w:styleId="251">
    <w:name w:val="文档正文"/>
    <w:basedOn w:val="1"/>
    <w:autoRedefine/>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52">
    <w:name w:val="1"/>
    <w:basedOn w:val="1"/>
    <w:autoRedefine/>
    <w:qFormat/>
    <w:uiPriority w:val="0"/>
    <w:pPr>
      <w:spacing w:afterLines="50" w:line="360" w:lineRule="auto"/>
    </w:pPr>
    <w:rPr>
      <w:rFonts w:ascii="宋体" w:hAnsi="宋体"/>
      <w:b/>
      <w:sz w:val="30"/>
      <w:szCs w:val="21"/>
    </w:rPr>
  </w:style>
  <w:style w:type="paragraph" w:customStyle="1" w:styleId="253">
    <w:name w:val="Body text|1"/>
    <w:basedOn w:val="1"/>
    <w:autoRedefine/>
    <w:qFormat/>
    <w:uiPriority w:val="0"/>
    <w:pPr>
      <w:spacing w:line="437" w:lineRule="auto"/>
      <w:ind w:firstLine="400"/>
      <w:jc w:val="left"/>
    </w:pPr>
    <w:rPr>
      <w:rFonts w:ascii="宋体" w:hAnsi="宋体" w:cs="宋体"/>
      <w:sz w:val="20"/>
      <w:szCs w:val="20"/>
      <w:lang w:val="zh-TW" w:eastAsia="zh-TW" w:bidi="zh-TW"/>
    </w:rPr>
  </w:style>
  <w:style w:type="paragraph" w:customStyle="1" w:styleId="254">
    <w:name w:val="Char Char1 Char Char Char Char Char Char Char"/>
    <w:basedOn w:val="1"/>
    <w:autoRedefine/>
    <w:qFormat/>
    <w:uiPriority w:val="0"/>
    <w:pPr>
      <w:widowControl/>
      <w:spacing w:after="160" w:line="240" w:lineRule="exact"/>
      <w:jc w:val="left"/>
    </w:pPr>
  </w:style>
  <w:style w:type="paragraph" w:customStyle="1" w:styleId="255">
    <w:name w:val="Style68"/>
    <w:basedOn w:val="1"/>
    <w:autoRedefine/>
    <w:unhideWhenUsed/>
    <w:qFormat/>
    <w:uiPriority w:val="0"/>
    <w:pPr>
      <w:spacing w:line="547" w:lineRule="exact"/>
    </w:pPr>
  </w:style>
  <w:style w:type="paragraph" w:customStyle="1" w:styleId="256">
    <w:name w:val="Style62"/>
    <w:basedOn w:val="1"/>
    <w:autoRedefine/>
    <w:unhideWhenUsed/>
    <w:qFormat/>
    <w:uiPriority w:val="0"/>
  </w:style>
  <w:style w:type="paragraph" w:customStyle="1" w:styleId="257">
    <w:name w:val="Style64"/>
    <w:basedOn w:val="1"/>
    <w:autoRedefine/>
    <w:unhideWhenUsed/>
    <w:qFormat/>
    <w:uiPriority w:val="0"/>
  </w:style>
  <w:style w:type="paragraph" w:customStyle="1" w:styleId="258">
    <w:name w:val="Style70"/>
    <w:basedOn w:val="1"/>
    <w:autoRedefine/>
    <w:unhideWhenUsed/>
    <w:qFormat/>
    <w:uiPriority w:val="0"/>
    <w:pPr>
      <w:spacing w:line="549" w:lineRule="exact"/>
      <w:ind w:firstLine="686"/>
    </w:pPr>
  </w:style>
  <w:style w:type="paragraph" w:customStyle="1" w:styleId="259">
    <w:name w:val="列出段落11"/>
    <w:basedOn w:val="1"/>
    <w:autoRedefine/>
    <w:qFormat/>
    <w:uiPriority w:val="99"/>
    <w:pPr>
      <w:ind w:firstLine="420" w:firstLineChars="200"/>
    </w:pPr>
  </w:style>
  <w:style w:type="paragraph" w:customStyle="1" w:styleId="260">
    <w:name w:val="Style53"/>
    <w:basedOn w:val="1"/>
    <w:autoRedefine/>
    <w:unhideWhenUsed/>
    <w:qFormat/>
    <w:uiPriority w:val="0"/>
    <w:pPr>
      <w:spacing w:line="533" w:lineRule="exact"/>
      <w:ind w:firstLine="581"/>
    </w:pPr>
  </w:style>
  <w:style w:type="paragraph" w:customStyle="1" w:styleId="261">
    <w:name w:val="p16"/>
    <w:basedOn w:val="1"/>
    <w:autoRedefine/>
    <w:qFormat/>
    <w:uiPriority w:val="0"/>
    <w:pPr>
      <w:widowControl/>
      <w:jc w:val="left"/>
    </w:pPr>
    <w:rPr>
      <w:kern w:val="0"/>
      <w:szCs w:val="21"/>
    </w:rPr>
  </w:style>
  <w:style w:type="paragraph" w:customStyle="1" w:styleId="262">
    <w:name w:val="Char1 Char Char Char1"/>
    <w:basedOn w:val="1"/>
    <w:autoRedefine/>
    <w:qFormat/>
    <w:uiPriority w:val="0"/>
    <w:pPr>
      <w:widowControl/>
      <w:spacing w:after="160" w:line="240" w:lineRule="exact"/>
      <w:jc w:val="left"/>
    </w:pPr>
    <w:rPr>
      <w:kern w:val="0"/>
      <w:sz w:val="24"/>
      <w:szCs w:val="20"/>
    </w:rPr>
  </w:style>
  <w:style w:type="paragraph" w:customStyle="1" w:styleId="263">
    <w:name w:val="Style45"/>
    <w:basedOn w:val="1"/>
    <w:autoRedefine/>
    <w:unhideWhenUsed/>
    <w:qFormat/>
    <w:uiPriority w:val="0"/>
  </w:style>
  <w:style w:type="paragraph" w:customStyle="1" w:styleId="264">
    <w:name w:val="Style41"/>
    <w:basedOn w:val="1"/>
    <w:autoRedefine/>
    <w:unhideWhenUsed/>
    <w:qFormat/>
    <w:uiPriority w:val="0"/>
    <w:pPr>
      <w:spacing w:line="542" w:lineRule="exact"/>
      <w:ind w:firstLine="125"/>
    </w:pPr>
  </w:style>
  <w:style w:type="paragraph" w:customStyle="1" w:styleId="265">
    <w:name w:val="标题 1 +"/>
    <w:basedOn w:val="7"/>
    <w:next w:val="1"/>
    <w:autoRedefine/>
    <w:qFormat/>
    <w:uiPriority w:val="0"/>
    <w:pPr>
      <w:keepLines/>
      <w:spacing w:line="600" w:lineRule="auto"/>
    </w:pPr>
    <w:rPr>
      <w:rFonts w:eastAsia="黑体"/>
      <w:kern w:val="0"/>
      <w:sz w:val="32"/>
      <w:szCs w:val="32"/>
    </w:rPr>
  </w:style>
  <w:style w:type="paragraph" w:customStyle="1" w:styleId="266">
    <w:name w:val="Char Char Char1 Char"/>
    <w:basedOn w:val="1"/>
    <w:autoRedefine/>
    <w:qFormat/>
    <w:uiPriority w:val="0"/>
    <w:pPr>
      <w:tabs>
        <w:tab w:val="left" w:pos="360"/>
      </w:tabs>
      <w:snapToGrid w:val="0"/>
      <w:spacing w:line="360" w:lineRule="auto"/>
    </w:pPr>
    <w:rPr>
      <w:rFonts w:eastAsia="仿宋_GB2312" w:cs="宋体"/>
      <w:sz w:val="24"/>
    </w:rPr>
  </w:style>
  <w:style w:type="paragraph" w:customStyle="1" w:styleId="267">
    <w:name w:val="Style44"/>
    <w:basedOn w:val="1"/>
    <w:autoRedefine/>
    <w:unhideWhenUsed/>
    <w:qFormat/>
    <w:uiPriority w:val="0"/>
  </w:style>
  <w:style w:type="paragraph" w:customStyle="1" w:styleId="268">
    <w:name w:val="Style77"/>
    <w:basedOn w:val="1"/>
    <w:autoRedefine/>
    <w:unhideWhenUsed/>
    <w:qFormat/>
    <w:uiPriority w:val="0"/>
  </w:style>
  <w:style w:type="paragraph" w:customStyle="1" w:styleId="269">
    <w:name w:val="_Style 284"/>
    <w:basedOn w:val="1"/>
    <w:next w:val="200"/>
    <w:autoRedefine/>
    <w:qFormat/>
    <w:uiPriority w:val="0"/>
    <w:pPr>
      <w:ind w:left="720"/>
    </w:pPr>
    <w:rPr>
      <w:rFonts w:cs="Calibri"/>
      <w:szCs w:val="22"/>
    </w:rPr>
  </w:style>
  <w:style w:type="paragraph" w:customStyle="1" w:styleId="270">
    <w:name w:val="Char Char Char1"/>
    <w:basedOn w:val="1"/>
    <w:autoRedefine/>
    <w:qFormat/>
    <w:uiPriority w:val="0"/>
    <w:rPr>
      <w:rFonts w:ascii="宋体" w:hAnsi="宋体"/>
      <w:b/>
      <w:sz w:val="28"/>
      <w:szCs w:val="28"/>
    </w:rPr>
  </w:style>
  <w:style w:type="paragraph" w:customStyle="1" w:styleId="271">
    <w:name w:val="Style71"/>
    <w:basedOn w:val="1"/>
    <w:autoRedefine/>
    <w:unhideWhenUsed/>
    <w:qFormat/>
    <w:uiPriority w:val="0"/>
    <w:pPr>
      <w:spacing w:line="538" w:lineRule="exact"/>
      <w:ind w:firstLine="101"/>
    </w:pPr>
  </w:style>
  <w:style w:type="paragraph" w:customStyle="1" w:styleId="272">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3">
    <w:name w:val="Char Char1 Char Char Char"/>
    <w:basedOn w:val="1"/>
    <w:autoRedefine/>
    <w:qFormat/>
    <w:uiPriority w:val="0"/>
    <w:rPr>
      <w:kern w:val="0"/>
      <w:sz w:val="20"/>
      <w:szCs w:val="20"/>
    </w:rPr>
  </w:style>
  <w:style w:type="paragraph" w:customStyle="1" w:styleId="274">
    <w:name w:val="Pa4"/>
    <w:basedOn w:val="1"/>
    <w:next w:val="1"/>
    <w:autoRedefine/>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5">
    <w:name w:val="正文_43"/>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
    <w:name w:val="Style36"/>
    <w:basedOn w:val="1"/>
    <w:autoRedefine/>
    <w:unhideWhenUsed/>
    <w:qFormat/>
    <w:uiPriority w:val="0"/>
  </w:style>
  <w:style w:type="paragraph" w:customStyle="1" w:styleId="277">
    <w:name w:val="列出段落2"/>
    <w:basedOn w:val="1"/>
    <w:autoRedefine/>
    <w:qFormat/>
    <w:uiPriority w:val="0"/>
    <w:pPr>
      <w:ind w:firstLine="420" w:firstLineChars="200"/>
    </w:pPr>
    <w:rPr>
      <w:szCs w:val="22"/>
    </w:rPr>
  </w:style>
  <w:style w:type="paragraph" w:customStyle="1" w:styleId="278">
    <w:name w:val="Char Char Char Char Char Char Char2"/>
    <w:basedOn w:val="1"/>
    <w:autoRedefine/>
    <w:qFormat/>
    <w:uiPriority w:val="0"/>
    <w:pPr>
      <w:snapToGrid w:val="0"/>
      <w:spacing w:line="360" w:lineRule="auto"/>
      <w:ind w:firstLine="200" w:firstLineChars="200"/>
    </w:pPr>
    <w:rPr>
      <w:rFonts w:eastAsia="仿宋_GB2312"/>
      <w:sz w:val="24"/>
    </w:rPr>
  </w:style>
  <w:style w:type="paragraph" w:customStyle="1" w:styleId="279">
    <w:name w:val="样式 标题 2 + Times New Roman 四号 非加粗 段前: 5 磅 段后: 0 磅 行距: 固定值 20..."/>
    <w:basedOn w:val="8"/>
    <w:autoRedefine/>
    <w:qFormat/>
    <w:uiPriority w:val="0"/>
    <w:pPr>
      <w:spacing w:before="100" w:line="400" w:lineRule="exact"/>
    </w:pPr>
    <w:rPr>
      <w:rFonts w:ascii="Times New Roman" w:hAnsi="Times New Roman" w:eastAsia="黑体"/>
      <w:b w:val="0"/>
      <w:bCs w:val="0"/>
      <w:sz w:val="28"/>
      <w:szCs w:val="20"/>
    </w:rPr>
  </w:style>
  <w:style w:type="paragraph" w:customStyle="1" w:styleId="280">
    <w:name w:val="Char1 Char Char Char"/>
    <w:basedOn w:val="1"/>
    <w:autoRedefine/>
    <w:qFormat/>
    <w:uiPriority w:val="0"/>
    <w:pPr>
      <w:widowControl/>
      <w:spacing w:after="160" w:line="240" w:lineRule="exact"/>
      <w:jc w:val="left"/>
    </w:pPr>
    <w:rPr>
      <w:kern w:val="0"/>
      <w:sz w:val="24"/>
      <w:szCs w:val="20"/>
    </w:rPr>
  </w:style>
  <w:style w:type="paragraph" w:customStyle="1" w:styleId="281">
    <w:name w:val="Style13"/>
    <w:basedOn w:val="1"/>
    <w:autoRedefine/>
    <w:unhideWhenUsed/>
    <w:qFormat/>
    <w:uiPriority w:val="0"/>
  </w:style>
  <w:style w:type="paragraph" w:customStyle="1" w:styleId="282">
    <w:name w:val="Style27"/>
    <w:basedOn w:val="1"/>
    <w:autoRedefine/>
    <w:unhideWhenUsed/>
    <w:qFormat/>
    <w:uiPriority w:val="0"/>
  </w:style>
  <w:style w:type="paragraph" w:customStyle="1" w:styleId="283">
    <w:name w:val="Style26"/>
    <w:basedOn w:val="1"/>
    <w:autoRedefine/>
    <w:unhideWhenUsed/>
    <w:qFormat/>
    <w:uiPriority w:val="0"/>
  </w:style>
  <w:style w:type="paragraph" w:customStyle="1" w:styleId="284">
    <w:name w:val="Char1 Char Char Char Char Char Char Char Char Char"/>
    <w:basedOn w:val="1"/>
    <w:autoRedefine/>
    <w:qFormat/>
    <w:uiPriority w:val="0"/>
    <w:rPr>
      <w:szCs w:val="20"/>
    </w:rPr>
  </w:style>
  <w:style w:type="paragraph" w:customStyle="1" w:styleId="285">
    <w:name w:val="表格内容"/>
    <w:basedOn w:val="21"/>
    <w:autoRedefine/>
    <w:qFormat/>
    <w:uiPriority w:val="0"/>
    <w:pPr>
      <w:suppressLineNumbers/>
      <w:suppressAutoHyphens/>
      <w:jc w:val="left"/>
    </w:pPr>
    <w:rPr>
      <w:rFonts w:cs="Tahoma"/>
      <w:kern w:val="0"/>
      <w:sz w:val="24"/>
    </w:rPr>
  </w:style>
  <w:style w:type="paragraph" w:customStyle="1" w:styleId="286">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7">
    <w:name w:val="Char3"/>
    <w:basedOn w:val="1"/>
    <w:autoRedefine/>
    <w:qFormat/>
    <w:uiPriority w:val="0"/>
    <w:pPr>
      <w:widowControl/>
      <w:spacing w:after="160" w:line="240" w:lineRule="exact"/>
      <w:jc w:val="left"/>
    </w:pPr>
    <w:rPr>
      <w:rFonts w:ascii="Verdana" w:hAnsi="Verdana"/>
      <w:kern w:val="0"/>
      <w:sz w:val="20"/>
      <w:szCs w:val="20"/>
      <w:lang w:eastAsia="en-US"/>
    </w:rPr>
  </w:style>
  <w:style w:type="table" w:customStyle="1" w:styleId="288">
    <w:name w:val="表格主题1"/>
    <w:basedOn w:val="4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
    <w:name w:val="网格型1"/>
    <w:basedOn w:val="4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0">
    <w:name w:val="c-icon29"/>
    <w:basedOn w:val="48"/>
    <w:autoRedefine/>
    <w:qFormat/>
    <w:uiPriority w:val="0"/>
  </w:style>
  <w:style w:type="character" w:customStyle="1" w:styleId="291">
    <w:name w:val="hover28"/>
    <w:basedOn w:val="48"/>
    <w:autoRedefine/>
    <w:qFormat/>
    <w:uiPriority w:val="0"/>
  </w:style>
  <w:style w:type="character" w:customStyle="1" w:styleId="292">
    <w:name w:val="hover29"/>
    <w:basedOn w:val="48"/>
    <w:autoRedefine/>
    <w:qFormat/>
    <w:uiPriority w:val="0"/>
    <w:rPr>
      <w:color w:val="315EFB"/>
    </w:rPr>
  </w:style>
  <w:style w:type="paragraph" w:customStyle="1" w:styleId="293">
    <w:name w:val="正文_219"/>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4">
    <w:name w:val="正文_161"/>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5">
    <w:name w:val="font41"/>
    <w:autoRedefine/>
    <w:qFormat/>
    <w:uiPriority w:val="0"/>
    <w:rPr>
      <w:rFonts w:hint="eastAsia" w:ascii="仿宋_GB2312" w:eastAsia="仿宋_GB2312" w:cs="仿宋_GB2312"/>
      <w:color w:val="FF0000"/>
      <w:sz w:val="24"/>
      <w:szCs w:val="24"/>
      <w:u w:val="none"/>
    </w:rPr>
  </w:style>
  <w:style w:type="character" w:customStyle="1" w:styleId="296">
    <w:name w:val="font51"/>
    <w:autoRedefine/>
    <w:qFormat/>
    <w:uiPriority w:val="0"/>
    <w:rPr>
      <w:rFonts w:hint="eastAsia" w:ascii="仿宋_GB2312" w:eastAsia="仿宋_GB2312" w:cs="仿宋_GB2312"/>
      <w:color w:val="000000"/>
      <w:sz w:val="24"/>
      <w:szCs w:val="24"/>
      <w:u w:val="none"/>
    </w:rPr>
  </w:style>
  <w:style w:type="paragraph" w:customStyle="1" w:styleId="297">
    <w:name w:val="修订3"/>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298">
    <w:name w:val="11111"/>
    <w:basedOn w:val="1"/>
    <w:next w:val="1"/>
    <w:autoRedefine/>
    <w:qFormat/>
    <w:uiPriority w:val="0"/>
    <w:pPr>
      <w:ind w:firstLine="200"/>
    </w:pPr>
    <w:rPr>
      <w:rFonts w:ascii="宋体" w:hAnsi="宋体" w:cs="宋体"/>
    </w:rPr>
  </w:style>
  <w:style w:type="paragraph" w:styleId="299">
    <w:name w:val="List Paragraph"/>
    <w:basedOn w:val="1"/>
    <w:autoRedefine/>
    <w:qFormat/>
    <w:uiPriority w:val="34"/>
    <w:pPr>
      <w:ind w:firstLine="420"/>
    </w:pPr>
  </w:style>
  <w:style w:type="paragraph" w:customStyle="1" w:styleId="300">
    <w:name w:val="BodyText"/>
    <w:basedOn w:val="1"/>
    <w:autoRedefine/>
    <w:qFormat/>
    <w:uiPriority w:val="0"/>
    <w:pPr>
      <w:spacing w:after="120"/>
    </w:pPr>
    <w:rPr>
      <w:kern w:val="0"/>
      <w:sz w:val="20"/>
    </w:rPr>
  </w:style>
  <w:style w:type="paragraph" w:customStyle="1" w:styleId="301">
    <w:name w:val="Normal_11"/>
    <w:autoRedefine/>
    <w:qFormat/>
    <w:uiPriority w:val="0"/>
    <w:pPr>
      <w:widowControl w:val="0"/>
      <w:jc w:val="both"/>
    </w:pPr>
    <w:rPr>
      <w:rFonts w:ascii="Calibri" w:hAnsi="Calibri" w:eastAsia="宋体" w:cs="Times New Roman"/>
      <w:kern w:val="2"/>
      <w:sz w:val="24"/>
      <w:szCs w:val="22"/>
      <w:lang w:val="en-US" w:eastAsia="zh-CN" w:bidi="ar-SA"/>
    </w:rPr>
  </w:style>
  <w:style w:type="paragraph" w:customStyle="1" w:styleId="302">
    <w:name w:val="正文1"/>
    <w:basedOn w:val="1"/>
    <w:autoRedefine/>
    <w:qFormat/>
    <w:uiPriority w:val="0"/>
    <w:pPr>
      <w:spacing w:line="360" w:lineRule="auto"/>
      <w:ind w:firstLine="480" w:firstLineChars="200"/>
    </w:pPr>
    <w:rPr>
      <w:rFonts w:ascii="Times New Roman" w:hAnsi="Times New Roman"/>
      <w:sz w:val="24"/>
      <w:szCs w:val="24"/>
    </w:rPr>
  </w:style>
  <w:style w:type="paragraph" w:customStyle="1" w:styleId="303">
    <w:name w:val="正文 A"/>
    <w:autoRedefine/>
    <w:qFormat/>
    <w:uiPriority w:val="0"/>
    <w:pPr>
      <w:widowControl w:val="0"/>
      <w:jc w:val="both"/>
    </w:pPr>
    <w:rPr>
      <w:rFonts w:ascii="Times New Roman" w:hAnsi="Times New Roman" w:eastAsia="Arial Unicode MS" w:cs="Arial Unicode MS"/>
      <w:color w:val="000000"/>
      <w:sz w:val="21"/>
      <w:szCs w:val="21"/>
      <w:u w:val="none"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BE148E-0E26-4E6C-9D2C-CFB054E42D93}">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46</Pages>
  <Words>24385</Words>
  <Characters>25472</Characters>
  <Lines>213</Lines>
  <Paragraphs>60</Paragraphs>
  <TotalTime>6</TotalTime>
  <ScaleCrop>false</ScaleCrop>
  <LinksUpToDate>false</LinksUpToDate>
  <CharactersWithSpaces>27728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2023-04-24T15:36:00Z</dcterms:created>
  <dc:creator>admin</dc:creator>
  <cp:lastModifiedBy>漠漠轻寒</cp:lastModifiedBy>
  <cp:lastPrinted>2024-03-15T04:08:00Z</cp:lastPrinted>
  <dcterms:modified xsi:type="dcterms:W3CDTF">2024-03-22T08:57:04Z</dcterms:modified>
  <dc:title>附件十一</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EA710A9C0925458A873F39E990AFC40F_13</vt:lpwstr>
  </property>
  <property fmtid="{D5CDD505-2E9C-101B-9397-08002B2CF9AE}" pid="4" name="commondata">
    <vt:lpwstr>eyJoZGlkIjoiNTdkMTVkZjYyNDkwNzcwMjFkM2UxNmVmY2EwNGE4NzIifQ==</vt:lpwstr>
  </property>
</Properties>
</file>