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 xml:space="preserve"> </w:t>
      </w:r>
    </w:p>
    <w:p>
      <w:pPr>
        <w:pStyle w:val="38"/>
        <w:rPr>
          <w:rFonts w:hint="eastAsia" w:ascii="宋体" w:hAnsi="宋体" w:eastAsia="宋体" w:cs="宋体"/>
          <w:color w:val="000000"/>
          <w:highlight w:val="none"/>
          <w:lang w:eastAsia="zh-CN"/>
        </w:rPr>
      </w:pPr>
    </w:p>
    <w:p>
      <w:pPr>
        <w:rPr>
          <w:rFonts w:hint="eastAsia" w:ascii="宋体" w:hAnsi="宋体" w:eastAsia="宋体" w:cs="宋体"/>
          <w:color w:val="000000"/>
          <w:sz w:val="32"/>
          <w:szCs w:val="32"/>
          <w:highlight w:val="none"/>
        </w:rPr>
      </w:pPr>
    </w:p>
    <w:p>
      <w:pPr>
        <w:rPr>
          <w:rFonts w:hint="eastAsia" w:ascii="宋体" w:hAnsi="宋体" w:eastAsia="宋体" w:cs="宋体"/>
          <w:color w:val="000000"/>
          <w:sz w:val="32"/>
          <w:szCs w:val="32"/>
          <w:highlight w:val="none"/>
        </w:rPr>
      </w:pPr>
    </w:p>
    <w:p>
      <w:pPr>
        <w:pStyle w:val="25"/>
        <w:jc w:val="center"/>
        <w:rPr>
          <w:rFonts w:hint="eastAsia" w:ascii="宋体" w:hAnsi="宋体" w:eastAsia="宋体" w:cs="宋体"/>
          <w:b/>
          <w:color w:val="000000"/>
          <w:sz w:val="96"/>
          <w:szCs w:val="96"/>
          <w:highlight w:val="none"/>
        </w:rPr>
      </w:pPr>
      <w:r>
        <w:rPr>
          <w:rFonts w:hint="eastAsia" w:ascii="宋体" w:hAnsi="宋体" w:eastAsia="宋体" w:cs="宋体"/>
          <w:b/>
          <w:color w:val="000000"/>
          <w:sz w:val="96"/>
          <w:szCs w:val="96"/>
          <w:highlight w:val="none"/>
        </w:rPr>
        <w:t>政府采购</w:t>
      </w:r>
    </w:p>
    <w:p>
      <w:pPr>
        <w:pStyle w:val="25"/>
        <w:jc w:val="center"/>
        <w:rPr>
          <w:rFonts w:hint="eastAsia" w:ascii="宋体" w:hAnsi="宋体" w:eastAsia="宋体" w:cs="宋体"/>
          <w:b/>
          <w:color w:val="000000"/>
          <w:sz w:val="96"/>
          <w:szCs w:val="96"/>
          <w:highlight w:val="none"/>
        </w:rPr>
      </w:pPr>
      <w:r>
        <w:rPr>
          <w:rFonts w:hint="eastAsia" w:ascii="宋体" w:hAnsi="宋体" w:eastAsia="宋体" w:cs="宋体"/>
          <w:b/>
          <w:color w:val="000000"/>
          <w:sz w:val="96"/>
          <w:szCs w:val="96"/>
          <w:highlight w:val="none"/>
        </w:rPr>
        <w:t>竞争性磋商文件</w:t>
      </w: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 xml:space="preserve">  </w:t>
      </w: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p>
    <w:p>
      <w:pPr>
        <w:pStyle w:val="25"/>
        <w:adjustRightInd w:val="0"/>
        <w:snapToGrid w:val="0"/>
        <w:spacing w:line="360" w:lineRule="auto"/>
        <w:ind w:left="2878" w:leftChars="304" w:hanging="2240" w:hangingChars="700"/>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采购项目名称：</w:t>
      </w:r>
      <w:r>
        <w:rPr>
          <w:rFonts w:hint="eastAsia" w:hAnsi="宋体" w:cs="宋体"/>
          <w:color w:val="000000"/>
          <w:sz w:val="32"/>
          <w:szCs w:val="32"/>
          <w:highlight w:val="none"/>
          <w:u w:val="single"/>
          <w:lang w:eastAsia="zh-CN"/>
        </w:rPr>
        <w:t>紫苑路扩改工程等6个项目勘察服务</w:t>
      </w:r>
    </w:p>
    <w:p>
      <w:pPr>
        <w:pStyle w:val="25"/>
        <w:adjustRightInd w:val="0"/>
        <w:snapToGrid w:val="0"/>
        <w:spacing w:line="360" w:lineRule="auto"/>
        <w:ind w:firstLine="640" w:firstLineChars="200"/>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rPr>
        <w:t>采   购   人：</w:t>
      </w:r>
      <w:r>
        <w:rPr>
          <w:rFonts w:hint="eastAsia" w:hAnsi="宋体" w:cs="宋体"/>
          <w:color w:val="000000"/>
          <w:sz w:val="32"/>
          <w:szCs w:val="32"/>
          <w:highlight w:val="none"/>
          <w:u w:val="single"/>
          <w:lang w:eastAsia="zh-CN"/>
        </w:rPr>
        <w:t>湖南岳麓经济开发有限责任公司</w:t>
      </w:r>
    </w:p>
    <w:p>
      <w:pPr>
        <w:pStyle w:val="25"/>
        <w:adjustRightInd w:val="0"/>
        <w:snapToGrid w:val="0"/>
        <w:spacing w:line="360" w:lineRule="auto"/>
        <w:ind w:firstLine="640" w:firstLineChars="200"/>
        <w:rPr>
          <w:rFonts w:hint="eastAsia" w:hAnsi="宋体" w:cs="宋体"/>
          <w:color w:val="000000"/>
          <w:sz w:val="32"/>
          <w:szCs w:val="32"/>
          <w:highlight w:val="none"/>
          <w:u w:val="single"/>
          <w:lang w:eastAsia="zh-CN"/>
        </w:rPr>
      </w:pPr>
      <w:r>
        <w:rPr>
          <w:rFonts w:hint="eastAsia" w:ascii="宋体" w:hAnsi="宋体" w:eastAsia="宋体" w:cs="宋体"/>
          <w:color w:val="000000"/>
          <w:sz w:val="32"/>
          <w:szCs w:val="32"/>
          <w:highlight w:val="none"/>
        </w:rPr>
        <w:t>政府采购编号：</w:t>
      </w:r>
      <w:r>
        <w:rPr>
          <w:rFonts w:hint="eastAsia" w:hAnsi="宋体" w:cs="宋体"/>
          <w:color w:val="000000"/>
          <w:sz w:val="32"/>
          <w:szCs w:val="32"/>
          <w:highlight w:val="none"/>
          <w:u w:val="single"/>
          <w:lang w:eastAsia="zh-CN"/>
        </w:rPr>
        <w:t xml:space="preserve"> XJCG-F202403080025</w:t>
      </w:r>
    </w:p>
    <w:p>
      <w:pPr>
        <w:pStyle w:val="25"/>
        <w:adjustRightInd w:val="0"/>
        <w:snapToGrid w:val="0"/>
        <w:spacing w:line="360" w:lineRule="auto"/>
        <w:ind w:firstLine="640" w:firstLineChars="200"/>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委托代理编号：</w:t>
      </w:r>
      <w:r>
        <w:rPr>
          <w:rFonts w:hint="eastAsia" w:hAnsi="宋体" w:cs="宋体"/>
          <w:color w:val="000000"/>
          <w:sz w:val="32"/>
          <w:szCs w:val="32"/>
          <w:highlight w:val="none"/>
          <w:u w:val="single"/>
          <w:lang w:eastAsia="zh-CN"/>
        </w:rPr>
        <w:t xml:space="preserve"> ZHLX-2024-05</w:t>
      </w:r>
    </w:p>
    <w:p>
      <w:pPr>
        <w:pStyle w:val="25"/>
        <w:adjustRightInd w:val="0"/>
        <w:snapToGrid w:val="0"/>
        <w:spacing w:line="360" w:lineRule="auto"/>
        <w:ind w:firstLine="640" w:firstLineChars="200"/>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采购代理机构：</w:t>
      </w:r>
      <w:r>
        <w:rPr>
          <w:rFonts w:hint="eastAsia" w:hAnsi="宋体" w:cs="宋体"/>
          <w:color w:val="000000"/>
          <w:sz w:val="32"/>
          <w:szCs w:val="32"/>
          <w:highlight w:val="none"/>
          <w:u w:val="single"/>
          <w:lang w:eastAsia="zh-CN"/>
        </w:rPr>
        <w:t>中慧力祥项目管理有限公司</w:t>
      </w:r>
    </w:p>
    <w:p>
      <w:pPr>
        <w:pStyle w:val="25"/>
        <w:adjustRightInd w:val="0"/>
        <w:snapToGrid w:val="0"/>
        <w:spacing w:before="156" w:beforeLines="50" w:line="360" w:lineRule="auto"/>
        <w:ind w:firstLine="948" w:firstLineChars="295"/>
        <w:rPr>
          <w:rFonts w:hint="eastAsia" w:ascii="宋体" w:hAnsi="宋体" w:eastAsia="宋体" w:cs="宋体"/>
          <w:b/>
          <w:color w:val="000000"/>
          <w:sz w:val="32"/>
          <w:szCs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202</w:t>
      </w:r>
      <w:r>
        <w:rPr>
          <w:rFonts w:hint="eastAsia" w:hAnsi="宋体" w:cs="宋体"/>
          <w:b/>
          <w:color w:val="000000"/>
          <w:sz w:val="32"/>
          <w:highlight w:val="none"/>
          <w:lang w:val="en-US" w:eastAsia="zh-CN"/>
        </w:rPr>
        <w:t>4</w:t>
      </w:r>
      <w:r>
        <w:rPr>
          <w:rFonts w:hint="eastAsia" w:ascii="宋体" w:hAnsi="宋体" w:eastAsia="宋体" w:cs="宋体"/>
          <w:b/>
          <w:color w:val="000000"/>
          <w:sz w:val="32"/>
          <w:highlight w:val="none"/>
        </w:rPr>
        <w:t>年</w:t>
      </w:r>
      <w:r>
        <w:rPr>
          <w:rFonts w:hint="eastAsia" w:hAnsi="宋体" w:cs="宋体"/>
          <w:b/>
          <w:color w:val="000000"/>
          <w:sz w:val="32"/>
          <w:highlight w:val="none"/>
          <w:lang w:val="en-US" w:eastAsia="zh-CN"/>
        </w:rPr>
        <w:t>3</w:t>
      </w:r>
      <w:r>
        <w:rPr>
          <w:rFonts w:hint="eastAsia" w:ascii="宋体" w:hAnsi="宋体" w:eastAsia="宋体" w:cs="宋体"/>
          <w:b/>
          <w:color w:val="000000"/>
          <w:sz w:val="32"/>
          <w:highlight w:val="none"/>
        </w:rPr>
        <w:t>月</w:t>
      </w:r>
    </w:p>
    <w:p>
      <w:pPr>
        <w:pStyle w:val="25"/>
        <w:adjustRightInd w:val="0"/>
        <w:snapToGrid w:val="0"/>
        <w:spacing w:line="360" w:lineRule="auto"/>
        <w:jc w:val="center"/>
        <w:rPr>
          <w:rFonts w:hint="eastAsia" w:ascii="宋体" w:hAnsi="宋体" w:eastAsia="宋体" w:cs="宋体"/>
          <w:b/>
          <w:bCs/>
          <w:color w:val="000000"/>
          <w:highlight w:val="none"/>
        </w:rPr>
        <w:sectPr>
          <w:headerReference r:id="rId4" w:type="first"/>
          <w:footerReference r:id="rId6" w:type="first"/>
          <w:headerReference r:id="rId3" w:type="default"/>
          <w:footerReference r:id="rId5" w:type="default"/>
          <w:pgSz w:w="11906" w:h="16838"/>
          <w:pgMar w:top="1417" w:right="1417" w:bottom="1417" w:left="1417" w:header="720" w:footer="998" w:gutter="0"/>
          <w:cols w:space="720" w:num="1"/>
          <w:titlePg/>
          <w:rtlGutter w:val="0"/>
          <w:docGrid w:linePitch="312" w:charSpace="0"/>
        </w:sectPr>
      </w:pPr>
    </w:p>
    <w:p>
      <w:pPr>
        <w:pStyle w:val="25"/>
        <w:adjustRightInd w:val="0"/>
        <w:snapToGrid w:val="0"/>
        <w:spacing w:line="360" w:lineRule="auto"/>
        <w:jc w:val="center"/>
        <w:rPr>
          <w:rFonts w:hint="eastAsia" w:ascii="宋体" w:hAnsi="宋体" w:eastAsia="宋体" w:cs="宋体"/>
          <w:b/>
          <w:bCs/>
          <w:color w:val="000000"/>
          <w:highlight w:val="none"/>
        </w:rPr>
      </w:pPr>
      <w:r>
        <w:rPr>
          <w:rFonts w:hint="eastAsia" w:ascii="宋体" w:hAnsi="宋体" w:eastAsia="宋体" w:cs="宋体"/>
          <w:b/>
          <w:color w:val="000000"/>
          <w:sz w:val="32"/>
          <w:highlight w:val="none"/>
        </w:rPr>
        <w:t>目  录</w:t>
      </w:r>
    </w:p>
    <w:p>
      <w:pPr>
        <w:pStyle w:val="25"/>
        <w:adjustRightInd w:val="0"/>
        <w:snapToGrid w:val="0"/>
        <w:spacing w:line="360" w:lineRule="auto"/>
        <w:rPr>
          <w:rFonts w:hint="eastAsia" w:ascii="宋体" w:hAnsi="宋体" w:eastAsia="宋体" w:cs="宋体"/>
          <w:b/>
          <w:color w:val="000000"/>
          <w:sz w:val="24"/>
          <w:szCs w:val="24"/>
          <w:highlight w:val="none"/>
        </w:rPr>
      </w:pP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第一章  磋商邀请</w:t>
      </w: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第二章  磋商须知</w:t>
      </w:r>
    </w:p>
    <w:p>
      <w:pPr>
        <w:tabs>
          <w:tab w:val="left" w:pos="1440"/>
        </w:tabs>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磋商须知前附表</w:t>
      </w:r>
    </w:p>
    <w:p>
      <w:pPr>
        <w:tabs>
          <w:tab w:val="left" w:pos="1440"/>
        </w:tabs>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磋商须知正文</w:t>
      </w:r>
    </w:p>
    <w:p>
      <w:pPr>
        <w:tabs>
          <w:tab w:val="left" w:pos="1440"/>
        </w:tabs>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一、说明</w:t>
      </w:r>
    </w:p>
    <w:p>
      <w:pPr>
        <w:tabs>
          <w:tab w:val="left" w:pos="1440"/>
        </w:tabs>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三、响应文件</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四、响应文件的递交</w:t>
      </w:r>
    </w:p>
    <w:p>
      <w:pPr>
        <w:adjustRightInd w:val="0"/>
        <w:snapToGrid w:val="0"/>
        <w:spacing w:line="360" w:lineRule="auto"/>
        <w:ind w:firstLine="630" w:firstLineChars="30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五、</w:t>
      </w:r>
      <w:r>
        <w:rPr>
          <w:rFonts w:hint="eastAsia" w:ascii="宋体" w:hAnsi="宋体" w:eastAsia="宋体" w:cs="宋体"/>
          <w:color w:val="000000"/>
          <w:szCs w:val="21"/>
          <w:highlight w:val="none"/>
        </w:rPr>
        <w:t>响应文件</w:t>
      </w:r>
      <w:r>
        <w:rPr>
          <w:rFonts w:hint="eastAsia" w:ascii="宋体" w:hAnsi="宋体" w:eastAsia="宋体" w:cs="宋体"/>
          <w:bCs/>
          <w:color w:val="000000"/>
          <w:szCs w:val="21"/>
          <w:highlight w:val="none"/>
        </w:rPr>
        <w:t>的</w:t>
      </w:r>
      <w:r>
        <w:rPr>
          <w:rFonts w:hint="eastAsia" w:ascii="宋体" w:hAnsi="宋体" w:eastAsia="宋体" w:cs="宋体"/>
          <w:color w:val="000000"/>
          <w:szCs w:val="21"/>
          <w:highlight w:val="none"/>
        </w:rPr>
        <w:t>磋商与评审</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六、成交结果信息公布与授予合同</w:t>
      </w:r>
    </w:p>
    <w:p>
      <w:pPr>
        <w:adjustRightInd w:val="0"/>
        <w:snapToGrid w:val="0"/>
        <w:spacing w:line="360" w:lineRule="auto"/>
        <w:ind w:firstLine="630" w:firstLineChars="3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七、其他规定</w:t>
      </w:r>
    </w:p>
    <w:p>
      <w:pPr>
        <w:adjustRightInd w:val="0"/>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第三章  政府采购合同格式</w:t>
      </w:r>
    </w:p>
    <w:p>
      <w:pPr>
        <w:adjustRightInd w:val="0"/>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第四章  采购需求</w:t>
      </w: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第五章  </w:t>
      </w:r>
      <w:r>
        <w:rPr>
          <w:rFonts w:hint="eastAsia" w:ascii="宋体" w:hAnsi="宋体" w:eastAsia="宋体" w:cs="宋体"/>
          <w:b/>
          <w:color w:val="000000"/>
          <w:sz w:val="24"/>
          <w:highlight w:val="none"/>
        </w:rPr>
        <w:t>响应文件组成</w:t>
      </w: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jc w:val="center"/>
        <w:rPr>
          <w:rFonts w:hint="eastAsia" w:ascii="宋体" w:hAnsi="宋体" w:eastAsia="宋体" w:cs="宋体"/>
          <w:color w:val="000000"/>
          <w:sz w:val="32"/>
          <w:szCs w:val="32"/>
          <w:highlight w:val="none"/>
        </w:rPr>
      </w:pPr>
    </w:p>
    <w:p>
      <w:pPr>
        <w:rPr>
          <w:rFonts w:hint="eastAsia" w:ascii="宋体" w:hAnsi="宋体" w:eastAsia="宋体" w:cs="宋体"/>
          <w:color w:val="000000"/>
          <w:sz w:val="32"/>
          <w:szCs w:val="32"/>
          <w:highlight w:val="none"/>
        </w:rPr>
      </w:pPr>
    </w:p>
    <w:p>
      <w:pPr>
        <w:jc w:val="center"/>
        <w:rPr>
          <w:rFonts w:hint="eastAsia" w:ascii="宋体" w:hAnsi="宋体" w:eastAsia="宋体" w:cs="宋体"/>
          <w:b/>
          <w:color w:val="000000"/>
          <w:sz w:val="32"/>
          <w:szCs w:val="32"/>
          <w:highlight w:val="none"/>
        </w:rPr>
        <w:sectPr>
          <w:footerReference r:id="rId9" w:type="first"/>
          <w:headerReference r:id="rId7" w:type="default"/>
          <w:footerReference r:id="rId8" w:type="default"/>
          <w:pgSz w:w="11906" w:h="16838"/>
          <w:pgMar w:top="1417" w:right="1417" w:bottom="1417" w:left="1417" w:header="720" w:footer="998" w:gutter="0"/>
          <w:pgNumType w:fmt="upperRoman" w:start="1"/>
          <w:cols w:space="720" w:num="1"/>
          <w:titlePg/>
          <w:rtlGutter w:val="0"/>
          <w:docGrid w:linePitch="312" w:charSpace="0"/>
        </w:sectPr>
      </w:pPr>
    </w:p>
    <w:p>
      <w:pPr>
        <w:spacing w:line="360" w:lineRule="auto"/>
        <w:jc w:val="center"/>
        <w:rPr>
          <w:rFonts w:hint="eastAsia" w:ascii="宋体" w:hAnsi="宋体" w:eastAsia="宋体" w:cs="宋体"/>
          <w:color w:val="000000"/>
          <w:kern w:val="0"/>
          <w:szCs w:val="21"/>
          <w:highlight w:val="none"/>
        </w:rPr>
      </w:pPr>
      <w:r>
        <w:rPr>
          <w:rFonts w:hint="eastAsia" w:ascii="宋体" w:hAnsi="宋体" w:eastAsia="宋体" w:cs="宋体"/>
          <w:b/>
          <w:color w:val="000000"/>
          <w:sz w:val="32"/>
          <w:szCs w:val="32"/>
          <w:highlight w:val="none"/>
        </w:rPr>
        <w:t>第一章  磋商邀请</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受</w:t>
      </w:r>
      <w:r>
        <w:rPr>
          <w:rFonts w:hint="eastAsia" w:ascii="宋体" w:hAnsi="宋体" w:eastAsia="宋体" w:cs="宋体"/>
          <w:color w:val="000000"/>
          <w:szCs w:val="21"/>
          <w:highlight w:val="none"/>
          <w:lang w:eastAsia="zh-CN"/>
        </w:rPr>
        <w:t>湖南岳麓经济开发有限责任公司</w:t>
      </w:r>
      <w:r>
        <w:rPr>
          <w:rFonts w:hint="eastAsia" w:ascii="宋体" w:hAnsi="宋体" w:eastAsia="宋体" w:cs="宋体"/>
          <w:color w:val="000000"/>
          <w:szCs w:val="21"/>
          <w:highlight w:val="none"/>
        </w:rPr>
        <w:t>的委托，对</w:t>
      </w:r>
      <w:r>
        <w:rPr>
          <w:rFonts w:hint="eastAsia" w:ascii="宋体" w:hAnsi="宋体" w:eastAsia="宋体" w:cs="宋体"/>
          <w:color w:val="000000"/>
          <w:szCs w:val="21"/>
          <w:highlight w:val="none"/>
          <w:lang w:eastAsia="zh-CN"/>
        </w:rPr>
        <w:t>紫苑路扩改工程等6个项目勘察服务</w:t>
      </w:r>
      <w:r>
        <w:rPr>
          <w:rFonts w:hint="eastAsia" w:ascii="宋体" w:hAnsi="宋体" w:eastAsia="宋体" w:cs="宋体"/>
          <w:color w:val="000000"/>
          <w:szCs w:val="21"/>
          <w:highlight w:val="none"/>
        </w:rPr>
        <w:t>进行竞争性磋商采购，现采用发布公告方式，邀请符合资格条件的供应商参与竞争性磋商采购活动。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一、采购项目基本概况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1、采购项目名称：</w:t>
      </w:r>
      <w:r>
        <w:rPr>
          <w:rFonts w:hint="eastAsia" w:ascii="宋体" w:hAnsi="宋体" w:eastAsia="宋体" w:cs="宋体"/>
          <w:color w:val="000000"/>
          <w:szCs w:val="21"/>
          <w:highlight w:val="none"/>
          <w:lang w:eastAsia="zh-CN"/>
        </w:rPr>
        <w:t>紫苑路扩改工程等6个项目勘察服务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2、采购计划编号：</w:t>
      </w:r>
      <w:r>
        <w:rPr>
          <w:rFonts w:hint="eastAsia" w:ascii="宋体" w:hAnsi="宋体" w:eastAsia="宋体" w:cs="宋体"/>
          <w:color w:val="000000"/>
          <w:szCs w:val="21"/>
          <w:highlight w:val="none"/>
          <w:lang w:eastAsia="zh-CN"/>
        </w:rPr>
        <w:t xml:space="preserve"> XJCG-F202403080025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3、委托代理编号：</w:t>
      </w:r>
      <w:r>
        <w:rPr>
          <w:rFonts w:hint="eastAsia" w:ascii="宋体" w:hAnsi="宋体" w:eastAsia="宋体" w:cs="宋体"/>
          <w:color w:val="000000"/>
          <w:szCs w:val="21"/>
          <w:highlight w:val="none"/>
          <w:lang w:eastAsia="zh-CN"/>
        </w:rPr>
        <w:t xml:space="preserve"> </w:t>
      </w:r>
      <w:r>
        <w:rPr>
          <w:rFonts w:hint="eastAsia" w:ascii="宋体" w:hAnsi="宋体" w:cs="宋体"/>
          <w:color w:val="000000"/>
          <w:szCs w:val="21"/>
          <w:highlight w:val="none"/>
          <w:lang w:eastAsia="zh-CN"/>
        </w:rPr>
        <w:t>ZHLX-2024-05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4、采购项目标的、数量及简要规格描述或项目基本概况介绍：详见磋商文件采购需求。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color w:val="000000"/>
          <w:szCs w:val="21"/>
          <w:highlight w:val="none"/>
          <w:lang w:val="en-US" w:eastAsia="zh-CN"/>
        </w:rPr>
      </w:pPr>
      <w:r>
        <w:rPr>
          <w:rFonts w:hint="eastAsia" w:ascii="宋体" w:hAnsi="宋体" w:eastAsia="宋体" w:cs="宋体"/>
          <w:b/>
          <w:color w:val="000000"/>
          <w:szCs w:val="21"/>
          <w:highlight w:val="none"/>
        </w:rPr>
        <w:t>二、采购项目预算:</w:t>
      </w:r>
      <w:r>
        <w:rPr>
          <w:rFonts w:hint="eastAsia" w:ascii="宋体" w:hAnsi="宋体" w:eastAsia="宋体" w:cs="宋体"/>
          <w:b/>
          <w:color w:val="000000"/>
          <w:szCs w:val="21"/>
          <w:highlight w:val="none"/>
          <w:lang w:eastAsia="zh-CN"/>
        </w:rPr>
        <w:t xml:space="preserve"> </w:t>
      </w:r>
      <w:r>
        <w:rPr>
          <w:rFonts w:hint="eastAsia" w:ascii="宋体" w:hAnsi="宋体" w:cs="宋体"/>
          <w:b/>
          <w:color w:val="000000"/>
          <w:szCs w:val="21"/>
          <w:highlight w:val="none"/>
          <w:lang w:eastAsia="zh-CN"/>
        </w:rPr>
        <w:t>50.40</w:t>
      </w:r>
      <w:r>
        <w:rPr>
          <w:rFonts w:hint="eastAsia" w:ascii="宋体" w:hAnsi="宋体" w:eastAsia="宋体" w:cs="宋体"/>
          <w:b/>
          <w:color w:val="000000"/>
          <w:szCs w:val="21"/>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项目最高限价：</w:t>
      </w:r>
      <w:r>
        <w:rPr>
          <w:rFonts w:hint="eastAsia" w:ascii="宋体" w:hAnsi="宋体" w:cs="宋体"/>
          <w:b/>
          <w:bCs/>
          <w:color w:val="000000"/>
          <w:highlight w:val="none"/>
          <w:lang w:val="en-US" w:eastAsia="zh-CN"/>
        </w:rPr>
        <w:t>50.40</w:t>
      </w:r>
      <w:r>
        <w:rPr>
          <w:rFonts w:hint="eastAsia" w:ascii="宋体" w:hAnsi="宋体" w:eastAsia="宋体" w:cs="宋体"/>
          <w:b/>
          <w:bCs/>
          <w:color w:val="000000"/>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三、供应商资格条件：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（2）法人提交法定代表人身份证明原件或者法定代表人授权委托书原件并附法定代表人身份证明原件</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自然人提交身份证复印件；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000000"/>
          <w:highlight w:val="none"/>
          <w:lang w:val="en-US" w:eastAsia="zh-CN"/>
        </w:rPr>
      </w:pPr>
      <w:r>
        <w:rPr>
          <w:rFonts w:hint="eastAsia" w:ascii="宋体" w:hAnsi="宋体" w:eastAsia="宋体" w:cs="宋体"/>
          <w:b/>
          <w:bCs/>
          <w:color w:val="000000"/>
          <w:szCs w:val="21"/>
          <w:highlight w:val="none"/>
          <w:lang w:val="en-US" w:eastAsia="zh-CN"/>
        </w:rPr>
        <w:t>2</w:t>
      </w:r>
      <w:r>
        <w:rPr>
          <w:rFonts w:hint="eastAsia" w:ascii="宋体" w:hAnsi="宋体" w:eastAsia="宋体" w:cs="宋体"/>
          <w:b/>
          <w:bCs/>
          <w:color w:val="000000"/>
          <w:szCs w:val="21"/>
          <w:highlight w:val="none"/>
        </w:rPr>
        <w:t>、供应商特定资格条件：供应商须具备建设行政主管部门核发的工程勘察综合甲级资质或工程勘察（岩土工程）专业</w:t>
      </w:r>
      <w:r>
        <w:rPr>
          <w:rFonts w:hint="eastAsia" w:ascii="宋体" w:hAnsi="宋体" w:eastAsia="宋体" w:cs="宋体"/>
          <w:b/>
          <w:bCs/>
          <w:color w:val="000000"/>
          <w:szCs w:val="21"/>
          <w:highlight w:val="none"/>
          <w:lang w:val="en-US" w:eastAsia="zh-CN"/>
        </w:rPr>
        <w:t>甲</w:t>
      </w:r>
      <w:r>
        <w:rPr>
          <w:rFonts w:hint="eastAsia" w:ascii="宋体" w:hAnsi="宋体" w:eastAsia="宋体" w:cs="宋体"/>
          <w:b/>
          <w:bCs/>
          <w:color w:val="000000"/>
          <w:szCs w:val="21"/>
          <w:highlight w:val="none"/>
        </w:rPr>
        <w:t>级资质（提供有效的相关证书复印件）</w:t>
      </w:r>
      <w:r>
        <w:rPr>
          <w:rFonts w:hint="eastAsia" w:ascii="宋体" w:hAnsi="宋体" w:eastAsia="宋体" w:cs="宋体"/>
          <w:b/>
          <w:bCs/>
          <w:color w:val="00000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、本项目</w:t>
      </w:r>
      <w:r>
        <w:rPr>
          <w:rFonts w:hint="eastAsia" w:ascii="宋体" w:hAnsi="宋体" w:eastAsia="宋体" w:cs="宋体"/>
          <w:color w:val="000000"/>
          <w:szCs w:val="21"/>
          <w:highlight w:val="none"/>
          <w:lang w:val="en-US" w:eastAsia="zh-CN"/>
        </w:rPr>
        <w:t>不</w:t>
      </w:r>
      <w:r>
        <w:rPr>
          <w:rFonts w:hint="eastAsia" w:ascii="宋体" w:hAnsi="宋体" w:eastAsia="宋体" w:cs="宋体"/>
          <w:color w:val="000000"/>
          <w:szCs w:val="21"/>
          <w:highlight w:val="none"/>
        </w:rPr>
        <w:t>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四、获取磋商文件的时间、地点、方式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凡有意参加磋商采购活动的，请于202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11</w:t>
      </w:r>
      <w:r>
        <w:rPr>
          <w:rFonts w:hint="eastAsia" w:ascii="宋体" w:hAnsi="宋体" w:eastAsia="宋体" w:cs="宋体"/>
          <w:color w:val="000000"/>
          <w:szCs w:val="21"/>
          <w:highlight w:val="none"/>
          <w:lang w:val="en-US" w:eastAsia="zh-CN"/>
        </w:rPr>
        <w:t>日</w:t>
      </w:r>
      <w:r>
        <w:rPr>
          <w:rFonts w:hint="eastAsia" w:ascii="宋体" w:hAnsi="宋体" w:eastAsia="宋体" w:cs="宋体"/>
          <w:color w:val="000000"/>
          <w:szCs w:val="21"/>
          <w:highlight w:val="none"/>
        </w:rPr>
        <w:t>起至 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18</w:t>
      </w:r>
      <w:r>
        <w:rPr>
          <w:rFonts w:hint="eastAsia" w:ascii="宋体" w:hAnsi="宋体" w:eastAsia="宋体" w:cs="宋体"/>
          <w:color w:val="000000"/>
          <w:szCs w:val="21"/>
          <w:highlight w:val="none"/>
          <w:lang w:val="en-US" w:eastAsia="zh-CN"/>
        </w:rPr>
        <w:t>日</w:t>
      </w:r>
      <w:r>
        <w:rPr>
          <w:rFonts w:hint="eastAsia" w:ascii="宋体" w:hAnsi="宋体" w:eastAsia="宋体" w:cs="宋体"/>
          <w:color w:val="000000"/>
          <w:szCs w:val="21"/>
          <w:highlight w:val="none"/>
        </w:rPr>
        <w:t>(节假日除外)，每日上午 9：00至12：00、下午14：</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0至17：00 (北京时间)，</w:t>
      </w:r>
      <w:r>
        <w:rPr>
          <w:rFonts w:hint="eastAsia" w:ascii="宋体" w:hAnsi="宋体" w:eastAsia="宋体" w:cs="宋体"/>
          <w:b/>
          <w:bCs/>
          <w:color w:val="000000"/>
          <w:szCs w:val="21"/>
          <w:highlight w:val="none"/>
        </w:rPr>
        <w:t>持</w:t>
      </w:r>
      <w:r>
        <w:rPr>
          <w:rFonts w:hint="eastAsia" w:ascii="宋体" w:hAnsi="宋体" w:eastAsia="宋体" w:cs="宋体"/>
          <w:b/>
          <w:bCs/>
          <w:color w:val="000000"/>
          <w:szCs w:val="21"/>
          <w:highlight w:val="none"/>
          <w:lang w:val="en-US" w:eastAsia="zh-CN"/>
        </w:rPr>
        <w:t>营业执照复印件、</w:t>
      </w:r>
      <w:r>
        <w:rPr>
          <w:rFonts w:hint="eastAsia" w:ascii="宋体" w:hAnsi="宋体" w:eastAsia="宋体" w:cs="宋体"/>
          <w:b/>
          <w:bCs/>
          <w:color w:val="000000"/>
          <w:szCs w:val="21"/>
          <w:highlight w:val="none"/>
        </w:rPr>
        <w:t>法定代表人身份证明或授权委托书(附法定代表人身份证明)、个人身份证</w:t>
      </w:r>
      <w:r>
        <w:rPr>
          <w:rFonts w:hint="eastAsia" w:ascii="宋体" w:hAnsi="宋体" w:eastAsia="宋体" w:cs="宋体"/>
          <w:color w:val="000000"/>
          <w:szCs w:val="21"/>
          <w:highlight w:val="none"/>
        </w:rPr>
        <w:t>到</w:t>
      </w: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eastAsia="zh-CN"/>
        </w:rPr>
        <w:t>长沙市雨花区迎新路499号御溪国际1栋13楼1310房</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获取</w:t>
      </w:r>
      <w:r>
        <w:rPr>
          <w:rFonts w:hint="eastAsia" w:ascii="宋体" w:hAnsi="宋体" w:eastAsia="宋体" w:cs="宋体"/>
          <w:color w:val="000000"/>
          <w:szCs w:val="21"/>
          <w:highlight w:val="none"/>
        </w:rPr>
        <w:t>磋商文件。</w:t>
      </w:r>
      <w:r>
        <w:rPr>
          <w:rFonts w:hint="eastAsia" w:ascii="宋体" w:hAnsi="宋体" w:eastAsia="宋体" w:cs="宋体"/>
          <w:b/>
          <w:bCs/>
          <w:color w:val="000000"/>
          <w:szCs w:val="21"/>
          <w:highlight w:val="none"/>
        </w:rPr>
        <w:t>（未按规定领取磋商文件的，其响应文件不予受理）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五、响应文件提交的截止时间、开启时间及地点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1、提交首次响应文件的截止时间为202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22</w:t>
      </w:r>
      <w:r>
        <w:rPr>
          <w:rFonts w:hint="eastAsia" w:ascii="宋体" w:hAnsi="宋体" w:eastAsia="宋体" w:cs="宋体"/>
          <w:color w:val="000000"/>
          <w:szCs w:val="21"/>
          <w:highlight w:val="none"/>
          <w:lang w:val="en-US" w:eastAsia="zh-CN"/>
        </w:rPr>
        <w:t>日1</w:t>
      </w:r>
      <w:r>
        <w:rPr>
          <w:rFonts w:hint="eastAsia" w:ascii="宋体" w:hAnsi="宋体" w:cs="宋体"/>
          <w:color w:val="000000"/>
          <w:szCs w:val="21"/>
          <w:highlight w:val="none"/>
          <w:lang w:val="en-US" w:eastAsia="zh-CN"/>
        </w:rPr>
        <w:t>0</w:t>
      </w:r>
      <w:r>
        <w:rPr>
          <w:rFonts w:hint="eastAsia" w:ascii="宋体" w:hAnsi="宋体" w:eastAsia="宋体" w:cs="宋体"/>
          <w:color w:val="000000"/>
          <w:szCs w:val="21"/>
          <w:highlight w:val="none"/>
          <w:lang w:val="en-US" w:eastAsia="zh-CN"/>
        </w:rPr>
        <w:t>时</w:t>
      </w:r>
      <w:r>
        <w:rPr>
          <w:rFonts w:hint="eastAsia" w:ascii="宋体" w:hAnsi="宋体" w:cs="宋体"/>
          <w:color w:val="000000"/>
          <w:szCs w:val="21"/>
          <w:highlight w:val="none"/>
          <w:lang w:val="en-US" w:eastAsia="zh-CN"/>
        </w:rPr>
        <w:t>0</w:t>
      </w:r>
      <w:r>
        <w:rPr>
          <w:rFonts w:hint="eastAsia" w:ascii="宋体" w:hAnsi="宋体" w:eastAsia="宋体" w:cs="宋体"/>
          <w:color w:val="000000"/>
          <w:szCs w:val="21"/>
          <w:highlight w:val="none"/>
          <w:lang w:val="en-US" w:eastAsia="zh-CN"/>
        </w:rPr>
        <w:t>0分</w:t>
      </w:r>
      <w:r>
        <w:rPr>
          <w:rFonts w:hint="eastAsia" w:ascii="宋体" w:hAnsi="宋体" w:eastAsia="宋体" w:cs="宋体"/>
          <w:color w:val="000000"/>
          <w:szCs w:val="21"/>
          <w:highlight w:val="none"/>
        </w:rPr>
        <w:t>（北京时间），地点为</w:t>
      </w:r>
      <w:r>
        <w:rPr>
          <w:rFonts w:hint="eastAsia" w:ascii="宋体" w:hAnsi="宋体" w:eastAsia="宋体" w:cs="宋体"/>
          <w:color w:val="000000"/>
          <w:highlight w:val="none"/>
          <w:lang w:eastAsia="zh-CN"/>
        </w:rPr>
        <w:t>中慧力祥项目管理有限公司</w:t>
      </w:r>
      <w:r>
        <w:rPr>
          <w:rFonts w:hint="eastAsia" w:ascii="宋体" w:hAnsi="宋体" w:eastAsia="宋体" w:cs="宋体"/>
          <w:color w:val="000000"/>
          <w:highlight w:val="none"/>
        </w:rPr>
        <w:t>（</w:t>
      </w:r>
      <w:r>
        <w:rPr>
          <w:rFonts w:hint="eastAsia" w:ascii="宋体" w:hAnsi="宋体" w:eastAsia="宋体" w:cs="宋体"/>
          <w:color w:val="000000"/>
          <w:highlight w:val="none"/>
          <w:lang w:eastAsia="zh-CN"/>
        </w:rPr>
        <w:t>长沙市雨花区迎新路499号御溪国际1栋13楼1310房</w:t>
      </w:r>
      <w:r>
        <w:rPr>
          <w:rFonts w:hint="eastAsia" w:ascii="宋体" w:hAnsi="宋体" w:eastAsia="宋体" w:cs="宋体"/>
          <w:color w:val="000000"/>
          <w:highlight w:val="none"/>
        </w:rPr>
        <w:t>）</w:t>
      </w:r>
      <w:r>
        <w:rPr>
          <w:rFonts w:hint="eastAsia" w:ascii="宋体" w:hAnsi="宋体" w:eastAsia="宋体" w:cs="宋体"/>
          <w:color w:val="000000"/>
          <w:szCs w:val="21"/>
          <w:highlight w:val="none"/>
        </w:rPr>
        <w:t>。在截止时间后送达的响应文件为无效文件，采购人、采购代理机构或者磋商小组应当拒收。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六、采购项目联系人姓名和电话</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 购 人：</w:t>
      </w:r>
      <w:r>
        <w:rPr>
          <w:rFonts w:hint="eastAsia" w:ascii="宋体" w:hAnsi="宋体" w:eastAsia="宋体" w:cs="宋体"/>
          <w:color w:val="000000"/>
          <w:szCs w:val="21"/>
          <w:highlight w:val="none"/>
          <w:lang w:eastAsia="zh-CN"/>
        </w:rPr>
        <w:t>湖南岳麓经济开发有限责任公司</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联 系 人：</w:t>
      </w:r>
      <w:r>
        <w:rPr>
          <w:rFonts w:hint="eastAsia" w:ascii="宋体" w:hAnsi="宋体" w:eastAsia="宋体" w:cs="宋体"/>
          <w:color w:val="000000"/>
          <w:sz w:val="20"/>
          <w:szCs w:val="20"/>
          <w:highlight w:val="none"/>
          <w:lang w:val="en-US" w:eastAsia="zh-CN"/>
        </w:rPr>
        <w:t>王</w:t>
      </w:r>
      <w:r>
        <w:rPr>
          <w:rFonts w:hint="eastAsia" w:ascii="宋体" w:hAnsi="宋体" w:eastAsia="宋体" w:cs="宋体"/>
          <w:color w:val="000000"/>
          <w:sz w:val="20"/>
          <w:szCs w:val="20"/>
          <w:highlight w:val="none"/>
          <w:lang w:eastAsia="zh-CN"/>
        </w:rPr>
        <w:t>先生</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电    话：</w:t>
      </w:r>
      <w:r>
        <w:rPr>
          <w:rFonts w:hint="eastAsia" w:ascii="宋体" w:hAnsi="宋体" w:eastAsia="宋体" w:cs="宋体"/>
          <w:color w:val="000000"/>
          <w:szCs w:val="21"/>
          <w:highlight w:val="none"/>
          <w:lang w:val="en-US" w:eastAsia="zh-CN"/>
        </w:rPr>
        <w:t>0731-88096759</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highlight w:val="none"/>
          <w:lang w:eastAsia="zh-CN"/>
        </w:rPr>
      </w:pPr>
      <w:r>
        <w:rPr>
          <w:rFonts w:hint="eastAsia" w:ascii="宋体" w:hAnsi="宋体" w:eastAsia="宋体" w:cs="宋体"/>
          <w:color w:val="000000"/>
          <w:szCs w:val="21"/>
          <w:highlight w:val="none"/>
        </w:rPr>
        <w:t>地    址：</w:t>
      </w:r>
      <w:r>
        <w:rPr>
          <w:rFonts w:hint="eastAsia" w:ascii="宋体" w:hAnsi="宋体" w:cs="宋体"/>
          <w:szCs w:val="21"/>
          <w:highlight w:val="none"/>
          <w:lang w:eastAsia="zh-CN"/>
        </w:rPr>
        <w:t>湖南省检验检测特色产业园（长沙市岳麓区学士路336号）A1栋23楼</w:t>
      </w:r>
    </w:p>
    <w:p>
      <w:pPr>
        <w:keepNext w:val="0"/>
        <w:keepLines w:val="0"/>
        <w:pageBreakBefore w:val="0"/>
        <w:widowControl w:val="0"/>
        <w:kinsoku/>
        <w:wordWrap/>
        <w:overflowPunct/>
        <w:topLinePunct w:val="0"/>
        <w:autoSpaceDE/>
        <w:autoSpaceDN/>
        <w:bidi w:val="0"/>
        <w:adjustRightInd/>
        <w:snapToGrid/>
        <w:spacing w:line="360" w:lineRule="auto"/>
        <w:ind w:firstLine="220" w:firstLineChars="200"/>
        <w:textAlignment w:val="auto"/>
        <w:rPr>
          <w:rFonts w:hint="eastAsia" w:ascii="宋体" w:hAnsi="宋体" w:eastAsia="宋体" w:cs="宋体"/>
          <w:color w:val="000000"/>
          <w:sz w:val="11"/>
          <w:szCs w:val="1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采购代理机构：</w:t>
      </w: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 系 人：</w:t>
      </w:r>
      <w:r>
        <w:rPr>
          <w:rFonts w:hint="eastAsia" w:ascii="宋体" w:hAnsi="宋体" w:eastAsia="宋体" w:cs="宋体"/>
          <w:color w:val="000000"/>
          <w:szCs w:val="21"/>
          <w:highlight w:val="none"/>
          <w:lang w:eastAsia="zh-CN"/>
        </w:rPr>
        <w:t>黎贵兰、梁巨权、贺胜辉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    话：</w:t>
      </w:r>
      <w:r>
        <w:rPr>
          <w:rFonts w:hint="eastAsia" w:ascii="宋体" w:hAnsi="宋体" w:eastAsia="宋体" w:cs="宋体"/>
          <w:color w:val="000000"/>
          <w:szCs w:val="21"/>
          <w:highlight w:val="none"/>
          <w:lang w:eastAsia="zh-CN"/>
        </w:rPr>
        <w:t xml:space="preserve">18674477059、15211177821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highlight w:val="none"/>
          <w:lang w:eastAsia="zh-CN"/>
        </w:rPr>
      </w:pPr>
      <w:r>
        <w:rPr>
          <w:rFonts w:hint="eastAsia" w:ascii="宋体" w:hAnsi="宋体" w:eastAsia="宋体" w:cs="宋体"/>
          <w:color w:val="000000"/>
          <w:szCs w:val="21"/>
          <w:highlight w:val="none"/>
        </w:rPr>
        <w:t>地    址：</w:t>
      </w:r>
      <w:r>
        <w:rPr>
          <w:rFonts w:hint="eastAsia" w:ascii="宋体" w:hAnsi="宋体" w:eastAsia="宋体" w:cs="宋体"/>
          <w:color w:val="000000"/>
          <w:szCs w:val="21"/>
          <w:highlight w:val="none"/>
          <w:lang w:eastAsia="zh-CN"/>
        </w:rPr>
        <w:t>长沙市雨花区迎新路499号御溪国际1栋13楼1310房</w:t>
      </w:r>
    </w:p>
    <w:p>
      <w:pPr>
        <w:adjustRightInd w:val="0"/>
        <w:snapToGrid w:val="0"/>
        <w:spacing w:line="360" w:lineRule="auto"/>
        <w:ind w:firstLine="200" w:firstLineChars="200"/>
        <w:rPr>
          <w:rFonts w:hint="eastAsia" w:ascii="宋体" w:hAnsi="宋体" w:eastAsia="宋体" w:cs="宋体"/>
          <w:bCs/>
          <w:color w:val="000000"/>
          <w:sz w:val="10"/>
          <w:szCs w:val="10"/>
          <w:highlight w:val="none"/>
        </w:rPr>
      </w:pPr>
    </w:p>
    <w:p>
      <w:pPr>
        <w:pStyle w:val="198"/>
        <w:spacing w:line="360" w:lineRule="auto"/>
        <w:ind w:firstLine="422"/>
        <w:rPr>
          <w:rFonts w:hint="eastAsia" w:ascii="宋体" w:hAnsi="宋体" w:eastAsia="宋体" w:cs="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监管部门：</w:t>
      </w:r>
      <w:r>
        <w:rPr>
          <w:rFonts w:hint="eastAsia" w:ascii="宋体" w:hAnsi="宋体" w:eastAsia="宋体" w:cs="宋体"/>
          <w:color w:val="000000"/>
          <w:szCs w:val="21"/>
          <w:highlight w:val="none"/>
          <w:lang w:eastAsia="zh-CN"/>
        </w:rPr>
        <w:t>本项目接受</w:t>
      </w:r>
      <w:r>
        <w:rPr>
          <w:rFonts w:hint="eastAsia" w:ascii="宋体" w:hAnsi="宋体" w:eastAsia="宋体" w:cs="宋体"/>
          <w:kern w:val="0"/>
          <w:szCs w:val="21"/>
          <w:highlight w:val="none"/>
          <w:lang w:eastAsia="zh-CN"/>
        </w:rPr>
        <w:t>湖南智谷投资发展集团有限公司</w:t>
      </w:r>
      <w:r>
        <w:rPr>
          <w:rFonts w:hint="eastAsia" w:ascii="宋体" w:hAnsi="宋体" w:eastAsia="宋体" w:cs="宋体"/>
          <w:color w:val="000000"/>
          <w:szCs w:val="21"/>
          <w:highlight w:val="none"/>
          <w:lang w:val="en-US" w:eastAsia="zh-CN"/>
        </w:rPr>
        <w:t>审计监察中心监督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联 系 人：杨先生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电    话：0731-85581812</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color w:val="000000"/>
          <w:sz w:val="32"/>
          <w:szCs w:val="32"/>
          <w:highlight w:val="none"/>
        </w:rPr>
      </w:pPr>
      <w:r>
        <w:rPr>
          <w:rFonts w:hint="eastAsia" w:ascii="宋体" w:hAnsi="宋体" w:eastAsia="宋体" w:cs="宋体"/>
          <w:b/>
          <w:color w:val="000000"/>
          <w:szCs w:val="21"/>
          <w:highlight w:val="none"/>
        </w:rPr>
        <w:br w:type="page"/>
      </w:r>
      <w:r>
        <w:rPr>
          <w:rFonts w:hint="eastAsia" w:ascii="宋体" w:hAnsi="宋体" w:eastAsia="宋体" w:cs="宋体"/>
          <w:b/>
          <w:color w:val="000000"/>
          <w:sz w:val="32"/>
          <w:szCs w:val="32"/>
          <w:highlight w:val="none"/>
        </w:rPr>
        <w:t>第二章 磋商须知</w:t>
      </w:r>
    </w:p>
    <w:p>
      <w:pPr>
        <w:pStyle w:val="25"/>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磋商须知前附表</w:t>
      </w:r>
    </w:p>
    <w:p>
      <w:pPr>
        <w:pStyle w:val="25"/>
        <w:rPr>
          <w:rFonts w:hint="eastAsia" w:ascii="宋体" w:hAnsi="宋体" w:eastAsia="宋体" w:cs="宋体"/>
          <w:color w:val="000000"/>
          <w:highlight w:val="none"/>
        </w:rPr>
      </w:pPr>
      <w:r>
        <w:rPr>
          <w:rFonts w:hint="eastAsia" w:ascii="宋体" w:hAnsi="宋体" w:eastAsia="宋体" w:cs="宋体"/>
          <w:color w:val="000000"/>
          <w:highlight w:val="none"/>
        </w:rPr>
        <w:t>注： 请在方框□内划√选择，在“条款号”内限选一项。（本项目采用的条款用“</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eq \o\ac(□,√)</w:instrText>
      </w:r>
      <w:r>
        <w:rPr>
          <w:rFonts w:hint="eastAsia" w:ascii="宋体" w:hAnsi="宋体" w:eastAsia="宋体" w:cs="宋体"/>
          <w:color w:val="000000"/>
          <w:highlight w:val="none"/>
        </w:rPr>
        <w:fldChar w:fldCharType="end"/>
      </w:r>
      <w:r>
        <w:rPr>
          <w:rFonts w:hint="eastAsia" w:ascii="宋体" w:hAnsi="宋体" w:eastAsia="宋体" w:cs="宋体"/>
          <w:color w:val="000000"/>
          <w:highlight w:val="none"/>
        </w:rPr>
        <w:t>”标示）</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3"/>
        <w:gridCol w:w="1898"/>
        <w:gridCol w:w="53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tblHeader/>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条款号</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条款名称</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eastAsia="zh-CN"/>
              </w:rPr>
              <w:t>紫苑路扩改工程等6个项目勘察服务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采购人</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名称：</w:t>
            </w:r>
            <w:r>
              <w:rPr>
                <w:rFonts w:hint="eastAsia" w:ascii="宋体" w:hAnsi="宋体" w:eastAsia="宋体" w:cs="宋体"/>
                <w:color w:val="000000"/>
                <w:sz w:val="20"/>
                <w:szCs w:val="20"/>
                <w:highlight w:val="none"/>
                <w:lang w:eastAsia="zh-CN"/>
              </w:rPr>
              <w:t>湖南岳麓经济开发有限责任公司</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地址：</w:t>
            </w:r>
            <w:r>
              <w:rPr>
                <w:rFonts w:hint="eastAsia" w:ascii="宋体" w:hAnsi="宋体" w:cs="宋体"/>
                <w:szCs w:val="21"/>
                <w:highlight w:val="none"/>
                <w:lang w:eastAsia="zh-CN"/>
              </w:rPr>
              <w:t>湖南省检验检测特色产业园（长沙市岳麓区学士路336号）A1栋23楼</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rPr>
              <w:t>电话：</w:t>
            </w:r>
            <w:r>
              <w:rPr>
                <w:rFonts w:hint="eastAsia" w:ascii="宋体" w:hAnsi="宋体" w:eastAsia="宋体" w:cs="宋体"/>
                <w:szCs w:val="21"/>
                <w:highlight w:val="none"/>
                <w:lang w:eastAsia="zh-CN"/>
              </w:rPr>
              <w:t xml:space="preserve"> </w:t>
            </w:r>
            <w:r>
              <w:rPr>
                <w:rFonts w:hint="eastAsia" w:ascii="宋体" w:hAnsi="宋体" w:eastAsia="宋体" w:cs="宋体"/>
                <w:szCs w:val="21"/>
                <w:highlight w:val="none"/>
                <w:lang w:val="en-US" w:eastAsia="zh-CN"/>
              </w:rPr>
              <w:t xml:space="preserve"> 0731-88096759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采购代理机构</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名称：</w:t>
            </w:r>
            <w:r>
              <w:rPr>
                <w:rFonts w:hint="eastAsia" w:ascii="宋体" w:hAnsi="宋体" w:eastAsia="宋体" w:cs="宋体"/>
                <w:color w:val="000000"/>
                <w:sz w:val="20"/>
                <w:szCs w:val="20"/>
                <w:highlight w:val="none"/>
                <w:lang w:eastAsia="zh-CN"/>
              </w:rPr>
              <w:t>中慧力祥项目管理有限公司</w:t>
            </w:r>
            <w:r>
              <w:rPr>
                <w:rFonts w:hint="eastAsia" w:ascii="宋体" w:hAnsi="宋体" w:eastAsia="宋体" w:cs="宋体"/>
                <w:color w:val="000000"/>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地址：</w:t>
            </w:r>
            <w:r>
              <w:rPr>
                <w:rFonts w:hint="eastAsia" w:ascii="宋体" w:hAnsi="宋体" w:eastAsia="宋体" w:cs="宋体"/>
                <w:color w:val="000000"/>
                <w:sz w:val="20"/>
                <w:szCs w:val="20"/>
                <w:highlight w:val="none"/>
                <w:lang w:eastAsia="zh-CN"/>
              </w:rPr>
              <w:t>长沙市雨花区迎新路499号御溪国际1栋13楼1310房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电话：</w:t>
            </w:r>
            <w:r>
              <w:rPr>
                <w:rFonts w:hint="eastAsia" w:ascii="宋体" w:hAnsi="宋体" w:eastAsia="宋体" w:cs="宋体"/>
                <w:color w:val="000000"/>
                <w:sz w:val="20"/>
                <w:szCs w:val="20"/>
                <w:highlight w:val="none"/>
                <w:lang w:eastAsia="zh-CN"/>
              </w:rPr>
              <w:t xml:space="preserve">18674477059、15211177821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联系人：</w:t>
            </w:r>
            <w:r>
              <w:rPr>
                <w:rFonts w:hint="eastAsia" w:ascii="宋体" w:hAnsi="宋体" w:eastAsia="宋体" w:cs="宋体"/>
                <w:color w:val="000000"/>
                <w:sz w:val="20"/>
                <w:szCs w:val="20"/>
                <w:highlight w:val="none"/>
                <w:lang w:eastAsia="zh-CN"/>
              </w:rPr>
              <w:t>黎贵兰、梁巨权、贺胜辉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kern w:val="0"/>
                <w:sz w:val="20"/>
                <w:szCs w:val="20"/>
                <w:highlight w:val="none"/>
              </w:rPr>
              <w:t>供应商的</w:t>
            </w:r>
            <w:r>
              <w:rPr>
                <w:rFonts w:hint="eastAsia" w:ascii="宋体" w:hAnsi="宋体" w:eastAsia="宋体" w:cs="宋体"/>
                <w:color w:val="000000"/>
                <w:sz w:val="20"/>
                <w:szCs w:val="20"/>
                <w:highlight w:val="none"/>
              </w:rPr>
              <w:t>邀请方式</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发布公告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w:t>
            </w:r>
            <w:r>
              <w:rPr>
                <w:rFonts w:hint="eastAsia" w:ascii="宋体" w:hAnsi="宋体" w:eastAsia="宋体" w:cs="宋体"/>
                <w:b/>
                <w:color w:val="000000"/>
                <w:sz w:val="20"/>
                <w:szCs w:val="20"/>
                <w:highlight w:val="none"/>
              </w:rPr>
              <w:t xml:space="preserve"> </w:t>
            </w:r>
            <w:r>
              <w:rPr>
                <w:rFonts w:hint="eastAsia" w:ascii="宋体" w:hAnsi="宋体" w:eastAsia="宋体" w:cs="宋体"/>
                <w:color w:val="000000"/>
                <w:sz w:val="20"/>
                <w:szCs w:val="20"/>
                <w:highlight w:val="none"/>
              </w:rPr>
              <w:t>从省级以上财政部门建立的供应商库中随机抽取</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0"/>
                <w:szCs w:val="20"/>
                <w:highlight w:val="none"/>
              </w:rPr>
            </w:pPr>
            <w:r>
              <w:rPr>
                <w:rFonts w:hint="eastAsia" w:ascii="宋体" w:hAnsi="宋体" w:eastAsia="宋体" w:cs="宋体"/>
                <w:bCs/>
                <w:color w:val="000000"/>
                <w:sz w:val="20"/>
                <w:szCs w:val="20"/>
                <w:highlight w:val="none"/>
              </w:rPr>
              <w:t>供应商</w:t>
            </w:r>
            <w:r>
              <w:rPr>
                <w:rFonts w:hint="eastAsia" w:ascii="宋体" w:hAnsi="宋体" w:eastAsia="宋体" w:cs="宋体"/>
                <w:color w:val="000000"/>
                <w:sz w:val="20"/>
                <w:szCs w:val="20"/>
                <w:highlight w:val="none"/>
              </w:rPr>
              <w:t>资格条件</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2、供应商特定资格条件：供应商须具备建设行政主管部门核发的工程勘察综合甲级资质或工程勘察（岩土工程）专业</w:t>
            </w:r>
            <w:r>
              <w:rPr>
                <w:rFonts w:hint="eastAsia" w:ascii="宋体" w:hAnsi="宋体" w:cs="宋体"/>
                <w:color w:val="000000"/>
                <w:sz w:val="20"/>
                <w:szCs w:val="20"/>
                <w:highlight w:val="none"/>
                <w:lang w:val="en-US" w:eastAsia="zh-CN"/>
              </w:rPr>
              <w:t>甲</w:t>
            </w:r>
            <w:r>
              <w:rPr>
                <w:rFonts w:hint="eastAsia" w:ascii="宋体" w:hAnsi="宋体" w:eastAsia="宋体" w:cs="宋体"/>
                <w:color w:val="000000"/>
                <w:sz w:val="20"/>
                <w:szCs w:val="20"/>
                <w:highlight w:val="none"/>
                <w:lang w:val="en-US" w:eastAsia="zh-CN"/>
              </w:rPr>
              <w:t>级</w:t>
            </w:r>
            <w:r>
              <w:rPr>
                <w:rFonts w:hint="eastAsia" w:ascii="宋体" w:hAnsi="宋体" w:eastAsia="宋体" w:cs="宋体"/>
                <w:color w:val="000000"/>
                <w:sz w:val="20"/>
                <w:szCs w:val="20"/>
                <w:highlight w:val="none"/>
              </w:rPr>
              <w:t>资质（提供有效的相关证书复印件）</w:t>
            </w:r>
            <w:r>
              <w:rPr>
                <w:rFonts w:hint="eastAsia" w:ascii="宋体" w:hAnsi="宋体" w:eastAsia="宋体" w:cs="宋体"/>
                <w:color w:val="000000"/>
                <w:sz w:val="20"/>
                <w:szCs w:val="2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第二章第6.1款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联合体形式</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lang w:eastAsia="zh-CN"/>
              </w:rPr>
              <w:instrText xml:space="preserve">,</w:instrText>
            </w:r>
            <w:r>
              <w:rPr>
                <w:rFonts w:hint="eastAsia" w:ascii="宋体" w:hAnsi="宋体" w:eastAsia="宋体" w:cs="宋体"/>
                <w:color w:val="000000"/>
                <w:position w:val="2"/>
                <w:sz w:val="13"/>
                <w:szCs w:val="20"/>
                <w:highlight w:val="none"/>
                <w:lang w:eastAsia="zh-CN"/>
              </w:rPr>
              <w:instrText xml:space="preserve">√</w:instrText>
            </w:r>
            <w:r>
              <w:rPr>
                <w:rFonts w:hint="eastAsia" w:ascii="宋体" w:hAnsi="宋体" w:eastAsia="宋体" w:cs="宋体"/>
                <w:color w:val="000000"/>
                <w:sz w:val="20"/>
                <w:szCs w:val="20"/>
                <w:highlight w:val="none"/>
              </w:rPr>
              <w:instrText xml:space="preserve">)</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不接受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sym w:font="Wingdings 2" w:char="00A3"/>
            </w:r>
            <w:r>
              <w:rPr>
                <w:rFonts w:hint="eastAsia" w:ascii="宋体" w:hAnsi="宋体" w:eastAsia="宋体" w:cs="宋体"/>
                <w:color w:val="000000"/>
                <w:sz w:val="20"/>
                <w:szCs w:val="20"/>
                <w:highlight w:val="none"/>
              </w:rPr>
              <w:t xml:space="preserve">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第二章第6.2款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对联合体各方的要求</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第二章第7.1款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现场勘察</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采购人不组织</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采购人组织，时间：</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地点：</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联系人：</w:t>
            </w:r>
            <w:r>
              <w:rPr>
                <w:rFonts w:hint="eastAsia" w:ascii="宋体" w:hAnsi="宋体" w:eastAsia="宋体" w:cs="宋体"/>
                <w:color w:val="000000"/>
                <w:sz w:val="20"/>
                <w:szCs w:val="20"/>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政府采购强制采购：</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1、强制采购的节能产品；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2、其他。</w:t>
            </w:r>
          </w:p>
        </w:tc>
        <w:tc>
          <w:tcPr>
            <w:tcW w:w="5320" w:type="dxa"/>
            <w:noWrap w:val="0"/>
            <w:vAlign w:val="center"/>
          </w:tcPr>
          <w:p>
            <w:pPr>
              <w:adjustRightInd w:val="0"/>
              <w:snapToGrid w:val="0"/>
              <w:spacing w:line="360" w:lineRule="auto"/>
              <w:rPr>
                <w:rFonts w:hint="eastAsia" w:ascii="宋体" w:hAnsi="宋体" w:eastAsia="宋体" w:cs="宋体"/>
                <w:color w:val="000000"/>
                <w:sz w:val="20"/>
                <w:szCs w:val="20"/>
                <w:highlight w:val="none"/>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政府采购优先采购：</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(1)非标记★符号的节能产品；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(2)环境标志产品；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(3)两型产品；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w:t>
            </w:r>
            <w:r>
              <w:rPr>
                <w:rFonts w:hint="eastAsia" w:ascii="宋体" w:hAnsi="宋体" w:eastAsia="宋体" w:cs="宋体"/>
                <w:bCs/>
                <w:color w:val="000000"/>
                <w:kern w:val="0"/>
                <w:sz w:val="20"/>
                <w:szCs w:val="20"/>
                <w:highlight w:val="none"/>
              </w:rPr>
              <w:t>支持</w:t>
            </w:r>
            <w:r>
              <w:rPr>
                <w:rFonts w:hint="eastAsia" w:ascii="宋体" w:hAnsi="宋体" w:eastAsia="宋体" w:cs="宋体"/>
                <w:color w:val="000000"/>
                <w:sz w:val="20"/>
                <w:szCs w:val="20"/>
                <w:highlight w:val="none"/>
              </w:rPr>
              <w:t>中小</w:t>
            </w:r>
            <w:r>
              <w:rPr>
                <w:rFonts w:hint="eastAsia" w:ascii="宋体" w:hAnsi="宋体" w:eastAsia="宋体" w:cs="宋体"/>
                <w:color w:val="000000"/>
                <w:sz w:val="20"/>
                <w:szCs w:val="20"/>
                <w:highlight w:val="none"/>
                <w:lang w:eastAsia="zh-Hans"/>
              </w:rPr>
              <w:t>微</w:t>
            </w:r>
            <w:r>
              <w:rPr>
                <w:rFonts w:hint="eastAsia" w:ascii="宋体" w:hAnsi="宋体" w:eastAsia="宋体" w:cs="宋体"/>
                <w:color w:val="000000"/>
                <w:sz w:val="20"/>
                <w:szCs w:val="20"/>
                <w:highlight w:val="none"/>
              </w:rPr>
              <w:t>企业发展；</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p>
        </w:tc>
        <w:tc>
          <w:tcPr>
            <w:tcW w:w="5320" w:type="dxa"/>
            <w:noWrap w:val="0"/>
            <w:vAlign w:val="center"/>
          </w:tcPr>
          <w:p>
            <w:pPr>
              <w:adjustRightInd w:val="0"/>
              <w:snapToGrid w:val="0"/>
              <w:spacing w:line="360" w:lineRule="auto"/>
              <w:jc w:val="left"/>
              <w:rPr>
                <w:rFonts w:hint="eastAsia" w:ascii="宋体" w:hAnsi="宋体" w:eastAsia="宋体" w:cs="宋体"/>
                <w:color w:val="000000"/>
                <w:sz w:val="20"/>
                <w:szCs w:val="20"/>
                <w:highlight w:val="none"/>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第二章第9.6款</w:t>
            </w:r>
          </w:p>
        </w:tc>
        <w:tc>
          <w:tcPr>
            <w:tcW w:w="189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政府采购支持中小企业融资</w:t>
            </w:r>
          </w:p>
        </w:tc>
        <w:tc>
          <w:tcPr>
            <w:tcW w:w="532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政府采购信用担保</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第二章第10.2款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磋商文件的可能实质性变动内容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提供磋商文件期限</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11</w:t>
            </w:r>
            <w:r>
              <w:rPr>
                <w:rFonts w:hint="eastAsia" w:ascii="宋体" w:hAnsi="宋体" w:eastAsia="宋体" w:cs="宋体"/>
                <w:color w:val="000000"/>
                <w:sz w:val="20"/>
                <w:szCs w:val="20"/>
                <w:highlight w:val="none"/>
                <w:lang w:val="en-US" w:eastAsia="zh-CN"/>
              </w:rPr>
              <w:t>日</w:t>
            </w:r>
            <w:r>
              <w:rPr>
                <w:rFonts w:hint="eastAsia" w:ascii="宋体" w:hAnsi="宋体" w:eastAsia="宋体" w:cs="宋体"/>
                <w:color w:val="000000"/>
                <w:sz w:val="20"/>
                <w:szCs w:val="20"/>
                <w:highlight w:val="none"/>
              </w:rPr>
              <w:t>起至202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14</w:t>
            </w:r>
            <w:r>
              <w:rPr>
                <w:rFonts w:hint="eastAsia" w:ascii="宋体" w:hAnsi="宋体" w:eastAsia="宋体" w:cs="宋体"/>
                <w:color w:val="000000"/>
                <w:sz w:val="20"/>
                <w:szCs w:val="20"/>
                <w:highlight w:val="none"/>
                <w:lang w:val="en-US" w:eastAsia="zh-CN"/>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000000"/>
                <w:sz w:val="20"/>
                <w:szCs w:val="20"/>
                <w:highlight w:val="none"/>
              </w:rPr>
            </w:pPr>
            <w:r>
              <w:rPr>
                <w:rFonts w:hint="eastAsia" w:ascii="宋体" w:hAnsi="宋体" w:eastAsia="宋体" w:cs="宋体"/>
                <w:b w:val="0"/>
                <w:bCs w:val="0"/>
                <w:color w:val="000000"/>
                <w:sz w:val="20"/>
                <w:szCs w:val="20"/>
                <w:highlight w:val="none"/>
              </w:rPr>
              <w:t>领取或购买磋商文件时应提供的资料</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000000"/>
                <w:sz w:val="20"/>
                <w:szCs w:val="20"/>
                <w:highlight w:val="none"/>
                <w:u w:val="single"/>
                <w:lang w:eastAsia="zh-CN"/>
              </w:rPr>
            </w:pPr>
            <w:r>
              <w:rPr>
                <w:rFonts w:hint="eastAsia" w:ascii="宋体" w:hAnsi="宋体" w:eastAsia="宋体" w:cs="宋体"/>
                <w:b w:val="0"/>
                <w:bCs w:val="0"/>
                <w:color w:val="000000"/>
                <w:sz w:val="20"/>
                <w:szCs w:val="20"/>
                <w:highlight w:val="none"/>
              </w:rPr>
              <w:t>持</w:t>
            </w:r>
            <w:r>
              <w:rPr>
                <w:rFonts w:hint="eastAsia" w:ascii="宋体" w:hAnsi="宋体" w:eastAsia="宋体" w:cs="宋体"/>
                <w:b w:val="0"/>
                <w:bCs w:val="0"/>
                <w:color w:val="000000"/>
                <w:sz w:val="20"/>
                <w:szCs w:val="20"/>
                <w:highlight w:val="none"/>
                <w:lang w:val="en-US" w:eastAsia="zh-CN"/>
              </w:rPr>
              <w:t>营业执照复印件、</w:t>
            </w:r>
            <w:r>
              <w:rPr>
                <w:rFonts w:hint="eastAsia" w:ascii="宋体" w:hAnsi="宋体" w:eastAsia="宋体" w:cs="宋体"/>
                <w:b w:val="0"/>
                <w:bCs w:val="0"/>
                <w:color w:val="000000"/>
                <w:sz w:val="20"/>
                <w:szCs w:val="20"/>
                <w:highlight w:val="none"/>
              </w:rPr>
              <w:t>法定代表人身份证明或授权委托书(附法定代表人身份证明)、个人身份证</w:t>
            </w:r>
            <w:r>
              <w:rPr>
                <w:rFonts w:hint="eastAsia" w:ascii="宋体" w:hAnsi="宋体" w:eastAsia="宋体" w:cs="宋体"/>
                <w:b w:val="0"/>
                <w:bCs w:val="0"/>
                <w:color w:val="000000"/>
                <w:sz w:val="20"/>
                <w:szCs w:val="2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提交首次响应文件的截止时间</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03</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22</w:t>
            </w:r>
            <w:r>
              <w:rPr>
                <w:rFonts w:hint="eastAsia" w:ascii="宋体" w:hAnsi="宋体" w:eastAsia="宋体" w:cs="宋体"/>
                <w:color w:val="000000"/>
                <w:szCs w:val="21"/>
                <w:highlight w:val="none"/>
                <w:lang w:val="en-US" w:eastAsia="zh-CN"/>
              </w:rPr>
              <w:t xml:space="preserve"> </w:t>
            </w:r>
            <w:r>
              <w:rPr>
                <w:rFonts w:hint="eastAsia" w:ascii="宋体" w:hAnsi="宋体" w:eastAsia="宋体" w:cs="宋体"/>
                <w:color w:val="000000"/>
                <w:sz w:val="20"/>
                <w:szCs w:val="20"/>
                <w:highlight w:val="none"/>
                <w:lang w:val="en-US" w:eastAsia="zh-CN"/>
              </w:rPr>
              <w:t>日</w:t>
            </w:r>
            <w:r>
              <w:rPr>
                <w:rFonts w:hint="eastAsia" w:ascii="宋体" w:hAnsi="宋体" w:eastAsia="宋体" w:cs="宋体"/>
                <w:color w:val="000000"/>
                <w:sz w:val="20"/>
                <w:szCs w:val="20"/>
                <w:highlight w:val="none"/>
                <w:lang w:eastAsia="zh-CN"/>
              </w:rPr>
              <w:t>1</w:t>
            </w:r>
            <w:r>
              <w:rPr>
                <w:rFonts w:hint="eastAsia" w:ascii="宋体" w:hAnsi="宋体" w:cs="宋体"/>
                <w:color w:val="000000"/>
                <w:sz w:val="20"/>
                <w:szCs w:val="20"/>
                <w:highlight w:val="none"/>
                <w:lang w:val="en-US" w:eastAsia="zh-CN"/>
              </w:rPr>
              <w:t>0</w:t>
            </w:r>
            <w:r>
              <w:rPr>
                <w:rFonts w:hint="eastAsia" w:ascii="宋体" w:hAnsi="宋体" w:eastAsia="宋体" w:cs="宋体"/>
                <w:color w:val="000000"/>
                <w:sz w:val="20"/>
                <w:szCs w:val="20"/>
                <w:highlight w:val="none"/>
                <w:lang w:eastAsia="zh-CN"/>
              </w:rPr>
              <w:t>时</w:t>
            </w:r>
            <w:r>
              <w:rPr>
                <w:rFonts w:hint="eastAsia" w:ascii="宋体" w:hAnsi="宋体" w:cs="宋体"/>
                <w:color w:val="000000"/>
                <w:sz w:val="20"/>
                <w:szCs w:val="20"/>
                <w:highlight w:val="none"/>
                <w:lang w:val="en-US" w:eastAsia="zh-CN"/>
              </w:rPr>
              <w:t>0</w:t>
            </w:r>
            <w:r>
              <w:rPr>
                <w:rFonts w:hint="eastAsia" w:ascii="宋体" w:hAnsi="宋体" w:eastAsia="宋体" w:cs="宋体"/>
                <w:color w:val="000000"/>
                <w:sz w:val="20"/>
                <w:szCs w:val="20"/>
                <w:highlight w:val="none"/>
                <w:lang w:eastAsia="zh-CN"/>
              </w:rPr>
              <w:t>0分</w:t>
            </w:r>
            <w:r>
              <w:rPr>
                <w:rFonts w:hint="eastAsia" w:ascii="宋体" w:hAnsi="宋体" w:eastAsia="宋体" w:cs="宋体"/>
                <w:color w:val="000000"/>
                <w:sz w:val="20"/>
                <w:szCs w:val="20"/>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第二章第16.4款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采购项目预算</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采购项目预算：</w:t>
            </w:r>
            <w:r>
              <w:rPr>
                <w:rFonts w:hint="eastAsia" w:ascii="宋体" w:hAnsi="宋体" w:eastAsia="宋体" w:cs="宋体"/>
                <w:color w:val="000000"/>
                <w:sz w:val="20"/>
                <w:szCs w:val="20"/>
                <w:highlight w:val="none"/>
                <w:lang w:eastAsia="zh-CN"/>
              </w:rPr>
              <w:t xml:space="preserve"> </w:t>
            </w:r>
            <w:r>
              <w:rPr>
                <w:rFonts w:hint="eastAsia" w:ascii="宋体" w:hAnsi="宋体" w:cs="宋体"/>
                <w:color w:val="000000"/>
                <w:sz w:val="20"/>
                <w:szCs w:val="20"/>
                <w:highlight w:val="none"/>
                <w:lang w:eastAsia="zh-CN"/>
              </w:rPr>
              <w:t>50.40</w:t>
            </w:r>
            <w:r>
              <w:rPr>
                <w:rFonts w:hint="eastAsia" w:ascii="宋体" w:hAnsi="宋体" w:eastAsia="宋体" w:cs="宋体"/>
                <w:color w:val="000000"/>
                <w:sz w:val="20"/>
                <w:szCs w:val="20"/>
                <w:highlight w:val="none"/>
                <w:lang w:eastAsia="zh-CN"/>
              </w:rPr>
              <w:t>万元</w:t>
            </w:r>
          </w:p>
          <w:p>
            <w:pPr>
              <w:pStyle w:val="198"/>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2"/>
                <w:sz w:val="20"/>
                <w:szCs w:val="20"/>
                <w:highlight w:val="none"/>
                <w:lang w:val="en-US" w:eastAsia="zh-CN" w:bidi="ar-SA"/>
              </w:rPr>
              <w:t xml:space="preserve">项目最高限价： </w:t>
            </w:r>
            <w:r>
              <w:rPr>
                <w:rFonts w:hint="eastAsia" w:ascii="宋体" w:hAnsi="宋体" w:cs="宋体"/>
                <w:color w:val="000000"/>
                <w:kern w:val="2"/>
                <w:sz w:val="20"/>
                <w:szCs w:val="20"/>
                <w:highlight w:val="none"/>
                <w:lang w:val="en-US" w:eastAsia="zh-CN" w:bidi="ar-SA"/>
              </w:rPr>
              <w:t>50.40</w:t>
            </w:r>
            <w:r>
              <w:rPr>
                <w:rFonts w:hint="eastAsia" w:ascii="宋体" w:hAnsi="宋体" w:eastAsia="宋体" w:cs="宋体"/>
                <w:color w:val="000000"/>
                <w:kern w:val="2"/>
                <w:sz w:val="20"/>
                <w:szCs w:val="20"/>
                <w:highlight w:val="none"/>
                <w:lang w:val="en-US" w:eastAsia="zh-CN" w:bidi="ar-SA"/>
              </w:rPr>
              <w:t>万元</w:t>
            </w:r>
          </w:p>
          <w:p>
            <w:pPr>
              <w:pStyle w:val="198"/>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2"/>
                <w:sz w:val="20"/>
                <w:szCs w:val="20"/>
                <w:highlight w:val="none"/>
                <w:lang w:val="en-US" w:eastAsia="zh-CN" w:bidi="ar-SA"/>
              </w:rPr>
              <w:t>综合单价上限值</w:t>
            </w:r>
            <w:r>
              <w:rPr>
                <w:rFonts w:hint="eastAsia" w:ascii="宋体" w:hAnsi="宋体" w:cs="宋体"/>
                <w:color w:val="000000"/>
                <w:kern w:val="2"/>
                <w:sz w:val="20"/>
                <w:szCs w:val="20"/>
                <w:highlight w:val="none"/>
                <w:lang w:val="en-US" w:eastAsia="zh-CN" w:bidi="ar-SA"/>
              </w:rPr>
              <w:t>140</w:t>
            </w:r>
            <w:r>
              <w:rPr>
                <w:rFonts w:hint="eastAsia" w:ascii="宋体" w:hAnsi="宋体" w:eastAsia="宋体" w:cs="宋体"/>
                <w:color w:val="000000"/>
                <w:kern w:val="2"/>
                <w:sz w:val="20"/>
                <w:szCs w:val="20"/>
                <w:highlight w:val="none"/>
                <w:lang w:val="en-US" w:eastAsia="zh-CN" w:bidi="ar-SA"/>
              </w:rPr>
              <w:t>元/米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第二章第19.1款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533" w:leftChars="-254" w:firstLine="508" w:firstLineChars="254"/>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磋商保证金</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lang w:val="en-US" w:eastAsia="zh-CN"/>
              </w:rPr>
              <w:t xml:space="preserve"> </w:t>
            </w:r>
            <w:r>
              <w:rPr>
                <w:rFonts w:hint="eastAsia" w:ascii="宋体" w:hAnsi="宋体" w:eastAsia="宋体" w:cs="宋体"/>
                <w:color w:val="000000"/>
                <w:sz w:val="20"/>
                <w:szCs w:val="20"/>
                <w:highlight w:val="none"/>
              </w:rPr>
              <w:t>不要求提供</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position w:val="-2"/>
                <w:sz w:val="20"/>
                <w:szCs w:val="20"/>
                <w:highlight w:val="none"/>
              </w:rPr>
              <w:instrText xml:space="preserve">□</w:instrText>
            </w:r>
            <w:r>
              <w:rPr>
                <w:rFonts w:hint="eastAsia" w:ascii="宋体" w:hAnsi="宋体" w:eastAsia="宋体" w:cs="宋体"/>
                <w:color w:val="000000"/>
                <w:sz w:val="20"/>
                <w:szCs w:val="20"/>
                <w:highlight w:val="none"/>
              </w:rPr>
              <w:instrText xml:space="preserve">)</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第二章第20.1款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bCs/>
                <w:color w:val="000000"/>
                <w:sz w:val="20"/>
                <w:szCs w:val="20"/>
                <w:highlight w:val="none"/>
              </w:rPr>
              <w:t>响应文件有效期</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rPr>
              <w:t>60 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sz w:val="20"/>
                <w:szCs w:val="20"/>
                <w:highlight w:val="none"/>
              </w:rPr>
              <w:t>响应</w:t>
            </w:r>
            <w:r>
              <w:rPr>
                <w:rFonts w:hint="eastAsia" w:ascii="宋体" w:hAnsi="宋体" w:eastAsia="宋体" w:cs="宋体"/>
                <w:color w:val="000000"/>
                <w:sz w:val="20"/>
                <w:szCs w:val="20"/>
                <w:highlight w:val="none"/>
              </w:rPr>
              <w:t>文件副本份数</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正本一份，副本</w:t>
            </w:r>
            <w:r>
              <w:rPr>
                <w:rFonts w:hint="eastAsia" w:ascii="宋体" w:hAnsi="宋体" w:eastAsia="宋体" w:cs="宋体"/>
                <w:color w:val="000000"/>
                <w:sz w:val="20"/>
                <w:szCs w:val="20"/>
                <w:highlight w:val="none"/>
                <w:lang w:eastAsia="zh-CN"/>
              </w:rPr>
              <w:t>二</w:t>
            </w:r>
            <w:r>
              <w:rPr>
                <w:rFonts w:hint="eastAsia" w:ascii="宋体" w:hAnsi="宋体" w:eastAsia="宋体" w:cs="宋体"/>
                <w:color w:val="000000"/>
                <w:sz w:val="20"/>
                <w:szCs w:val="20"/>
                <w:highlight w:val="none"/>
              </w:rPr>
              <w:t>份，电子标书一份（U盘）</w:t>
            </w:r>
          </w:p>
          <w:p>
            <w:pPr>
              <w:pStyle w:val="190"/>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宋体" w:hAnsi="宋体" w:eastAsia="宋体" w:cs="宋体"/>
                <w:color w:val="000000"/>
                <w:sz w:val="20"/>
                <w:szCs w:val="20"/>
                <w:highlight w:val="none"/>
              </w:rPr>
            </w:pPr>
            <w:r>
              <w:rPr>
                <w:rFonts w:hint="eastAsia" w:ascii="宋体" w:hAnsi="宋体" w:eastAsia="宋体" w:cs="宋体"/>
                <w:b/>
                <w:bCs/>
                <w:color w:val="000000"/>
                <w:sz w:val="20"/>
                <w:szCs w:val="20"/>
                <w:highlight w:val="none"/>
              </w:rPr>
              <w:t>（电子文件应当为其响应文件正本签章后的彩色扫描件，格式为PDF，并标注供应商名称）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color w:val="000000"/>
                <w:sz w:val="20"/>
                <w:szCs w:val="20"/>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第二章第22.2款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封套上应载明的信息</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（项目名称）响应文件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政府采购编号：</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委托代理编号：</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供应商名称：</w:t>
            </w:r>
            <w:r>
              <w:rPr>
                <w:rFonts w:hint="eastAsia" w:ascii="宋体" w:hAnsi="宋体" w:eastAsia="宋体" w:cs="宋体"/>
                <w:color w:val="000000"/>
                <w:sz w:val="20"/>
                <w:szCs w:val="2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在</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年</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月</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日</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时</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第二章第24.1款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响应文件的递交地点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lang w:eastAsia="zh-CN"/>
              </w:rPr>
              <w:t>中慧力祥项目管理有限公司</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lang w:eastAsia="zh-CN"/>
              </w:rPr>
              <w:t>长沙市雨花区迎新路499号御溪国际1栋13楼1310房</w:t>
            </w:r>
            <w:r>
              <w:rPr>
                <w:rFonts w:hint="eastAsia" w:ascii="宋体" w:hAnsi="宋体" w:eastAsia="宋体" w:cs="宋体"/>
                <w:color w:val="000000"/>
                <w:sz w:val="20"/>
                <w:szCs w:val="20"/>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评审因素和标准</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bCs/>
                <w:color w:val="000000"/>
                <w:sz w:val="20"/>
                <w:szCs w:val="20"/>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最后报价</w:t>
            </w:r>
            <w:r>
              <w:rPr>
                <w:rFonts w:hint="eastAsia" w:ascii="宋体" w:hAnsi="宋体" w:eastAsia="宋体" w:cs="宋体"/>
                <w:color w:val="000000"/>
                <w:sz w:val="20"/>
                <w:szCs w:val="20"/>
                <w:highlight w:val="none"/>
              </w:rPr>
              <w:t>调整</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政府采购支持中小</w:t>
            </w:r>
            <w:r>
              <w:rPr>
                <w:rFonts w:hint="eastAsia" w:ascii="宋体" w:hAnsi="宋体" w:eastAsia="宋体" w:cs="宋体"/>
                <w:bCs/>
                <w:color w:val="000000"/>
                <w:kern w:val="0"/>
                <w:sz w:val="20"/>
                <w:szCs w:val="20"/>
                <w:highlight w:val="none"/>
                <w:lang w:eastAsia="zh-Hans"/>
              </w:rPr>
              <w:t>微</w:t>
            </w:r>
            <w:r>
              <w:rPr>
                <w:rFonts w:hint="eastAsia" w:ascii="宋体" w:hAnsi="宋体" w:eastAsia="宋体" w:cs="宋体"/>
                <w:bCs/>
                <w:color w:val="000000"/>
                <w:kern w:val="0"/>
                <w:sz w:val="20"/>
                <w:szCs w:val="20"/>
                <w:highlight w:val="none"/>
              </w:rPr>
              <w:t>企业发展</w:t>
            </w:r>
            <w:r>
              <w:rPr>
                <w:rFonts w:hint="eastAsia" w:ascii="宋体" w:hAnsi="宋体" w:eastAsia="宋体" w:cs="宋体"/>
                <w:color w:val="000000"/>
                <w:sz w:val="20"/>
                <w:szCs w:val="20"/>
                <w:highlight w:val="none"/>
              </w:rPr>
              <w:t>（1.货物类供应商和产品制造商应同时满足中小微企业的条件；2.残疾人福利企业、监狱企业视同小型和微型企业）</w:t>
            </w:r>
            <w:r>
              <w:rPr>
                <w:rFonts w:hint="eastAsia" w:ascii="宋体" w:hAnsi="宋体" w:eastAsia="宋体" w:cs="宋体"/>
                <w:bCs/>
                <w:color w:val="000000"/>
                <w:kern w:val="0"/>
                <w:sz w:val="20"/>
                <w:szCs w:val="20"/>
                <w:highlight w:val="none"/>
              </w:rPr>
              <w:t>：</w:t>
            </w:r>
            <w:r>
              <w:rPr>
                <w:rFonts w:hint="eastAsia" w:ascii="宋体" w:hAnsi="宋体" w:eastAsia="宋体" w:cs="宋体"/>
                <w:color w:val="000000"/>
                <w:sz w:val="20"/>
                <w:szCs w:val="20"/>
                <w:highlight w:val="none"/>
              </w:rPr>
              <w:t>小型或微型企业，</w:t>
            </w:r>
            <w:r>
              <w:rPr>
                <w:rFonts w:hint="eastAsia" w:ascii="宋体" w:hAnsi="宋体" w:eastAsia="宋体" w:cs="宋体"/>
                <w:color w:val="000000"/>
                <w:kern w:val="0"/>
                <w:sz w:val="20"/>
                <w:szCs w:val="20"/>
                <w:highlight w:val="none"/>
              </w:rPr>
              <w:t>价格</w:t>
            </w:r>
            <w:r>
              <w:rPr>
                <w:rFonts w:hint="eastAsia" w:ascii="宋体" w:hAnsi="宋体" w:eastAsia="宋体" w:cs="宋体"/>
                <w:color w:val="000000"/>
                <w:sz w:val="20"/>
                <w:szCs w:val="20"/>
                <w:highlight w:val="none"/>
              </w:rPr>
              <w:t xml:space="preserve">扣除比例为 </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％；中型企业，</w:t>
            </w:r>
            <w:r>
              <w:rPr>
                <w:rFonts w:hint="eastAsia" w:ascii="宋体" w:hAnsi="宋体" w:eastAsia="宋体" w:cs="宋体"/>
                <w:color w:val="000000"/>
                <w:kern w:val="0"/>
                <w:sz w:val="20"/>
                <w:szCs w:val="20"/>
                <w:highlight w:val="none"/>
              </w:rPr>
              <w:t>价格</w:t>
            </w:r>
            <w:r>
              <w:rPr>
                <w:rFonts w:hint="eastAsia" w:ascii="宋体" w:hAnsi="宋体" w:eastAsia="宋体" w:cs="宋体"/>
                <w:color w:val="000000"/>
                <w:sz w:val="20"/>
                <w:szCs w:val="20"/>
                <w:highlight w:val="none"/>
              </w:rPr>
              <w:t xml:space="preserve">扣除比例为 </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％；联合体投标的，价格扣除比例为</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第二章第37.1款、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财政部门指定的媒体</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sz w:val="20"/>
                <w:szCs w:val="20"/>
                <w:highlight w:val="none"/>
              </w:rPr>
              <w:t>长沙市政府</w:t>
            </w:r>
            <w:r>
              <w:rPr>
                <w:rFonts w:hint="eastAsia" w:ascii="宋体" w:hAnsi="宋体" w:eastAsia="宋体" w:cs="宋体"/>
                <w:color w:val="000000"/>
                <w:sz w:val="20"/>
                <w:szCs w:val="20"/>
                <w:highlight w:val="none"/>
                <w:u w:val="none"/>
              </w:rPr>
              <w:t>采购网</w:t>
            </w:r>
            <w:r>
              <w:rPr>
                <w:rFonts w:hint="eastAsia" w:ascii="宋体" w:hAnsi="宋体" w:eastAsia="宋体" w:cs="宋体"/>
                <w:color w:val="000000"/>
                <w:sz w:val="20"/>
                <w:szCs w:val="20"/>
                <w:highlight w:val="none"/>
                <w:u w:val="none"/>
              </w:rPr>
              <w:fldChar w:fldCharType="begin"/>
            </w:r>
            <w:r>
              <w:rPr>
                <w:rFonts w:hint="eastAsia" w:ascii="宋体" w:hAnsi="宋体" w:eastAsia="宋体" w:cs="宋体"/>
                <w:color w:val="000000"/>
                <w:sz w:val="20"/>
                <w:szCs w:val="20"/>
                <w:highlight w:val="none"/>
                <w:u w:val="none"/>
              </w:rPr>
              <w:instrText xml:space="preserve"> HYPERLINK "http://changs.ccgp-hunan.gov.cn" </w:instrText>
            </w:r>
            <w:r>
              <w:rPr>
                <w:rFonts w:hint="eastAsia" w:ascii="宋体" w:hAnsi="宋体" w:eastAsia="宋体" w:cs="宋体"/>
                <w:color w:val="000000"/>
                <w:sz w:val="20"/>
                <w:szCs w:val="20"/>
                <w:highlight w:val="none"/>
                <w:u w:val="none"/>
              </w:rPr>
              <w:fldChar w:fldCharType="separate"/>
            </w:r>
            <w:r>
              <w:rPr>
                <w:rStyle w:val="53"/>
                <w:rFonts w:hint="eastAsia" w:ascii="宋体" w:hAnsi="宋体" w:eastAsia="宋体" w:cs="宋体"/>
                <w:color w:val="000000"/>
                <w:sz w:val="20"/>
                <w:szCs w:val="20"/>
                <w:highlight w:val="none"/>
                <w:u w:val="none"/>
              </w:rPr>
              <w:t>http://changs.ccgp-hunan.gov.cn</w:t>
            </w:r>
            <w:r>
              <w:rPr>
                <w:rFonts w:hint="eastAsia" w:ascii="宋体" w:hAnsi="宋体" w:eastAsia="宋体" w:cs="宋体"/>
                <w:color w:val="000000"/>
                <w:sz w:val="20"/>
                <w:szCs w:val="20"/>
                <w:highlight w:val="none"/>
                <w:u w:val="none"/>
              </w:rPr>
              <w:fldChar w:fldCharType="end"/>
            </w:r>
            <w:r>
              <w:rPr>
                <w:rFonts w:hint="eastAsia" w:ascii="宋体" w:hAnsi="宋体" w:eastAsia="宋体" w:cs="宋体"/>
                <w:color w:val="000000"/>
                <w:sz w:val="20"/>
                <w:szCs w:val="2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u w:val="single"/>
                <w:lang w:eastAsia="zh-CN"/>
              </w:rPr>
            </w:pPr>
            <w:r>
              <w:rPr>
                <w:rFonts w:hint="eastAsia" w:ascii="宋体" w:hAnsi="宋体" w:eastAsia="宋体" w:cs="Times New Roman"/>
                <w:sz w:val="21"/>
                <w:szCs w:val="21"/>
                <w:highlight w:val="none"/>
              </w:rPr>
              <w:t>湖南智谷投资发展集团有限公司官网</w:t>
            </w:r>
            <w:r>
              <w:rPr>
                <w:rFonts w:hint="eastAsia" w:ascii="宋体" w:hAnsi="宋体" w:eastAsia="宋体" w:cs="Times New Roman"/>
                <w:szCs w:val="21"/>
                <w:highlight w:val="none"/>
              </w:rPr>
              <w:t>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第二章第39.3款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履约担保</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不要求提供</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要求提供，履约担保的金额为：</w:t>
            </w:r>
            <w:r>
              <w:rPr>
                <w:rFonts w:hint="eastAsia" w:ascii="宋体" w:hAnsi="宋体" w:eastAsia="宋体" w:cs="宋体"/>
                <w:color w:val="000000"/>
                <w:sz w:val="20"/>
                <w:szCs w:val="20"/>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第二章第41.1款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采购代理服务费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u w:val="single"/>
              </w:rPr>
            </w:pPr>
            <w:r>
              <w:rPr>
                <w:rFonts w:hint="eastAsia" w:ascii="宋体" w:hAnsi="宋体" w:eastAsia="宋体" w:cs="宋体"/>
                <w:szCs w:val="21"/>
                <w:highlight w:val="none"/>
              </w:rPr>
              <w:t>经采购人同意，本项目采购代理服务费由中标人在领取中标通知书时参照计价格【2002】1980号文的规定向采购代理机构一次性缴纳（供应商应在磋商报价中综合考虑此费用，但不得单独列支）。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第二章第42.1款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其他规定</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1、对信用信息查询的查询渠道：信用中国网站（</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"http://www.creditchina.gov.cn"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www.creditchina.gov.cn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）、中国政府采购网（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"http://www.ccgp.gov.cn"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www.ccgp.gov.cn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）、湖南信用网（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"http://www.hncredit.gov.cn"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www.hncredit.gov.cn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）、湖南省政府采购网（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"http://www.ccgp-hunan.gov.cn"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www.ccgp-hunan.gov.cn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2、信用信息查询的截止时间：至本项目</w:t>
            </w:r>
            <w:r>
              <w:rPr>
                <w:rFonts w:hint="eastAsia" w:ascii="宋体" w:hAnsi="宋体" w:eastAsia="宋体" w:cs="宋体"/>
                <w:color w:val="000000"/>
                <w:sz w:val="20"/>
                <w:szCs w:val="20"/>
                <w:highlight w:val="none"/>
                <w:lang w:val="en-US" w:eastAsia="zh-CN"/>
              </w:rPr>
              <w:t>提交响应文件</w:t>
            </w:r>
            <w:r>
              <w:rPr>
                <w:rFonts w:hint="eastAsia" w:ascii="宋体" w:hAnsi="宋体" w:eastAsia="宋体" w:cs="宋体"/>
                <w:color w:val="000000"/>
                <w:sz w:val="20"/>
                <w:szCs w:val="20"/>
                <w:highlight w:val="none"/>
              </w:rPr>
              <w:t>截止时间止。</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3、信用信息查询记录的具体方式：采购人或采购代理机构在开标前，在规定的查询渠道进行查询。</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5、信用信息的使用规则：查询后交由</w:t>
            </w:r>
            <w:r>
              <w:rPr>
                <w:rFonts w:hint="eastAsia" w:ascii="宋体" w:hAnsi="宋体" w:eastAsia="宋体" w:cs="宋体"/>
                <w:color w:val="000000"/>
                <w:sz w:val="20"/>
                <w:szCs w:val="20"/>
                <w:highlight w:val="none"/>
                <w:lang w:val="en-US" w:eastAsia="zh-CN"/>
              </w:rPr>
              <w:t>磋商小组</w:t>
            </w:r>
            <w:r>
              <w:rPr>
                <w:rFonts w:hint="eastAsia" w:ascii="宋体" w:hAnsi="宋体" w:eastAsia="宋体" w:cs="宋体"/>
                <w:color w:val="000000"/>
                <w:sz w:val="20"/>
                <w:szCs w:val="20"/>
                <w:highlight w:val="none"/>
              </w:rPr>
              <w:t>评定。</w:t>
            </w:r>
          </w:p>
        </w:tc>
      </w:tr>
    </w:tbl>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spacing w:line="400" w:lineRule="exact"/>
        <w:rPr>
          <w:rFonts w:hint="eastAsia" w:ascii="宋体" w:hAnsi="宋体" w:eastAsia="宋体" w:cs="宋体"/>
          <w:color w:val="000000"/>
          <w:szCs w:val="21"/>
          <w:highlight w:val="none"/>
        </w:rPr>
      </w:pPr>
      <w:r>
        <w:rPr>
          <w:rFonts w:hint="eastAsia" w:ascii="宋体" w:hAnsi="宋体" w:eastAsia="宋体" w:cs="宋体"/>
          <w:b/>
          <w:bCs/>
          <w:color w:val="000000"/>
          <w:szCs w:val="21"/>
          <w:highlight w:val="none"/>
        </w:rPr>
        <w:br w:type="page"/>
      </w:r>
      <w:r>
        <w:rPr>
          <w:rFonts w:hint="eastAsia" w:ascii="宋体" w:hAnsi="宋体" w:eastAsia="宋体" w:cs="宋体"/>
          <w:color w:val="000000"/>
          <w:szCs w:val="21"/>
          <w:highlight w:val="none"/>
        </w:rPr>
        <w:t>附页4</w:t>
      </w:r>
    </w:p>
    <w:p>
      <w:pPr>
        <w:spacing w:line="40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评审因素和标准</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088"/>
        <w:gridCol w:w="685"/>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类别</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计分因素</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分值</w:t>
            </w:r>
          </w:p>
        </w:tc>
        <w:tc>
          <w:tcPr>
            <w:tcW w:w="6476"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报价</w:t>
            </w:r>
            <w:r>
              <w:rPr>
                <w:rFonts w:hint="eastAsia" w:ascii="宋体" w:hAnsi="宋体" w:eastAsia="宋体" w:cs="宋体"/>
                <w:color w:val="000000"/>
                <w:sz w:val="20"/>
                <w:szCs w:val="20"/>
                <w:highlight w:val="none"/>
                <w:lang w:val="en-US" w:eastAsia="zh-CN"/>
              </w:rPr>
              <w:t>30分</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磋商</w:t>
            </w:r>
            <w:r>
              <w:rPr>
                <w:rFonts w:hint="eastAsia" w:ascii="宋体" w:hAnsi="宋体" w:eastAsia="宋体" w:cs="宋体"/>
                <w:color w:val="000000"/>
                <w:sz w:val="20"/>
                <w:szCs w:val="20"/>
                <w:highlight w:val="none"/>
              </w:rPr>
              <w:t>报价</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30</w:t>
            </w:r>
            <w:r>
              <w:rPr>
                <w:rFonts w:hint="eastAsia" w:ascii="宋体" w:hAnsi="宋体" w:eastAsia="宋体" w:cs="宋体"/>
                <w:color w:val="000000"/>
                <w:sz w:val="20"/>
                <w:szCs w:val="20"/>
                <w:highlight w:val="none"/>
              </w:rPr>
              <w:t>分</w:t>
            </w:r>
          </w:p>
        </w:tc>
        <w:tc>
          <w:tcPr>
            <w:tcW w:w="64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1、满足磋商文件要求且最后报价最低的供应商的价格为磋商基准价，其价格分为满分。其他供应商的价格分统一按照下列公式计算：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color w:val="000000"/>
                <w:sz w:val="20"/>
                <w:szCs w:val="20"/>
                <w:highlight w:val="none"/>
                <w:lang w:val="en-US"/>
              </w:rPr>
            </w:pPr>
            <w:r>
              <w:rPr>
                <w:rFonts w:hint="eastAsia" w:ascii="宋体" w:hAnsi="宋体" w:eastAsia="宋体" w:cs="宋体"/>
                <w:color w:val="000000"/>
                <w:sz w:val="20"/>
                <w:szCs w:val="20"/>
                <w:highlight w:val="none"/>
              </w:rPr>
              <w:t>磋商报价得分=（磋商基准价/最后磋商报价）×</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lang w:val="en-US" w:eastAsia="zh-CN"/>
              </w:rPr>
              <w:t>0</w:t>
            </w:r>
          </w:p>
          <w:p>
            <w:pPr>
              <w:pStyle w:val="35"/>
              <w:keepNext w:val="0"/>
              <w:keepLines w:val="0"/>
              <w:pageBreakBefore w:val="0"/>
              <w:numPr>
                <w:ilvl w:val="0"/>
                <w:numId w:val="0"/>
              </w:numPr>
              <w:kinsoku/>
              <w:wordWrap/>
              <w:overflowPunct/>
              <w:topLinePunct w:val="0"/>
              <w:autoSpaceDE/>
              <w:autoSpaceDN/>
              <w:bidi w:val="0"/>
              <w:adjustRightInd/>
              <w:snapToGrid/>
              <w:spacing w:after="0" w:line="260" w:lineRule="exact"/>
              <w:ind w:leftChars="0"/>
              <w:textAlignment w:val="auto"/>
              <w:rPr>
                <w:highlight w:val="none"/>
              </w:rPr>
            </w:pP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价格评审过程中，不得去掉最后报价中的最高报价和最低报价。</w:t>
            </w:r>
          </w:p>
          <w:p>
            <w:pPr>
              <w:rPr>
                <w:rFonts w:hint="eastAsia"/>
                <w:highlight w:val="none"/>
              </w:rPr>
            </w:pPr>
            <w:r>
              <w:rPr>
                <w:rFonts w:hint="eastAsia" w:ascii="宋体" w:hAnsi="宋体" w:eastAsia="宋体" w:cs="宋体"/>
                <w:color w:val="auto"/>
                <w:sz w:val="21"/>
                <w:szCs w:val="21"/>
                <w:highlight w:val="none"/>
              </w:rPr>
              <w:t>注：经评委会现场确定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2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技术</w:t>
            </w:r>
            <w:r>
              <w:rPr>
                <w:rFonts w:hint="eastAsia" w:ascii="宋体" w:hAnsi="宋体" w:eastAsia="宋体" w:cs="宋体"/>
                <w:color w:val="000000"/>
                <w:sz w:val="20"/>
                <w:szCs w:val="20"/>
                <w:highlight w:val="none"/>
                <w:lang w:val="en-US" w:eastAsia="zh-CN"/>
              </w:rPr>
              <w:t>45分</w:t>
            </w:r>
          </w:p>
        </w:tc>
        <w:tc>
          <w:tcPr>
            <w:tcW w:w="10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lang w:val="en-US" w:eastAsia="zh-CN" w:bidi="ar"/>
              </w:rPr>
              <w:t>整体服务方案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lang w:val="en-US" w:eastAsia="zh-CN"/>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提供的整体服务方案，包括但不限于①勘察服务目标②勘察范围③勘察标准④工作管理制度等内容。方案描述详细，具有针对性和可行性，完全满足要求的计</w:t>
            </w:r>
            <w:r>
              <w:rPr>
                <w:rFonts w:hint="eastAsia" w:ascii="宋体" w:hAnsi="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val="en-US" w:eastAsia="zh-CN" w:bidi="ar"/>
              </w:rPr>
              <w:t>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勘察技术</w:t>
            </w:r>
            <w:r>
              <w:rPr>
                <w:rFonts w:hint="eastAsia" w:ascii="宋体" w:hAnsi="宋体" w:eastAsia="宋体" w:cs="宋体"/>
                <w:color w:val="000000"/>
                <w:sz w:val="20"/>
                <w:szCs w:val="20"/>
                <w:highlight w:val="none"/>
              </w:rPr>
              <w:t>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15</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供应商提供的</w:t>
            </w:r>
            <w:r>
              <w:rPr>
                <w:rFonts w:hint="eastAsia" w:ascii="宋体" w:hAnsi="宋体" w:cs="宋体"/>
                <w:color w:val="000000"/>
                <w:sz w:val="20"/>
                <w:szCs w:val="20"/>
                <w:highlight w:val="none"/>
                <w:lang w:val="en-US" w:eastAsia="zh-CN"/>
              </w:rPr>
              <w:t>勘察技术</w:t>
            </w:r>
            <w:r>
              <w:rPr>
                <w:rFonts w:hint="eastAsia" w:ascii="宋体" w:hAnsi="宋体" w:eastAsia="宋体" w:cs="宋体"/>
                <w:color w:val="000000"/>
                <w:sz w:val="20"/>
                <w:szCs w:val="20"/>
                <w:highlight w:val="none"/>
              </w:rPr>
              <w:t>方案</w:t>
            </w:r>
            <w:r>
              <w:rPr>
                <w:rFonts w:hint="eastAsia" w:ascii="宋体" w:hAnsi="宋体" w:eastAsia="宋体" w:cs="宋体"/>
                <w:color w:val="000000"/>
                <w:sz w:val="20"/>
                <w:szCs w:val="20"/>
                <w:highlight w:val="none"/>
                <w:lang w:eastAsia="zh-CN"/>
              </w:rPr>
              <w:t>，</w:t>
            </w:r>
            <w:r>
              <w:rPr>
                <w:rFonts w:hint="eastAsia" w:ascii="宋体" w:hAnsi="宋体" w:eastAsia="宋体" w:cs="宋体"/>
                <w:color w:val="000000"/>
                <w:kern w:val="0"/>
                <w:sz w:val="20"/>
                <w:szCs w:val="20"/>
                <w:highlight w:val="none"/>
                <w:lang w:val="en-US" w:eastAsia="zh-CN" w:bidi="ar"/>
              </w:rPr>
              <w:t>包括但不限于</w:t>
            </w:r>
            <w:r>
              <w:rPr>
                <w:rFonts w:hint="eastAsia" w:ascii="宋体" w:hAnsi="宋体" w:eastAsia="宋体" w:cs="宋体"/>
                <w:color w:val="000000"/>
                <w:sz w:val="20"/>
                <w:szCs w:val="20"/>
                <w:highlight w:val="none"/>
                <w:lang w:val="en-US" w:eastAsia="zh-CN"/>
              </w:rPr>
              <w:t>①</w:t>
            </w:r>
            <w:r>
              <w:rPr>
                <w:rFonts w:hint="eastAsia" w:ascii="宋体" w:hAnsi="宋体" w:cs="宋体"/>
                <w:color w:val="000000"/>
                <w:sz w:val="20"/>
                <w:szCs w:val="20"/>
                <w:highlight w:val="none"/>
                <w:lang w:val="en-US" w:eastAsia="zh-CN"/>
              </w:rPr>
              <w:t>勘察工作程序</w:t>
            </w:r>
            <w:r>
              <w:rPr>
                <w:rFonts w:hint="eastAsia" w:ascii="宋体" w:hAnsi="宋体" w:eastAsia="宋体" w:cs="宋体"/>
                <w:color w:val="000000"/>
                <w:sz w:val="20"/>
                <w:szCs w:val="20"/>
                <w:highlight w:val="none"/>
                <w:lang w:val="en-US" w:eastAsia="zh-CN"/>
              </w:rPr>
              <w:t>②</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方法及精度</w:t>
            </w:r>
            <w:r>
              <w:rPr>
                <w:rFonts w:hint="eastAsia" w:ascii="宋体" w:hAnsi="宋体" w:eastAsia="宋体" w:cs="宋体"/>
                <w:color w:val="000000"/>
                <w:sz w:val="20"/>
                <w:szCs w:val="20"/>
                <w:highlight w:val="none"/>
                <w:lang w:val="en-US" w:eastAsia="zh-CN"/>
              </w:rPr>
              <w:t>③</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进度安排及保障措施</w:t>
            </w:r>
            <w:r>
              <w:rPr>
                <w:rFonts w:hint="eastAsia" w:ascii="宋体" w:hAnsi="宋体" w:eastAsia="宋体" w:cs="宋体"/>
                <w:color w:val="000000"/>
                <w:sz w:val="20"/>
                <w:szCs w:val="20"/>
                <w:highlight w:val="none"/>
                <w:lang w:val="en-US" w:eastAsia="zh-CN"/>
              </w:rPr>
              <w:t>④</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lang w:val="en-US" w:eastAsia="zh-CN"/>
              </w:rPr>
              <w:t>应急措施⑤</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重点、难点分析、处理方法及对策</w:t>
            </w:r>
            <w:r>
              <w:rPr>
                <w:rFonts w:hint="eastAsia" w:ascii="宋体" w:hAnsi="宋体" w:eastAsia="宋体" w:cs="宋体"/>
                <w:color w:val="000000"/>
                <w:sz w:val="20"/>
                <w:szCs w:val="20"/>
                <w:highlight w:val="none"/>
                <w:lang w:val="en-US" w:eastAsia="zh-CN"/>
              </w:rPr>
              <w:t>等方面</w:t>
            </w:r>
            <w:r>
              <w:rPr>
                <w:rFonts w:hint="eastAsia" w:ascii="宋体" w:hAnsi="宋体" w:cs="宋体"/>
                <w:color w:val="000000"/>
                <w:sz w:val="20"/>
                <w:szCs w:val="20"/>
                <w:highlight w:val="none"/>
                <w:lang w:val="en-US" w:eastAsia="zh-CN"/>
              </w:rPr>
              <w:t>。</w:t>
            </w:r>
            <w:r>
              <w:rPr>
                <w:rFonts w:hint="eastAsia" w:ascii="宋体" w:hAnsi="宋体" w:eastAsia="宋体" w:cs="宋体"/>
                <w:color w:val="000000"/>
                <w:sz w:val="20"/>
                <w:szCs w:val="20"/>
                <w:highlight w:val="none"/>
              </w:rPr>
              <w:t>方案完整、科学合理且贴合本项目的计</w:t>
            </w:r>
            <w:r>
              <w:rPr>
                <w:rFonts w:hint="eastAsia" w:ascii="宋体" w:hAnsi="宋体" w:cs="宋体"/>
                <w:color w:val="000000"/>
                <w:sz w:val="20"/>
                <w:szCs w:val="20"/>
                <w:highlight w:val="none"/>
                <w:lang w:val="en-US" w:eastAsia="zh-CN"/>
              </w:rPr>
              <w:t>15</w:t>
            </w:r>
            <w:r>
              <w:rPr>
                <w:rFonts w:hint="eastAsia" w:ascii="宋体" w:hAnsi="宋体" w:eastAsia="宋体" w:cs="宋体"/>
                <w:color w:val="000000"/>
                <w:sz w:val="20"/>
                <w:szCs w:val="20"/>
                <w:highlight w:val="none"/>
              </w:rPr>
              <w:t>分，有缺漏项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分，扣完为止，未提供不计分。</w:t>
            </w:r>
            <w:r>
              <w:rPr>
                <w:rFonts w:hint="eastAsia" w:ascii="Times New Roman" w:hAnsi="Times New Roman" w:eastAsia="宋体" w:cs="Times New Roman"/>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安全质量保证措施</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4分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提供的安全质量保证措施方案，包括但不限于①质量保证体系全面、具体、可操作性；②安全监督措施的科学性、针对性</w:t>
            </w:r>
            <w:r>
              <w:rPr>
                <w:rFonts w:hint="eastAsia" w:ascii="宋体" w:hAnsi="宋体" w:cs="宋体"/>
                <w:color w:val="000000"/>
                <w:kern w:val="0"/>
                <w:sz w:val="20"/>
                <w:szCs w:val="20"/>
                <w:highlight w:val="none"/>
                <w:lang w:val="en-US" w:eastAsia="zh-CN" w:bidi="ar"/>
              </w:rPr>
              <w:t>。</w:t>
            </w:r>
            <w:r>
              <w:rPr>
                <w:rFonts w:hint="eastAsia" w:ascii="宋体" w:hAnsi="宋体" w:eastAsia="宋体" w:cs="宋体"/>
                <w:color w:val="000000"/>
                <w:kern w:val="0"/>
                <w:sz w:val="20"/>
                <w:szCs w:val="20"/>
                <w:highlight w:val="none"/>
                <w:lang w:val="en-US" w:eastAsia="zh-CN" w:bidi="ar"/>
              </w:rPr>
              <w:t>方案描述详细，具有针对性和可行性，计划节点合理，完全满足要求的计4分；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人员</w:t>
            </w:r>
            <w:r>
              <w:rPr>
                <w:rFonts w:hint="eastAsia" w:ascii="宋体" w:hAnsi="宋体" w:cs="宋体"/>
                <w:color w:val="000000"/>
                <w:kern w:val="0"/>
                <w:sz w:val="20"/>
                <w:szCs w:val="20"/>
                <w:highlight w:val="none"/>
                <w:lang w:eastAsia="zh-CN"/>
              </w:rPr>
              <w:t>设备</w:t>
            </w:r>
            <w:r>
              <w:rPr>
                <w:rFonts w:hint="eastAsia" w:ascii="宋体" w:hAnsi="宋体" w:eastAsia="宋体" w:cs="宋体"/>
                <w:color w:val="000000"/>
                <w:kern w:val="0"/>
                <w:sz w:val="20"/>
                <w:szCs w:val="20"/>
                <w:highlight w:val="none"/>
              </w:rPr>
              <w:t>配备</w:t>
            </w:r>
            <w:r>
              <w:rPr>
                <w:rFonts w:hint="eastAsia" w:ascii="宋体" w:hAnsi="宋体" w:cs="宋体"/>
                <w:color w:val="000000"/>
                <w:kern w:val="0"/>
                <w:sz w:val="20"/>
                <w:szCs w:val="20"/>
                <w:highlight w:val="none"/>
                <w:lang w:eastAsia="zh-CN"/>
              </w:rPr>
              <w:t>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8</w:t>
            </w:r>
            <w:r>
              <w:rPr>
                <w:rFonts w:hint="eastAsia" w:ascii="宋体" w:hAnsi="宋体" w:eastAsia="宋体" w:cs="宋体"/>
                <w:color w:val="000000"/>
                <w:kern w:val="0"/>
                <w:sz w:val="20"/>
                <w:szCs w:val="20"/>
                <w:highlight w:val="none"/>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提供的人员</w:t>
            </w:r>
            <w:r>
              <w:rPr>
                <w:rFonts w:hint="eastAsia" w:ascii="宋体" w:hAnsi="宋体" w:cs="宋体"/>
                <w:color w:val="000000"/>
                <w:kern w:val="0"/>
                <w:sz w:val="20"/>
                <w:szCs w:val="20"/>
                <w:highlight w:val="none"/>
                <w:lang w:val="en-US" w:eastAsia="zh-CN" w:bidi="ar"/>
              </w:rPr>
              <w:t>设备配备</w:t>
            </w:r>
            <w:r>
              <w:rPr>
                <w:rFonts w:hint="eastAsia" w:ascii="宋体" w:hAnsi="宋体" w:eastAsia="宋体" w:cs="宋体"/>
                <w:color w:val="000000"/>
                <w:kern w:val="0"/>
                <w:sz w:val="20"/>
                <w:szCs w:val="20"/>
                <w:highlight w:val="none"/>
                <w:lang w:val="en-US" w:eastAsia="zh-CN" w:bidi="ar"/>
              </w:rPr>
              <w:t>方案，包括但不限于①项目现场人员安排②公司配合人员安排</w:t>
            </w:r>
            <w:r>
              <w:rPr>
                <w:rFonts w:hint="eastAsia" w:ascii="宋体" w:hAnsi="宋体" w:cs="宋体"/>
                <w:color w:val="000000"/>
                <w:kern w:val="0"/>
                <w:sz w:val="20"/>
                <w:szCs w:val="20"/>
                <w:highlight w:val="none"/>
                <w:lang w:val="en-US" w:eastAsia="zh-CN" w:bidi="ar"/>
              </w:rPr>
              <w:t>③</w:t>
            </w:r>
            <w:r>
              <w:rPr>
                <w:rFonts w:hint="eastAsia" w:ascii="宋体" w:hAnsi="宋体" w:eastAsia="宋体" w:cs="宋体"/>
                <w:color w:val="000000"/>
                <w:sz w:val="20"/>
                <w:szCs w:val="20"/>
                <w:highlight w:val="none"/>
                <w:lang w:val="en-US" w:eastAsia="zh-CN"/>
              </w:rPr>
              <w:t>设备进场计划④设备使用方案</w:t>
            </w:r>
            <w:r>
              <w:rPr>
                <w:rFonts w:hint="eastAsia" w:ascii="宋体" w:hAnsi="宋体" w:eastAsia="宋体" w:cs="宋体"/>
                <w:color w:val="000000"/>
                <w:kern w:val="0"/>
                <w:sz w:val="20"/>
                <w:szCs w:val="20"/>
                <w:highlight w:val="none"/>
                <w:lang w:val="en-US" w:eastAsia="zh-CN" w:bidi="ar"/>
              </w:rPr>
              <w:t>等方面</w:t>
            </w:r>
            <w:r>
              <w:rPr>
                <w:rFonts w:hint="eastAsia" w:ascii="宋体" w:hAnsi="宋体" w:cs="宋体"/>
                <w:color w:val="000000"/>
                <w:kern w:val="0"/>
                <w:sz w:val="20"/>
                <w:szCs w:val="20"/>
                <w:highlight w:val="none"/>
                <w:lang w:val="en-US" w:eastAsia="zh-CN" w:bidi="ar"/>
              </w:rPr>
              <w:t>。</w:t>
            </w:r>
            <w:r>
              <w:rPr>
                <w:rFonts w:hint="eastAsia" w:ascii="宋体" w:hAnsi="宋体" w:eastAsia="宋体" w:cs="宋体"/>
                <w:color w:val="000000"/>
                <w:kern w:val="0"/>
                <w:sz w:val="20"/>
                <w:szCs w:val="20"/>
                <w:highlight w:val="none"/>
                <w:lang w:val="en-US" w:eastAsia="zh-CN" w:bidi="ar"/>
              </w:rPr>
              <w:t>人员配备合理、专业对口、综合实力强</w:t>
            </w:r>
            <w:r>
              <w:rPr>
                <w:rFonts w:hint="eastAsia" w:ascii="宋体" w:hAnsi="宋体" w:cs="宋体"/>
                <w:color w:val="000000"/>
                <w:kern w:val="0"/>
                <w:sz w:val="20"/>
                <w:szCs w:val="20"/>
                <w:highlight w:val="none"/>
                <w:lang w:val="en-US" w:eastAsia="zh-CN" w:bidi="ar"/>
              </w:rPr>
              <w:t>，设备配置合理，能满足项目需求</w:t>
            </w:r>
            <w:r>
              <w:rPr>
                <w:rFonts w:hint="eastAsia" w:ascii="宋体" w:hAnsi="宋体" w:eastAsia="宋体" w:cs="宋体"/>
                <w:color w:val="000000"/>
                <w:kern w:val="0"/>
                <w:sz w:val="20"/>
                <w:szCs w:val="20"/>
                <w:highlight w:val="none"/>
                <w:lang w:val="en-US" w:eastAsia="zh-CN" w:bidi="ar"/>
              </w:rPr>
              <w:t>的计</w:t>
            </w:r>
            <w:r>
              <w:rPr>
                <w:rFonts w:hint="eastAsia" w:ascii="宋体" w:hAnsi="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val="en-US" w:eastAsia="zh-CN" w:bidi="ar"/>
              </w:rPr>
              <w:t>分，有缺漏项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kern w:val="0"/>
                <w:sz w:val="20"/>
                <w:szCs w:val="20"/>
                <w:highlight w:val="none"/>
                <w:lang w:val="en-US" w:eastAsia="zh-CN" w:bidi="ar"/>
              </w:rPr>
              <w:t>的每处扣2分，配备</w:t>
            </w:r>
            <w:r>
              <w:rPr>
                <w:rFonts w:hint="eastAsia" w:ascii="宋体" w:hAnsi="宋体" w:cs="宋体"/>
                <w:color w:val="000000"/>
                <w:kern w:val="0"/>
                <w:sz w:val="20"/>
                <w:szCs w:val="20"/>
                <w:highlight w:val="none"/>
                <w:lang w:val="en-US" w:eastAsia="zh-CN" w:bidi="ar"/>
              </w:rPr>
              <w:t>欠</w:t>
            </w:r>
            <w:r>
              <w:rPr>
                <w:rFonts w:hint="eastAsia" w:ascii="宋体" w:hAnsi="宋体" w:eastAsia="宋体" w:cs="宋体"/>
                <w:color w:val="000000"/>
                <w:kern w:val="0"/>
                <w:sz w:val="20"/>
                <w:szCs w:val="20"/>
                <w:highlight w:val="none"/>
                <w:lang w:val="en-US" w:eastAsia="zh-CN" w:bidi="ar"/>
              </w:rPr>
              <w:t>合理或专业不对口的每处扣1分，扣完为止，未提供不计分。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后期服务的安排及保证措施</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4分</w:t>
            </w:r>
          </w:p>
        </w:tc>
        <w:tc>
          <w:tcPr>
            <w:tcW w:w="647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w:t>
            </w:r>
            <w:r>
              <w:rPr>
                <w:rFonts w:hint="eastAsia" w:ascii="宋体" w:hAnsi="宋体" w:eastAsia="宋体" w:cs="宋体"/>
                <w:color w:val="000000"/>
                <w:kern w:val="0"/>
                <w:sz w:val="20"/>
                <w:szCs w:val="20"/>
                <w:highlight w:val="none"/>
              </w:rPr>
              <w:t>后期服务的安排及保证措施</w:t>
            </w:r>
            <w:r>
              <w:rPr>
                <w:rFonts w:hint="eastAsia" w:ascii="宋体" w:hAnsi="宋体" w:eastAsia="宋体" w:cs="宋体"/>
                <w:color w:val="000000"/>
                <w:kern w:val="0"/>
                <w:sz w:val="20"/>
                <w:szCs w:val="20"/>
                <w:highlight w:val="none"/>
                <w:lang w:val="en-US" w:eastAsia="zh-CN" w:bidi="ar"/>
              </w:rPr>
              <w:t>方案，至少包含①后续配合服务内容②响应时间等方面保证措施，方案内容全面完整、深度符合规定、时间符合本项目要求，保证措施切实可行性的计4分，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合理化建议</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sz w:val="20"/>
                <w:szCs w:val="20"/>
                <w:highlight w:val="none"/>
              </w:rPr>
              <w:t>对本项目在质量、安全、进度控制</w:t>
            </w:r>
            <w:r>
              <w:rPr>
                <w:rFonts w:hint="eastAsia" w:ascii="宋体" w:hAnsi="宋体" w:eastAsia="宋体" w:cs="宋体"/>
                <w:color w:val="000000"/>
                <w:sz w:val="20"/>
                <w:szCs w:val="20"/>
                <w:highlight w:val="none"/>
                <w:lang w:eastAsia="zh-CN"/>
              </w:rPr>
              <w:t>、服务</w:t>
            </w:r>
            <w:r>
              <w:rPr>
                <w:rFonts w:hint="eastAsia" w:ascii="宋体" w:hAnsi="宋体" w:eastAsia="宋体" w:cs="宋体"/>
                <w:color w:val="000000"/>
                <w:sz w:val="20"/>
                <w:szCs w:val="20"/>
                <w:highlight w:val="none"/>
              </w:rPr>
              <w:t>等方面提出的</w:t>
            </w:r>
            <w:r>
              <w:rPr>
                <w:rFonts w:hint="eastAsia" w:ascii="宋体" w:hAnsi="宋体" w:eastAsia="宋体" w:cs="宋体"/>
                <w:color w:val="000000"/>
                <w:sz w:val="20"/>
                <w:szCs w:val="20"/>
                <w:highlight w:val="none"/>
                <w:lang w:val="en-US" w:eastAsia="zh-CN"/>
              </w:rPr>
              <w:t>合理化建议</w:t>
            </w:r>
            <w:r>
              <w:rPr>
                <w:rFonts w:hint="eastAsia" w:ascii="宋体" w:hAnsi="宋体" w:eastAsia="宋体" w:cs="宋体"/>
                <w:color w:val="000000"/>
                <w:sz w:val="20"/>
                <w:szCs w:val="20"/>
                <w:highlight w:val="none"/>
              </w:rPr>
              <w:t>，适合本项目建设情况，具有可操作性的</w:t>
            </w:r>
            <w:r>
              <w:rPr>
                <w:rFonts w:hint="eastAsia" w:ascii="宋体" w:hAnsi="宋体" w:eastAsia="宋体" w:cs="宋体"/>
                <w:color w:val="000000"/>
                <w:sz w:val="20"/>
                <w:szCs w:val="20"/>
                <w:highlight w:val="none"/>
                <w:lang w:val="en-US" w:eastAsia="zh-CN"/>
              </w:rPr>
              <w:t>每个计</w:t>
            </w:r>
            <w:r>
              <w:rPr>
                <w:rFonts w:hint="eastAsia" w:ascii="宋体" w:hAnsi="宋体" w:cs="宋体"/>
                <w:color w:val="000000"/>
                <w:sz w:val="20"/>
                <w:szCs w:val="20"/>
                <w:highlight w:val="none"/>
                <w:lang w:val="en-US" w:eastAsia="zh-CN"/>
              </w:rPr>
              <w:t>1.5</w:t>
            </w:r>
            <w:r>
              <w:rPr>
                <w:rFonts w:hint="eastAsia" w:ascii="宋体" w:hAnsi="宋体" w:eastAsia="宋体" w:cs="宋体"/>
                <w:color w:val="000000"/>
                <w:sz w:val="20"/>
                <w:szCs w:val="20"/>
                <w:highlight w:val="none"/>
                <w:lang w:val="en-US" w:eastAsia="zh-CN"/>
              </w:rPr>
              <w:t>分，计满</w:t>
            </w: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lang w:val="en-US" w:eastAsia="zh-CN"/>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2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商务</w:t>
            </w:r>
            <w:r>
              <w:rPr>
                <w:rFonts w:hint="eastAsia" w:ascii="宋体" w:hAnsi="宋体" w:eastAsia="宋体" w:cs="宋体"/>
                <w:color w:val="000000"/>
                <w:sz w:val="20"/>
                <w:szCs w:val="20"/>
                <w:highlight w:val="none"/>
                <w:lang w:val="en-US" w:eastAsia="zh-CN"/>
              </w:rPr>
              <w:t>25分</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企业实力</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cs="宋体"/>
                <w:color w:val="000000"/>
                <w:sz w:val="20"/>
                <w:szCs w:val="20"/>
                <w:highlight w:val="none"/>
                <w:lang w:val="en-US" w:eastAsia="zh-CN"/>
              </w:rPr>
              <w:t>7</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1.供应商</w:t>
            </w:r>
            <w:r>
              <w:rPr>
                <w:rFonts w:hint="eastAsia" w:ascii="宋体" w:hAnsi="宋体" w:eastAsia="宋体" w:cs="宋体"/>
                <w:color w:val="000000"/>
                <w:sz w:val="20"/>
                <w:szCs w:val="20"/>
                <w:highlight w:val="none"/>
              </w:rPr>
              <w:t>获得质量管理体系认证证书，环境管理体系认证证书，安全管理体系认证证书且在有效期内的每项计</w:t>
            </w:r>
            <w:r>
              <w:rPr>
                <w:rFonts w:hint="eastAsia" w:ascii="宋体" w:hAnsi="宋体" w:cs="宋体"/>
                <w:color w:val="000000"/>
                <w:sz w:val="20"/>
                <w:szCs w:val="20"/>
                <w:highlight w:val="none"/>
                <w:lang w:val="en-US" w:eastAsia="zh-CN"/>
              </w:rPr>
              <w:t>1</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本项</w:t>
            </w:r>
            <w:r>
              <w:rPr>
                <w:rFonts w:hint="eastAsia" w:ascii="宋体" w:hAnsi="宋体" w:eastAsia="宋体" w:cs="宋体"/>
                <w:color w:val="000000"/>
                <w:sz w:val="20"/>
                <w:szCs w:val="20"/>
                <w:highlight w:val="none"/>
              </w:rPr>
              <w:t>最多计</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rPr>
              <w:t>分。</w:t>
            </w:r>
          </w:p>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b/>
                <w:bCs/>
                <w:color w:val="000000"/>
                <w:sz w:val="20"/>
                <w:szCs w:val="20"/>
                <w:highlight w:val="none"/>
                <w:lang w:eastAsia="zh-CN"/>
              </w:rPr>
            </w:pPr>
            <w:r>
              <w:rPr>
                <w:rFonts w:hint="eastAsia" w:ascii="宋体" w:hAnsi="宋体" w:cs="宋体"/>
                <w:b/>
                <w:bCs/>
                <w:color w:val="000000"/>
                <w:sz w:val="20"/>
                <w:szCs w:val="20"/>
                <w:highlight w:val="none"/>
                <w:lang w:val="en-US" w:eastAsia="zh-CN"/>
              </w:rPr>
              <w:t>注：</w:t>
            </w:r>
            <w:r>
              <w:rPr>
                <w:rFonts w:hint="eastAsia" w:ascii="宋体" w:hAnsi="宋体" w:eastAsia="宋体" w:cs="宋体"/>
                <w:b/>
                <w:bCs/>
                <w:color w:val="000000"/>
                <w:sz w:val="20"/>
                <w:szCs w:val="20"/>
                <w:highlight w:val="none"/>
                <w:lang w:val="en-US" w:eastAsia="zh-CN"/>
              </w:rPr>
              <w:t>须提供相关证书扫描件并加盖供应商公章，未提供不计分</w:t>
            </w:r>
            <w:r>
              <w:rPr>
                <w:rFonts w:hint="eastAsia" w:ascii="宋体" w:hAnsi="宋体" w:cs="宋体"/>
                <w:b/>
                <w:bCs/>
                <w:color w:val="000000"/>
                <w:sz w:val="20"/>
                <w:szCs w:val="20"/>
                <w:highlight w:val="none"/>
                <w:lang w:val="en-US" w:eastAsia="zh-CN"/>
              </w:rPr>
              <w:t>。</w:t>
            </w:r>
          </w:p>
          <w:p>
            <w:pPr>
              <w:rPr>
                <w:rFonts w:hint="eastAsia" w:ascii="宋体" w:hAnsi="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2.（1）供应商从招标公告发布之日起倒算1095 天内获得中国勘察设计协会颁发的优秀工程勘察类奖项，一等奖每个计2分，二等奖每个计1.5分，三等奖每个计1分。</w:t>
            </w:r>
          </w:p>
          <w:p>
            <w:pPr>
              <w:rPr>
                <w:rFonts w:hint="eastAsia" w:ascii="宋体" w:hAnsi="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（2）供应商从招标公告发布之日起倒算1095天内获得省(自治区直辖市)勘察设计协会颁发的省级优秀工程勘察类奖项，一等奖每个计 1.5分，二等奖每个计1分，三等奖每个计0.5分。</w:t>
            </w:r>
          </w:p>
          <w:p>
            <w:pPr>
              <w:rPr>
                <w:rFonts w:hint="default"/>
                <w:highlight w:val="none"/>
                <w:lang w:val="en-US" w:eastAsia="zh-CN"/>
              </w:rPr>
            </w:pPr>
            <w:r>
              <w:rPr>
                <w:rFonts w:hint="eastAsia" w:ascii="宋体" w:hAnsi="宋体" w:cs="宋体"/>
                <w:b/>
                <w:bCs/>
                <w:color w:val="000000"/>
                <w:sz w:val="20"/>
                <w:szCs w:val="20"/>
                <w:highlight w:val="none"/>
                <w:lang w:val="en-US" w:eastAsia="zh-CN"/>
              </w:rPr>
              <w:t>注:(1)上述国家级和省级奖项累计加分不超过4分。(2)时间以获奖证书载明的时间或文件颁发的时间为准。(3)同一工程获取两个以上(含本数)表彰和奖励的，按其所获最高奖项计分。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rPr>
              <w:t>专业人员的配备</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10</w:t>
            </w:r>
            <w:r>
              <w:rPr>
                <w:rFonts w:hint="eastAsia" w:ascii="宋体" w:hAnsi="宋体" w:eastAsia="宋体" w:cs="宋体"/>
                <w:color w:val="000000"/>
                <w:sz w:val="20"/>
                <w:szCs w:val="20"/>
                <w:highlight w:val="none"/>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1、拟任本项目负责人</w:t>
            </w:r>
            <w:r>
              <w:rPr>
                <w:rFonts w:hint="eastAsia" w:ascii="宋体" w:hAnsi="宋体" w:eastAsia="宋体" w:cs="宋体"/>
                <w:color w:val="000000"/>
                <w:sz w:val="20"/>
                <w:szCs w:val="20"/>
                <w:highlight w:val="none"/>
              </w:rPr>
              <w:t>近三年内（至投标截止时间前36个月内为有效）</w:t>
            </w:r>
            <w:r>
              <w:rPr>
                <w:rFonts w:hint="eastAsia" w:ascii="宋体" w:hAnsi="宋体" w:eastAsia="宋体" w:cs="宋体"/>
                <w:color w:val="000000"/>
                <w:sz w:val="20"/>
                <w:szCs w:val="20"/>
                <w:highlight w:val="none"/>
                <w:lang w:val="en-US" w:eastAsia="zh-CN"/>
              </w:rPr>
              <w:t>有类似业绩的，每提供一个业绩计2分，最多计</w:t>
            </w:r>
            <w:r>
              <w:rPr>
                <w:rFonts w:hint="eastAsia" w:ascii="宋体" w:hAnsi="宋体" w:cs="宋体"/>
                <w:color w:val="000000"/>
                <w:sz w:val="20"/>
                <w:szCs w:val="20"/>
                <w:highlight w:val="none"/>
                <w:lang w:val="en-US" w:eastAsia="zh-CN"/>
              </w:rPr>
              <w:t>4</w:t>
            </w:r>
            <w:r>
              <w:rPr>
                <w:rFonts w:hint="eastAsia" w:ascii="宋体" w:hAnsi="宋体" w:eastAsia="宋体" w:cs="宋体"/>
                <w:color w:val="000000"/>
                <w:sz w:val="20"/>
                <w:szCs w:val="20"/>
                <w:highlight w:val="none"/>
                <w:lang w:val="en-US" w:eastAsia="zh-CN"/>
              </w:rPr>
              <w:t>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b/>
                <w:bCs/>
                <w:highlight w:val="none"/>
                <w:lang w:val="en-US" w:eastAsia="zh-CN"/>
              </w:rPr>
            </w:pPr>
            <w:r>
              <w:rPr>
                <w:rFonts w:hint="eastAsia" w:ascii="宋体" w:hAnsi="宋体" w:eastAsia="宋体" w:cs="宋体"/>
                <w:b/>
                <w:bCs/>
                <w:color w:val="000000"/>
                <w:sz w:val="20"/>
                <w:szCs w:val="20"/>
                <w:highlight w:val="none"/>
                <w:lang w:val="en-US" w:eastAsia="zh-CN"/>
              </w:rPr>
              <w:t>注：时间以勘察合同签订时间为准，勘察合同中需体现项目负责人姓名或合同委托方出具的证明文件，响应文件中须提供勘察合同、合同委托方出具的证明文件（若有）复印件并加盖供应商公章，否则不计分。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lang w:eastAsia="zh-CN"/>
              </w:rPr>
              <w:t>拟投入本项目</w:t>
            </w:r>
            <w:r>
              <w:rPr>
                <w:rFonts w:hint="eastAsia" w:ascii="宋体" w:hAnsi="宋体" w:eastAsia="宋体" w:cs="宋体"/>
                <w:color w:val="000000"/>
                <w:sz w:val="20"/>
                <w:szCs w:val="20"/>
                <w:highlight w:val="none"/>
                <w:lang w:val="en-US" w:eastAsia="zh-CN"/>
              </w:rPr>
              <w:t>团队</w:t>
            </w:r>
            <w:r>
              <w:rPr>
                <w:rFonts w:hint="eastAsia" w:ascii="宋体" w:hAnsi="宋体" w:eastAsia="宋体" w:cs="宋体"/>
                <w:color w:val="000000"/>
                <w:sz w:val="20"/>
                <w:szCs w:val="20"/>
                <w:highlight w:val="none"/>
                <w:lang w:eastAsia="zh-CN"/>
              </w:rPr>
              <w:t>人员（项目负责人除外）具有地质或岩土工程相关专业高级及以上职称的</w:t>
            </w:r>
            <w:r>
              <w:rPr>
                <w:rFonts w:hint="eastAsia" w:ascii="宋体" w:hAnsi="宋体" w:cs="宋体"/>
                <w:color w:val="000000"/>
                <w:sz w:val="20"/>
                <w:szCs w:val="20"/>
                <w:highlight w:val="none"/>
                <w:lang w:eastAsia="zh-CN"/>
              </w:rPr>
              <w:t>计</w:t>
            </w:r>
            <w:r>
              <w:rPr>
                <w:rFonts w:hint="eastAsia" w:ascii="宋体" w:hAnsi="宋体" w:cs="宋体"/>
                <w:color w:val="000000"/>
                <w:sz w:val="20"/>
                <w:szCs w:val="20"/>
                <w:highlight w:val="none"/>
                <w:lang w:val="en-US" w:eastAsia="zh-CN"/>
              </w:rPr>
              <w:t>2分；</w:t>
            </w:r>
            <w:r>
              <w:rPr>
                <w:rFonts w:hint="eastAsia" w:ascii="宋体" w:hAnsi="宋体" w:cs="宋体"/>
                <w:color w:val="000000"/>
                <w:sz w:val="20"/>
                <w:szCs w:val="20"/>
                <w:highlight w:val="none"/>
                <w:lang w:eastAsia="zh-CN"/>
              </w:rPr>
              <w:t>具有</w:t>
            </w:r>
            <w:r>
              <w:rPr>
                <w:rFonts w:hint="eastAsia" w:ascii="宋体" w:hAnsi="宋体" w:eastAsia="宋体" w:cs="宋体"/>
                <w:color w:val="000000"/>
                <w:sz w:val="20"/>
                <w:szCs w:val="20"/>
                <w:highlight w:val="none"/>
                <w:lang w:eastAsia="zh-CN"/>
              </w:rPr>
              <w:t>注册土木工程师（岩土）证书的计</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lang w:eastAsia="zh-CN"/>
              </w:rPr>
              <w:t>分</w:t>
            </w:r>
            <w:r>
              <w:rPr>
                <w:rFonts w:hint="eastAsia" w:ascii="宋体" w:hAnsi="宋体" w:cs="宋体"/>
                <w:color w:val="000000"/>
                <w:sz w:val="20"/>
                <w:szCs w:val="20"/>
                <w:highlight w:val="none"/>
                <w:lang w:eastAsia="zh-CN"/>
              </w:rPr>
              <w:t>；具有注册安全工程师证书的计</w:t>
            </w:r>
            <w:r>
              <w:rPr>
                <w:rFonts w:hint="eastAsia" w:ascii="宋体" w:hAnsi="宋体" w:cs="宋体"/>
                <w:color w:val="000000"/>
                <w:sz w:val="20"/>
                <w:szCs w:val="20"/>
                <w:highlight w:val="none"/>
                <w:lang w:val="en-US" w:eastAsia="zh-CN"/>
              </w:rPr>
              <w:t>2分</w:t>
            </w:r>
            <w:r>
              <w:rPr>
                <w:rFonts w:hint="eastAsia" w:ascii="宋体" w:hAnsi="宋体" w:cs="宋体"/>
                <w:color w:val="000000"/>
                <w:sz w:val="20"/>
                <w:szCs w:val="20"/>
                <w:highlight w:val="none"/>
                <w:lang w:eastAsia="zh-CN"/>
              </w:rPr>
              <w:t>。本项</w:t>
            </w:r>
            <w:r>
              <w:rPr>
                <w:rFonts w:hint="eastAsia" w:ascii="宋体" w:hAnsi="宋体" w:eastAsia="宋体" w:cs="宋体"/>
                <w:color w:val="000000"/>
                <w:sz w:val="20"/>
                <w:szCs w:val="20"/>
                <w:highlight w:val="none"/>
                <w:lang w:eastAsia="zh-CN"/>
              </w:rPr>
              <w:t>最多计</w:t>
            </w: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lang w:eastAsia="zh-CN"/>
              </w:rPr>
              <w:t>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b/>
                <w:bCs/>
                <w:color w:val="000000"/>
                <w:sz w:val="20"/>
                <w:szCs w:val="20"/>
                <w:highlight w:val="none"/>
                <w:lang w:val="en-US" w:eastAsia="zh-CN"/>
              </w:rPr>
              <w:t>注：</w:t>
            </w:r>
            <w:r>
              <w:rPr>
                <w:rFonts w:hint="eastAsia" w:ascii="宋体" w:hAnsi="宋体" w:cs="宋体"/>
                <w:b/>
                <w:bCs/>
                <w:color w:val="000000"/>
                <w:sz w:val="20"/>
                <w:szCs w:val="20"/>
                <w:highlight w:val="none"/>
                <w:lang w:val="en-US" w:eastAsia="zh-CN"/>
              </w:rPr>
              <w:t>以上人员不重复计分。</w:t>
            </w:r>
            <w:r>
              <w:rPr>
                <w:rFonts w:hint="eastAsia" w:ascii="宋体" w:hAnsi="宋体" w:eastAsia="宋体" w:cs="宋体"/>
                <w:b/>
                <w:bCs/>
                <w:color w:val="000000"/>
                <w:sz w:val="20"/>
                <w:szCs w:val="20"/>
                <w:highlight w:val="none"/>
                <w:lang w:eastAsia="zh-CN"/>
              </w:rPr>
              <w:t>须提供拟配备人员的身份证、</w:t>
            </w:r>
            <w:r>
              <w:rPr>
                <w:rFonts w:hint="eastAsia" w:ascii="宋体" w:hAnsi="宋体" w:cs="宋体"/>
                <w:b/>
                <w:bCs/>
                <w:color w:val="000000"/>
                <w:sz w:val="20"/>
                <w:szCs w:val="20"/>
                <w:highlight w:val="none"/>
                <w:lang w:eastAsia="zh-CN"/>
              </w:rPr>
              <w:t>职称证书或</w:t>
            </w:r>
            <w:r>
              <w:rPr>
                <w:rFonts w:hint="eastAsia" w:ascii="宋体" w:hAnsi="宋体" w:eastAsia="宋体" w:cs="宋体"/>
                <w:b/>
                <w:bCs/>
                <w:color w:val="000000"/>
                <w:sz w:val="20"/>
                <w:szCs w:val="20"/>
                <w:highlight w:val="none"/>
                <w:lang w:eastAsia="zh-CN"/>
              </w:rPr>
              <w:t>注册执业证书、2022年12月至2023年5月内任意连续三个月在本单位缴纳社会保险证明材料的复印件并加盖供应商公章，否则不计分。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业绩</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供应商具有</w:t>
            </w:r>
            <w:r>
              <w:rPr>
                <w:rFonts w:hint="eastAsia" w:ascii="宋体" w:hAnsi="宋体" w:eastAsia="宋体" w:cs="宋体"/>
                <w:color w:val="000000"/>
                <w:sz w:val="20"/>
                <w:szCs w:val="20"/>
                <w:highlight w:val="none"/>
              </w:rPr>
              <w:t>近三年内（至投标截止时间前36个月内为有效）</w:t>
            </w:r>
            <w:r>
              <w:rPr>
                <w:rFonts w:hint="eastAsia" w:ascii="宋体" w:hAnsi="宋体" w:eastAsia="宋体" w:cs="宋体"/>
                <w:color w:val="000000"/>
                <w:sz w:val="20"/>
                <w:szCs w:val="20"/>
                <w:highlight w:val="none"/>
                <w:lang w:val="en-US" w:eastAsia="zh-CN"/>
              </w:rPr>
              <w:t>类似工程勘察</w:t>
            </w:r>
            <w:r>
              <w:rPr>
                <w:rFonts w:hint="eastAsia" w:ascii="宋体" w:hAnsi="宋体" w:eastAsia="宋体" w:cs="宋体"/>
                <w:color w:val="000000"/>
                <w:sz w:val="20"/>
                <w:szCs w:val="20"/>
                <w:highlight w:val="none"/>
              </w:rPr>
              <w:t>项目</w:t>
            </w:r>
            <w:r>
              <w:rPr>
                <w:rFonts w:hint="eastAsia" w:ascii="宋体" w:hAnsi="宋体" w:eastAsia="宋体" w:cs="宋体"/>
                <w:color w:val="000000"/>
                <w:sz w:val="20"/>
                <w:szCs w:val="20"/>
                <w:highlight w:val="none"/>
                <w:lang w:val="en-US" w:eastAsia="zh-CN"/>
              </w:rPr>
              <w:t>业绩</w:t>
            </w:r>
            <w:r>
              <w:rPr>
                <w:rFonts w:hint="eastAsia" w:ascii="宋体" w:hAnsi="宋体" w:eastAsia="宋体" w:cs="宋体"/>
                <w:color w:val="000000"/>
                <w:sz w:val="20"/>
                <w:szCs w:val="20"/>
                <w:highlight w:val="none"/>
              </w:rPr>
              <w:t>的计</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，本项</w:t>
            </w:r>
            <w:r>
              <w:rPr>
                <w:rFonts w:hint="eastAsia" w:ascii="宋体" w:hAnsi="宋体" w:eastAsia="宋体" w:cs="宋体"/>
                <w:color w:val="000000"/>
                <w:sz w:val="20"/>
                <w:szCs w:val="20"/>
                <w:highlight w:val="none"/>
                <w:lang w:val="en-US" w:eastAsia="zh-CN"/>
              </w:rPr>
              <w:t>计满</w:t>
            </w: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lang w:val="en-US" w:eastAsia="zh-CN"/>
              </w:rPr>
              <w:t>分为止</w:t>
            </w:r>
            <w:r>
              <w:rPr>
                <w:rFonts w:hint="eastAsia" w:ascii="宋体" w:hAnsi="宋体" w:eastAsia="宋体" w:cs="宋体"/>
                <w:color w:val="000000"/>
                <w:sz w:val="20"/>
                <w:szCs w:val="20"/>
                <w:highlight w:val="none"/>
              </w:rPr>
              <w:t>。</w:t>
            </w:r>
          </w:p>
          <w:p>
            <w:pPr>
              <w:pStyle w:val="14"/>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b/>
                <w:bCs/>
                <w:color w:val="000000"/>
                <w:sz w:val="20"/>
                <w:szCs w:val="20"/>
                <w:highlight w:val="none"/>
              </w:rPr>
              <w:t>（</w:t>
            </w:r>
            <w:r>
              <w:rPr>
                <w:rFonts w:hint="eastAsia" w:ascii="宋体" w:hAnsi="宋体" w:eastAsia="宋体" w:cs="宋体"/>
                <w:b/>
                <w:bCs/>
                <w:color w:val="000000"/>
                <w:sz w:val="20"/>
                <w:szCs w:val="20"/>
                <w:highlight w:val="none"/>
                <w:lang w:val="en-US" w:eastAsia="zh-CN"/>
              </w:rPr>
              <w:t>须</w:t>
            </w:r>
            <w:r>
              <w:rPr>
                <w:rFonts w:hint="eastAsia" w:ascii="宋体" w:hAnsi="宋体" w:eastAsia="宋体" w:cs="宋体"/>
                <w:b/>
                <w:bCs/>
                <w:color w:val="000000"/>
                <w:sz w:val="20"/>
                <w:szCs w:val="20"/>
                <w:highlight w:val="none"/>
              </w:rPr>
              <w:t>提供中标</w:t>
            </w:r>
            <w:r>
              <w:rPr>
                <w:rFonts w:hint="eastAsia" w:ascii="宋体" w:hAnsi="宋体" w:eastAsia="宋体" w:cs="宋体"/>
                <w:b/>
                <w:bCs/>
                <w:color w:val="000000"/>
                <w:sz w:val="20"/>
                <w:szCs w:val="20"/>
                <w:highlight w:val="none"/>
                <w:lang w:eastAsia="zh-CN"/>
              </w:rPr>
              <w:t>（</w:t>
            </w:r>
            <w:r>
              <w:rPr>
                <w:rFonts w:hint="eastAsia" w:ascii="宋体" w:hAnsi="宋体" w:eastAsia="宋体" w:cs="宋体"/>
                <w:b/>
                <w:bCs/>
                <w:color w:val="000000"/>
                <w:sz w:val="20"/>
                <w:szCs w:val="20"/>
                <w:highlight w:val="none"/>
                <w:lang w:val="en-US" w:eastAsia="zh-CN"/>
              </w:rPr>
              <w:t>成交</w:t>
            </w:r>
            <w:r>
              <w:rPr>
                <w:rFonts w:hint="eastAsia" w:ascii="宋体" w:hAnsi="宋体" w:eastAsia="宋体" w:cs="宋体"/>
                <w:b/>
                <w:bCs/>
                <w:color w:val="000000"/>
                <w:sz w:val="20"/>
                <w:szCs w:val="20"/>
                <w:highlight w:val="none"/>
                <w:lang w:eastAsia="zh-CN"/>
              </w:rPr>
              <w:t>）</w:t>
            </w:r>
            <w:r>
              <w:rPr>
                <w:rFonts w:hint="eastAsia" w:ascii="宋体" w:hAnsi="宋体" w:eastAsia="宋体" w:cs="宋体"/>
                <w:b/>
                <w:bCs/>
                <w:color w:val="000000"/>
                <w:sz w:val="20"/>
                <w:szCs w:val="20"/>
                <w:highlight w:val="none"/>
              </w:rPr>
              <w:t>通知书</w:t>
            </w:r>
            <w:r>
              <w:rPr>
                <w:rFonts w:hint="eastAsia" w:ascii="宋体" w:hAnsi="宋体" w:eastAsia="宋体" w:cs="宋体"/>
                <w:b/>
                <w:bCs/>
                <w:color w:val="000000"/>
                <w:sz w:val="20"/>
                <w:szCs w:val="20"/>
                <w:highlight w:val="none"/>
                <w:lang w:val="en-US" w:eastAsia="zh-CN"/>
              </w:rPr>
              <w:t>或</w:t>
            </w:r>
            <w:r>
              <w:rPr>
                <w:rFonts w:hint="eastAsia" w:ascii="宋体" w:hAnsi="宋体" w:eastAsia="宋体" w:cs="宋体"/>
                <w:b/>
                <w:bCs/>
                <w:color w:val="000000"/>
                <w:sz w:val="20"/>
                <w:szCs w:val="20"/>
                <w:highlight w:val="none"/>
              </w:rPr>
              <w:t>合同</w:t>
            </w:r>
            <w:r>
              <w:rPr>
                <w:rFonts w:hint="eastAsia" w:ascii="宋体" w:hAnsi="宋体" w:eastAsia="宋体" w:cs="宋体"/>
                <w:b/>
                <w:bCs/>
                <w:color w:val="000000"/>
                <w:sz w:val="20"/>
                <w:szCs w:val="20"/>
                <w:highlight w:val="none"/>
                <w:lang w:val="en-US" w:eastAsia="zh-CN"/>
              </w:rPr>
              <w:t>扫描</w:t>
            </w:r>
            <w:r>
              <w:rPr>
                <w:rFonts w:hint="eastAsia" w:ascii="宋体" w:hAnsi="宋体" w:eastAsia="宋体" w:cs="宋体"/>
                <w:b/>
                <w:bCs/>
                <w:color w:val="000000"/>
                <w:sz w:val="20"/>
                <w:szCs w:val="20"/>
                <w:highlight w:val="none"/>
              </w:rPr>
              <w:t>件，并加盖</w:t>
            </w:r>
            <w:r>
              <w:rPr>
                <w:rFonts w:hint="eastAsia" w:ascii="宋体" w:hAnsi="宋体" w:eastAsia="宋体" w:cs="宋体"/>
                <w:b/>
                <w:bCs/>
                <w:color w:val="000000"/>
                <w:sz w:val="20"/>
                <w:szCs w:val="20"/>
                <w:highlight w:val="none"/>
                <w:lang w:val="en-US" w:eastAsia="zh-CN"/>
              </w:rPr>
              <w:t>供应商</w:t>
            </w:r>
            <w:r>
              <w:rPr>
                <w:rFonts w:hint="eastAsia" w:ascii="宋体" w:hAnsi="宋体" w:eastAsia="宋体" w:cs="宋体"/>
                <w:b/>
                <w:bCs/>
                <w:color w:val="000000"/>
                <w:sz w:val="20"/>
                <w:szCs w:val="20"/>
                <w:highlight w:val="none"/>
              </w:rPr>
              <w:t>公章，有效时间</w:t>
            </w:r>
            <w:r>
              <w:rPr>
                <w:rFonts w:hint="eastAsia" w:ascii="宋体" w:hAnsi="宋体" w:eastAsia="宋体" w:cs="宋体"/>
                <w:b/>
                <w:bCs/>
                <w:color w:val="000000"/>
                <w:sz w:val="20"/>
                <w:szCs w:val="20"/>
                <w:highlight w:val="none"/>
                <w:lang w:val="en-US" w:eastAsia="zh-CN"/>
              </w:rPr>
              <w:t>以合同签订时间为主</w:t>
            </w:r>
            <w:r>
              <w:rPr>
                <w:rFonts w:hint="eastAsia" w:ascii="宋体" w:hAnsi="宋体" w:eastAsia="宋体" w:cs="宋体"/>
                <w:b/>
                <w:bCs/>
                <w:color w:val="000000"/>
                <w:sz w:val="20"/>
                <w:szCs w:val="20"/>
                <w:highlight w:val="none"/>
              </w:rPr>
              <w:t>，</w:t>
            </w:r>
            <w:r>
              <w:rPr>
                <w:rFonts w:hint="eastAsia" w:ascii="宋体" w:hAnsi="宋体" w:eastAsia="宋体" w:cs="宋体"/>
                <w:b/>
                <w:bCs/>
                <w:color w:val="000000"/>
                <w:sz w:val="20"/>
                <w:szCs w:val="20"/>
                <w:highlight w:val="none"/>
                <w:lang w:val="en-US" w:eastAsia="zh-CN"/>
              </w:rPr>
              <w:t>未提供不计分</w:t>
            </w:r>
            <w:r>
              <w:rPr>
                <w:rFonts w:hint="eastAsia" w:ascii="宋体" w:hAnsi="宋体" w:eastAsia="宋体" w:cs="宋体"/>
                <w:b/>
                <w:bCs/>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合计</w:t>
            </w:r>
          </w:p>
        </w:tc>
        <w:tc>
          <w:tcPr>
            <w:tcW w:w="1773"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100</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rPr>
            </w:pPr>
          </w:p>
        </w:tc>
      </w:tr>
    </w:tbl>
    <w:p>
      <w:pPr>
        <w:pStyle w:val="190"/>
        <w:ind w:left="0"/>
        <w:rPr>
          <w:rFonts w:hint="eastAsia" w:ascii="宋体" w:hAnsi="宋体" w:eastAsia="宋体" w:cs="宋体"/>
          <w:color w:val="000000"/>
          <w:sz w:val="24"/>
          <w:highlight w:val="none"/>
        </w:rPr>
      </w:pPr>
      <w:r>
        <w:rPr>
          <w:rFonts w:hint="eastAsia" w:ascii="宋体" w:hAnsi="宋体" w:eastAsia="宋体" w:cs="宋体"/>
          <w:color w:val="000000"/>
          <w:highlight w:val="none"/>
        </w:rPr>
        <w:br w:type="page"/>
      </w:r>
      <w:r>
        <w:rPr>
          <w:rFonts w:hint="eastAsia" w:ascii="宋体" w:hAnsi="宋体" w:eastAsia="宋体" w:cs="宋体"/>
          <w:b/>
          <w:bCs/>
          <w:color w:val="000000"/>
          <w:sz w:val="24"/>
          <w:highlight w:val="none"/>
        </w:rPr>
        <w:t>磋商须知正文</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一、说明</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1.适用范围</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 本磋商文件仅适用于磋商须知前附表(以下简称</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中所叙述的采购项目。</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2.定义</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2.1 “采购人”是指依法进行政府采购的国家机关、事业单位、团体组织。本次政府采购的采购人名称、地址、电话、联系人见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eastAsia="宋体" w:cs="宋体"/>
          <w:b/>
          <w:color w:val="000000"/>
          <w:szCs w:val="21"/>
          <w:highlight w:val="none"/>
        </w:rPr>
        <w:t>磋商须知前附表。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kern w:val="36"/>
          <w:szCs w:val="21"/>
          <w:highlight w:val="none"/>
        </w:rPr>
      </w:pPr>
      <w:r>
        <w:rPr>
          <w:rFonts w:hint="eastAsia" w:ascii="宋体" w:hAnsi="宋体" w:eastAsia="宋体" w:cs="宋体"/>
          <w:color w:val="000000"/>
          <w:szCs w:val="21"/>
          <w:highlight w:val="none"/>
        </w:rPr>
        <w:t>2.3 “供应商”是指响应磋商文件要求、参加竞争性磋商采购的法人、其他组织或者自然人。本次政府采购项目</w:t>
      </w:r>
      <w:r>
        <w:rPr>
          <w:rFonts w:hint="eastAsia" w:ascii="宋体" w:hAnsi="宋体" w:eastAsia="宋体" w:cs="宋体"/>
          <w:color w:val="000000"/>
          <w:kern w:val="0"/>
          <w:szCs w:val="21"/>
          <w:highlight w:val="none"/>
        </w:rPr>
        <w:t>邀请</w:t>
      </w:r>
      <w:r>
        <w:rPr>
          <w:rFonts w:hint="eastAsia" w:ascii="宋体" w:hAnsi="宋体" w:eastAsia="宋体" w:cs="宋体"/>
          <w:color w:val="000000"/>
          <w:szCs w:val="21"/>
          <w:highlight w:val="none"/>
        </w:rPr>
        <w:t>的</w:t>
      </w:r>
      <w:r>
        <w:rPr>
          <w:rFonts w:hint="eastAsia" w:ascii="宋体" w:hAnsi="宋体" w:eastAsia="宋体" w:cs="宋体"/>
          <w:color w:val="000000"/>
          <w:kern w:val="0"/>
          <w:szCs w:val="21"/>
          <w:highlight w:val="none"/>
        </w:rPr>
        <w:t>供应商通过</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所述方式</w:t>
      </w:r>
      <w:r>
        <w:rPr>
          <w:rFonts w:hint="eastAsia" w:ascii="宋体" w:hAnsi="宋体" w:eastAsia="宋体" w:cs="宋体"/>
          <w:color w:val="000000"/>
          <w:kern w:val="0"/>
          <w:szCs w:val="21"/>
          <w:highlight w:val="none"/>
        </w:rPr>
        <w:t>，邀请符合资格条件的供应商提交响应文件（含资格证明资料），参与竞争性磋商采购活动。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2.4 “磋商小组”是指</w:t>
      </w:r>
      <w:r>
        <w:rPr>
          <w:rFonts w:hint="eastAsia" w:ascii="宋体" w:hAnsi="宋体" w:eastAsia="宋体" w:cs="宋体"/>
          <w:color w:val="000000"/>
          <w:kern w:val="0"/>
          <w:szCs w:val="21"/>
          <w:highlight w:val="none"/>
        </w:rPr>
        <w:t>依据财政部</w:t>
      </w:r>
      <w:r>
        <w:rPr>
          <w:rFonts w:hint="eastAsia" w:ascii="宋体" w:hAnsi="宋体" w:eastAsia="宋体" w:cs="宋体"/>
          <w:bCs/>
          <w:color w:val="000000"/>
          <w:kern w:val="36"/>
          <w:szCs w:val="21"/>
          <w:highlight w:val="none"/>
        </w:rPr>
        <w:t>《政府采购竞争性磋商采购方式管理暂行办法》有关规定组建，依法依规</w:t>
      </w:r>
      <w:r>
        <w:rPr>
          <w:rFonts w:hint="eastAsia" w:ascii="宋体" w:hAnsi="宋体" w:eastAsia="宋体" w:cs="宋体"/>
          <w:color w:val="000000"/>
          <w:kern w:val="0"/>
          <w:szCs w:val="21"/>
          <w:highlight w:val="none"/>
        </w:rPr>
        <w:t>履行其职责和义务的机构。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2.5 “货物”是指各种形态和种类的物品，包括原资料、燃料、设备、产品等，详见《政府采购品目分类目录》(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 “工程”是指建设工程，包括建筑物和构筑物的新建、改建、扩建、装修、拆除、修缮等，详见《政府采购品目分类目录》(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2.7 “服务”是指除货物和工程以外的其他政府采购对象，详见《政府采购品目分类目录》(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2.8 “节能产品”或者“环保产品”是指财政部发布的《节能产品政府采购品目清单》或者《环境标志产品政府采购品目清单》的产品，“两型产品”是指湖南省财政厅发布的最新一期《湖南省两型产品政府采购目录》或最新一期《长沙市两型产品政府采购目录》的产品。</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 “进口产品”是指通过中国海关报关验放进入中国境内且产自关境外的产品，详见《关于政府采购进口产品管理有关问题的通知》(财库[2007]119号)。</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3.供应商的资格要求</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3.1 供应商应当符合</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中规定的资格条件要求。</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3.2供应商</w:t>
      </w:r>
      <w:r>
        <w:rPr>
          <w:rFonts w:hint="eastAsia" w:ascii="宋体" w:hAnsi="宋体" w:eastAsia="宋体" w:cs="宋体"/>
          <w:color w:val="000000"/>
          <w:highlight w:val="none"/>
        </w:rPr>
        <w:t>为联合体形式的</w:t>
      </w:r>
      <w:r>
        <w:rPr>
          <w:rFonts w:hint="eastAsia" w:ascii="宋体" w:hAnsi="宋体" w:eastAsia="宋体" w:cs="宋体"/>
          <w:color w:val="000000"/>
          <w:szCs w:val="21"/>
          <w:highlight w:val="none"/>
        </w:rPr>
        <w:t xml:space="preserve">，除应满足本章第3.1款资格条件要求及第3.3款规定外，还应遵守以下规定： </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（1）联合体各方应按磋商文件提供的格式签订联合体协议书，明确联合体牵头人和各方权利义务(含承担工作及工作量比例)；</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（2）联合体中有同类资质的供应商按照联合体分工承担相同工作的，应当按照资质等级较低的供应商确定资质等级；</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（3）以联合体形式参加政府采购活动的，联合体各方不得再单独参加或者与其他供应商另外组成联合体参加同一合同项下的政府采购活动。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3.3 供应商不得存在下列情形之一：</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（l）与采购人、采购代理机构存在</w:t>
      </w:r>
      <w:r>
        <w:rPr>
          <w:rFonts w:hint="eastAsia" w:ascii="宋体" w:hAnsi="宋体" w:eastAsia="宋体" w:cs="宋体"/>
          <w:bCs/>
          <w:color w:val="000000"/>
          <w:szCs w:val="21"/>
          <w:highlight w:val="none"/>
        </w:rPr>
        <w:t>隶属关系或者其他利害关系</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（2）与其他供应商的法定代表人（或者负责人）为同一人，或者与其他供应商存在直接控股、管理关系。</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ascii="宋体" w:hAnsi="宋体" w:eastAsia="宋体" w:cs="宋体"/>
          <w:bCs/>
          <w:color w:val="000000"/>
          <w:szCs w:val="21"/>
          <w:highlight w:val="none"/>
        </w:rPr>
        <w:t>受到刑事处罚，或者受到</w:t>
      </w:r>
      <w:r>
        <w:rPr>
          <w:rFonts w:hint="eastAsia" w:ascii="宋体" w:hAnsi="宋体" w:eastAsia="宋体" w:cs="宋体"/>
          <w:bCs/>
          <w:color w:val="000000"/>
          <w:szCs w:val="21"/>
          <w:highlight w:val="none"/>
          <w:lang w:val="en-US" w:eastAsia="zh-CN"/>
        </w:rPr>
        <w:t>较大数额</w:t>
      </w:r>
      <w:r>
        <w:rPr>
          <w:rFonts w:hint="eastAsia" w:ascii="宋体" w:hAnsi="宋体" w:eastAsia="宋体" w:cs="宋体"/>
          <w:bCs/>
          <w:color w:val="000000"/>
          <w:szCs w:val="21"/>
          <w:highlight w:val="none"/>
        </w:rPr>
        <w:t>罚款、责令停产停业、在一至三年内禁止参加政府采购活动、暂扣或者吊销许可证、暂扣或者吊销执照等情形之一的行政处罚，或者存在</w:t>
      </w:r>
      <w:r>
        <w:rPr>
          <w:rFonts w:hint="eastAsia" w:ascii="宋体" w:hAnsi="宋体" w:eastAsia="宋体" w:cs="宋体"/>
          <w:color w:val="000000"/>
          <w:szCs w:val="21"/>
          <w:highlight w:val="none"/>
        </w:rPr>
        <w:t>财政部门认定的其他重大违法记录。</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 xml:space="preserve">4.参与磋商的费用 </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 无论磋商的结果如何，供应商应自行承担所有与竞争性磋商采购活动有关的全部费用。</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highlight w:val="none"/>
        </w:rPr>
      </w:pPr>
      <w:r>
        <w:rPr>
          <w:rFonts w:hint="eastAsia" w:ascii="宋体" w:hAnsi="宋体" w:eastAsia="宋体" w:cs="宋体"/>
          <w:b/>
          <w:color w:val="000000"/>
          <w:highlight w:val="none"/>
        </w:rPr>
        <w:t>5．</w:t>
      </w:r>
      <w:r>
        <w:rPr>
          <w:rFonts w:hint="eastAsia" w:ascii="宋体" w:hAnsi="宋体" w:eastAsia="宋体" w:cs="宋体"/>
          <w:b/>
          <w:bCs/>
          <w:color w:val="000000"/>
          <w:highlight w:val="none"/>
        </w:rPr>
        <w:t>授权委托</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5.1供应商代表为供应商法定代表人的，应具备法定代表人身份证明。供应商代表不是供应商法定代表人的，应具备法定代表人授权书，并附法定代表人身份证明。</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6．联合体形式</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6.1除</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中另有规定，本次磋商采购不接受为联合体形式的供应商。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6.2供应商</w:t>
      </w:r>
      <w:r>
        <w:rPr>
          <w:rFonts w:hint="eastAsia" w:ascii="宋体" w:hAnsi="宋体" w:eastAsia="宋体" w:cs="宋体"/>
          <w:color w:val="000000"/>
          <w:highlight w:val="none"/>
        </w:rPr>
        <w:t>为联合体形式的</w:t>
      </w:r>
      <w:r>
        <w:rPr>
          <w:rFonts w:hint="eastAsia" w:ascii="宋体" w:hAnsi="宋体" w:eastAsia="宋体" w:cs="宋体"/>
          <w:color w:val="000000"/>
          <w:szCs w:val="21"/>
          <w:highlight w:val="none"/>
        </w:rPr>
        <w:t>，除应符合本章第3条规定外，还应遵守以下规定：</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（l）联合体各方必须签订联合体协议书，明确联合体牵头人和各方的义务、工作、合同工作量比例；</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（2）联合体各方均应当符合本章第3.1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规定的供应商基本资格条件；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ascii="宋体" w:hAnsi="宋体" w:eastAsia="宋体" w:cs="宋体"/>
          <w:color w:val="000000"/>
          <w:highlight w:val="none"/>
        </w:rPr>
        <w:t>除</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中另有规定，</w:t>
      </w:r>
      <w:r>
        <w:rPr>
          <w:rFonts w:hint="eastAsia" w:ascii="宋体" w:hAnsi="宋体" w:eastAsia="宋体" w:cs="宋体"/>
          <w:color w:val="000000"/>
          <w:szCs w:val="21"/>
          <w:highlight w:val="none"/>
        </w:rPr>
        <w:t>联合体各方中至少有一方应当符合本章第3.1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规定的供应商特定资格条件；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szCs w:val="21"/>
          <w:highlight w:val="none"/>
        </w:rPr>
        <w:t>（4）</w:t>
      </w:r>
      <w:r>
        <w:rPr>
          <w:rFonts w:hint="eastAsia" w:ascii="宋体" w:hAnsi="宋体" w:eastAsia="宋体" w:cs="宋体"/>
          <w:color w:val="000000"/>
          <w:kern w:val="0"/>
          <w:szCs w:val="21"/>
          <w:highlight w:val="none"/>
          <w:lang w:val="zh-CN"/>
        </w:rPr>
        <w:t>联合体各方不得再单独或与其他供应商组成新的联合体参加同一项目的采购活动。</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7.现场勘察</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7.1供应商应按</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中规定</w:t>
      </w:r>
      <w:r>
        <w:rPr>
          <w:rFonts w:hint="eastAsia" w:ascii="宋体" w:hAnsi="宋体" w:eastAsia="宋体" w:cs="宋体"/>
          <w:color w:val="000000"/>
          <w:szCs w:val="21"/>
          <w:highlight w:val="none"/>
        </w:rPr>
        <w:t>对采购项目现场和周围环境的现场考察。</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7.2勘察现场的费用由供应商自己承担，勘察期间所发生的人身伤害及财产损失由供应商自己负责。</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7.3采购人不对供应商据此而做出的推论、理解和结论负责。一旦成交，供应商不得以任何借口，提出额外补偿，或延长合同期限的要求。</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8.采购进口产品</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8.1除</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另有规定外，本项目</w:t>
      </w:r>
      <w:r>
        <w:rPr>
          <w:rFonts w:hint="eastAsia" w:ascii="宋体" w:hAnsi="宋体" w:eastAsia="宋体" w:cs="宋体"/>
          <w:color w:val="000000"/>
          <w:kern w:val="0"/>
          <w:szCs w:val="21"/>
          <w:highlight w:val="none"/>
        </w:rPr>
        <w:t>拒绝进口产品参加</w:t>
      </w:r>
      <w:r>
        <w:rPr>
          <w:rFonts w:hint="eastAsia" w:ascii="宋体" w:hAnsi="宋体" w:eastAsia="宋体" w:cs="宋体"/>
          <w:color w:val="000000"/>
          <w:szCs w:val="21"/>
          <w:highlight w:val="none"/>
        </w:rPr>
        <w:t>竞争性磋商采购活动</w:t>
      </w:r>
      <w:r>
        <w:rPr>
          <w:rFonts w:hint="eastAsia" w:ascii="宋体" w:hAnsi="宋体" w:eastAsia="宋体" w:cs="宋体"/>
          <w:color w:val="000000"/>
          <w:kern w:val="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8.2</w:t>
      </w:r>
      <w:r>
        <w:rPr>
          <w:rFonts w:hint="eastAsia" w:ascii="宋体" w:hAnsi="宋体" w:eastAsia="宋体" w:cs="宋体"/>
          <w:color w:val="000000"/>
          <w:szCs w:val="21"/>
          <w:highlight w:val="none"/>
        </w:rPr>
        <w:t>本章第7.1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w:t>
      </w:r>
      <w:r>
        <w:rPr>
          <w:rFonts w:hint="eastAsia" w:ascii="宋体" w:hAnsi="宋体" w:eastAsia="宋体" w:cs="宋体"/>
          <w:color w:val="000000"/>
          <w:kern w:val="0"/>
          <w:szCs w:val="21"/>
          <w:highlight w:val="none"/>
        </w:rPr>
        <w:t>同意购买进口产品的，</w:t>
      </w:r>
      <w:r>
        <w:rPr>
          <w:rFonts w:hint="eastAsia" w:ascii="宋体" w:hAnsi="宋体" w:eastAsia="宋体" w:cs="宋体"/>
          <w:color w:val="000000"/>
          <w:szCs w:val="21"/>
          <w:highlight w:val="none"/>
        </w:rPr>
        <w:t>本项目</w:t>
      </w:r>
      <w:r>
        <w:rPr>
          <w:rFonts w:hint="eastAsia" w:ascii="宋体" w:hAnsi="宋体" w:eastAsia="宋体" w:cs="宋体"/>
          <w:color w:val="000000"/>
          <w:kern w:val="0"/>
          <w:szCs w:val="21"/>
          <w:highlight w:val="none"/>
          <w:lang w:val="zh-CN"/>
        </w:rPr>
        <w:t>采购活动</w:t>
      </w:r>
      <w:r>
        <w:rPr>
          <w:rFonts w:hint="eastAsia" w:ascii="宋体" w:hAnsi="宋体" w:eastAsia="宋体" w:cs="宋体"/>
          <w:color w:val="000000"/>
          <w:kern w:val="0"/>
          <w:szCs w:val="21"/>
          <w:highlight w:val="none"/>
        </w:rPr>
        <w:t>不限制满足</w:t>
      </w:r>
      <w:r>
        <w:rPr>
          <w:rFonts w:hint="eastAsia" w:ascii="宋体" w:hAnsi="宋体" w:eastAsia="宋体" w:cs="宋体"/>
          <w:color w:val="000000"/>
          <w:szCs w:val="21"/>
          <w:highlight w:val="none"/>
        </w:rPr>
        <w:t>磋商文件要求</w:t>
      </w:r>
      <w:r>
        <w:rPr>
          <w:rFonts w:hint="eastAsia" w:ascii="宋体" w:hAnsi="宋体" w:eastAsia="宋体" w:cs="宋体"/>
          <w:color w:val="000000"/>
          <w:kern w:val="0"/>
          <w:szCs w:val="21"/>
          <w:highlight w:val="none"/>
        </w:rPr>
        <w:t>的国内产品参与</w:t>
      </w:r>
      <w:r>
        <w:rPr>
          <w:rFonts w:hint="eastAsia" w:ascii="宋体" w:hAnsi="宋体" w:eastAsia="宋体" w:cs="宋体"/>
          <w:color w:val="000000"/>
          <w:szCs w:val="21"/>
          <w:highlight w:val="none"/>
        </w:rPr>
        <w:t>竞争性磋商</w:t>
      </w:r>
      <w:r>
        <w:rPr>
          <w:rFonts w:hint="eastAsia" w:ascii="宋体" w:hAnsi="宋体" w:eastAsia="宋体" w:cs="宋体"/>
          <w:color w:val="000000"/>
          <w:kern w:val="0"/>
          <w:szCs w:val="21"/>
          <w:highlight w:val="none"/>
        </w:rPr>
        <w:t>。</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bCs/>
          <w:color w:val="000000"/>
          <w:szCs w:val="21"/>
          <w:highlight w:val="none"/>
        </w:rPr>
        <w:t>9.</w:t>
      </w:r>
      <w:r>
        <w:rPr>
          <w:rFonts w:hint="eastAsia" w:ascii="宋体" w:hAnsi="宋体" w:eastAsia="宋体" w:cs="宋体"/>
          <w:b/>
          <w:color w:val="000000"/>
          <w:szCs w:val="21"/>
          <w:highlight w:val="none"/>
        </w:rPr>
        <w:t xml:space="preserve"> 政府采购政策支持</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highlight w:val="none"/>
        </w:rPr>
        <w:t>9.1</w:t>
      </w:r>
      <w:r>
        <w:rPr>
          <w:rFonts w:hint="eastAsia" w:ascii="宋体" w:hAnsi="宋体" w:eastAsia="宋体" w:cs="宋体"/>
          <w:color w:val="000000"/>
          <w:kern w:val="0"/>
          <w:highlight w:val="none"/>
        </w:rPr>
        <w:t>对列入财政部、国家发展改革委发布的《节能产品政府采购品目清单》且属于应当“强制采购的节能产品”，按照规定实行强制采购。实行政府采购强制采购的节能产品见</w:t>
      </w:r>
      <w:r>
        <w:rPr>
          <w:rFonts w:hint="eastAsia" w:ascii="宋体" w:hAnsi="宋体" w:eastAsia="宋体" w:cs="宋体"/>
          <w:b/>
          <w:color w:val="000000"/>
          <w:kern w:val="0"/>
          <w:szCs w:val="21"/>
          <w:highlight w:val="none"/>
        </w:rPr>
        <w:t>磋商文件前附表。</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最新一期《湖南省两型产品政府采购目录》</w:t>
      </w:r>
      <w:r>
        <w:rPr>
          <w:rFonts w:hint="eastAsia" w:ascii="宋体" w:hAnsi="宋体" w:eastAsia="宋体" w:cs="宋体"/>
          <w:color w:val="000000"/>
          <w:highlight w:val="none"/>
        </w:rPr>
        <w:t>或最新一期《长沙市两型产品政府采购目录》</w:t>
      </w:r>
      <w:r>
        <w:rPr>
          <w:rFonts w:hint="eastAsia" w:ascii="宋体" w:hAnsi="宋体" w:eastAsia="宋体" w:cs="宋体"/>
          <w:color w:val="000000"/>
          <w:kern w:val="0"/>
          <w:highlight w:val="none"/>
        </w:rPr>
        <w:t>的“两型产品”，以及中小</w:t>
      </w:r>
      <w:r>
        <w:rPr>
          <w:rFonts w:hint="eastAsia" w:ascii="宋体" w:hAnsi="宋体" w:eastAsia="宋体" w:cs="宋体"/>
          <w:color w:val="000000"/>
          <w:kern w:val="0"/>
          <w:highlight w:val="none"/>
          <w:lang w:eastAsia="zh-Hans"/>
        </w:rPr>
        <w:t>微</w:t>
      </w:r>
      <w:r>
        <w:rPr>
          <w:rFonts w:hint="eastAsia" w:ascii="宋体" w:hAnsi="宋体" w:eastAsia="宋体" w:cs="宋体"/>
          <w:color w:val="000000"/>
          <w:kern w:val="0"/>
          <w:highlight w:val="none"/>
        </w:rPr>
        <w:t>企业，实行优先采购，按照省级以上财政部门有关政策规定，评审时进行价格扣除。实行政府采购优先采购的优惠率见</w:t>
      </w:r>
      <w:r>
        <w:rPr>
          <w:rFonts w:hint="eastAsia" w:ascii="宋体" w:hAnsi="宋体" w:eastAsia="宋体" w:cs="宋体"/>
          <w:b/>
          <w:color w:val="000000"/>
          <w:kern w:val="0"/>
          <w:highlight w:val="none"/>
        </w:rPr>
        <w:t>磋商文件前附表。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9.3产品同时属于“非强制采购节能产品”、“环境标志产品”及“两型产品”的，评审时只有其中一项能享受优先待遇(供应商自行选择，并在报价文件中并填报相关信息及数据)；中小</w:t>
      </w:r>
      <w:r>
        <w:rPr>
          <w:rFonts w:hint="eastAsia" w:ascii="宋体" w:hAnsi="宋体" w:eastAsia="宋体" w:cs="宋体"/>
          <w:color w:val="000000"/>
          <w:kern w:val="0"/>
          <w:szCs w:val="21"/>
          <w:highlight w:val="none"/>
          <w:lang w:eastAsia="zh-Hans"/>
        </w:rPr>
        <w:t>微</w:t>
      </w:r>
      <w:r>
        <w:rPr>
          <w:rFonts w:hint="eastAsia" w:ascii="宋体" w:hAnsi="宋体" w:eastAsia="宋体" w:cs="宋体"/>
          <w:color w:val="000000"/>
          <w:kern w:val="0"/>
          <w:szCs w:val="21"/>
          <w:highlight w:val="none"/>
        </w:rPr>
        <w:t>企业可以与同时属于“非强制采购节能产品”、“环境标志产品”及“两型产品”中的一项重复计算。</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9.4同一项目中部分产品属于优先采购政策的，评审时只对该部分产品的报价实行价格扣除及加分。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9.5符合本章第9.1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第9.2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规定的，应提供相关证明资料。</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9.6供应商有融资、担保需求的，具体办理流程可向</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所列金融机构和担保机构询问。</w:t>
      </w:r>
    </w:p>
    <w:p>
      <w:pPr>
        <w:keepNext w:val="0"/>
        <w:keepLines w:val="0"/>
        <w:pageBreakBefore w:val="0"/>
        <w:kinsoku/>
        <w:wordWrap/>
        <w:overflowPunct/>
        <w:topLinePunct w:val="0"/>
        <w:bidi w:val="0"/>
        <w:adjustRightInd/>
        <w:snapToGrid/>
        <w:spacing w:line="276" w:lineRule="auto"/>
        <w:ind w:left="902" w:hanging="902" w:hangingChars="376"/>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二、磋商文件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10．磋商文件的组成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10.1 磋商文件由下列文件组成：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第一章 磋商邀请</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第二章 磋商须知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第三章 政府采购合同格式条款</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第四章 采购需求</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第五章 响应文件组成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rPr>
      </w:pPr>
      <w:r>
        <w:rPr>
          <w:rFonts w:hint="eastAsia" w:ascii="宋体" w:hAnsi="宋体" w:eastAsia="宋体" w:cs="宋体"/>
          <w:color w:val="000000"/>
          <w:highlight w:val="none"/>
        </w:rPr>
        <w:t>10.2</w:t>
      </w:r>
      <w:r>
        <w:rPr>
          <w:rFonts w:hint="eastAsia" w:ascii="宋体" w:hAnsi="宋体" w:eastAsia="宋体" w:cs="宋体"/>
          <w:color w:val="000000"/>
          <w:kern w:val="0"/>
          <w:highlight w:val="none"/>
        </w:rPr>
        <w:t>磋商小组根据与供应商磋商情况可能实质性变动的内容，包括采购需求中的技术、服务要求以及合同条款，</w:t>
      </w:r>
      <w:r>
        <w:rPr>
          <w:rFonts w:hint="eastAsia" w:ascii="宋体" w:hAnsi="宋体" w:eastAsia="宋体" w:cs="宋体"/>
          <w:color w:val="000000"/>
          <w:highlight w:val="none"/>
        </w:rPr>
        <w:t>在</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中明确。</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10.3</w:t>
      </w:r>
      <w:r>
        <w:rPr>
          <w:rFonts w:hint="eastAsia" w:ascii="宋体" w:hAnsi="宋体" w:eastAsia="宋体" w:cs="宋体"/>
          <w:color w:val="000000"/>
          <w:szCs w:val="21"/>
          <w:highlight w:val="none"/>
        </w:rPr>
        <w:t>供应商应仔细阅读</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文件的全部内容，按照</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文件要求编制响应文件。任何对</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文件的忽略或误解不能作为响应文件存在缺陷或瑕疵的理由，其风险由供应商承担。</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11.</w:t>
      </w:r>
      <w:r>
        <w:rPr>
          <w:rFonts w:hint="eastAsia" w:ascii="宋体" w:hAnsi="宋体" w:eastAsia="宋体" w:cs="宋体"/>
          <w:b/>
          <w:color w:val="000000"/>
          <w:highlight w:val="none"/>
        </w:rPr>
        <w:t xml:space="preserve"> </w:t>
      </w:r>
      <w:r>
        <w:rPr>
          <w:rFonts w:hint="eastAsia" w:ascii="宋体" w:hAnsi="宋体" w:eastAsia="宋体" w:cs="宋体"/>
          <w:b/>
          <w:color w:val="000000"/>
          <w:szCs w:val="21"/>
          <w:highlight w:val="none"/>
        </w:rPr>
        <w:t>磋商文件的提供期限</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11.1磋商文件的提供期限自开始发出之日起不得少于五个工作日。具体提供期限见</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11.2供应商应持</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规定的资料领取或购买磋商文件。</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rPr>
      </w:pPr>
      <w:r>
        <w:rPr>
          <w:rFonts w:hint="eastAsia" w:ascii="宋体" w:hAnsi="宋体" w:eastAsia="宋体" w:cs="宋体"/>
          <w:b/>
          <w:color w:val="000000"/>
          <w:highlight w:val="none"/>
        </w:rPr>
        <w:t>12.</w:t>
      </w:r>
      <w:r>
        <w:rPr>
          <w:rFonts w:hint="eastAsia" w:ascii="宋体" w:hAnsi="宋体" w:eastAsia="宋体" w:cs="宋体"/>
          <w:b/>
          <w:color w:val="000000"/>
          <w:kern w:val="0"/>
          <w:highlight w:val="none"/>
        </w:rPr>
        <w:t>提交首次响应文件</w:t>
      </w:r>
      <w:r>
        <w:rPr>
          <w:rFonts w:hint="eastAsia" w:ascii="宋体" w:hAnsi="宋体" w:eastAsia="宋体" w:cs="宋体"/>
          <w:b/>
          <w:color w:val="000000"/>
          <w:highlight w:val="none"/>
        </w:rPr>
        <w:t>的</w:t>
      </w:r>
      <w:r>
        <w:rPr>
          <w:rFonts w:hint="eastAsia" w:ascii="宋体" w:hAnsi="宋体" w:eastAsia="宋体" w:cs="宋体"/>
          <w:b/>
          <w:color w:val="000000"/>
          <w:kern w:val="0"/>
          <w:highlight w:val="none"/>
        </w:rPr>
        <w:t>截止</w:t>
      </w:r>
      <w:r>
        <w:rPr>
          <w:rFonts w:hint="eastAsia" w:ascii="宋体" w:hAnsi="宋体" w:eastAsia="宋体" w:cs="宋体"/>
          <w:b/>
          <w:color w:val="000000"/>
          <w:highlight w:val="none"/>
        </w:rPr>
        <w:t>时间</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12.1</w:t>
      </w:r>
      <w:r>
        <w:rPr>
          <w:rFonts w:hint="eastAsia" w:ascii="宋体" w:hAnsi="宋体" w:eastAsia="宋体" w:cs="宋体"/>
          <w:color w:val="000000"/>
          <w:kern w:val="0"/>
          <w:highlight w:val="none"/>
        </w:rPr>
        <w:t>供应商提交首次响应文件截止</w:t>
      </w:r>
      <w:r>
        <w:rPr>
          <w:rFonts w:hint="eastAsia" w:ascii="宋体" w:hAnsi="宋体" w:eastAsia="宋体" w:cs="宋体"/>
          <w:color w:val="000000"/>
          <w:highlight w:val="none"/>
        </w:rPr>
        <w:t>时间见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13.磋商文件的澄清</w:t>
      </w:r>
      <w:r>
        <w:rPr>
          <w:rFonts w:hint="eastAsia" w:ascii="宋体" w:hAnsi="宋体" w:eastAsia="宋体" w:cs="宋体"/>
          <w:b/>
          <w:color w:val="000000"/>
          <w:kern w:val="0"/>
          <w:szCs w:val="21"/>
          <w:highlight w:val="none"/>
          <w:lang w:val="zh-CN"/>
        </w:rPr>
        <w:t>或者</w:t>
      </w:r>
      <w:r>
        <w:rPr>
          <w:rFonts w:hint="eastAsia" w:ascii="宋体" w:hAnsi="宋体" w:eastAsia="宋体" w:cs="宋体"/>
          <w:b/>
          <w:bCs/>
          <w:color w:val="000000"/>
          <w:szCs w:val="21"/>
          <w:highlight w:val="none"/>
        </w:rPr>
        <w:t>修改</w:t>
      </w:r>
    </w:p>
    <w:p>
      <w:pPr>
        <w:keepNext w:val="0"/>
        <w:keepLines w:val="0"/>
        <w:pageBreakBefore w:val="0"/>
        <w:kinsoku/>
        <w:wordWrap/>
        <w:overflowPunct/>
        <w:topLinePunct w:val="0"/>
        <w:bidi w:val="0"/>
        <w:adjustRightInd/>
        <w:snapToGrid/>
        <w:spacing w:line="276" w:lineRule="auto"/>
        <w:ind w:right="-105" w:rightChars="-50"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13.1在</w:t>
      </w:r>
      <w:r>
        <w:rPr>
          <w:rFonts w:hint="eastAsia" w:ascii="宋体" w:hAnsi="宋体" w:eastAsia="宋体" w:cs="宋体"/>
          <w:color w:val="000000"/>
          <w:kern w:val="0"/>
          <w:szCs w:val="21"/>
          <w:highlight w:val="none"/>
        </w:rPr>
        <w:t xml:space="preserve">提交首次响应文件截止之日前，采购人、采购代理机构可以对已发出的磋商文件进行必要的澄清或者修改。 </w:t>
      </w:r>
    </w:p>
    <w:p>
      <w:pPr>
        <w:keepNext w:val="0"/>
        <w:keepLines w:val="0"/>
        <w:pageBreakBefore w:val="0"/>
        <w:kinsoku/>
        <w:wordWrap/>
        <w:overflowPunct/>
        <w:topLinePunct w:val="0"/>
        <w:bidi w:val="0"/>
        <w:adjustRightInd/>
        <w:snapToGrid/>
        <w:spacing w:line="276" w:lineRule="auto"/>
        <w:ind w:right="-105" w:rightChars="-50"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13.2</w:t>
      </w:r>
      <w:r>
        <w:rPr>
          <w:rFonts w:hint="eastAsia" w:ascii="宋体" w:hAnsi="宋体" w:eastAsia="宋体" w:cs="宋体"/>
          <w:color w:val="000000"/>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13.2</w:t>
      </w:r>
      <w:r>
        <w:rPr>
          <w:rFonts w:hint="eastAsia" w:ascii="宋体" w:hAnsi="宋体" w:eastAsia="宋体" w:cs="宋体"/>
          <w:color w:val="000000"/>
          <w:kern w:val="0"/>
          <w:highlight w:val="none"/>
        </w:rPr>
        <w:t>提交首次响应文件截止时间前对磋商文件澄清或者修改内容，为磋商文件的组成部分。</w:t>
      </w:r>
    </w:p>
    <w:p>
      <w:pPr>
        <w:keepNext w:val="0"/>
        <w:keepLines w:val="0"/>
        <w:pageBreakBefore w:val="0"/>
        <w:kinsoku/>
        <w:wordWrap/>
        <w:overflowPunct/>
        <w:topLinePunct w:val="0"/>
        <w:bidi w:val="0"/>
        <w:adjustRightInd/>
        <w:snapToGrid/>
        <w:spacing w:line="276" w:lineRule="auto"/>
        <w:ind w:left="902" w:hanging="902" w:hangingChars="376"/>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三、响应文件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bookmarkStart w:id="7" w:name="_GoBack"/>
      <w:r>
        <w:rPr>
          <w:rFonts w:hint="eastAsia" w:ascii="宋体" w:hAnsi="宋体" w:eastAsia="宋体" w:cs="宋体"/>
          <w:b/>
          <w:bCs/>
          <w:color w:val="000000"/>
          <w:szCs w:val="21"/>
          <w:highlight w:val="none"/>
        </w:rPr>
        <w:t>14</w:t>
      </w:r>
      <w:bookmarkEnd w:id="7"/>
      <w:r>
        <w:rPr>
          <w:rFonts w:hint="eastAsia" w:ascii="宋体" w:hAnsi="宋体" w:eastAsia="宋体" w:cs="宋体"/>
          <w:b/>
          <w:bCs/>
          <w:color w:val="000000"/>
          <w:szCs w:val="21"/>
          <w:highlight w:val="none"/>
        </w:rPr>
        <w:t>.一般要求</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14.1 供应商应仔细阅读磋商文件的所有内容，按磋商文件的要求编制响应文件，并保证所提供的全部资料的真实性，以使其响应文件对磋商文件做出实质性的响应。</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 xml:space="preserve">14.2 </w:t>
      </w:r>
      <w:r>
        <w:rPr>
          <w:rFonts w:hint="eastAsia" w:ascii="宋体" w:hAnsi="宋体" w:eastAsia="宋体" w:cs="宋体"/>
          <w:color w:val="000000"/>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bCs/>
          <w:color w:val="000000"/>
          <w:highlight w:val="none"/>
        </w:rPr>
        <w:t xml:space="preserve">14.3 </w:t>
      </w:r>
      <w:r>
        <w:rPr>
          <w:rFonts w:hint="eastAsia" w:ascii="宋体" w:hAnsi="宋体" w:eastAsia="宋体" w:cs="宋体"/>
          <w:color w:val="000000"/>
          <w:highlight w:val="none"/>
        </w:rPr>
        <w:t>计量单位应使用我国法定计量单位，未列明时应默认为我国法定计量单位。</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14.4 响应文件应采用书面形式，电报、传真、电子邮件形式的响应文件概不接受。</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14.5 供应商应按磋商文件中提供的响应文件格式填写。</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15.</w:t>
      </w:r>
      <w:r>
        <w:rPr>
          <w:rFonts w:hint="eastAsia" w:ascii="宋体" w:hAnsi="宋体" w:eastAsia="宋体" w:cs="宋体"/>
          <w:b/>
          <w:color w:val="000000"/>
          <w:szCs w:val="21"/>
          <w:highlight w:val="none"/>
        </w:rPr>
        <w:t>响应文件</w:t>
      </w:r>
      <w:r>
        <w:rPr>
          <w:rFonts w:hint="eastAsia" w:ascii="宋体" w:hAnsi="宋体" w:eastAsia="宋体" w:cs="宋体"/>
          <w:b/>
          <w:bCs/>
          <w:color w:val="000000"/>
          <w:szCs w:val="21"/>
          <w:highlight w:val="none"/>
        </w:rPr>
        <w:t>的组成</w:t>
      </w:r>
    </w:p>
    <w:p>
      <w:pPr>
        <w:keepNext w:val="0"/>
        <w:keepLines w:val="0"/>
        <w:pageBreakBefore w:val="0"/>
        <w:kinsoku/>
        <w:wordWrap/>
        <w:overflowPunct/>
        <w:topLinePunct w:val="0"/>
        <w:bidi w:val="0"/>
        <w:adjustRightInd/>
        <w:snapToGrid/>
        <w:spacing w:line="276" w:lineRule="auto"/>
        <w:ind w:firstLine="420" w:firstLineChars="200"/>
        <w:jc w:val="left"/>
        <w:textAlignment w:val="auto"/>
        <w:outlineLvl w:val="0"/>
        <w:rPr>
          <w:rFonts w:hint="eastAsia" w:ascii="宋体" w:hAnsi="宋体" w:eastAsia="宋体" w:cs="宋体"/>
          <w:color w:val="000000"/>
          <w:szCs w:val="21"/>
          <w:highlight w:val="none"/>
        </w:rPr>
      </w:pPr>
      <w:r>
        <w:rPr>
          <w:rFonts w:hint="eastAsia" w:ascii="宋体" w:hAnsi="宋体" w:eastAsia="宋体" w:cs="宋体"/>
          <w:color w:val="000000"/>
          <w:highlight w:val="none"/>
        </w:rPr>
        <w:t>15.1 响应文件包括下列内容：</w:t>
      </w:r>
      <w:r>
        <w:rPr>
          <w:rFonts w:hint="eastAsia" w:ascii="宋体" w:hAnsi="宋体" w:eastAsia="宋体" w:cs="宋体"/>
          <w:color w:val="000000"/>
          <w:szCs w:val="21"/>
          <w:highlight w:val="none"/>
        </w:rPr>
        <w:t xml:space="preserve"> </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（1）磋商响应声明</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（2）供应商的资格证明文件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（3）服务方案说明</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（4）技术/商务响应与偏离表</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（5）报价一览表及报价文件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hAnsi="宋体" w:cs="宋体"/>
          <w:color w:val="000000"/>
          <w:highlight w:val="none"/>
          <w:lang w:val="en-US" w:eastAsia="zh-CN"/>
        </w:rPr>
        <w:t>6</w:t>
      </w:r>
      <w:r>
        <w:rPr>
          <w:rFonts w:hint="eastAsia" w:ascii="宋体" w:hAnsi="宋体" w:eastAsia="宋体" w:cs="宋体"/>
          <w:color w:val="000000"/>
          <w:highlight w:val="none"/>
        </w:rPr>
        <w:t>）供应商认为需提供的其他资料</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15.2在磋商过程中，</w:t>
      </w:r>
      <w:r>
        <w:rPr>
          <w:rFonts w:hint="eastAsia" w:ascii="宋体" w:hAnsi="宋体" w:eastAsia="宋体" w:cs="宋体"/>
          <w:color w:val="000000"/>
          <w:szCs w:val="21"/>
          <w:highlight w:val="none"/>
        </w:rPr>
        <w:t>供应商</w:t>
      </w:r>
      <w:r>
        <w:rPr>
          <w:rFonts w:hint="eastAsia" w:ascii="宋体" w:hAnsi="宋体" w:eastAsia="宋体" w:cs="宋体"/>
          <w:color w:val="000000"/>
          <w:highlight w:val="none"/>
        </w:rPr>
        <w:t>根据</w:t>
      </w:r>
      <w:r>
        <w:rPr>
          <w:rFonts w:hint="eastAsia" w:ascii="宋体" w:hAnsi="宋体" w:eastAsia="宋体" w:cs="宋体"/>
          <w:color w:val="000000"/>
          <w:kern w:val="0"/>
          <w:szCs w:val="21"/>
          <w:highlight w:val="none"/>
        </w:rPr>
        <w:t>磋商小组</w:t>
      </w:r>
      <w:r>
        <w:rPr>
          <w:rFonts w:hint="eastAsia" w:ascii="宋体" w:hAnsi="宋体" w:eastAsia="宋体" w:cs="宋体"/>
          <w:bCs/>
          <w:color w:val="000000"/>
          <w:szCs w:val="21"/>
          <w:highlight w:val="none"/>
        </w:rPr>
        <w:t>书面形式要求</w:t>
      </w:r>
      <w:r>
        <w:rPr>
          <w:rFonts w:hint="eastAsia" w:ascii="宋体" w:hAnsi="宋体" w:eastAsia="宋体" w:cs="宋体"/>
          <w:color w:val="000000"/>
          <w:kern w:val="0"/>
          <w:szCs w:val="21"/>
          <w:highlight w:val="none"/>
        </w:rPr>
        <w:t>提交的</w:t>
      </w:r>
      <w:r>
        <w:rPr>
          <w:rFonts w:hint="eastAsia" w:ascii="宋体" w:hAnsi="宋体" w:eastAsia="宋体" w:cs="宋体"/>
          <w:color w:val="000000"/>
          <w:highlight w:val="none"/>
        </w:rPr>
        <w:t>最后报价(或者</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新提交的响应文件和</w:t>
      </w:r>
      <w:r>
        <w:rPr>
          <w:rFonts w:hint="eastAsia" w:ascii="宋体" w:hAnsi="宋体" w:eastAsia="宋体" w:cs="宋体"/>
          <w:color w:val="000000"/>
          <w:highlight w:val="none"/>
        </w:rPr>
        <w:t>最后报价)是</w:t>
      </w:r>
      <w:r>
        <w:rPr>
          <w:rFonts w:hint="eastAsia" w:ascii="宋体" w:hAnsi="宋体" w:eastAsia="宋体" w:cs="宋体"/>
          <w:color w:val="000000"/>
          <w:szCs w:val="21"/>
          <w:highlight w:val="none"/>
        </w:rPr>
        <w:t>响应文件</w:t>
      </w:r>
      <w:r>
        <w:rPr>
          <w:rFonts w:hint="eastAsia" w:ascii="宋体" w:hAnsi="宋体" w:eastAsia="宋体" w:cs="宋体"/>
          <w:color w:val="000000"/>
          <w:highlight w:val="none"/>
        </w:rPr>
        <w:t>的有效组成部分。</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highlight w:val="none"/>
        </w:rPr>
      </w:pPr>
      <w:r>
        <w:rPr>
          <w:rFonts w:hint="eastAsia" w:ascii="宋体" w:hAnsi="宋体" w:eastAsia="宋体" w:cs="宋体"/>
          <w:color w:val="000000"/>
          <w:highlight w:val="none"/>
        </w:rPr>
        <w:t>15.3</w:t>
      </w:r>
      <w:r>
        <w:rPr>
          <w:rFonts w:hint="eastAsia" w:ascii="宋体" w:hAnsi="宋体" w:eastAsia="宋体" w:cs="宋体"/>
          <w:color w:val="000000"/>
          <w:kern w:val="0"/>
          <w:szCs w:val="21"/>
          <w:highlight w:val="none"/>
        </w:rPr>
        <w:t>磋商文件规定可能发生实质性变动的，供应商应当在</w:t>
      </w:r>
      <w:r>
        <w:rPr>
          <w:rFonts w:hint="eastAsia" w:ascii="宋体" w:hAnsi="宋体" w:eastAsia="宋体" w:cs="宋体"/>
          <w:color w:val="000000"/>
          <w:highlight w:val="none"/>
        </w:rPr>
        <w:t>《技术/商务响应与偏离表》中对应内容注明。</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15.4</w:t>
      </w:r>
      <w:r>
        <w:rPr>
          <w:rFonts w:hint="eastAsia" w:ascii="宋体" w:hAnsi="宋体" w:eastAsia="宋体" w:cs="宋体"/>
          <w:color w:val="000000"/>
          <w:szCs w:val="21"/>
          <w:highlight w:val="none"/>
        </w:rPr>
        <w:t>根据《政府采购法》第四十二条的规定，供应商无论成交与否，其响应文件不予退还。</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16.报价</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16.1供应商应当根据磋商文件要求和范围，以</w:t>
      </w:r>
      <w:r>
        <w:rPr>
          <w:rFonts w:hint="eastAsia" w:ascii="宋体" w:hAnsi="宋体" w:eastAsia="宋体" w:cs="宋体"/>
          <w:bCs/>
          <w:color w:val="000000"/>
          <w:szCs w:val="21"/>
          <w:highlight w:val="none"/>
        </w:rPr>
        <w:t>人民币</w:t>
      </w:r>
      <w:r>
        <w:rPr>
          <w:rFonts w:hint="eastAsia" w:ascii="宋体" w:hAnsi="宋体" w:eastAsia="宋体" w:cs="宋体"/>
          <w:color w:val="000000"/>
          <w:szCs w:val="21"/>
          <w:highlight w:val="none"/>
        </w:rPr>
        <w:t>报价，以元为单位，保留小数点后两位。</w:t>
      </w:r>
    </w:p>
    <w:p>
      <w:pPr>
        <w:pStyle w:val="149"/>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16.2供应商应按第五章 响应文件组成格式填写。</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16.3响应文件中标明的价格在合同执行过程中是固定不变的，不得以任何理由予以变更。以可变动价格提交的报价将被认为是非实质响应而被拒绝。</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16.4</w:t>
      </w:r>
      <w:r>
        <w:rPr>
          <w:rFonts w:hint="eastAsia" w:ascii="宋体" w:hAnsi="宋体" w:eastAsia="宋体" w:cs="宋体"/>
          <w:color w:val="000000"/>
          <w:kern w:val="0"/>
          <w:highlight w:val="none"/>
          <w:lang w:val="zh-CN"/>
        </w:rPr>
        <w:t>供应商</w:t>
      </w:r>
      <w:r>
        <w:rPr>
          <w:rFonts w:hint="eastAsia" w:ascii="宋体" w:hAnsi="宋体" w:eastAsia="宋体" w:cs="宋体"/>
          <w:color w:val="000000"/>
          <w:highlight w:val="none"/>
        </w:rPr>
        <w:t>的报价不得超过采购项目预算，采购项目预算或其计算方法见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17.供应商符合磋商文件规定的证明文件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17.1供应商应提交满足本章第3.1款规定的资格条件要求的证明文件,该证明文件作为响应文件的一部分。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17.2如果供应商为联合体，则应提交联合体各方资格证明文件、联合体协议。否则，在评审时将其视为无效响应。</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17.3 除</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另有规定外，供应商提供的货物及服务不是供应商制造或拥有的，则必须提供经销、或代理采购货物、或采购货物提供售后服务的证明文件。</w:t>
      </w:r>
    </w:p>
    <w:p>
      <w:pPr>
        <w:keepNext w:val="0"/>
        <w:keepLines w:val="0"/>
        <w:pageBreakBefore w:val="0"/>
        <w:kinsoku/>
        <w:wordWrap/>
        <w:overflowPunct/>
        <w:topLinePunct w:val="0"/>
        <w:bidi w:val="0"/>
        <w:adjustRightInd/>
        <w:snapToGrid/>
        <w:spacing w:before="156" w:beforeLines="50"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18．样品提供</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18.1 </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规定</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在</w:t>
      </w:r>
      <w:r>
        <w:rPr>
          <w:rFonts w:hint="eastAsia" w:ascii="宋体" w:hAnsi="宋体" w:eastAsia="宋体" w:cs="宋体"/>
          <w:color w:val="000000"/>
          <w:highlight w:val="none"/>
        </w:rPr>
        <w:t>磋商</w:t>
      </w:r>
      <w:r>
        <w:rPr>
          <w:rFonts w:hint="eastAsia" w:ascii="宋体" w:hAnsi="宋体" w:eastAsia="宋体" w:cs="宋体"/>
          <w:color w:val="000000"/>
          <w:szCs w:val="21"/>
          <w:highlight w:val="none"/>
        </w:rPr>
        <w:t>时提供样品的，</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有以下情形之一的，在评审时将其视为无效响应。</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（1）未在</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规定的提交时间、地点提交的；</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提供的样品与响应文件中提供样品的型号、规格不一致的。</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19.</w:t>
      </w:r>
      <w:r>
        <w:rPr>
          <w:rFonts w:hint="eastAsia" w:ascii="宋体" w:hAnsi="宋体" w:eastAsia="宋体" w:cs="宋体"/>
          <w:color w:val="000000"/>
          <w:highlight w:val="none"/>
        </w:rPr>
        <w:t xml:space="preserve"> </w:t>
      </w:r>
      <w:r>
        <w:rPr>
          <w:rFonts w:hint="eastAsia" w:ascii="宋体" w:hAnsi="宋体" w:eastAsia="宋体" w:cs="宋体"/>
          <w:b/>
          <w:bCs/>
          <w:color w:val="000000"/>
          <w:szCs w:val="21"/>
          <w:highlight w:val="none"/>
        </w:rPr>
        <w:t>磋商保证金</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本项目无需提供磋商保证金</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20.</w:t>
      </w:r>
      <w:r>
        <w:rPr>
          <w:rFonts w:hint="eastAsia" w:ascii="宋体" w:hAnsi="宋体" w:eastAsia="宋体" w:cs="宋体"/>
          <w:color w:val="000000"/>
          <w:szCs w:val="21"/>
          <w:highlight w:val="none"/>
        </w:rPr>
        <w:t xml:space="preserve"> </w:t>
      </w:r>
      <w:r>
        <w:rPr>
          <w:rFonts w:hint="eastAsia" w:ascii="宋体" w:hAnsi="宋体" w:eastAsia="宋体" w:cs="宋体"/>
          <w:b/>
          <w:color w:val="000000"/>
          <w:highlight w:val="none"/>
        </w:rPr>
        <w:t>响应文件</w:t>
      </w:r>
      <w:r>
        <w:rPr>
          <w:rFonts w:hint="eastAsia" w:ascii="宋体" w:hAnsi="宋体" w:eastAsia="宋体" w:cs="宋体"/>
          <w:b/>
          <w:color w:val="000000"/>
          <w:szCs w:val="21"/>
          <w:highlight w:val="none"/>
        </w:rPr>
        <w:t>有效期</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20.1响应文件</w:t>
      </w:r>
      <w:r>
        <w:rPr>
          <w:rFonts w:hint="eastAsia" w:ascii="宋体" w:hAnsi="宋体" w:eastAsia="宋体" w:cs="宋体"/>
          <w:color w:val="000000"/>
          <w:szCs w:val="21"/>
          <w:highlight w:val="none"/>
        </w:rPr>
        <w:t>有效期见</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，在此期间</w:t>
      </w:r>
      <w:r>
        <w:rPr>
          <w:rFonts w:hint="eastAsia" w:ascii="宋体" w:hAnsi="宋体" w:eastAsia="宋体" w:cs="宋体"/>
          <w:color w:val="000000"/>
          <w:highlight w:val="none"/>
        </w:rPr>
        <w:t>响应</w:t>
      </w:r>
      <w:r>
        <w:rPr>
          <w:rFonts w:hint="eastAsia" w:ascii="宋体" w:hAnsi="宋体" w:eastAsia="宋体" w:cs="宋体"/>
          <w:color w:val="000000"/>
          <w:szCs w:val="21"/>
          <w:highlight w:val="none"/>
        </w:rPr>
        <w:t>文件对供应商具有法律约束力，</w:t>
      </w:r>
      <w:r>
        <w:rPr>
          <w:rFonts w:hint="eastAsia" w:ascii="宋体" w:hAnsi="宋体" w:eastAsia="宋体" w:cs="宋体"/>
          <w:color w:val="000000"/>
          <w:highlight w:val="none"/>
        </w:rPr>
        <w:t>从</w:t>
      </w:r>
      <w:r>
        <w:rPr>
          <w:rFonts w:hint="eastAsia" w:ascii="宋体" w:hAnsi="宋体" w:eastAsia="宋体" w:cs="宋体"/>
          <w:color w:val="000000"/>
          <w:kern w:val="0"/>
          <w:szCs w:val="21"/>
          <w:highlight w:val="none"/>
        </w:rPr>
        <w:t>提交首次响应文件截止时间</w:t>
      </w:r>
      <w:r>
        <w:rPr>
          <w:rFonts w:hint="eastAsia" w:ascii="宋体" w:hAnsi="宋体" w:eastAsia="宋体" w:cs="宋体"/>
          <w:color w:val="000000"/>
          <w:highlight w:val="none"/>
        </w:rPr>
        <w:t>之日起计算。响应文件有效期不足的将被视为无效响应。</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21.响应文件的签署及规定</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21.1响应文件的正本和副本应装订成册，正本一份，副本份数见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。正本和副本的封面上应标记“正本”或“副本”的字样，当正本和副本有差异时，以正本为准。</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21.3 在磋商过程中，供应商按磋商文件规定和磋商小组要求</w:t>
      </w:r>
      <w:r>
        <w:rPr>
          <w:rFonts w:hint="eastAsia" w:ascii="宋体" w:hAnsi="宋体" w:eastAsia="宋体" w:cs="宋体"/>
          <w:color w:val="000000"/>
          <w:kern w:val="0"/>
          <w:highlight w:val="none"/>
        </w:rPr>
        <w:t>提交的</w:t>
      </w:r>
      <w:r>
        <w:rPr>
          <w:rFonts w:hint="eastAsia" w:ascii="宋体" w:hAnsi="宋体" w:eastAsia="宋体" w:cs="宋体"/>
          <w:color w:val="000000"/>
          <w:highlight w:val="none"/>
        </w:rPr>
        <w:t>最后报价(或者</w:t>
      </w:r>
      <w:r>
        <w:rPr>
          <w:rFonts w:hint="eastAsia" w:ascii="宋体" w:hAnsi="宋体" w:eastAsia="宋体" w:cs="宋体"/>
          <w:bCs/>
          <w:color w:val="000000"/>
          <w:highlight w:val="none"/>
        </w:rPr>
        <w:t>重</w:t>
      </w:r>
      <w:r>
        <w:rPr>
          <w:rFonts w:hint="eastAsia" w:ascii="宋体" w:hAnsi="宋体" w:eastAsia="宋体" w:cs="宋体"/>
          <w:color w:val="000000"/>
          <w:kern w:val="0"/>
          <w:highlight w:val="none"/>
        </w:rPr>
        <w:t>新提交的响应文件和</w:t>
      </w:r>
      <w:r>
        <w:rPr>
          <w:rFonts w:hint="eastAsia" w:ascii="宋体" w:hAnsi="宋体" w:eastAsia="宋体" w:cs="宋体"/>
          <w:color w:val="000000"/>
          <w:highlight w:val="none"/>
        </w:rPr>
        <w:t>最后报价)，一式两份，可打印或用不退色墨水书写，但需经法定代表人或其委托代理人签字，</w:t>
      </w:r>
      <w:r>
        <w:rPr>
          <w:rFonts w:hint="eastAsia" w:ascii="宋体" w:hAnsi="宋体" w:eastAsia="宋体" w:cs="宋体"/>
          <w:color w:val="000000"/>
          <w:kern w:val="0"/>
          <w:highlight w:val="none"/>
        </w:rPr>
        <w:t>或者加盖供应商单位章</w:t>
      </w:r>
      <w:r>
        <w:rPr>
          <w:rFonts w:hint="eastAsia" w:ascii="宋体" w:hAnsi="宋体" w:eastAsia="宋体" w:cs="宋体"/>
          <w:color w:val="000000"/>
          <w:highlight w:val="none"/>
        </w:rPr>
        <w:t>。否则，将导致响应文件无效。</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四、响应文件的递交</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22.</w:t>
      </w:r>
      <w:r>
        <w:rPr>
          <w:rFonts w:hint="eastAsia" w:ascii="宋体" w:hAnsi="宋体" w:eastAsia="宋体" w:cs="宋体"/>
          <w:b/>
          <w:color w:val="000000"/>
          <w:szCs w:val="21"/>
          <w:highlight w:val="none"/>
        </w:rPr>
        <w:t>响应文件</w:t>
      </w:r>
      <w:r>
        <w:rPr>
          <w:rFonts w:hint="eastAsia" w:ascii="宋体" w:hAnsi="宋体" w:eastAsia="宋体" w:cs="宋体"/>
          <w:b/>
          <w:bCs/>
          <w:color w:val="000000"/>
          <w:szCs w:val="21"/>
          <w:highlight w:val="none"/>
        </w:rPr>
        <w:t>的密封和标记</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22.1响应文件应密封包装，加贴封条，并在封套的封口处盖供应商单位章或者由法定代表人或其委托代理人签字。</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22.2响应文件封套上应写明的内容见</w:t>
      </w:r>
      <w:r>
        <w:rPr>
          <w:rFonts w:hint="eastAsia" w:ascii="宋体" w:hAnsi="宋体" w:eastAsia="宋体" w:cs="宋体"/>
          <w:b/>
          <w:color w:val="000000"/>
          <w:szCs w:val="21"/>
          <w:highlight w:val="none"/>
        </w:rPr>
        <w:t>磋商须知前附表。</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22.3响应文件如果未按上述规定密封和加写标记，采购人或采购代理机构将拒绝接收。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23.响应文件的</w:t>
      </w:r>
      <w:r>
        <w:rPr>
          <w:rFonts w:hint="eastAsia" w:ascii="宋体" w:hAnsi="宋体" w:eastAsia="宋体" w:cs="宋体"/>
          <w:b/>
          <w:color w:val="000000"/>
          <w:kern w:val="0"/>
          <w:szCs w:val="21"/>
          <w:highlight w:val="none"/>
          <w:lang w:val="zh-CN"/>
        </w:rPr>
        <w:t>补充、修改或者撤回</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23.1</w:t>
      </w:r>
      <w:r>
        <w:rPr>
          <w:rFonts w:hint="eastAsia" w:ascii="宋体" w:hAnsi="宋体" w:eastAsia="宋体" w:cs="宋体"/>
          <w:color w:val="000000"/>
          <w:kern w:val="0"/>
          <w:highlight w:val="none"/>
        </w:rPr>
        <w:t>供应商在提交首次响应文件截止时间前，可以对所提交的首次响应文件进行补充、修改或者撤回，并书面通知采购人、采购代理机构。</w:t>
      </w:r>
      <w:r>
        <w:rPr>
          <w:rFonts w:hint="eastAsia" w:ascii="宋体" w:hAnsi="宋体" w:eastAsia="宋体" w:cs="宋体"/>
          <w:color w:val="000000"/>
          <w:highlight w:val="none"/>
        </w:rPr>
        <w:t>该通知应有供应商法定代表人或其委托代理人签字。</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23.2</w:t>
      </w:r>
      <w:r>
        <w:rPr>
          <w:rFonts w:hint="eastAsia" w:ascii="宋体" w:hAnsi="宋体" w:eastAsia="宋体" w:cs="宋体"/>
          <w:color w:val="000000"/>
          <w:kern w:val="0"/>
          <w:highlight w:val="none"/>
          <w:lang w:val="zh-CN"/>
        </w:rPr>
        <w:t>补充、修改的内容与响应文件不一致时，以补充、修改的内容为准。</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24.响应文件的递交与接收</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24.1 供应商应在</w:t>
      </w:r>
      <w:r>
        <w:rPr>
          <w:rFonts w:hint="eastAsia" w:ascii="宋体" w:hAnsi="宋体" w:eastAsia="宋体" w:cs="宋体"/>
          <w:color w:val="000000"/>
          <w:kern w:val="0"/>
          <w:szCs w:val="21"/>
          <w:highlight w:val="none"/>
        </w:rPr>
        <w:t>提交首次响应文件截止时间</w:t>
      </w:r>
      <w:r>
        <w:rPr>
          <w:rFonts w:hint="eastAsia" w:ascii="宋体" w:hAnsi="宋体" w:eastAsia="宋体" w:cs="宋体"/>
          <w:color w:val="000000"/>
          <w:szCs w:val="21"/>
          <w:highlight w:val="none"/>
        </w:rPr>
        <w:t>前，将响应文件送达</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中指定的地点。</w:t>
      </w:r>
      <w:r>
        <w:rPr>
          <w:rFonts w:hint="eastAsia" w:ascii="宋体" w:hAnsi="宋体" w:eastAsia="宋体" w:cs="宋体"/>
          <w:color w:val="000000"/>
          <w:kern w:val="0"/>
          <w:highlight w:val="none"/>
        </w:rPr>
        <w:t>在截止时间后送达的响应文件，采购人、采购代理机构或者磋商小组应当拒收。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24.2</w:t>
      </w:r>
      <w:r>
        <w:rPr>
          <w:rFonts w:hint="eastAsia" w:ascii="宋体" w:hAnsi="宋体" w:eastAsia="宋体" w:cs="宋体"/>
          <w:color w:val="000000"/>
          <w:kern w:val="0"/>
          <w:highlight w:val="none"/>
        </w:rPr>
        <w:t>在提交首次响应文件截止时间后，</w:t>
      </w:r>
      <w:r>
        <w:rPr>
          <w:rFonts w:hint="eastAsia" w:ascii="宋体" w:hAnsi="宋体" w:eastAsia="宋体" w:cs="宋体"/>
          <w:color w:val="000000"/>
          <w:highlight w:val="none"/>
        </w:rPr>
        <w:t>由</w:t>
      </w:r>
      <w:r>
        <w:rPr>
          <w:rFonts w:hint="eastAsia" w:ascii="宋体" w:hAnsi="宋体" w:eastAsia="宋体" w:cs="宋体"/>
          <w:bCs/>
          <w:color w:val="000000"/>
          <w:highlight w:val="none"/>
        </w:rPr>
        <w:t>供应商代表</w:t>
      </w:r>
      <w:r>
        <w:rPr>
          <w:rFonts w:hint="eastAsia" w:ascii="宋体" w:hAnsi="宋体" w:eastAsia="宋体" w:cs="宋体"/>
          <w:color w:val="000000"/>
          <w:highlight w:val="none"/>
        </w:rPr>
        <w:t>当场查验</w:t>
      </w:r>
      <w:r>
        <w:rPr>
          <w:rFonts w:hint="eastAsia" w:ascii="宋体" w:hAnsi="宋体" w:eastAsia="宋体" w:cs="宋体"/>
          <w:bCs/>
          <w:color w:val="000000"/>
          <w:highlight w:val="none"/>
        </w:rPr>
        <w:t>响应文件</w:t>
      </w:r>
      <w:r>
        <w:rPr>
          <w:rFonts w:hint="eastAsia" w:ascii="宋体" w:hAnsi="宋体" w:eastAsia="宋体" w:cs="宋体"/>
          <w:color w:val="000000"/>
          <w:highlight w:val="none"/>
        </w:rPr>
        <w:t>的密封状况，采购人或</w:t>
      </w:r>
      <w:r>
        <w:rPr>
          <w:rFonts w:hint="eastAsia" w:ascii="宋体" w:hAnsi="宋体" w:eastAsia="宋体" w:cs="宋体"/>
          <w:bCs/>
          <w:color w:val="000000"/>
          <w:highlight w:val="none"/>
        </w:rPr>
        <w:t>采购代理机构</w:t>
      </w:r>
      <w:r>
        <w:rPr>
          <w:rFonts w:hint="eastAsia" w:ascii="宋体" w:hAnsi="宋体" w:eastAsia="宋体" w:cs="宋体"/>
          <w:color w:val="000000"/>
          <w:highlight w:val="none"/>
        </w:rPr>
        <w:t>不当场拆封</w:t>
      </w:r>
      <w:r>
        <w:rPr>
          <w:rFonts w:hint="eastAsia" w:ascii="宋体" w:hAnsi="宋体" w:eastAsia="宋体" w:cs="宋体"/>
          <w:bCs/>
          <w:color w:val="000000"/>
          <w:highlight w:val="none"/>
        </w:rPr>
        <w:t>响应文件</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五、响应文件的磋商与评审</w:t>
      </w:r>
    </w:p>
    <w:p>
      <w:pPr>
        <w:keepNext w:val="0"/>
        <w:keepLines w:val="0"/>
        <w:pageBreakBefore w:val="0"/>
        <w:tabs>
          <w:tab w:val="left" w:pos="0"/>
        </w:tabs>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25.磋商程序</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25.1磋商程序：响应文件审查、磋商（包括澄清）、响应文件评审、</w:t>
      </w:r>
      <w:r>
        <w:rPr>
          <w:rFonts w:hint="eastAsia" w:ascii="宋体" w:hAnsi="宋体" w:eastAsia="宋体" w:cs="宋体"/>
          <w:bCs/>
          <w:color w:val="000000"/>
          <w:szCs w:val="21"/>
          <w:highlight w:val="none"/>
        </w:rPr>
        <w:t>提出成交供应商。其中，</w:t>
      </w:r>
      <w:r>
        <w:rPr>
          <w:rFonts w:hint="eastAsia" w:ascii="宋体" w:hAnsi="宋体" w:eastAsia="宋体" w:cs="宋体"/>
          <w:color w:val="000000"/>
          <w:kern w:val="0"/>
          <w:szCs w:val="21"/>
          <w:highlight w:val="none"/>
        </w:rPr>
        <w:t>磋商按</w:t>
      </w:r>
      <w:r>
        <w:rPr>
          <w:rFonts w:hint="eastAsia" w:ascii="宋体" w:hAnsi="宋体" w:eastAsia="宋体" w:cs="宋体"/>
          <w:color w:val="000000"/>
          <w:szCs w:val="21"/>
          <w:highlight w:val="none"/>
        </w:rPr>
        <w:t>本章</w:t>
      </w:r>
      <w:r>
        <w:rPr>
          <w:rFonts w:hint="eastAsia" w:ascii="宋体" w:hAnsi="宋体" w:eastAsia="宋体" w:cs="宋体"/>
          <w:color w:val="000000"/>
          <w:highlight w:val="none"/>
        </w:rPr>
        <w:t>第30.1</w:t>
      </w:r>
      <w:r>
        <w:rPr>
          <w:rFonts w:hint="eastAsia" w:ascii="宋体" w:hAnsi="宋体" w:eastAsia="宋体" w:cs="宋体"/>
          <w:color w:val="000000"/>
          <w:kern w:val="0"/>
          <w:szCs w:val="21"/>
          <w:highlight w:val="none"/>
          <w:lang w:val="zh-CN"/>
        </w:rPr>
        <w:t>款或者</w:t>
      </w:r>
      <w:r>
        <w:rPr>
          <w:rFonts w:hint="eastAsia" w:ascii="宋体" w:hAnsi="宋体" w:eastAsia="宋体" w:cs="宋体"/>
          <w:color w:val="000000"/>
          <w:highlight w:val="none"/>
        </w:rPr>
        <w:t>第30.2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情形</w:t>
      </w:r>
      <w:r>
        <w:rPr>
          <w:rFonts w:hint="eastAsia" w:ascii="宋体" w:hAnsi="宋体" w:eastAsia="宋体" w:cs="宋体"/>
          <w:bCs/>
          <w:color w:val="000000"/>
          <w:szCs w:val="21"/>
          <w:highlight w:val="none"/>
        </w:rPr>
        <w:t>进行。</w:t>
      </w:r>
    </w:p>
    <w:p>
      <w:pPr>
        <w:keepNext w:val="0"/>
        <w:keepLines w:val="0"/>
        <w:pageBreakBefore w:val="0"/>
        <w:widowControl/>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kern w:val="0"/>
          <w:szCs w:val="21"/>
          <w:highlight w:val="none"/>
        </w:rPr>
        <w:t>26.</w:t>
      </w:r>
      <w:r>
        <w:rPr>
          <w:rFonts w:hint="eastAsia" w:ascii="宋体" w:hAnsi="宋体" w:eastAsia="宋体" w:cs="宋体"/>
          <w:color w:val="000000"/>
          <w:highlight w:val="none"/>
        </w:rPr>
        <w:t xml:space="preserve"> </w:t>
      </w:r>
      <w:r>
        <w:rPr>
          <w:rFonts w:hint="eastAsia" w:ascii="宋体" w:hAnsi="宋体" w:eastAsia="宋体" w:cs="宋体"/>
          <w:b/>
          <w:color w:val="000000"/>
          <w:kern w:val="0"/>
          <w:szCs w:val="21"/>
          <w:highlight w:val="none"/>
        </w:rPr>
        <w:t>响应文件审查</w:t>
      </w:r>
      <w:r>
        <w:rPr>
          <w:rFonts w:hint="eastAsia" w:ascii="宋体" w:hAnsi="宋体" w:eastAsia="宋体" w:cs="宋体"/>
          <w:b/>
          <w:color w:val="000000"/>
          <w:szCs w:val="21"/>
          <w:highlight w:val="none"/>
        </w:rPr>
        <w:t xml:space="preserve"> </w:t>
      </w:r>
    </w:p>
    <w:p>
      <w:pPr>
        <w:keepNext w:val="0"/>
        <w:keepLines w:val="0"/>
        <w:pageBreakBefore w:val="0"/>
        <w:kinsoku/>
        <w:wordWrap/>
        <w:overflowPunct/>
        <w:topLinePunct w:val="0"/>
        <w:bidi w:val="0"/>
        <w:adjustRightInd/>
        <w:snapToGrid/>
        <w:spacing w:before="156" w:beforeLines="50"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26.1 资格性审查：根据本章第3.1项规定的供应商资格条件要求，对</w:t>
      </w:r>
      <w:r>
        <w:rPr>
          <w:rFonts w:hint="eastAsia" w:ascii="宋体" w:hAnsi="宋体" w:eastAsia="宋体" w:cs="宋体"/>
          <w:color w:val="000000"/>
          <w:highlight w:val="none"/>
        </w:rPr>
        <w:t>响应</w:t>
      </w:r>
      <w:r>
        <w:rPr>
          <w:rFonts w:hint="eastAsia" w:ascii="宋体" w:hAnsi="宋体" w:eastAsia="宋体" w:cs="宋体"/>
          <w:color w:val="000000"/>
          <w:szCs w:val="21"/>
          <w:highlight w:val="none"/>
        </w:rPr>
        <w:t>文件的资格证明等进行审查，以确定供应商是否具备磋商资格条件。</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26.2符合性审查: 对响应文件(包括首次提交的响应文件、重新提交的响应文件)的有效性、完整性和响应程度进行审查，以确定是否对磋商文件的实质性要求作出响应。</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kern w:val="0"/>
          <w:highlight w:val="none"/>
        </w:rPr>
      </w:pPr>
      <w:r>
        <w:rPr>
          <w:rFonts w:hint="eastAsia" w:ascii="宋体" w:hAnsi="宋体" w:eastAsia="宋体" w:cs="宋体"/>
          <w:b/>
          <w:color w:val="000000"/>
          <w:kern w:val="0"/>
          <w:highlight w:val="none"/>
        </w:rPr>
        <w:t>27.实质性响应</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u w:val="single"/>
        </w:rPr>
      </w:pPr>
      <w:r>
        <w:rPr>
          <w:rFonts w:hint="eastAsia" w:ascii="宋体" w:hAnsi="宋体" w:eastAsia="宋体" w:cs="宋体"/>
          <w:color w:val="000000"/>
          <w:kern w:val="0"/>
          <w:highlight w:val="none"/>
        </w:rPr>
        <w:t>27.1</w:t>
      </w:r>
      <w:r>
        <w:rPr>
          <w:rFonts w:hint="eastAsia" w:ascii="宋体" w:hAnsi="宋体" w:eastAsia="宋体" w:cs="宋体"/>
          <w:color w:val="000000"/>
          <w:highlight w:val="none"/>
        </w:rPr>
        <w:t>实质性响应是指响应文件(包括首次响应文件、重新提交的响应文件)与磋商文件要求的所有条款、条件和规格相符，没有偏离。偏离指不满足、或不响应磋商文件的要求。</w:t>
      </w:r>
    </w:p>
    <w:p>
      <w:pPr>
        <w:keepNext w:val="0"/>
        <w:keepLines w:val="0"/>
        <w:pageBreakBefore w:val="0"/>
        <w:tabs>
          <w:tab w:val="left" w:pos="0"/>
          <w:tab w:val="left" w:pos="7560"/>
          <w:tab w:val="left" w:pos="7740"/>
          <w:tab w:val="left" w:pos="7920"/>
        </w:tabs>
        <w:kinsoku/>
        <w:wordWrap/>
        <w:overflowPunct/>
        <w:topLinePunct w:val="0"/>
        <w:bidi w:val="0"/>
        <w:adjustRightInd/>
        <w:snapToGrid/>
        <w:spacing w:line="276" w:lineRule="auto"/>
        <w:ind w:right="23" w:rightChars="11"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27.2</w:t>
      </w:r>
      <w:r>
        <w:rPr>
          <w:rFonts w:hint="eastAsia" w:ascii="宋体" w:hAnsi="宋体" w:eastAsia="宋体" w:cs="宋体"/>
          <w:color w:val="000000"/>
          <w:highlight w:val="none"/>
        </w:rPr>
        <w:t>响应文件是否实质性响应磋商文件要求由磋商小组依据磋商文件规定认定。</w:t>
      </w:r>
      <w:r>
        <w:rPr>
          <w:rFonts w:hint="eastAsia" w:ascii="宋体" w:hAnsi="宋体" w:eastAsia="宋体" w:cs="宋体"/>
          <w:color w:val="000000"/>
          <w:kern w:val="0"/>
          <w:szCs w:val="21"/>
          <w:highlight w:val="none"/>
        </w:rPr>
        <w:t>磋商小组</w:t>
      </w:r>
      <w:r>
        <w:rPr>
          <w:rFonts w:hint="eastAsia" w:ascii="宋体" w:hAnsi="宋体" w:eastAsia="宋体" w:cs="宋体"/>
          <w:color w:val="000000"/>
          <w:szCs w:val="21"/>
          <w:highlight w:val="none"/>
        </w:rPr>
        <w:t>决定</w:t>
      </w:r>
      <w:r>
        <w:rPr>
          <w:rFonts w:hint="eastAsia" w:ascii="宋体" w:hAnsi="宋体" w:eastAsia="宋体" w:cs="宋体"/>
          <w:color w:val="000000"/>
          <w:highlight w:val="none"/>
        </w:rPr>
        <w:t>响应文件</w:t>
      </w:r>
      <w:r>
        <w:rPr>
          <w:rFonts w:hint="eastAsia" w:ascii="宋体" w:hAnsi="宋体" w:eastAsia="宋体" w:cs="宋体"/>
          <w:color w:val="000000"/>
          <w:szCs w:val="21"/>
          <w:highlight w:val="none"/>
        </w:rPr>
        <w:t>的响应性只根据</w:t>
      </w:r>
      <w:r>
        <w:rPr>
          <w:rFonts w:hint="eastAsia" w:ascii="宋体" w:hAnsi="宋体" w:eastAsia="宋体" w:cs="宋体"/>
          <w:color w:val="000000"/>
          <w:highlight w:val="none"/>
        </w:rPr>
        <w:t>响应文件</w:t>
      </w:r>
      <w:r>
        <w:rPr>
          <w:rFonts w:hint="eastAsia" w:ascii="宋体" w:hAnsi="宋体" w:eastAsia="宋体" w:cs="宋体"/>
          <w:color w:val="000000"/>
          <w:szCs w:val="21"/>
          <w:highlight w:val="none"/>
        </w:rPr>
        <w:t>本身的真实无误的内容，而不依据外部的证据。</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kern w:val="0"/>
          <w:highlight w:val="none"/>
        </w:rPr>
      </w:pPr>
      <w:r>
        <w:rPr>
          <w:rFonts w:hint="eastAsia" w:ascii="宋体" w:hAnsi="宋体" w:eastAsia="宋体" w:cs="宋体"/>
          <w:b/>
          <w:color w:val="000000"/>
          <w:kern w:val="0"/>
          <w:highlight w:val="none"/>
        </w:rPr>
        <w:t xml:space="preserve">28.无效响应 </w:t>
      </w:r>
    </w:p>
    <w:p>
      <w:pPr>
        <w:pStyle w:val="25"/>
        <w:keepNext w:val="0"/>
        <w:keepLines w:val="0"/>
        <w:pageBreakBefore w:val="0"/>
        <w:kinsoku/>
        <w:wordWrap/>
        <w:overflowPunct/>
        <w:topLinePunct w:val="0"/>
        <w:bidi w:val="0"/>
        <w:adjustRightInd/>
        <w:snapToGrid/>
        <w:spacing w:line="276" w:lineRule="auto"/>
        <w:ind w:firstLine="411" w:firstLineChars="196"/>
        <w:textAlignment w:val="auto"/>
        <w:rPr>
          <w:rFonts w:hint="eastAsia" w:ascii="宋体" w:hAnsi="宋体" w:eastAsia="宋体" w:cs="宋体"/>
          <w:b/>
          <w:color w:val="000000"/>
          <w:kern w:val="0"/>
          <w:highlight w:val="none"/>
        </w:rPr>
      </w:pPr>
      <w:r>
        <w:rPr>
          <w:rFonts w:hint="eastAsia" w:ascii="宋体" w:hAnsi="宋体" w:eastAsia="宋体" w:cs="宋体"/>
          <w:color w:val="000000"/>
          <w:kern w:val="0"/>
          <w:highlight w:val="none"/>
        </w:rPr>
        <w:t>28.1</w:t>
      </w:r>
      <w:r>
        <w:rPr>
          <w:rFonts w:hint="eastAsia" w:ascii="宋体" w:hAnsi="宋体" w:eastAsia="宋体" w:cs="宋体"/>
          <w:color w:val="000000"/>
          <w:highlight w:val="none"/>
        </w:rPr>
        <w:t>磋商小组在对资格性和符合性进行审查时，有下列情况之一的，属无效响应，</w:t>
      </w:r>
      <w:r>
        <w:rPr>
          <w:rFonts w:hint="eastAsia" w:ascii="宋体" w:hAnsi="宋体" w:eastAsia="宋体" w:cs="宋体"/>
          <w:color w:val="000000"/>
          <w:kern w:val="0"/>
          <w:highlight w:val="none"/>
        </w:rPr>
        <w:t>磋商小组应当告知有关供应商</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（1）供应商不具备本章第3.1款规定的供应商资格条件要求，或存在本章第3.3款情形的；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（2）联合体不符合本章第3.2款规定的；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（3）应交未交磋商保证金或金额不足、磋商保证金缴纳形式不符合磋商文件要求的；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（4）响应文件未按照磋商文件要求签署、盖章的；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（4）响应文件不满足本章第27.1款规定的实质性要求的；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（5）报价超过采购项目预算的；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（6）响应文件有效期不足的；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（7）响应文件不符合法律、规章、规范性文件和磋商文件规定及要求的。</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29.澄清</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30.磋商</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rPr>
        <w:t>30.1</w:t>
      </w:r>
      <w:r>
        <w:rPr>
          <w:rFonts w:hint="eastAsia" w:ascii="宋体" w:hAnsi="宋体" w:eastAsia="宋体" w:cs="宋体"/>
          <w:color w:val="000000"/>
          <w:highlight w:val="none"/>
        </w:rPr>
        <w:t>本章第10.2项</w:t>
      </w:r>
      <w:r>
        <w:rPr>
          <w:rFonts w:hint="eastAsia" w:ascii="宋体" w:hAnsi="宋体" w:eastAsia="宋体" w:cs="宋体"/>
          <w:color w:val="000000"/>
          <w:kern w:val="0"/>
          <w:szCs w:val="21"/>
          <w:highlight w:val="none"/>
        </w:rPr>
        <w:t>未明确磋商文件实质性变动内容的，或者磋商文件明确了可能发生实质性变动内容，但在磋商过程中，</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根据磋商情况</w:t>
      </w:r>
      <w:r>
        <w:rPr>
          <w:rFonts w:hint="eastAsia" w:ascii="宋体" w:hAnsi="宋体" w:eastAsia="宋体" w:cs="宋体"/>
          <w:bCs/>
          <w:color w:val="000000"/>
          <w:szCs w:val="21"/>
          <w:highlight w:val="none"/>
        </w:rPr>
        <w:t>认为</w:t>
      </w:r>
      <w:r>
        <w:rPr>
          <w:rFonts w:hint="eastAsia" w:ascii="宋体" w:hAnsi="宋体" w:eastAsia="宋体" w:cs="宋体"/>
          <w:color w:val="000000"/>
          <w:kern w:val="0"/>
          <w:szCs w:val="21"/>
          <w:highlight w:val="none"/>
        </w:rPr>
        <w:t>磋商文件无需发生实质性变动的，磋商小组应当直接与响应文件审查合格的供应商就价格组织多轮磋商。</w:t>
      </w:r>
    </w:p>
    <w:p>
      <w:pPr>
        <w:keepNext w:val="0"/>
        <w:keepLines w:val="0"/>
        <w:pageBreakBefore w:val="0"/>
        <w:widowControl/>
        <w:tabs>
          <w:tab w:val="left" w:pos="1080"/>
          <w:tab w:val="left" w:pos="1260"/>
        </w:tabs>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（1）磋商结束后，磋商小组应当要求所有继续参加磋商的供应商在磋商小组规定时间内提交最后报价。</w:t>
      </w:r>
    </w:p>
    <w:p>
      <w:pPr>
        <w:keepNext w:val="0"/>
        <w:keepLines w:val="0"/>
        <w:pageBreakBefore w:val="0"/>
        <w:widowControl/>
        <w:tabs>
          <w:tab w:val="left" w:pos="1080"/>
          <w:tab w:val="left" w:pos="1260"/>
        </w:tabs>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（2）磋商文件明确可能发生实质性变动，但在磋商过程中</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根据磋商情况</w:t>
      </w:r>
      <w:r>
        <w:rPr>
          <w:rFonts w:hint="eastAsia" w:ascii="宋体" w:hAnsi="宋体" w:eastAsia="宋体" w:cs="宋体"/>
          <w:bCs/>
          <w:color w:val="000000"/>
          <w:szCs w:val="21"/>
          <w:highlight w:val="none"/>
        </w:rPr>
        <w:t>认为</w:t>
      </w:r>
      <w:r>
        <w:rPr>
          <w:rFonts w:hint="eastAsia" w:ascii="宋体" w:hAnsi="宋体" w:eastAsia="宋体" w:cs="宋体"/>
          <w:color w:val="000000"/>
          <w:kern w:val="0"/>
          <w:szCs w:val="21"/>
          <w:highlight w:val="none"/>
        </w:rPr>
        <w:t>磋商文件无需发生实质性变动的，磋商小组不另行通知。</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w:t>
      </w:r>
      <w:r>
        <w:rPr>
          <w:rFonts w:hint="eastAsia" w:ascii="宋体" w:hAnsi="宋体" w:eastAsia="宋体" w:cs="宋体"/>
          <w:color w:val="000000"/>
          <w:highlight w:val="none"/>
        </w:rPr>
        <w:t>本章第10.2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kern w:val="0"/>
          <w:szCs w:val="21"/>
          <w:highlight w:val="none"/>
        </w:rPr>
        <w:t>明确磋商文件实质性变动内容的，</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可以组织多轮磋商。</w:t>
      </w:r>
      <w:r>
        <w:rPr>
          <w:rFonts w:hint="eastAsia" w:ascii="宋体" w:hAnsi="宋体" w:eastAsia="宋体" w:cs="宋体"/>
          <w:bCs/>
          <w:color w:val="000000"/>
          <w:szCs w:val="21"/>
          <w:highlight w:val="none"/>
        </w:rPr>
        <w:t>在每一轮磋商中，磋商小组</w:t>
      </w:r>
      <w:r>
        <w:rPr>
          <w:rFonts w:hint="eastAsia" w:ascii="宋体" w:hAnsi="宋体" w:eastAsia="宋体" w:cs="宋体"/>
          <w:color w:val="000000"/>
          <w:kern w:val="0"/>
          <w:szCs w:val="21"/>
          <w:highlight w:val="none"/>
        </w:rPr>
        <w:t>可以根据磋商文件规定和磋商情况，</w:t>
      </w:r>
      <w:r>
        <w:rPr>
          <w:rFonts w:hint="eastAsia" w:ascii="宋体" w:hAnsi="宋体" w:eastAsia="宋体" w:cs="宋体"/>
          <w:bCs/>
          <w:color w:val="000000"/>
          <w:szCs w:val="21"/>
          <w:highlight w:val="none"/>
        </w:rPr>
        <w:t>对磋商文件的</w:t>
      </w:r>
      <w:r>
        <w:rPr>
          <w:rFonts w:hint="eastAsia" w:ascii="宋体" w:hAnsi="宋体" w:eastAsia="宋体" w:cs="宋体"/>
          <w:color w:val="000000"/>
          <w:kern w:val="0"/>
          <w:szCs w:val="21"/>
          <w:highlight w:val="none"/>
        </w:rPr>
        <w:t>采购需求中的技术、服务要求以及合同草案条款</w:t>
      </w:r>
      <w:r>
        <w:rPr>
          <w:rFonts w:hint="eastAsia" w:ascii="宋体" w:hAnsi="宋体" w:eastAsia="宋体" w:cs="宋体"/>
          <w:bCs/>
          <w:color w:val="000000"/>
          <w:szCs w:val="21"/>
          <w:highlight w:val="none"/>
        </w:rPr>
        <w:t>作实质性变动(磋商文件的实质性变动内容为磋商文件的组成部分)，并以书面形式要求</w:t>
      </w:r>
      <w:r>
        <w:rPr>
          <w:rFonts w:hint="eastAsia" w:ascii="宋体" w:hAnsi="宋体" w:eastAsia="宋体" w:cs="宋体"/>
          <w:color w:val="000000"/>
          <w:kern w:val="0"/>
          <w:szCs w:val="21"/>
          <w:highlight w:val="none"/>
        </w:rPr>
        <w:t>响应文件审查合格</w:t>
      </w:r>
      <w:r>
        <w:rPr>
          <w:rFonts w:hint="eastAsia" w:ascii="宋体" w:hAnsi="宋体" w:eastAsia="宋体" w:cs="宋体"/>
          <w:bCs/>
          <w:color w:val="000000"/>
          <w:szCs w:val="21"/>
          <w:highlight w:val="none"/>
        </w:rPr>
        <w:t>的供应商，在规定的</w:t>
      </w:r>
      <w:r>
        <w:rPr>
          <w:rFonts w:hint="eastAsia" w:ascii="宋体" w:hAnsi="宋体" w:eastAsia="宋体" w:cs="宋体"/>
          <w:color w:val="000000"/>
          <w:kern w:val="0"/>
          <w:szCs w:val="21"/>
          <w:highlight w:val="none"/>
        </w:rPr>
        <w:t>截止时间前</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新提交响应文件</w:t>
      </w:r>
      <w:r>
        <w:rPr>
          <w:rFonts w:hint="eastAsia" w:ascii="宋体" w:hAnsi="宋体" w:eastAsia="宋体" w:cs="宋体"/>
          <w:bCs/>
          <w:color w:val="000000"/>
          <w:szCs w:val="21"/>
          <w:highlight w:val="none"/>
        </w:rPr>
        <w:t>。</w:t>
      </w:r>
      <w:r>
        <w:rPr>
          <w:rFonts w:hint="eastAsia" w:ascii="宋体" w:hAnsi="宋体" w:eastAsia="宋体" w:cs="宋体"/>
          <w:color w:val="000000"/>
          <w:kern w:val="0"/>
          <w:szCs w:val="21"/>
          <w:highlight w:val="none"/>
        </w:rPr>
        <w:t>磋商小组应当</w:t>
      </w:r>
      <w:r>
        <w:rPr>
          <w:rFonts w:hint="eastAsia" w:ascii="宋体" w:hAnsi="宋体" w:eastAsia="宋体" w:cs="宋体"/>
          <w:color w:val="000000"/>
          <w:szCs w:val="21"/>
          <w:highlight w:val="none"/>
        </w:rPr>
        <w:t>根据本章第26.2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w:t>
      </w:r>
      <w:r>
        <w:rPr>
          <w:rFonts w:hint="eastAsia" w:ascii="宋体" w:hAnsi="宋体" w:eastAsia="宋体" w:cs="宋体"/>
          <w:color w:val="000000"/>
          <w:kern w:val="0"/>
          <w:szCs w:val="21"/>
          <w:highlight w:val="none"/>
        </w:rPr>
        <w:t>对供应商重新提交的响应文件进行审查。供应商重新提交的响应文件审查不合格的，不得进入下一轮磋商，也不得要求提交最后报价。</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（1）磋商文件能够详细列明采购需求的技术、服务要求的，磋商结束后，磋商小组应当要求所有继续参加磋商的供应商在规定时间内提交最后报价。</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30.3</w:t>
      </w:r>
      <w:r>
        <w:rPr>
          <w:rFonts w:hint="eastAsia" w:ascii="宋体" w:hAnsi="宋体" w:eastAsia="宋体" w:cs="宋体"/>
          <w:color w:val="000000"/>
          <w:highlight w:val="none"/>
        </w:rPr>
        <w:t xml:space="preserve"> </w:t>
      </w:r>
      <w:r>
        <w:rPr>
          <w:rFonts w:hint="eastAsia" w:ascii="宋体" w:hAnsi="宋体" w:eastAsia="宋体" w:cs="宋体"/>
          <w:bCs/>
          <w:color w:val="000000"/>
          <w:highlight w:val="none"/>
        </w:rPr>
        <w:t>重</w:t>
      </w:r>
      <w:r>
        <w:rPr>
          <w:rFonts w:hint="eastAsia" w:ascii="宋体" w:hAnsi="宋体" w:eastAsia="宋体" w:cs="宋体"/>
          <w:color w:val="000000"/>
          <w:kern w:val="0"/>
          <w:highlight w:val="none"/>
        </w:rPr>
        <w:t>新提交的响应文件</w:t>
      </w:r>
      <w:r>
        <w:rPr>
          <w:rFonts w:hint="eastAsia" w:ascii="宋体" w:hAnsi="宋体" w:eastAsia="宋体" w:cs="宋体"/>
          <w:color w:val="000000"/>
          <w:highlight w:val="none"/>
        </w:rPr>
        <w:t>或者最后报价应按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21.3</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由其法定代表人或其委托代理人签字或者加盖</w:t>
      </w:r>
      <w:r>
        <w:rPr>
          <w:rFonts w:hint="eastAsia" w:ascii="宋体" w:hAnsi="宋体" w:eastAsia="宋体" w:cs="宋体"/>
          <w:color w:val="000000"/>
          <w:kern w:val="0"/>
          <w:highlight w:val="none"/>
        </w:rPr>
        <w:t>供应商单位</w:t>
      </w:r>
      <w:r>
        <w:rPr>
          <w:rFonts w:hint="eastAsia" w:ascii="宋体" w:hAnsi="宋体" w:eastAsia="宋体" w:cs="宋体"/>
          <w:color w:val="000000"/>
          <w:kern w:val="0"/>
          <w:szCs w:val="21"/>
          <w:highlight w:val="none"/>
        </w:rPr>
        <w:t>章，在规定时间内密封递交给磋商小组</w:t>
      </w:r>
      <w:r>
        <w:rPr>
          <w:rFonts w:hint="eastAsia" w:ascii="宋体" w:hAnsi="宋体" w:eastAsia="宋体" w:cs="宋体"/>
          <w:bCs/>
          <w:color w:val="000000"/>
          <w:szCs w:val="21"/>
          <w:highlight w:val="none"/>
        </w:rPr>
        <w:t>。</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30.4</w:t>
      </w:r>
      <w:r>
        <w:rPr>
          <w:rFonts w:hint="eastAsia" w:ascii="宋体" w:hAnsi="宋体" w:eastAsia="宋体" w:cs="宋体"/>
          <w:color w:val="000000"/>
          <w:kern w:val="0"/>
          <w:szCs w:val="21"/>
          <w:highlight w:val="none"/>
          <w:lang w:val="zh-CN"/>
        </w:rPr>
        <w:t>供应商的</w:t>
      </w:r>
      <w:r>
        <w:rPr>
          <w:rFonts w:hint="eastAsia" w:ascii="宋体" w:hAnsi="宋体" w:eastAsia="宋体" w:cs="宋体"/>
          <w:bCs/>
          <w:color w:val="000000"/>
          <w:szCs w:val="21"/>
          <w:highlight w:val="none"/>
        </w:rPr>
        <w:t>最</w:t>
      </w:r>
      <w:r>
        <w:rPr>
          <w:rFonts w:hint="eastAsia" w:ascii="宋体" w:hAnsi="宋体" w:eastAsia="宋体" w:cs="宋体"/>
          <w:color w:val="000000"/>
          <w:kern w:val="0"/>
          <w:szCs w:val="21"/>
          <w:highlight w:val="none"/>
          <w:lang w:val="zh-CN"/>
        </w:rPr>
        <w:t>后</w:t>
      </w:r>
      <w:r>
        <w:rPr>
          <w:rFonts w:hint="eastAsia" w:ascii="宋体" w:hAnsi="宋体" w:eastAsia="宋体" w:cs="宋体"/>
          <w:bCs/>
          <w:color w:val="000000"/>
          <w:szCs w:val="21"/>
          <w:highlight w:val="none"/>
        </w:rPr>
        <w:t>报价及</w:t>
      </w:r>
      <w:r>
        <w:rPr>
          <w:rFonts w:hint="eastAsia" w:ascii="宋体" w:hAnsi="宋体" w:eastAsia="宋体" w:cs="宋体"/>
          <w:color w:val="000000"/>
          <w:kern w:val="0"/>
          <w:szCs w:val="21"/>
          <w:highlight w:val="none"/>
        </w:rPr>
        <w:t>政府采购政策规定的价格扣除情况，磋商小组应召集所有参加最后报价的供应商当场开封</w:t>
      </w:r>
      <w:r>
        <w:rPr>
          <w:rFonts w:hint="eastAsia" w:ascii="宋体" w:hAnsi="宋体" w:eastAsia="宋体" w:cs="宋体"/>
          <w:bCs/>
          <w:color w:val="000000"/>
          <w:szCs w:val="21"/>
          <w:highlight w:val="none"/>
        </w:rPr>
        <w:t>公布，并由供应商代表签字确认。</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30.5提交首次响应文件的供应商，在提交最后报价之前，可以根据磋商情况退出磋商，</w:t>
      </w:r>
      <w:r>
        <w:rPr>
          <w:rFonts w:hint="eastAsia" w:ascii="宋体" w:hAnsi="宋体" w:eastAsia="宋体" w:cs="宋体"/>
          <w:color w:val="000000"/>
          <w:kern w:val="0"/>
          <w:highlight w:val="none"/>
        </w:rPr>
        <w:t>并书面通知采购代理机构或者磋商小组。</w:t>
      </w:r>
      <w:r>
        <w:rPr>
          <w:rFonts w:hint="eastAsia" w:ascii="宋体" w:hAnsi="宋体" w:eastAsia="宋体" w:cs="宋体"/>
          <w:color w:val="000000"/>
          <w:highlight w:val="none"/>
        </w:rPr>
        <w:t>该通知由供应商法定代表人或其委托代理人签字。</w:t>
      </w:r>
      <w:r>
        <w:rPr>
          <w:rFonts w:hint="eastAsia" w:ascii="宋体" w:hAnsi="宋体" w:eastAsia="宋体" w:cs="宋体"/>
          <w:color w:val="000000"/>
          <w:kern w:val="0"/>
          <w:szCs w:val="21"/>
          <w:highlight w:val="none"/>
        </w:rPr>
        <w:t>采购代理机构</w:t>
      </w:r>
      <w:r>
        <w:rPr>
          <w:rFonts w:hint="eastAsia" w:ascii="宋体" w:hAnsi="宋体" w:eastAsia="宋体" w:cs="宋体"/>
          <w:color w:val="000000"/>
          <w:kern w:val="0"/>
          <w:highlight w:val="none"/>
        </w:rPr>
        <w:t>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19.4</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退还退出磋商的供应商的磋商保证金。</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bCs/>
          <w:color w:val="000000"/>
          <w:szCs w:val="21"/>
          <w:highlight w:val="none"/>
        </w:rPr>
        <w:t>30.6</w:t>
      </w:r>
      <w:r>
        <w:rPr>
          <w:rFonts w:hint="eastAsia" w:ascii="宋体" w:hAnsi="宋体" w:eastAsia="宋体" w:cs="宋体"/>
          <w:color w:val="000000"/>
          <w:kern w:val="0"/>
          <w:szCs w:val="21"/>
          <w:highlight w:val="none"/>
        </w:rPr>
        <w:t>提交首次响应文件的供应商，未按磋商文件规定及磋商小组要求提交最后报价(或者</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新提交的响应文件和最后报价)，且又</w:t>
      </w:r>
      <w:r>
        <w:rPr>
          <w:rFonts w:hint="eastAsia" w:ascii="宋体" w:hAnsi="宋体" w:eastAsia="宋体" w:cs="宋体"/>
          <w:color w:val="000000"/>
          <w:kern w:val="0"/>
          <w:highlight w:val="none"/>
        </w:rPr>
        <w:t>未按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30.5</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退出磋商的，供应商的磋商保证金不予退还。</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30.7磋商文件在磋商过程中未发生实质性变动的，参加磋商供应商的次轮报价不得高于上轮报价，否则视为无效响应。</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color w:val="000000"/>
          <w:kern w:val="0"/>
          <w:szCs w:val="21"/>
          <w:highlight w:val="none"/>
        </w:rPr>
        <w:t>31.响应文件评审</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31.1经磋商确定最终采购需求和提交最后报价的供应商后，由磋商小组采用综合评分法对提交最后报价的供应商的响应文件和最后报价进行综合评价。</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
          <w:bCs/>
          <w:color w:val="000000"/>
          <w:szCs w:val="21"/>
          <w:highlight w:val="none"/>
          <w:lang w:eastAsia="zh-CN"/>
        </w:rPr>
      </w:pPr>
      <w:r>
        <w:rPr>
          <w:rFonts w:hint="eastAsia" w:ascii="宋体" w:hAnsi="宋体" w:eastAsia="宋体" w:cs="宋体"/>
          <w:bCs/>
          <w:color w:val="000000"/>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eastAsia="宋体" w:cs="宋体"/>
          <w:b/>
          <w:bCs/>
          <w:color w:val="000000"/>
          <w:szCs w:val="21"/>
          <w:highlight w:val="none"/>
        </w:rPr>
        <w:t>磋商须知前附表</w:t>
      </w:r>
      <w:r>
        <w:rPr>
          <w:rFonts w:hint="eastAsia" w:ascii="宋体" w:hAnsi="宋体" w:eastAsia="宋体" w:cs="宋体"/>
          <w:b/>
          <w:bCs/>
          <w:color w:val="000000"/>
          <w:szCs w:val="21"/>
          <w:highlight w:val="none"/>
          <w:lang w:eastAsia="zh-CN"/>
        </w:rPr>
        <w:t>。</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31.3</w:t>
      </w:r>
      <w:r>
        <w:rPr>
          <w:rFonts w:hint="eastAsia" w:ascii="宋体" w:hAnsi="宋体" w:eastAsia="宋体" w:cs="宋体"/>
          <w:color w:val="000000"/>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lang w:val="en-US" w:eastAsia="zh-CN"/>
        </w:rPr>
        <w:t>磋商报价得分</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磋商基准价/最后磋商报价</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价格权值</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100</w:t>
      </w:r>
      <w:r>
        <w:rPr>
          <w:rFonts w:hint="eastAsia" w:ascii="宋体" w:hAnsi="宋体" w:eastAsia="宋体" w:cs="宋体"/>
          <w:color w:val="000000"/>
          <w:szCs w:val="21"/>
          <w:highlight w:val="none"/>
        </w:rPr>
        <w:t>。</w:t>
      </w:r>
      <w:r>
        <w:rPr>
          <w:rFonts w:hint="eastAsia" w:ascii="宋体" w:hAnsi="宋体" w:eastAsia="宋体" w:cs="宋体"/>
          <w:color w:val="000000"/>
          <w:kern w:val="0"/>
          <w:szCs w:val="21"/>
          <w:highlight w:val="none"/>
        </w:rPr>
        <w:t>项目评审过程中，不得去掉最后报价中的最高报价和最低报价。</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31.5</w:t>
      </w:r>
      <w:r>
        <w:rPr>
          <w:rFonts w:hint="eastAsia" w:ascii="宋体" w:hAnsi="宋体" w:eastAsia="宋体" w:cs="宋体"/>
          <w:color w:val="000000"/>
          <w:szCs w:val="21"/>
          <w:highlight w:val="none"/>
        </w:rPr>
        <w:t>涉及政府采购政策优惠对供应商分值进行调整的，</w:t>
      </w:r>
      <w:r>
        <w:rPr>
          <w:rFonts w:hint="eastAsia" w:ascii="宋体" w:hAnsi="宋体" w:eastAsia="宋体" w:cs="宋体"/>
          <w:bCs/>
          <w:color w:val="000000"/>
          <w:szCs w:val="21"/>
          <w:highlight w:val="none"/>
        </w:rPr>
        <w:t>按</w:t>
      </w:r>
      <w:r>
        <w:rPr>
          <w:rFonts w:hint="eastAsia" w:ascii="宋体" w:hAnsi="宋体" w:eastAsia="宋体" w:cs="宋体"/>
          <w:b/>
          <w:color w:val="000000"/>
          <w:szCs w:val="21"/>
          <w:highlight w:val="none"/>
        </w:rPr>
        <w:t>磋商须知前附表</w:t>
      </w:r>
      <w:r>
        <w:rPr>
          <w:rFonts w:hint="eastAsia" w:ascii="宋体" w:hAnsi="宋体" w:eastAsia="宋体" w:cs="宋体"/>
          <w:bCs/>
          <w:color w:val="000000"/>
          <w:szCs w:val="21"/>
          <w:highlight w:val="none"/>
        </w:rPr>
        <w:t>规定</w:t>
      </w:r>
      <w:r>
        <w:rPr>
          <w:rFonts w:hint="eastAsia" w:ascii="宋体" w:hAnsi="宋体" w:eastAsia="宋体" w:cs="宋体"/>
          <w:color w:val="000000"/>
          <w:szCs w:val="21"/>
          <w:highlight w:val="none"/>
        </w:rPr>
        <w:t>调整供应商的技术、商务、价格</w:t>
      </w:r>
      <w:r>
        <w:rPr>
          <w:rFonts w:hint="eastAsia" w:ascii="宋体" w:hAnsi="宋体" w:eastAsia="宋体" w:cs="宋体"/>
          <w:color w:val="000000"/>
          <w:kern w:val="0"/>
          <w:szCs w:val="21"/>
          <w:highlight w:val="none"/>
        </w:rPr>
        <w:t>得分或总得分</w:t>
      </w:r>
      <w:r>
        <w:rPr>
          <w:rFonts w:hint="eastAsia" w:ascii="宋体" w:hAnsi="宋体" w:eastAsia="宋体" w:cs="宋体"/>
          <w:color w:val="000000"/>
          <w:szCs w:val="21"/>
          <w:highlight w:val="none"/>
        </w:rPr>
        <w:t>。</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31.6涉及多处或部分获得政府采购政策优惠的，其多处或部分享受政府采购优惠政策的计算方法见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相关规定。</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31.7</w:t>
      </w:r>
      <w:r>
        <w:rPr>
          <w:rFonts w:hint="eastAsia" w:ascii="宋体" w:hAnsi="宋体" w:eastAsia="宋体" w:cs="宋体"/>
          <w:color w:val="000000"/>
          <w:szCs w:val="21"/>
          <w:highlight w:val="none"/>
        </w:rPr>
        <w:t>评审时，磋商小组各成员应当独立对每个供应商的</w:t>
      </w:r>
      <w:r>
        <w:rPr>
          <w:rFonts w:hint="eastAsia" w:ascii="宋体" w:hAnsi="宋体" w:eastAsia="宋体" w:cs="宋体"/>
          <w:bCs/>
          <w:color w:val="000000"/>
          <w:szCs w:val="21"/>
          <w:highlight w:val="none"/>
        </w:rPr>
        <w:t>响应文件</w:t>
      </w:r>
      <w:r>
        <w:rPr>
          <w:rFonts w:hint="eastAsia" w:ascii="宋体" w:hAnsi="宋体" w:eastAsia="宋体" w:cs="宋体"/>
          <w:color w:val="000000"/>
          <w:szCs w:val="21"/>
          <w:highlight w:val="none"/>
        </w:rPr>
        <w:t>进行评价、评分，并按照政府采购优惠政策对最后报价进行价格扣除和技术、商务、价格加分后，汇总各供应商的总得分。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32</w:t>
      </w:r>
      <w:r>
        <w:rPr>
          <w:rFonts w:hint="eastAsia" w:ascii="宋体" w:hAnsi="宋体" w:eastAsia="宋体" w:cs="宋体"/>
          <w:b/>
          <w:color w:val="000000"/>
          <w:kern w:val="0"/>
          <w:szCs w:val="21"/>
          <w:highlight w:val="none"/>
        </w:rPr>
        <w:t>.</w:t>
      </w:r>
      <w:r>
        <w:rPr>
          <w:rFonts w:hint="eastAsia" w:ascii="宋体" w:hAnsi="宋体" w:eastAsia="宋体" w:cs="宋体"/>
          <w:b/>
          <w:bCs/>
          <w:color w:val="000000"/>
          <w:szCs w:val="21"/>
          <w:highlight w:val="none"/>
        </w:rPr>
        <w:t>提出成交供应商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color w:val="000000"/>
          <w:highlight w:val="none"/>
        </w:rPr>
      </w:pPr>
      <w:r>
        <w:rPr>
          <w:rFonts w:hint="eastAsia" w:ascii="宋体" w:hAnsi="宋体" w:eastAsia="宋体" w:cs="宋体"/>
          <w:color w:val="000000"/>
          <w:kern w:val="0"/>
          <w:szCs w:val="21"/>
          <w:highlight w:val="none"/>
        </w:rPr>
        <w:t xml:space="preserve">    32.1</w:t>
      </w:r>
      <w:r>
        <w:rPr>
          <w:rFonts w:hint="eastAsia" w:ascii="宋体" w:hAnsi="宋体" w:eastAsia="宋体" w:cs="宋体"/>
          <w:bCs/>
          <w:color w:val="000000"/>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eastAsia="宋体" w:cs="宋体"/>
          <w:color w:val="000000"/>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eastAsia="宋体" w:cs="宋体"/>
          <w:bCs/>
          <w:color w:val="000000"/>
          <w:szCs w:val="21"/>
          <w:highlight w:val="none"/>
        </w:rPr>
        <w:t>可以推荐2家成交候选供应商。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33.确定成交供应商</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33.1采购代理机构应当在评审结束后2个工作日内将评审报告送采购人确认。</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5"/>
        <w:keepNext w:val="0"/>
        <w:keepLines w:val="0"/>
        <w:pageBreakBefore w:val="0"/>
        <w:kinsoku/>
        <w:wordWrap/>
        <w:overflowPunct/>
        <w:topLinePunct w:val="0"/>
        <w:bidi w:val="0"/>
        <w:adjustRightInd/>
        <w:snapToGrid/>
        <w:spacing w:line="276" w:lineRule="auto"/>
        <w:ind w:left="632" w:hanging="632" w:hangingChars="300"/>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34.磋商终止</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bCs/>
          <w:color w:val="000000"/>
          <w:szCs w:val="21"/>
          <w:highlight w:val="none"/>
        </w:rPr>
        <w:t>34.1</w:t>
      </w:r>
      <w:r>
        <w:rPr>
          <w:rFonts w:hint="eastAsia" w:ascii="宋体" w:hAnsi="宋体" w:eastAsia="宋体" w:cs="宋体"/>
          <w:color w:val="000000"/>
          <w:kern w:val="0"/>
          <w:szCs w:val="21"/>
          <w:highlight w:val="none"/>
        </w:rPr>
        <w:t>出现下列情形之一的，采购人或者采购代理机构应当终止竞争性磋商采购活动，</w:t>
      </w:r>
      <w:r>
        <w:rPr>
          <w:rFonts w:hint="eastAsia" w:ascii="宋体" w:hAnsi="宋体" w:eastAsia="宋体" w:cs="宋体"/>
          <w:color w:val="000000"/>
          <w:highlight w:val="none"/>
        </w:rPr>
        <w:t>在本章第37.1款指定的媒体上</w:t>
      </w:r>
      <w:r>
        <w:rPr>
          <w:rFonts w:hint="eastAsia" w:ascii="宋体" w:hAnsi="宋体" w:eastAsia="宋体" w:cs="宋体"/>
          <w:color w:val="000000"/>
          <w:kern w:val="0"/>
          <w:szCs w:val="21"/>
          <w:highlight w:val="none"/>
        </w:rPr>
        <w:t xml:space="preserve">发布项目终止公告并说明原因，重新开展采购活动： </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（1）因情况变化，不再符合规定的竞争性磋商采购方式适用情形的；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（2）出现影响采购公正的违法、违规行为的；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（3）</w:t>
      </w:r>
      <w:r>
        <w:rPr>
          <w:rFonts w:hint="eastAsia" w:ascii="宋体" w:hAnsi="宋体" w:eastAsia="宋体" w:cs="宋体"/>
          <w:bCs/>
          <w:color w:val="000000"/>
          <w:szCs w:val="21"/>
          <w:highlight w:val="none"/>
        </w:rPr>
        <w:t>除《政府采购竞争性磋商采购方式管理暂行办法》(财库〔2014〕214号)</w:t>
      </w:r>
      <w:r>
        <w:rPr>
          <w:rFonts w:hint="eastAsia" w:ascii="宋体" w:hAnsi="宋体" w:eastAsia="宋体" w:cs="宋体"/>
          <w:color w:val="000000"/>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eastAsia="宋体" w:cs="宋体"/>
          <w:bCs/>
          <w:color w:val="000000"/>
          <w:szCs w:val="21"/>
          <w:highlight w:val="none"/>
        </w:rPr>
        <w:t>情形外，在采购过程中符合要求的供应商或者报价未超过采购预算的供应商不足3家的；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（4）因重大变故，采购任务取消的。</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35．重新评审</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36.保密及串通行为</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36.1磋商小组成员以及与评审工作有关的人员不得泄露评审情况以及评审过程中获悉的国家秘密、商业秘密。</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36.2</w:t>
      </w:r>
      <w:r>
        <w:rPr>
          <w:rFonts w:hint="eastAsia" w:ascii="宋体" w:hAnsi="宋体" w:eastAsia="宋体" w:cs="宋体"/>
          <w:color w:val="000000"/>
          <w:kern w:val="0"/>
          <w:szCs w:val="21"/>
          <w:highlight w:val="none"/>
        </w:rPr>
        <w:t>供应商</w:t>
      </w:r>
      <w:r>
        <w:rPr>
          <w:rFonts w:hint="eastAsia" w:ascii="宋体" w:hAnsi="宋体" w:eastAsia="宋体" w:cs="宋体"/>
          <w:color w:val="000000"/>
          <w:szCs w:val="21"/>
          <w:highlight w:val="none"/>
        </w:rPr>
        <w:t>不得与</w:t>
      </w:r>
      <w:r>
        <w:rPr>
          <w:rFonts w:hint="eastAsia" w:ascii="宋体" w:hAnsi="宋体" w:eastAsia="宋体" w:cs="宋体"/>
          <w:color w:val="000000"/>
          <w:kern w:val="0"/>
          <w:szCs w:val="21"/>
          <w:highlight w:val="none"/>
        </w:rPr>
        <w:t>采购人、采购代理机构、其他供应商恶意</w:t>
      </w:r>
      <w:r>
        <w:rPr>
          <w:rFonts w:hint="eastAsia" w:ascii="宋体" w:hAnsi="宋体" w:eastAsia="宋体" w:cs="宋体"/>
          <w:color w:val="000000"/>
          <w:szCs w:val="21"/>
          <w:highlight w:val="none"/>
        </w:rPr>
        <w:t>串通；不得向</w:t>
      </w:r>
      <w:r>
        <w:rPr>
          <w:rFonts w:hint="eastAsia" w:ascii="宋体" w:hAnsi="宋体" w:eastAsia="宋体" w:cs="宋体"/>
          <w:color w:val="000000"/>
          <w:kern w:val="0"/>
          <w:szCs w:val="21"/>
          <w:highlight w:val="none"/>
        </w:rPr>
        <w:t>采购人、采购代理机构</w:t>
      </w:r>
      <w:r>
        <w:rPr>
          <w:rFonts w:hint="eastAsia" w:ascii="宋体" w:hAnsi="宋体" w:eastAsia="宋体" w:cs="宋体"/>
          <w:color w:val="000000"/>
          <w:szCs w:val="21"/>
          <w:highlight w:val="none"/>
        </w:rPr>
        <w:t>或者磋商小组成员行贿或者提供其他不正当利益；不得提供虚假资料谋取成交；不得以任何方式干扰、影响采购工作。</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36.3</w:t>
      </w:r>
      <w:r>
        <w:rPr>
          <w:rFonts w:hint="eastAsia" w:ascii="宋体" w:hAnsi="宋体" w:eastAsia="宋体" w:cs="宋体"/>
          <w:color w:val="000000"/>
          <w:sz w:val="21"/>
          <w:szCs w:val="21"/>
          <w:highlight w:val="none"/>
          <w:lang w:val="zh-CN"/>
        </w:rPr>
        <w:t>有下列情形之一的，属于恶意串通，对供应商依照政府采购法第七十七条第一款的规定追究法律责任：</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（一）供应商直接或者间接从采购人或者采购代理机构处获得其他供应商的相关情况并修改其投标文件或者响应文件；</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（二）供应商按照采购人或者采购代理机构的授意撤换、修改投标文件或者响应文件；</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（三）供应商之间协商报价、技术方案等投标文件或者响应文件的实质性内容；</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（四）属于同一集团、协会、商会等组织成员的供应商按照该组织要求协同参加政府采购活动；</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（五）供应商之间事先约定由某一特定供应商中标、成交；</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（六）供应商之间商定部分供应商放弃参加政府采购活动或者放弃中标、成交；</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（七）供应商与采购人或者采购代理机构之间、供应商相互之间，为谋求特定供应商中标、成交或者排斥其他供应商的其他串通行为。</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六、成交结果信息公布与授予合同</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37.成交信息的公布</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37.1成交供应商确定后2个工作日内，成交结果信息将在</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指定的媒体上公布。</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38.询问及质疑</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szCs w:val="21"/>
          <w:highlight w:val="none"/>
        </w:rPr>
        <w:t>38.1供应商对政府采购活动事项有疑问的，可以向采购人或采购代理机构提出询问。</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38.2供应商若认为磋商文件、采购过程和成交结果使自己的权益受到损害，可以按法律、行政法规及湖南省财政厅规范性文件规定向采购人或采购代理机构提出质疑。</w:t>
      </w:r>
    </w:p>
    <w:p>
      <w:pPr>
        <w:pStyle w:val="198"/>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rPr>
      </w:pPr>
      <w:r>
        <w:rPr>
          <w:rFonts w:hint="eastAsia" w:ascii="宋体" w:hAnsi="宋体" w:eastAsia="宋体" w:cs="宋体"/>
          <w:color w:val="000000"/>
          <w:szCs w:val="21"/>
          <w:highlight w:val="none"/>
        </w:rPr>
        <w:t>38.3供应商应一次性提出所有的质疑内容。</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39.成交通知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39.1成交供应商确定后，采购人或采购代理机构将以书面形式向成交供应商发出成交通知书。成交通知书对采购人和成交供应商具有同等法律效力。</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39.2 成交通知书是合同文件的组成部分。</w:t>
      </w:r>
    </w:p>
    <w:p>
      <w:pPr>
        <w:keepNext w:val="0"/>
        <w:keepLines w:val="0"/>
        <w:pageBreakBefore w:val="0"/>
        <w:tabs>
          <w:tab w:val="left" w:pos="7560"/>
          <w:tab w:val="left" w:pos="7740"/>
          <w:tab w:val="left" w:pos="7920"/>
        </w:tabs>
        <w:kinsoku/>
        <w:wordWrap/>
        <w:overflowPunct/>
        <w:topLinePunct w:val="0"/>
        <w:autoSpaceDN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 xml:space="preserve">39.3 </w:t>
      </w:r>
      <w:r>
        <w:rPr>
          <w:rFonts w:hint="eastAsia" w:ascii="宋体" w:hAnsi="宋体" w:eastAsia="宋体" w:cs="宋体"/>
          <w:color w:val="000000"/>
          <w:szCs w:val="21"/>
          <w:highlight w:val="none"/>
        </w:rPr>
        <w:t>成交供应商在收到采购代理机构的成交通知书后10日内，应按照</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的规定，向采购人提交履约担保。联合体成交的，履约担保由联合体各方或联合体中牵头人的名义提交。</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39.4 成交供应商</w:t>
      </w:r>
      <w:r>
        <w:rPr>
          <w:rFonts w:hint="eastAsia" w:ascii="宋体" w:hAnsi="宋体" w:eastAsia="宋体" w:cs="宋体"/>
          <w:color w:val="000000"/>
          <w:spacing w:val="4"/>
          <w:highlight w:val="none"/>
        </w:rPr>
        <w:t>没有按照本章第39.3</w:t>
      </w:r>
      <w:r>
        <w:rPr>
          <w:rFonts w:hint="eastAsia" w:ascii="宋体" w:hAnsi="宋体" w:eastAsia="宋体" w:cs="宋体"/>
          <w:color w:val="000000"/>
          <w:kern w:val="0"/>
          <w:highlight w:val="none"/>
          <w:lang w:val="zh-CN"/>
        </w:rPr>
        <w:t>款</w:t>
      </w:r>
      <w:r>
        <w:rPr>
          <w:rFonts w:hint="eastAsia" w:ascii="宋体" w:hAnsi="宋体" w:eastAsia="宋体" w:cs="宋体"/>
          <w:color w:val="000000"/>
          <w:spacing w:val="4"/>
          <w:highlight w:val="none"/>
        </w:rPr>
        <w:t>规定</w:t>
      </w:r>
      <w:r>
        <w:rPr>
          <w:rFonts w:hint="eastAsia" w:ascii="宋体" w:hAnsi="宋体" w:eastAsia="宋体" w:cs="宋体"/>
          <w:color w:val="000000"/>
          <w:highlight w:val="none"/>
        </w:rPr>
        <w:t>提交履约担保的</w:t>
      </w:r>
      <w:r>
        <w:rPr>
          <w:rFonts w:hint="eastAsia" w:ascii="宋体" w:hAnsi="宋体" w:eastAsia="宋体" w:cs="宋体"/>
          <w:color w:val="000000"/>
          <w:spacing w:val="4"/>
          <w:highlight w:val="none"/>
        </w:rPr>
        <w:t>，视为放弃</w:t>
      </w:r>
      <w:r>
        <w:rPr>
          <w:rFonts w:hint="eastAsia" w:ascii="宋体" w:hAnsi="宋体" w:eastAsia="宋体" w:cs="宋体"/>
          <w:color w:val="000000"/>
          <w:highlight w:val="none"/>
        </w:rPr>
        <w:t>成交资格</w:t>
      </w:r>
      <w:r>
        <w:rPr>
          <w:rFonts w:hint="eastAsia" w:ascii="宋体" w:hAnsi="宋体" w:eastAsia="宋体" w:cs="宋体"/>
          <w:color w:val="000000"/>
          <w:spacing w:val="4"/>
          <w:highlight w:val="none"/>
        </w:rPr>
        <w:t>，</w:t>
      </w:r>
      <w:r>
        <w:rPr>
          <w:rFonts w:hint="eastAsia" w:ascii="宋体" w:hAnsi="宋体" w:eastAsia="宋体" w:cs="宋体"/>
          <w:color w:val="000000"/>
          <w:spacing w:val="2"/>
          <w:highlight w:val="none"/>
        </w:rPr>
        <w:t>其保证金不予退还。</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40.签订合同</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40.1成交供应商应当在成交通知书发出之日起30日内与采购人签订政府采购合同。</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40.2磋商文件、成交供应商的响应文件等均为签订政府采购合同的依据。</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40.3 成交供应商应当按照合同约定履行义务。成交供应商不得向他人转让成交项目，也不得将成交项目分包后分别向他人转让。</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40.4 成交供应商有下列情形之一的，责令限期改正，情节严重的，列入不良行为记录名单，在1至3年内禁止参加政府采购活动，并予以通报：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（一）成交后无正当理由不与采购人签订合同的；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（二）未按照采购文件确定的事项签订政府采购合同，或者与采购人另行订立背离合同实质性内容的协议的；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（三）拒绝履行合同义务的；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rPr>
      </w:pPr>
      <w:r>
        <w:rPr>
          <w:rFonts w:hint="eastAsia" w:ascii="宋体" w:hAnsi="宋体" w:eastAsia="宋体" w:cs="宋体"/>
          <w:color w:val="000000"/>
          <w:highlight w:val="none"/>
        </w:rPr>
        <w:t>（四）</w:t>
      </w:r>
      <w:r>
        <w:rPr>
          <w:rFonts w:hint="eastAsia" w:ascii="宋体" w:hAnsi="宋体" w:eastAsia="宋体" w:cs="宋体"/>
          <w:color w:val="000000"/>
          <w:kern w:val="0"/>
          <w:highlight w:val="none"/>
        </w:rPr>
        <w:t>违反法律、规章、规范性文件规定的。</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七、其他规定</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41.1采购代理服务费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41.1采购代理机构应按</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规定收取采购代理服务费。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41.2集中采购机构不得收取采购代理服务费。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szCs w:val="21"/>
          <w:highlight w:val="none"/>
        </w:rPr>
        <w:t>42.</w:t>
      </w:r>
      <w:r>
        <w:rPr>
          <w:rFonts w:hint="eastAsia" w:ascii="宋体" w:hAnsi="宋体" w:eastAsia="宋体" w:cs="宋体"/>
          <w:b/>
          <w:color w:val="000000"/>
          <w:highlight w:val="none"/>
        </w:rPr>
        <w:t xml:space="preserve"> 其他规定</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42.1</w:t>
      </w:r>
      <w:r>
        <w:rPr>
          <w:rFonts w:hint="eastAsia" w:ascii="宋体" w:hAnsi="宋体" w:eastAsia="宋体" w:cs="宋体"/>
          <w:color w:val="000000"/>
          <w:szCs w:val="21"/>
          <w:highlight w:val="none"/>
        </w:rPr>
        <w:t>磋商文件</w:t>
      </w:r>
      <w:r>
        <w:rPr>
          <w:rFonts w:hint="eastAsia" w:ascii="宋体" w:hAnsi="宋体" w:eastAsia="宋体" w:cs="宋体"/>
          <w:color w:val="000000"/>
          <w:highlight w:val="none"/>
        </w:rPr>
        <w:t>的其他规定</w:t>
      </w:r>
      <w:r>
        <w:rPr>
          <w:rFonts w:hint="eastAsia" w:ascii="宋体" w:hAnsi="宋体" w:eastAsia="宋体" w:cs="宋体"/>
          <w:color w:val="000000"/>
          <w:szCs w:val="21"/>
          <w:highlight w:val="none"/>
        </w:rPr>
        <w:t>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adjustRightInd w:val="0"/>
        <w:snapToGrid w:val="0"/>
        <w:spacing w:before="156" w:beforeLines="50" w:line="360" w:lineRule="auto"/>
        <w:jc w:val="center"/>
        <w:rPr>
          <w:rFonts w:hint="eastAsia" w:ascii="宋体" w:hAnsi="宋体" w:eastAsia="宋体" w:cs="宋体"/>
          <w:b/>
          <w:bCs/>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 xml:space="preserve">第三章  </w:t>
      </w:r>
      <w:r>
        <w:rPr>
          <w:rFonts w:hint="eastAsia" w:ascii="宋体" w:hAnsi="宋体" w:eastAsia="宋体" w:cs="宋体"/>
          <w:b/>
          <w:bCs/>
          <w:color w:val="000000"/>
          <w:sz w:val="32"/>
          <w:szCs w:val="32"/>
          <w:highlight w:val="none"/>
        </w:rPr>
        <w:t>合同格式</w:t>
      </w:r>
      <w:r>
        <w:rPr>
          <w:rFonts w:hint="eastAsia" w:ascii="宋体" w:hAnsi="宋体" w:eastAsia="宋体" w:cs="宋体"/>
          <w:kern w:val="2"/>
          <w:sz w:val="24"/>
          <w:szCs w:val="24"/>
          <w:highlight w:val="none"/>
          <w:lang w:val="en-US" w:eastAsia="zh-CN" w:bidi="ar-SA"/>
        </w:rPr>
        <w:t xml:space="preserve"> </w:t>
      </w:r>
    </w:p>
    <w:p>
      <w:pPr>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（本合同格式仅供参考，具体签订以招标人提供的合同为准）</w:t>
      </w:r>
    </w:p>
    <w:p>
      <w:pPr>
        <w:rPr>
          <w:rFonts w:hint="eastAsia" w:ascii="宋体" w:hAnsi="宋体" w:eastAsia="宋体" w:cs="宋体"/>
          <w:color w:val="000000"/>
          <w:highlight w:val="none"/>
        </w:rPr>
      </w:pPr>
    </w:p>
    <w:p>
      <w:pPr>
        <w:jc w:val="right"/>
        <w:rPr>
          <w:rFonts w:hint="eastAsia" w:ascii="Calibri" w:hAnsi="Calibri" w:eastAsia="宋体" w:cs="Times New Roman"/>
          <w:b/>
          <w:bCs/>
          <w:sz w:val="30"/>
          <w:szCs w:val="30"/>
        </w:rPr>
      </w:pPr>
    </w:p>
    <w:p>
      <w:pPr>
        <w:pStyle w:val="18"/>
      </w:pPr>
    </w:p>
    <w:p>
      <w:pPr>
        <w:wordWrap/>
        <w:jc w:val="center"/>
        <w:rPr>
          <w:rFonts w:eastAsia="宋体"/>
          <w:b w:val="0"/>
          <w:bCs w:val="0"/>
          <w:sz w:val="72"/>
          <w:szCs w:val="72"/>
        </w:rPr>
      </w:pPr>
      <w:r>
        <w:rPr>
          <w:rFonts w:hint="eastAsia" w:eastAsia="宋体"/>
          <w:b w:val="0"/>
          <w:bCs w:val="0"/>
          <w:sz w:val="30"/>
          <w:szCs w:val="30"/>
          <w:lang w:val="en-US" w:eastAsia="zh-CN"/>
        </w:rPr>
        <w:t xml:space="preserve">                              </w:t>
      </w:r>
      <w:r>
        <w:rPr>
          <w:rFonts w:hint="eastAsia" w:eastAsia="宋体"/>
          <w:b w:val="0"/>
          <w:bCs w:val="0"/>
          <w:sz w:val="24"/>
          <w:szCs w:val="24"/>
        </w:rPr>
        <w:t>合同编号：</w:t>
      </w:r>
      <w:r>
        <w:rPr>
          <w:rFonts w:hint="eastAsia" w:eastAsia="宋体"/>
          <w:b w:val="0"/>
          <w:bCs w:val="0"/>
          <w:sz w:val="24"/>
          <w:szCs w:val="24"/>
          <w:lang w:val="en-US" w:eastAsia="zh-CN"/>
        </w:rPr>
        <w:t xml:space="preserve"> </w:t>
      </w:r>
      <w:r>
        <w:rPr>
          <w:rFonts w:hint="eastAsia" w:eastAsia="宋体"/>
          <w:b w:val="0"/>
          <w:bCs w:val="0"/>
          <w:sz w:val="24"/>
          <w:szCs w:val="24"/>
        </w:rPr>
        <w:t xml:space="preserve"> </w:t>
      </w:r>
      <w:r>
        <w:rPr>
          <w:rFonts w:hint="eastAsia" w:eastAsia="宋体"/>
          <w:b w:val="0"/>
          <w:bCs w:val="0"/>
          <w:sz w:val="30"/>
          <w:szCs w:val="30"/>
        </w:rPr>
        <w:t xml:space="preserve">          </w:t>
      </w:r>
    </w:p>
    <w:p>
      <w:pPr>
        <w:jc w:val="center"/>
        <w:rPr>
          <w:rFonts w:eastAsia="宋体"/>
          <w:b/>
          <w:bCs/>
          <w:sz w:val="30"/>
          <w:szCs w:val="30"/>
        </w:rPr>
      </w:pPr>
    </w:p>
    <w:p>
      <w:pPr>
        <w:jc w:val="center"/>
        <w:rPr>
          <w:rFonts w:eastAsia="宋体"/>
          <w:b/>
          <w:bCs/>
          <w:sz w:val="72"/>
          <w:szCs w:val="72"/>
        </w:rPr>
      </w:pPr>
      <w:r>
        <w:rPr>
          <w:rFonts w:eastAsia="宋体"/>
          <w:b/>
          <w:bCs/>
          <w:sz w:val="72"/>
          <w:szCs w:val="72"/>
        </w:rPr>
        <w:t>建设工程勘察标准合同</w:t>
      </w:r>
    </w:p>
    <w:p>
      <w:pPr>
        <w:jc w:val="center"/>
        <w:rPr>
          <w:rFonts w:hint="eastAsia" w:ascii="宋体" w:hAnsi="宋体" w:eastAsia="宋体" w:cs="宋体"/>
          <w:sz w:val="28"/>
          <w:szCs w:val="28"/>
        </w:rPr>
      </w:pPr>
      <w:r>
        <w:rPr>
          <w:rFonts w:eastAsia="楷体_GB2312"/>
          <w:sz w:val="32"/>
          <w:szCs w:val="32"/>
        </w:rPr>
        <w:t>（</w:t>
      </w:r>
      <w:r>
        <w:rPr>
          <w:rFonts w:hint="eastAsia" w:eastAsia="楷体_GB2312"/>
          <w:sz w:val="32"/>
          <w:szCs w:val="32"/>
        </w:rPr>
        <w:t>岩土</w:t>
      </w:r>
      <w:r>
        <w:rPr>
          <w:rFonts w:eastAsia="楷体_GB2312"/>
          <w:sz w:val="32"/>
          <w:szCs w:val="32"/>
        </w:rPr>
        <w:t>工程勘察合同）</w:t>
      </w:r>
    </w:p>
    <w:p>
      <w:pPr>
        <w:widowControl w:val="0"/>
        <w:spacing w:line="360" w:lineRule="auto"/>
        <w:ind w:firstLine="0" w:firstLineChars="0"/>
        <w:jc w:val="center"/>
        <w:rPr>
          <w:rFonts w:ascii="Times New Roman" w:hAnsi="Times New Roman" w:eastAsia="宋体" w:cs="Times New Roman"/>
          <w:kern w:val="2"/>
          <w:sz w:val="28"/>
          <w:szCs w:val="28"/>
          <w:lang w:val="en-US" w:eastAsia="zh-CN" w:bidi="ar-SA"/>
        </w:rPr>
      </w:pPr>
    </w:p>
    <w:p>
      <w:pPr>
        <w:rPr>
          <w:rFonts w:eastAsia="宋体"/>
          <w:spacing w:val="-20"/>
          <w:sz w:val="28"/>
          <w:szCs w:val="28"/>
        </w:rPr>
      </w:pPr>
    </w:p>
    <w:p>
      <w:pPr>
        <w:rPr>
          <w:rFonts w:eastAsia="宋体"/>
          <w:spacing w:val="-20"/>
          <w:sz w:val="28"/>
          <w:szCs w:val="28"/>
        </w:rPr>
      </w:pPr>
    </w:p>
    <w:p>
      <w:pPr>
        <w:rPr>
          <w:rFonts w:eastAsia="宋体"/>
          <w:spacing w:val="-20"/>
          <w:sz w:val="28"/>
          <w:szCs w:val="28"/>
        </w:rPr>
      </w:pPr>
    </w:p>
    <w:tbl>
      <w:tblPr>
        <w:tblStyle w:val="44"/>
        <w:tblW w:w="0" w:type="auto"/>
        <w:jc w:val="center"/>
        <w:tblLayout w:type="fixed"/>
        <w:tblCellMar>
          <w:top w:w="0" w:type="dxa"/>
          <w:left w:w="0" w:type="dxa"/>
          <w:bottom w:w="0" w:type="dxa"/>
          <w:right w:w="0" w:type="dxa"/>
        </w:tblCellMar>
      </w:tblPr>
      <w:tblGrid>
        <w:gridCol w:w="8560"/>
      </w:tblGrid>
      <w:tr>
        <w:trPr>
          <w:jc w:val="center"/>
        </w:trPr>
        <w:tc>
          <w:tcPr>
            <w:tcW w:w="8560" w:type="dxa"/>
            <w:noWrap w:val="0"/>
            <w:vAlign w:val="center"/>
          </w:tcPr>
          <w:p>
            <w:pPr>
              <w:ind w:left="1960" w:hanging="1960" w:hangingChars="700"/>
              <w:rPr>
                <w:rFonts w:hint="default" w:eastAsia="宋体"/>
                <w:spacing w:val="-20"/>
                <w:sz w:val="28"/>
                <w:szCs w:val="28"/>
                <w:lang w:val="en-US" w:eastAsia="zh-CN"/>
              </w:rPr>
            </w:pPr>
            <w:r>
              <w:rPr>
                <w:rFonts w:eastAsia="宋体"/>
                <w:sz w:val="28"/>
                <w:szCs w:val="28"/>
              </w:rPr>
              <w:t>工 程 名  称：</w:t>
            </w:r>
            <w:r>
              <w:rPr>
                <w:rFonts w:hint="eastAsia" w:eastAsia="宋体"/>
                <w:sz w:val="28"/>
                <w:szCs w:val="28"/>
                <w:u w:val="single"/>
                <w:lang w:val="en-US" w:eastAsia="zh-CN"/>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highlight w:val="none"/>
                <w:u w:val="single"/>
                <w:lang w:val="en-US" w:eastAsia="zh-CN"/>
              </w:rPr>
              <w:t>紫苑路扩改工程等6个项目勘察服务</w:t>
            </w:r>
            <w:r>
              <w:rPr>
                <w:rFonts w:hint="eastAsia" w:ascii="Times New Roman" w:hAnsi="Times New Roman" w:eastAsia="宋体" w:cs="Times New Roman"/>
                <w:sz w:val="28"/>
                <w:szCs w:val="28"/>
                <w:u w:val="single"/>
                <w:lang w:val="en-US" w:eastAsia="zh-CN"/>
              </w:rPr>
              <w:t xml:space="preserve">   </w:t>
            </w:r>
            <w:r>
              <w:rPr>
                <w:rFonts w:hint="eastAsia" w:eastAsia="宋体"/>
                <w:sz w:val="28"/>
                <w:szCs w:val="28"/>
                <w:u w:val="single"/>
                <w:lang w:val="en-US" w:eastAsia="zh-CN"/>
              </w:rPr>
              <w:t xml:space="preserve">   </w:t>
            </w:r>
          </w:p>
          <w:p>
            <w:pPr>
              <w:rPr>
                <w:rFonts w:eastAsia="宋体"/>
                <w:sz w:val="28"/>
                <w:szCs w:val="28"/>
                <w:u w:val="single"/>
              </w:rPr>
            </w:pPr>
            <w:r>
              <w:rPr>
                <w:rFonts w:eastAsia="宋体"/>
                <w:sz w:val="28"/>
                <w:szCs w:val="28"/>
              </w:rPr>
              <w:t xml:space="preserve">工 程 地  点: </w:t>
            </w:r>
            <w:r>
              <w:rPr>
                <w:rFonts w:hint="eastAsia" w:eastAsia="宋体"/>
                <w:sz w:val="28"/>
                <w:szCs w:val="28"/>
                <w:u w:val="single"/>
              </w:rPr>
              <w:t xml:space="preserve">              长</w:t>
            </w:r>
            <w:r>
              <w:rPr>
                <w:rFonts w:eastAsia="宋体"/>
                <w:sz w:val="28"/>
                <w:szCs w:val="28"/>
                <w:u w:val="single"/>
              </w:rPr>
              <w:t>沙市岳麓</w:t>
            </w:r>
            <w:r>
              <w:rPr>
                <w:rFonts w:hint="eastAsia" w:eastAsia="宋体"/>
                <w:sz w:val="28"/>
                <w:szCs w:val="28"/>
                <w:u w:val="single"/>
              </w:rPr>
              <w:t>高新区</w:t>
            </w:r>
            <w:r>
              <w:rPr>
                <w:rFonts w:eastAsia="宋体"/>
                <w:sz w:val="28"/>
                <w:szCs w:val="28"/>
                <w:u w:val="single"/>
              </w:rPr>
              <w:t xml:space="preserve">               </w:t>
            </w:r>
            <w:r>
              <w:rPr>
                <w:rFonts w:eastAsia="宋体"/>
                <w:sz w:val="28"/>
                <w:szCs w:val="28"/>
              </w:rPr>
              <w:t xml:space="preserve">  </w:t>
            </w:r>
          </w:p>
          <w:p>
            <w:pPr>
              <w:rPr>
                <w:rFonts w:eastAsia="宋体"/>
                <w:sz w:val="28"/>
                <w:szCs w:val="28"/>
                <w:u w:val="single"/>
              </w:rPr>
            </w:pPr>
            <w:r>
              <w:rPr>
                <w:rFonts w:eastAsia="宋体"/>
                <w:sz w:val="28"/>
                <w:szCs w:val="28"/>
              </w:rPr>
              <w:t>合 同 编  号：</w:t>
            </w:r>
            <w:r>
              <w:rPr>
                <w:rFonts w:eastAsia="宋体"/>
                <w:sz w:val="28"/>
                <w:szCs w:val="28"/>
                <w:u w:val="single"/>
              </w:rPr>
              <w:t xml:space="preserve">                                        </w:t>
            </w:r>
            <w:r>
              <w:rPr>
                <w:rFonts w:hint="eastAsia" w:eastAsia="宋体"/>
                <w:sz w:val="28"/>
                <w:szCs w:val="28"/>
                <w:u w:val="single"/>
              </w:rPr>
              <w:t xml:space="preserve"> </w:t>
            </w:r>
            <w:r>
              <w:rPr>
                <w:rFonts w:eastAsia="宋体"/>
                <w:sz w:val="28"/>
                <w:szCs w:val="28"/>
                <w:u w:val="single"/>
              </w:rPr>
              <w:t xml:space="preserve">    </w:t>
            </w:r>
            <w:r>
              <w:rPr>
                <w:rFonts w:eastAsia="宋体"/>
                <w:sz w:val="28"/>
                <w:szCs w:val="28"/>
              </w:rPr>
              <w:t xml:space="preserve">    　　　　</w:t>
            </w:r>
          </w:p>
          <w:p>
            <w:pPr>
              <w:spacing w:line="600" w:lineRule="exact"/>
              <w:ind w:firstLine="0" w:firstLineChars="0"/>
              <w:rPr>
                <w:rFonts w:hint="default" w:eastAsia="宋体"/>
                <w:sz w:val="28"/>
                <w:szCs w:val="28"/>
                <w:u w:val="single"/>
                <w:lang w:val="en-US" w:eastAsia="zh-CN"/>
              </w:rPr>
            </w:pPr>
            <w:r>
              <w:rPr>
                <w:rFonts w:eastAsia="宋体"/>
                <w:sz w:val="28"/>
                <w:szCs w:val="28"/>
              </w:rPr>
              <w:t>勘察证书等级：</w:t>
            </w:r>
            <w:r>
              <w:rPr>
                <w:rFonts w:hint="eastAsia" w:eastAsia="宋体"/>
                <w:sz w:val="28"/>
                <w:szCs w:val="28"/>
                <w:u w:val="single"/>
              </w:rPr>
              <w:t xml:space="preserve"> </w:t>
            </w:r>
            <w:r>
              <w:rPr>
                <w:rFonts w:hint="eastAsia" w:eastAsia="宋体"/>
                <w:sz w:val="28"/>
                <w:szCs w:val="28"/>
                <w:u w:val="single"/>
                <w:lang w:val="en-US" w:eastAsia="zh-CN"/>
              </w:rPr>
              <w:t xml:space="preserve">                                           </w:t>
            </w:r>
          </w:p>
          <w:p>
            <w:pPr>
              <w:spacing w:line="500" w:lineRule="atLeast"/>
              <w:jc w:val="left"/>
              <w:rPr>
                <w:rFonts w:eastAsia="楷体_GB2312"/>
                <w:bCs/>
                <w:w w:val="130"/>
                <w:sz w:val="28"/>
                <w:szCs w:val="28"/>
              </w:rPr>
            </w:pPr>
            <w:r>
              <w:rPr>
                <w:rFonts w:eastAsia="宋体"/>
                <w:sz w:val="28"/>
                <w:szCs w:val="28"/>
              </w:rPr>
              <w:t>发   包   人：</w:t>
            </w:r>
            <w:r>
              <w:rPr>
                <w:rFonts w:hint="eastAsia" w:eastAsia="宋体"/>
                <w:sz w:val="28"/>
                <w:szCs w:val="28"/>
                <w:u w:val="single"/>
              </w:rPr>
              <w:t xml:space="preserve">      </w:t>
            </w:r>
            <w:r>
              <w:rPr>
                <w:rFonts w:hint="default" w:ascii="Times New Roman" w:hAnsi="Times New Roman" w:eastAsia="宋体" w:cs="Times New Roman"/>
                <w:sz w:val="28"/>
                <w:szCs w:val="28"/>
                <w:u w:val="single"/>
              </w:rPr>
              <w:t xml:space="preserve"> </w:t>
            </w:r>
            <w:r>
              <w:rPr>
                <w:rFonts w:hint="default" w:ascii="宋体" w:hAnsi="宋体" w:eastAsia="宋体" w:cs="宋体"/>
                <w:sz w:val="30"/>
                <w:szCs w:val="30"/>
                <w:u w:val="single"/>
                <w:lang w:val="en-US" w:eastAsia="zh-CN"/>
              </w:rPr>
              <w:t xml:space="preserve">湖南岳麓经济开发有限责任公司 </w:t>
            </w:r>
            <w:r>
              <w:rPr>
                <w:rFonts w:hint="eastAsia" w:eastAsia="宋体"/>
                <w:sz w:val="28"/>
                <w:szCs w:val="28"/>
                <w:u w:val="single"/>
                <w:lang w:val="en-US" w:eastAsia="zh-CN"/>
              </w:rPr>
              <w:t xml:space="preserve">   </w:t>
            </w:r>
            <w:r>
              <w:rPr>
                <w:rFonts w:hint="eastAsia" w:eastAsia="宋体"/>
                <w:sz w:val="28"/>
                <w:szCs w:val="28"/>
                <w:u w:val="single"/>
              </w:rPr>
              <w:t xml:space="preserve">  </w:t>
            </w:r>
            <w:r>
              <w:rPr>
                <w:rFonts w:eastAsia="宋体"/>
                <w:sz w:val="28"/>
                <w:szCs w:val="28"/>
                <w:u w:val="single"/>
              </w:rPr>
              <w:t xml:space="preserve"> </w:t>
            </w:r>
            <w:r>
              <w:rPr>
                <w:rFonts w:eastAsia="宋体"/>
                <w:sz w:val="28"/>
                <w:szCs w:val="28"/>
              </w:rPr>
              <w:t xml:space="preserve">                  </w:t>
            </w:r>
          </w:p>
          <w:p>
            <w:pPr>
              <w:ind w:left="1960" w:hanging="1960" w:hangingChars="700"/>
              <w:rPr>
                <w:rFonts w:eastAsia="宋体"/>
                <w:sz w:val="28"/>
                <w:szCs w:val="28"/>
                <w:u w:val="single"/>
              </w:rPr>
            </w:pPr>
            <w:r>
              <w:rPr>
                <w:rFonts w:eastAsia="宋体"/>
                <w:sz w:val="28"/>
                <w:szCs w:val="28"/>
              </w:rPr>
              <w:t>勘   察   人：</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eastAsia="宋体"/>
                <w:sz w:val="28"/>
                <w:szCs w:val="28"/>
                <w:u w:val="single"/>
              </w:rPr>
              <w:t xml:space="preserve">  </w:t>
            </w:r>
          </w:p>
        </w:tc>
      </w:tr>
    </w:tbl>
    <w:p>
      <w:pPr>
        <w:jc w:val="center"/>
        <w:rPr>
          <w:rFonts w:eastAsia="宋体"/>
          <w:sz w:val="28"/>
          <w:szCs w:val="28"/>
        </w:rPr>
      </w:pPr>
    </w:p>
    <w:p>
      <w:pPr>
        <w:jc w:val="center"/>
        <w:rPr>
          <w:rFonts w:eastAsia="宋体"/>
          <w:spacing w:val="10"/>
          <w:sz w:val="28"/>
          <w:szCs w:val="28"/>
        </w:rPr>
      </w:pPr>
      <w:r>
        <w:rPr>
          <w:rFonts w:eastAsia="宋体"/>
          <w:sz w:val="28"/>
          <w:szCs w:val="28"/>
        </w:rPr>
        <w:t xml:space="preserve">  </w:t>
      </w:r>
      <w:r>
        <w:rPr>
          <w:rFonts w:eastAsia="宋体"/>
          <w:b/>
          <w:bCs/>
          <w:sz w:val="36"/>
          <w:szCs w:val="36"/>
        </w:rPr>
        <w:t xml:space="preserve">  </w:t>
      </w:r>
    </w:p>
    <w:p>
      <w:pPr>
        <w:rPr>
          <w:rFonts w:eastAsia="宋体"/>
          <w:sz w:val="32"/>
          <w:szCs w:val="32"/>
        </w:rPr>
      </w:pPr>
    </w:p>
    <w:p>
      <w:pPr>
        <w:rPr>
          <w:rFonts w:eastAsia="宋体"/>
          <w:sz w:val="28"/>
          <w:szCs w:val="28"/>
        </w:rPr>
      </w:pPr>
    </w:p>
    <w:p>
      <w:pPr>
        <w:spacing w:line="0" w:lineRule="atLeast"/>
        <w:ind w:firstLine="2160" w:firstLineChars="600"/>
        <w:rPr>
          <w:rFonts w:eastAsia="黑体"/>
          <w:sz w:val="36"/>
          <w:szCs w:val="36"/>
        </w:rPr>
      </w:pPr>
      <w:r>
        <w:rPr>
          <w:rFonts w:eastAsia="黑体"/>
          <w:sz w:val="36"/>
          <w:szCs w:val="36"/>
        </w:rPr>
        <w:t>中华人民共和国建设部</w:t>
      </w:r>
    </w:p>
    <w:p>
      <w:pPr>
        <w:spacing w:line="0" w:lineRule="atLeast"/>
        <w:jc w:val="center"/>
        <w:rPr>
          <w:rFonts w:eastAsia="黑体"/>
          <w:sz w:val="36"/>
          <w:szCs w:val="36"/>
        </w:rPr>
      </w:pPr>
      <w:r>
        <w:rPr>
          <w:rFonts w:eastAsia="黑体"/>
          <w:spacing w:val="20"/>
          <w:position w:val="14"/>
          <w:sz w:val="36"/>
          <w:szCs w:val="36"/>
        </w:rPr>
        <w:t xml:space="preserve">                    制定</w:t>
      </w:r>
      <w:r>
        <w:rPr>
          <w:rFonts w:eastAsia="黑体"/>
          <w:sz w:val="36"/>
          <w:szCs w:val="36"/>
        </w:rPr>
        <w:t xml:space="preserve">         </w:t>
      </w:r>
    </w:p>
    <w:p>
      <w:pPr>
        <w:spacing w:line="0" w:lineRule="atLeast"/>
        <w:ind w:firstLine="2200" w:firstLineChars="550"/>
        <w:rPr>
          <w:rFonts w:eastAsia="黑体"/>
          <w:spacing w:val="20"/>
          <w:position w:val="14"/>
          <w:sz w:val="36"/>
          <w:szCs w:val="36"/>
        </w:rPr>
      </w:pPr>
      <w:r>
        <w:rPr>
          <w:rFonts w:eastAsia="黑体"/>
          <w:spacing w:val="20"/>
          <w:sz w:val="36"/>
          <w:szCs w:val="36"/>
        </w:rPr>
        <w:t xml:space="preserve">国家工商行政管理局 </w:t>
      </w:r>
    </w:p>
    <w:p>
      <w:pPr>
        <w:ind w:firstLine="840" w:firstLineChars="300"/>
        <w:rPr>
          <w:rFonts w:eastAsia="宋体"/>
          <w:sz w:val="28"/>
          <w:szCs w:val="28"/>
        </w:rPr>
      </w:pPr>
    </w:p>
    <w:p>
      <w:pPr>
        <w:rPr>
          <w:rFonts w:eastAsia="宋体"/>
          <w:sz w:val="28"/>
          <w:szCs w:val="28"/>
        </w:rPr>
      </w:pPr>
      <w:r>
        <w:rPr>
          <w:rFonts w:eastAsia="宋体"/>
          <w:sz w:val="28"/>
          <w:szCs w:val="28"/>
        </w:rPr>
        <w:br w:type="page"/>
      </w:r>
    </w:p>
    <w:p>
      <w:pPr>
        <w:ind w:firstLine="660" w:firstLineChars="300"/>
        <w:rPr>
          <w:rFonts w:eastAsia="宋体"/>
          <w:sz w:val="22"/>
          <w:szCs w:val="22"/>
        </w:rPr>
      </w:pPr>
      <w:r>
        <w:rPr>
          <w:rFonts w:eastAsia="宋体"/>
          <w:sz w:val="22"/>
          <w:szCs w:val="22"/>
        </w:rPr>
        <w:t>发包人</w:t>
      </w:r>
      <w:r>
        <w:rPr>
          <w:rFonts w:hint="eastAsia" w:eastAsia="宋体"/>
          <w:sz w:val="22"/>
          <w:szCs w:val="22"/>
        </w:rPr>
        <w:t>（甲方）</w:t>
      </w:r>
      <w:r>
        <w:rPr>
          <w:rFonts w:eastAsia="宋体"/>
          <w:sz w:val="22"/>
          <w:szCs w:val="22"/>
        </w:rPr>
        <w:t>：</w:t>
      </w:r>
      <w:r>
        <w:rPr>
          <w:rFonts w:hint="eastAsia" w:eastAsia="宋体"/>
          <w:sz w:val="22"/>
          <w:szCs w:val="22"/>
          <w:u w:val="single"/>
        </w:rPr>
        <w:t xml:space="preserve">   </w:t>
      </w:r>
      <w:r>
        <w:rPr>
          <w:rFonts w:hint="default" w:ascii="宋体" w:hAnsi="宋体" w:eastAsia="宋体" w:cs="宋体"/>
          <w:sz w:val="22"/>
          <w:szCs w:val="22"/>
          <w:u w:val="single"/>
          <w:lang w:val="en-US" w:eastAsia="zh-CN"/>
        </w:rPr>
        <w:t>湖南岳麓经济开发有限责任公司</w:t>
      </w:r>
      <w:r>
        <w:rPr>
          <w:rFonts w:hint="eastAsia" w:eastAsia="宋体"/>
          <w:sz w:val="22"/>
          <w:szCs w:val="22"/>
          <w:u w:val="single"/>
        </w:rPr>
        <w:t xml:space="preserve">   </w:t>
      </w:r>
    </w:p>
    <w:p>
      <w:pPr>
        <w:ind w:firstLine="660" w:firstLineChars="300"/>
        <w:rPr>
          <w:rFonts w:eastAsia="宋体"/>
          <w:sz w:val="22"/>
          <w:szCs w:val="22"/>
          <w:u w:val="single"/>
        </w:rPr>
      </w:pPr>
      <w:r>
        <w:rPr>
          <w:rFonts w:eastAsia="宋体"/>
          <w:sz w:val="22"/>
          <w:szCs w:val="22"/>
        </w:rPr>
        <w:t>勘察人</w:t>
      </w:r>
      <w:r>
        <w:rPr>
          <w:rFonts w:hint="eastAsia" w:eastAsia="宋体"/>
          <w:sz w:val="22"/>
          <w:szCs w:val="22"/>
        </w:rPr>
        <w:t>（乙方）</w:t>
      </w:r>
      <w:r>
        <w:rPr>
          <w:rFonts w:eastAsia="宋体"/>
          <w:sz w:val="22"/>
          <w:szCs w:val="22"/>
        </w:rPr>
        <w:t>：</w:t>
      </w:r>
      <w:r>
        <w:rPr>
          <w:rFonts w:hint="eastAsia" w:eastAsia="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eastAsia="宋体"/>
          <w:sz w:val="22"/>
          <w:szCs w:val="22"/>
          <w:u w:val="single"/>
        </w:rPr>
        <w:t xml:space="preserve">     </w:t>
      </w:r>
    </w:p>
    <w:p>
      <w:pPr>
        <w:widowControl/>
        <w:ind w:firstLine="660" w:firstLineChars="300"/>
        <w:jc w:val="left"/>
        <w:rPr>
          <w:rFonts w:hint="eastAsia" w:eastAsia="宋体"/>
          <w:sz w:val="22"/>
          <w:szCs w:val="22"/>
          <w:highlight w:val="none"/>
          <w:u w:val="single"/>
        </w:rPr>
      </w:pPr>
      <w:r>
        <w:rPr>
          <w:rFonts w:hint="eastAsia" w:eastAsia="宋体"/>
          <w:sz w:val="22"/>
          <w:szCs w:val="22"/>
          <w:highlight w:val="none"/>
        </w:rPr>
        <w:t>地址：</w:t>
      </w:r>
      <w:r>
        <w:rPr>
          <w:rFonts w:hint="eastAsia" w:eastAsia="宋体"/>
          <w:sz w:val="22"/>
          <w:szCs w:val="22"/>
          <w:highlight w:val="none"/>
          <w:u w:val="single"/>
        </w:rPr>
        <w:t xml:space="preserve">  </w:t>
      </w:r>
      <w:r>
        <w:rPr>
          <w:rFonts w:hint="eastAsia" w:ascii="宋体" w:hAnsi="宋体" w:eastAsia="宋体" w:cs="宋体"/>
          <w:kern w:val="2"/>
          <w:sz w:val="22"/>
          <w:szCs w:val="22"/>
          <w:u w:val="single"/>
          <w:lang w:val="en-US" w:eastAsia="zh-CN" w:bidi="ar"/>
        </w:rPr>
        <w:t xml:space="preserve">                             </w:t>
      </w:r>
      <w:r>
        <w:rPr>
          <w:rFonts w:hint="eastAsia" w:eastAsia="宋体"/>
          <w:sz w:val="22"/>
          <w:szCs w:val="22"/>
          <w:highlight w:val="none"/>
          <w:u w:val="single"/>
        </w:rPr>
        <w:t xml:space="preserve">  </w:t>
      </w:r>
    </w:p>
    <w:p>
      <w:pPr>
        <w:ind w:firstLine="660" w:firstLineChars="300"/>
        <w:rPr>
          <w:rFonts w:eastAsia="宋体"/>
          <w:sz w:val="22"/>
          <w:szCs w:val="22"/>
          <w:highlight w:val="none"/>
          <w:u w:val="single"/>
        </w:rPr>
      </w:pPr>
      <w:r>
        <w:rPr>
          <w:rFonts w:hint="eastAsia" w:eastAsia="宋体"/>
          <w:sz w:val="22"/>
          <w:szCs w:val="22"/>
          <w:highlight w:val="none"/>
        </w:rPr>
        <w:t>法定代表人：</w:t>
      </w:r>
      <w:r>
        <w:rPr>
          <w:rFonts w:hint="eastAsia" w:eastAsia="宋体"/>
          <w:sz w:val="22"/>
          <w:szCs w:val="22"/>
          <w:highlight w:val="none"/>
          <w:u w:val="single"/>
        </w:rPr>
        <w:t xml:space="preserve">    </w:t>
      </w:r>
      <w:r>
        <w:rPr>
          <w:rFonts w:hint="eastAsia" w:eastAsia="宋体"/>
          <w:sz w:val="22"/>
          <w:szCs w:val="22"/>
          <w:highlight w:val="none"/>
          <w:u w:val="single"/>
          <w:lang w:val="en-US" w:eastAsia="zh-CN"/>
        </w:rPr>
        <w:t xml:space="preserve">       </w:t>
      </w:r>
      <w:r>
        <w:rPr>
          <w:rFonts w:hint="eastAsia" w:eastAsia="宋体"/>
          <w:sz w:val="22"/>
          <w:szCs w:val="22"/>
          <w:highlight w:val="none"/>
          <w:u w:val="single"/>
        </w:rPr>
        <w:t xml:space="preserve">  </w:t>
      </w:r>
      <w:r>
        <w:rPr>
          <w:rFonts w:eastAsia="宋体"/>
          <w:sz w:val="22"/>
          <w:szCs w:val="22"/>
          <w:highlight w:val="none"/>
          <w:u w:val="single"/>
        </w:rPr>
        <w:t xml:space="preserve"> </w:t>
      </w:r>
    </w:p>
    <w:p>
      <w:pPr>
        <w:ind w:firstLine="840" w:firstLineChars="300"/>
        <w:rPr>
          <w:rFonts w:eastAsia="宋体"/>
          <w:sz w:val="28"/>
          <w:szCs w:val="28"/>
          <w:u w:val="single"/>
        </w:rPr>
      </w:pPr>
    </w:p>
    <w:p>
      <w:pPr>
        <w:ind w:firstLine="550" w:firstLineChars="250"/>
        <w:rPr>
          <w:rFonts w:hint="eastAsia" w:ascii="宋体" w:hAnsi="宋体" w:eastAsia="宋体" w:cs="宋体"/>
          <w:sz w:val="22"/>
          <w:szCs w:val="22"/>
        </w:rPr>
      </w:pPr>
      <w:r>
        <w:rPr>
          <w:rFonts w:hint="eastAsia" w:ascii="宋体" w:hAnsi="宋体" w:eastAsia="宋体" w:cs="宋体"/>
          <w:sz w:val="22"/>
          <w:szCs w:val="22"/>
        </w:rPr>
        <w:t>发包人委托勘察人承担：【</w:t>
      </w:r>
      <w:r>
        <w:rPr>
          <w:rFonts w:hint="eastAsia" w:ascii="宋体" w:hAnsi="宋体" w:eastAsia="宋体" w:cs="宋体"/>
          <w:sz w:val="22"/>
          <w:szCs w:val="22"/>
          <w:u w:val="single"/>
          <w:lang w:val="en-US" w:eastAsia="zh-CN"/>
        </w:rPr>
        <w:t>紫苑路扩改工程等6个</w:t>
      </w:r>
      <w:r>
        <w:rPr>
          <w:rFonts w:hint="eastAsia" w:ascii="宋体" w:hAnsi="宋体" w:eastAsia="宋体" w:cs="宋体"/>
          <w:sz w:val="22"/>
          <w:szCs w:val="22"/>
          <w:u w:val="single"/>
        </w:rPr>
        <w:t>项目勘察服务</w:t>
      </w:r>
      <w:r>
        <w:rPr>
          <w:rFonts w:hint="eastAsia" w:ascii="宋体" w:hAnsi="宋体" w:eastAsia="宋体" w:cs="宋体"/>
          <w:sz w:val="22"/>
          <w:szCs w:val="22"/>
        </w:rPr>
        <w:t>】工程勘察任务。</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根据《中国人民共和国民法典》及国家有关</w:t>
      </w:r>
      <w:r>
        <w:rPr>
          <w:rFonts w:hint="eastAsia" w:ascii="宋体" w:hAnsi="宋体" w:eastAsia="宋体" w:cs="宋体"/>
          <w:sz w:val="22"/>
          <w:szCs w:val="22"/>
          <w:lang w:val="en-US" w:eastAsia="zh-Hans"/>
        </w:rPr>
        <w:t>法律</w:t>
      </w:r>
      <w:r>
        <w:rPr>
          <w:rFonts w:hint="eastAsia" w:ascii="宋体" w:hAnsi="宋体" w:eastAsia="宋体" w:cs="宋体"/>
          <w:sz w:val="22"/>
          <w:szCs w:val="22"/>
          <w:lang w:eastAsia="zh-Hans"/>
        </w:rPr>
        <w:t>、</w:t>
      </w:r>
      <w:r>
        <w:rPr>
          <w:rFonts w:hint="eastAsia" w:ascii="宋体" w:hAnsi="宋体" w:eastAsia="宋体" w:cs="宋体"/>
          <w:sz w:val="22"/>
          <w:szCs w:val="22"/>
        </w:rPr>
        <w:t>法规规定，结合本工程的具体情况，为明确责任，协作配合，确保工程勘察质量，经发包人、勘察人协商一致，签订本合同，共同遵守。</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第一条：工程概况</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1.1工程名称：【</w:t>
      </w:r>
      <w:r>
        <w:rPr>
          <w:rFonts w:hint="eastAsia" w:ascii="宋体" w:hAnsi="宋体" w:eastAsia="宋体" w:cs="宋体"/>
          <w:sz w:val="22"/>
          <w:szCs w:val="22"/>
          <w:u w:val="single"/>
          <w:lang w:val="en-US" w:eastAsia="zh-CN"/>
        </w:rPr>
        <w:t>紫苑路扩改工程等6个</w:t>
      </w:r>
      <w:r>
        <w:rPr>
          <w:rFonts w:hint="eastAsia" w:ascii="宋体" w:hAnsi="宋体" w:eastAsia="宋体" w:cs="宋体"/>
          <w:sz w:val="22"/>
          <w:szCs w:val="22"/>
          <w:u w:val="single"/>
        </w:rPr>
        <w:t>项目勘察服务</w:t>
      </w:r>
      <w:r>
        <w:rPr>
          <w:rFonts w:hint="eastAsia" w:ascii="宋体" w:hAnsi="宋体" w:eastAsia="宋体" w:cs="宋体"/>
          <w:sz w:val="22"/>
          <w:szCs w:val="22"/>
        </w:rPr>
        <w:t>】工程勘察</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1.2工程建设地点：</w:t>
      </w:r>
      <w:r>
        <w:rPr>
          <w:rFonts w:hint="eastAsia" w:ascii="宋体" w:hAnsi="宋体" w:eastAsia="宋体" w:cs="宋体"/>
          <w:sz w:val="22"/>
          <w:szCs w:val="22"/>
          <w:u w:val="single"/>
        </w:rPr>
        <w:t xml:space="preserve">长沙市岳麓区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lang w:val="en-US"/>
        </w:rPr>
      </w:pPr>
      <w:r>
        <w:rPr>
          <w:rFonts w:hint="eastAsia" w:ascii="宋体" w:hAnsi="宋体" w:eastAsia="宋体" w:cs="宋体"/>
          <w:sz w:val="22"/>
          <w:szCs w:val="22"/>
        </w:rPr>
        <w:t>1.3工程规模、特征：</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highlight w:val="none"/>
          <w:u w:val="single"/>
          <w:lang w:val="en-US" w:eastAsia="zh-CN"/>
        </w:rPr>
        <w:t>①紫苑路扩改工程预计总布置勘察钻孔  个，暂定   米，暂定金额     元；②莲浦大道（智谷大道-智达路）道路工程预计总布置勘察钻孔  个，暂定   米，暂定金额    元；③智达路（莲浦大道-智星路）道路工程预计总布置勘察钻孔  个，暂定   米，暂定金额   元；④078县道(绕城高速-象嘴路 )电力埋管项目预计总布置勘察钻孔  个，暂定   米，暂定金额    元；⑤云栖路(含浦大道-象嘴路）电力埋管预计总布置勘察钻孔  个，暂定   米，暂定金额   元。</w:t>
      </w:r>
      <w:r>
        <w:rPr>
          <w:rFonts w:hint="eastAsia" w:ascii="宋体" w:hAnsi="宋体" w:eastAsia="宋体" w:cs="宋体"/>
          <w:sz w:val="22"/>
          <w:szCs w:val="22"/>
          <w:u w:val="single"/>
          <w:lang w:val="en-US" w:eastAsia="zh-CN"/>
        </w:rPr>
        <w:t>⑥</w:t>
      </w:r>
      <w:r>
        <w:rPr>
          <w:rFonts w:hint="eastAsia" w:ascii="宋体" w:hAnsi="宋体" w:eastAsia="宋体" w:cs="宋体"/>
          <w:sz w:val="22"/>
          <w:szCs w:val="22"/>
          <w:highlight w:val="none"/>
          <w:u w:val="single"/>
          <w:lang w:val="en-US" w:eastAsia="zh-CN"/>
        </w:rPr>
        <w:t>长潭西辅道（玉学路~玉荷路）污水管道工程</w:t>
      </w:r>
      <w:r>
        <w:rPr>
          <w:rFonts w:hint="eastAsia" w:ascii="宋体" w:hAnsi="宋体" w:eastAsia="宋体" w:cs="宋体"/>
          <w:sz w:val="22"/>
          <w:szCs w:val="22"/>
          <w:u w:val="single"/>
          <w:lang w:val="en-US" w:eastAsia="zh-CN"/>
        </w:rPr>
        <w:t>预计总布置勘察钻孔  个，暂定   米，暂定金额   元。6</w:t>
      </w:r>
      <w:r>
        <w:rPr>
          <w:rFonts w:hint="eastAsia" w:ascii="宋体" w:hAnsi="宋体" w:eastAsia="宋体" w:cs="宋体"/>
          <w:sz w:val="22"/>
          <w:szCs w:val="22"/>
          <w:highlight w:val="none"/>
          <w:u w:val="single"/>
          <w:lang w:val="en-US" w:eastAsia="zh-CN"/>
        </w:rPr>
        <w:t>个项目预计总布置勘察钻孔合计   个，预计钻孔深度合计   米，暂定总金额为   元。</w:t>
      </w:r>
      <w:r>
        <w:rPr>
          <w:rFonts w:hint="eastAsia" w:ascii="宋体" w:hAnsi="宋体" w:eastAsia="宋体" w:cs="宋体"/>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1.4工程勘察任务委托文号、日期：</w:t>
      </w:r>
      <w:r>
        <w:rPr>
          <w:rFonts w:hint="eastAsia" w:ascii="宋体" w:hAnsi="宋体" w:eastAsia="宋体" w:cs="宋体"/>
          <w:sz w:val="22"/>
          <w:szCs w:val="22"/>
          <w:u w:val="single"/>
        </w:rPr>
        <w:t xml:space="preserve">   【       】年【       】月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1.5工程勘察任务（内容）与技术要求：</w:t>
      </w:r>
      <w:r>
        <w:rPr>
          <w:rFonts w:hint="eastAsia" w:ascii="宋体" w:hAnsi="宋体" w:eastAsia="宋体" w:cs="宋体"/>
          <w:sz w:val="22"/>
          <w:szCs w:val="22"/>
          <w:u w:val="single"/>
        </w:rPr>
        <w:t xml:space="preserve">  满足现行相关规范、规程及设计院的技术要求</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1.6承接方式：</w:t>
      </w:r>
      <w:r>
        <w:rPr>
          <w:rFonts w:hint="eastAsia" w:ascii="宋体" w:hAnsi="宋体" w:eastAsia="宋体" w:cs="宋体"/>
          <w:sz w:val="22"/>
          <w:szCs w:val="22"/>
          <w:u w:val="single"/>
        </w:rPr>
        <w:t xml:space="preserve"> 委托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1.7预计勘察工作量：</w:t>
      </w:r>
      <w:r>
        <w:rPr>
          <w:rFonts w:hint="eastAsia" w:ascii="宋体" w:hAnsi="宋体" w:eastAsia="宋体" w:cs="宋体"/>
          <w:sz w:val="22"/>
          <w:szCs w:val="22"/>
          <w:u w:val="single"/>
        </w:rPr>
        <w:t xml:space="preserve"> 由设计院按照布置《岩土工程勘察规范》（GB50021-2001）（2009年版）有关内容共布置【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】个钻孔， 钻孔深度按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m/孔考虑，</w:t>
      </w:r>
      <w:r>
        <w:rPr>
          <w:rFonts w:hint="eastAsia" w:ascii="宋体" w:hAnsi="宋体" w:eastAsia="宋体" w:cs="宋体"/>
          <w:sz w:val="22"/>
          <w:szCs w:val="22"/>
          <w:u w:val="single"/>
          <w:lang w:val="en-US" w:eastAsia="zh-CN"/>
        </w:rPr>
        <w:t>预计</w:t>
      </w:r>
      <w:r>
        <w:rPr>
          <w:rFonts w:hint="eastAsia" w:ascii="宋体" w:hAnsi="宋体" w:eastAsia="宋体" w:cs="宋体"/>
          <w:sz w:val="22"/>
          <w:szCs w:val="22"/>
          <w:u w:val="single"/>
        </w:rPr>
        <w:t xml:space="preserve">总工作量为【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米 】</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第二条：发包人应及时向勘察人提供下列文件资料，并对其准确性、可靠性负责。</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2.1提供本工程批准文件（复印件），以及用地（附红线范围）、施工、勘察</w:t>
      </w:r>
      <w:r>
        <w:rPr>
          <w:rFonts w:hint="eastAsia" w:ascii="宋体" w:hAnsi="宋体" w:eastAsia="宋体" w:cs="宋体"/>
          <w:sz w:val="22"/>
          <w:szCs w:val="22"/>
          <w:lang w:val="en-US" w:eastAsia="zh-CN"/>
        </w:rPr>
        <w:t>许</w:t>
      </w:r>
      <w:r>
        <w:rPr>
          <w:rFonts w:hint="eastAsia" w:ascii="宋体" w:hAnsi="宋体" w:eastAsia="宋体" w:cs="宋体"/>
          <w:sz w:val="22"/>
          <w:szCs w:val="22"/>
        </w:rPr>
        <w:t>可等批件（复印件）。</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2.2提供工程勘察任务委托书、技术要求和工作范围的地形图、建筑总平面布置图。</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2.3 提供勘察工作范围已有技术资料及工程所需的坐标与标高资料。</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第三条：勘察人向发包人提交勘察成果资料并对其质量负责。</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勘察人负责向发包人提交勘察成果资料</w:t>
      </w:r>
      <w:r>
        <w:rPr>
          <w:rFonts w:hint="eastAsia" w:ascii="宋体" w:hAnsi="宋体" w:eastAsia="宋体" w:cs="宋体"/>
          <w:sz w:val="22"/>
          <w:szCs w:val="22"/>
          <w:u w:val="single"/>
        </w:rPr>
        <w:t xml:space="preserve"> 捌 </w:t>
      </w:r>
      <w:r>
        <w:rPr>
          <w:rFonts w:hint="eastAsia" w:ascii="宋体" w:hAnsi="宋体" w:eastAsia="宋体" w:cs="宋体"/>
          <w:sz w:val="22"/>
          <w:szCs w:val="22"/>
        </w:rPr>
        <w:t>份。</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第四条：开工及提交勘察成果资料的时间和收费标准及付费方式。</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4.1开工及提交勘察成果资料的时间</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4.1.1本工程的勘察工作定于</w:t>
      </w:r>
      <w:r>
        <w:rPr>
          <w:rFonts w:hint="eastAsia" w:ascii="宋体" w:hAnsi="宋体" w:eastAsia="宋体" w:cs="宋体"/>
          <w:sz w:val="22"/>
          <w:szCs w:val="22"/>
          <w:u w:val="single"/>
        </w:rPr>
        <w:t xml:space="preserve"> 【202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日开工， </w:t>
      </w:r>
      <w:r>
        <w:rPr>
          <w:rFonts w:hint="eastAsia" w:ascii="宋体" w:hAnsi="宋体" w:eastAsia="宋体" w:cs="宋体"/>
          <w:sz w:val="22"/>
          <w:szCs w:val="22"/>
          <w:u w:val="single"/>
        </w:rPr>
        <w:t xml:space="preserve"> 【202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rPr>
        <w:t>日提交勘察成果资料，有效工期为</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30</w:t>
      </w:r>
      <w:r>
        <w:rPr>
          <w:rFonts w:hint="eastAsia" w:ascii="宋体" w:hAnsi="宋体" w:eastAsia="宋体" w:cs="宋体"/>
          <w:sz w:val="22"/>
          <w:szCs w:val="22"/>
          <w:u w:val="single"/>
        </w:rPr>
        <w:t>】 个日历</w:t>
      </w:r>
      <w:r>
        <w:rPr>
          <w:rFonts w:hint="eastAsia" w:ascii="宋体" w:hAnsi="宋体" w:eastAsia="宋体" w:cs="宋体"/>
          <w:sz w:val="22"/>
          <w:szCs w:val="22"/>
        </w:rPr>
        <w:t>天（含提交勘察成果资料），由于发包人或勘察人的原因未能按期开工或提交成果资料时，按本合同第六条规定办理。</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4.1.2勘察工作有效期限以发包人下达的开工通知书或合同规定的时间为准，如遇特殊情况（设计变更、工作量变化、不可抗力影响以及非勘察人原因造成的停、窝工等）时，发生上述情形需要顺延工期的，勘察人应在2日内提出书面申请，经发包人同意后工期方予以顺延，否则，视为工期不予顺延。</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4.2收费标准及付费方式</w:t>
      </w:r>
    </w:p>
    <w:p>
      <w:pPr>
        <w:ind w:firstLine="406" w:firstLineChars="221"/>
        <w:rPr>
          <w:rFonts w:hint="eastAsia" w:ascii="宋体" w:hAnsi="宋体" w:eastAsia="宋体" w:cs="宋体"/>
          <w:sz w:val="22"/>
          <w:szCs w:val="22"/>
        </w:rPr>
      </w:pPr>
      <w:r>
        <w:rPr>
          <w:rFonts w:hint="eastAsia" w:ascii="宋体" w:hAnsi="宋体" w:eastAsia="宋体" w:cs="宋体"/>
          <w:spacing w:val="-18"/>
          <w:sz w:val="22"/>
          <w:szCs w:val="22"/>
        </w:rPr>
        <w:t>4.2.1</w:t>
      </w:r>
      <w:r>
        <w:rPr>
          <w:rFonts w:hint="eastAsia" w:ascii="宋体" w:hAnsi="宋体" w:eastAsia="宋体" w:cs="宋体"/>
          <w:sz w:val="22"/>
          <w:szCs w:val="22"/>
        </w:rPr>
        <w:t>本工程勘察费按财评核定上限价，以“项目采购申请表”、“实际完成工作量结算”等方式计取收费。由发包人、勘察人协商就本工程勘察费及付款方式确定如下：</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 xml:space="preserve">（1）本次勘察费综合单价为【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b/>
          <w:sz w:val="22"/>
          <w:szCs w:val="22"/>
          <w:u w:val="single"/>
        </w:rPr>
        <w:t>元/米</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Hans"/>
        </w:rPr>
        <w:t>包括但不限于</w:t>
      </w:r>
      <w:r>
        <w:rPr>
          <w:rFonts w:hint="eastAsia" w:ascii="宋体" w:hAnsi="宋体" w:eastAsia="宋体" w:cs="宋体"/>
          <w:sz w:val="22"/>
          <w:szCs w:val="22"/>
          <w:u w:val="single"/>
        </w:rPr>
        <w:t>钻探费、实验费、资料费、税金、人工费等），合同</w:t>
      </w:r>
      <w:r>
        <w:rPr>
          <w:rFonts w:hint="eastAsia" w:ascii="宋体" w:hAnsi="宋体" w:eastAsia="宋体" w:cs="宋体"/>
          <w:sz w:val="22"/>
          <w:szCs w:val="22"/>
          <w:u w:val="single"/>
          <w:lang w:val="en-US" w:eastAsia="zh-CN"/>
        </w:rPr>
        <w:t>暂定金额</w:t>
      </w:r>
      <w:r>
        <w:rPr>
          <w:rFonts w:hint="eastAsia" w:ascii="宋体" w:hAnsi="宋体" w:eastAsia="宋体" w:cs="宋体"/>
          <w:sz w:val="22"/>
          <w:szCs w:val="22"/>
          <w:u w:val="single"/>
        </w:rPr>
        <w:t xml:space="preserve">为 ¥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元（大写 人民币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元整）（</w:t>
      </w:r>
      <w:r>
        <w:rPr>
          <w:rFonts w:hint="eastAsia" w:ascii="宋体" w:hAnsi="宋体" w:eastAsia="宋体" w:cs="宋体"/>
          <w:sz w:val="22"/>
          <w:szCs w:val="22"/>
          <w:u w:val="single"/>
          <w:lang w:val="en-US" w:eastAsia="zh-Hans"/>
        </w:rPr>
        <w:t>含税</w:t>
      </w:r>
      <w:r>
        <w:rPr>
          <w:rFonts w:hint="eastAsia" w:ascii="宋体" w:hAnsi="宋体" w:eastAsia="宋体" w:cs="宋体"/>
          <w:sz w:val="22"/>
          <w:szCs w:val="22"/>
          <w:u w:val="single"/>
        </w:rPr>
        <w:t>）</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lang w:val="en-US" w:eastAsia="zh-CN"/>
        </w:rPr>
        <w:t xml:space="preserve">其中不含税金额¥     元，税金为¥     元，税率：6% </w:t>
      </w:r>
      <w:r>
        <w:rPr>
          <w:rFonts w:hint="eastAsia" w:ascii="宋体" w:hAnsi="宋体" w:eastAsia="宋体" w:cs="宋体"/>
          <w:sz w:val="22"/>
          <w:szCs w:val="22"/>
          <w:u w:val="single"/>
        </w:rPr>
        <w:t>。</w:t>
      </w:r>
      <w:r>
        <w:rPr>
          <w:rFonts w:hint="eastAsia" w:ascii="宋体" w:hAnsi="宋体" w:eastAsia="宋体" w:cs="宋体"/>
          <w:sz w:val="22"/>
          <w:szCs w:val="22"/>
          <w:highlight w:val="none"/>
          <w:u w:val="single"/>
        </w:rPr>
        <w:t>结算按实际完成的工作量计算，最终结算金额不超过人民币【</w:t>
      </w:r>
      <w:r>
        <w:rPr>
          <w:rFonts w:hint="eastAsia" w:ascii="宋体" w:hAnsi="宋体" w:eastAsia="宋体" w:cs="宋体"/>
          <w:sz w:val="22"/>
          <w:szCs w:val="22"/>
          <w:highlight w:val="none"/>
          <w:u w:val="single"/>
          <w:lang w:val="en-US" w:eastAsia="zh-CN"/>
        </w:rPr>
        <w:t xml:space="preserve"> </w:t>
      </w:r>
      <w:r>
        <w:rPr>
          <w:rFonts w:hint="eastAsia" w:ascii="宋体" w:hAnsi="宋体" w:cs="宋体"/>
          <w:sz w:val="22"/>
          <w:szCs w:val="22"/>
          <w:highlight w:val="none"/>
          <w:u w:val="single"/>
          <w:lang w:val="en-US" w:eastAsia="zh-CN"/>
        </w:rPr>
        <w:t>伍拾万肆仟</w:t>
      </w:r>
      <w:r>
        <w:rPr>
          <w:rFonts w:hint="eastAsia" w:ascii="宋体" w:hAnsi="宋体" w:eastAsia="宋体" w:cs="宋体"/>
          <w:sz w:val="22"/>
          <w:szCs w:val="22"/>
          <w:highlight w:val="none"/>
          <w:u w:val="single"/>
          <w:lang w:val="en-US" w:eastAsia="zh-CN"/>
        </w:rPr>
        <w:t xml:space="preserve">元整 </w:t>
      </w:r>
      <w:r>
        <w:rPr>
          <w:rFonts w:hint="eastAsia" w:ascii="宋体" w:hAnsi="宋体" w:eastAsia="宋体" w:cs="宋体"/>
          <w:sz w:val="22"/>
          <w:szCs w:val="22"/>
          <w:highlight w:val="none"/>
          <w:u w:val="single"/>
        </w:rPr>
        <w:t>】万元整（小写：【</w:t>
      </w:r>
      <w:r>
        <w:rPr>
          <w:rFonts w:hint="eastAsia" w:ascii="宋体" w:hAnsi="宋体" w:cs="宋体"/>
          <w:sz w:val="22"/>
          <w:szCs w:val="22"/>
          <w:highlight w:val="none"/>
          <w:u w:val="single"/>
          <w:lang w:val="en-US" w:eastAsia="zh-CN"/>
        </w:rPr>
        <w:t>504000</w:t>
      </w:r>
      <w:r>
        <w:rPr>
          <w:rFonts w:hint="eastAsia" w:ascii="宋体" w:hAnsi="宋体" w:eastAsia="宋体" w:cs="宋体"/>
          <w:sz w:val="22"/>
          <w:szCs w:val="22"/>
          <w:highlight w:val="none"/>
          <w:u w:val="single"/>
        </w:rPr>
        <w:t>】元）。</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（2）勘察人</w:t>
      </w:r>
      <w:r>
        <w:rPr>
          <w:rFonts w:hint="eastAsia" w:ascii="宋体" w:hAnsi="宋体" w:eastAsia="宋体" w:cs="宋体"/>
          <w:sz w:val="22"/>
          <w:szCs w:val="22"/>
          <w:u w:val="single"/>
          <w:lang w:val="en-US" w:eastAsia="zh-CN"/>
        </w:rPr>
        <w:t>提交勘察成果文件，成果文件经</w:t>
      </w:r>
      <w:r>
        <w:rPr>
          <w:rFonts w:hint="eastAsia" w:ascii="宋体" w:hAnsi="宋体" w:eastAsia="宋体" w:cs="宋体"/>
          <w:sz w:val="22"/>
          <w:szCs w:val="22"/>
          <w:u w:val="single"/>
        </w:rPr>
        <w:t>发包人</w:t>
      </w:r>
      <w:r>
        <w:rPr>
          <w:rFonts w:hint="eastAsia" w:ascii="宋体" w:hAnsi="宋体" w:eastAsia="宋体" w:cs="宋体"/>
          <w:sz w:val="22"/>
          <w:szCs w:val="22"/>
          <w:u w:val="single"/>
          <w:lang w:val="en-US" w:eastAsia="zh-CN"/>
        </w:rPr>
        <w:t>验收合格，过程中最多支付至已完合格工程量的60%，费用通过结算审核后付至勘察费用的90% 。余款待工程完工后一次性付清，</w:t>
      </w:r>
      <w:r>
        <w:rPr>
          <w:rFonts w:hint="eastAsia" w:ascii="宋体" w:hAnsi="宋体" w:eastAsia="宋体" w:cs="宋体"/>
          <w:sz w:val="22"/>
          <w:szCs w:val="22"/>
          <w:highlight w:val="none"/>
          <w:u w:val="single"/>
          <w:lang w:val="en-US" w:eastAsia="zh-CN"/>
        </w:rPr>
        <w:t>可分项目办理结算及支付。</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勘察人提交成果文件时应一并向发包人提交等额有效的增值税发票，如因勘察人未及时提供或提供虚假发票，发包人有权拒绝付款</w:t>
      </w:r>
      <w:r>
        <w:rPr>
          <w:rFonts w:hint="eastAsia" w:ascii="宋体" w:hAnsi="宋体" w:eastAsia="宋体" w:cs="宋体"/>
          <w:sz w:val="22"/>
          <w:szCs w:val="22"/>
          <w:u w:val="single"/>
          <w:lang w:val="en-US" w:eastAsia="zh-CN"/>
        </w:rPr>
        <w:t>且不承担任何违约责任</w:t>
      </w:r>
      <w:r>
        <w:rPr>
          <w:rFonts w:hint="eastAsia" w:ascii="宋体" w:hAnsi="宋体" w:eastAsia="宋体" w:cs="宋体"/>
          <w:sz w:val="22"/>
          <w:szCs w:val="22"/>
          <w:u w:val="single"/>
        </w:rPr>
        <w:t>，责任由勘察人自行承担，且勘察人应当继续履行本合同约定的合同义务。</w:t>
      </w:r>
    </w:p>
    <w:p>
      <w:pPr>
        <w:ind w:firstLine="440" w:firstLineChars="200"/>
        <w:rPr>
          <w:rFonts w:hint="eastAsia" w:ascii="宋体" w:hAnsi="宋体" w:eastAsia="宋体" w:cs="宋体"/>
          <w:sz w:val="22"/>
          <w:szCs w:val="22"/>
          <w:u w:val="single"/>
          <w:lang w:eastAsia="zh-CN"/>
        </w:rPr>
      </w:pPr>
      <w:r>
        <w:rPr>
          <w:rFonts w:hint="eastAsia" w:ascii="宋体" w:hAnsi="宋体" w:eastAsia="宋体" w:cs="宋体"/>
          <w:sz w:val="22"/>
          <w:szCs w:val="22"/>
          <w:u w:val="single"/>
          <w:lang w:eastAsia="zh-CN"/>
        </w:rPr>
        <w:t>（</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rPr>
        <w:t>合同约定价格基础为不含税价，不含税价不因国家税率变动而变动，在合同履行期间，如遇国家税率调整，合同约定不含税价不变，税率及含税总价作相应调整</w:t>
      </w:r>
      <w:r>
        <w:rPr>
          <w:rFonts w:hint="eastAsia" w:ascii="宋体" w:hAnsi="宋体" w:eastAsia="宋体" w:cs="宋体"/>
          <w:sz w:val="22"/>
          <w:szCs w:val="22"/>
          <w:u w:val="single"/>
          <w:lang w:eastAsia="zh-CN"/>
        </w:rPr>
        <w:t>。</w:t>
      </w:r>
    </w:p>
    <w:p>
      <w:pPr>
        <w:ind w:firstLine="440" w:firstLineChars="200"/>
        <w:rPr>
          <w:rFonts w:hint="eastAsia" w:ascii="宋体" w:hAnsi="宋体" w:eastAsia="宋体" w:cs="宋体"/>
          <w:sz w:val="22"/>
          <w:szCs w:val="22"/>
          <w:u w:val="single"/>
          <w:lang w:eastAsia="zh-CN"/>
        </w:rPr>
      </w:pPr>
      <w:r>
        <w:rPr>
          <w:rFonts w:hint="eastAsia" w:ascii="宋体" w:hAnsi="宋体" w:eastAsia="宋体" w:cs="宋体"/>
          <w:sz w:val="22"/>
          <w:szCs w:val="22"/>
          <w:u w:val="single"/>
          <w:lang w:val="en-US" w:eastAsia="zh-CN"/>
        </w:rPr>
        <w:t>（4）勘察人需</w:t>
      </w:r>
      <w:r>
        <w:rPr>
          <w:rFonts w:hint="eastAsia" w:ascii="宋体" w:hAnsi="宋体" w:eastAsia="宋体" w:cs="宋体"/>
          <w:kern w:val="2"/>
          <w:sz w:val="22"/>
          <w:szCs w:val="22"/>
          <w:u w:val="single"/>
        </w:rPr>
        <w:t>向</w:t>
      </w:r>
      <w:r>
        <w:rPr>
          <w:rFonts w:hint="eastAsia" w:ascii="宋体" w:hAnsi="宋体" w:eastAsia="宋体" w:cs="宋体"/>
          <w:kern w:val="2"/>
          <w:sz w:val="22"/>
          <w:szCs w:val="22"/>
          <w:u w:val="single"/>
          <w:lang w:val="en-US" w:eastAsia="zh-CN"/>
        </w:rPr>
        <w:t>发包人提交等额有效的</w:t>
      </w:r>
      <w:r>
        <w:rPr>
          <w:rFonts w:hint="eastAsia" w:ascii="宋体" w:hAnsi="宋体" w:eastAsia="宋体" w:cs="宋体"/>
          <w:kern w:val="2"/>
          <w:sz w:val="22"/>
          <w:szCs w:val="22"/>
          <w:u w:val="single"/>
        </w:rPr>
        <w:t>增值税专用</w:t>
      </w:r>
      <w:r>
        <w:rPr>
          <w:rFonts w:hint="eastAsia" w:ascii="宋体" w:hAnsi="宋体" w:eastAsia="宋体" w:cs="宋体"/>
          <w:kern w:val="2"/>
          <w:sz w:val="22"/>
          <w:szCs w:val="22"/>
          <w:u w:val="single"/>
          <w:lang w:eastAsia="zh-CN"/>
        </w:rPr>
        <w:t>发票</w:t>
      </w:r>
      <w:r>
        <w:rPr>
          <w:rFonts w:hint="eastAsia" w:ascii="宋体" w:hAnsi="宋体" w:eastAsia="宋体" w:cs="宋体"/>
          <w:kern w:val="2"/>
          <w:sz w:val="22"/>
          <w:szCs w:val="22"/>
          <w:u w:val="single"/>
        </w:rPr>
        <w:t>。如</w:t>
      </w:r>
      <w:r>
        <w:rPr>
          <w:rFonts w:hint="eastAsia" w:ascii="宋体" w:hAnsi="宋体" w:eastAsia="宋体" w:cs="宋体"/>
          <w:kern w:val="2"/>
          <w:sz w:val="22"/>
          <w:szCs w:val="22"/>
          <w:u w:val="single"/>
          <w:lang w:val="en-US" w:eastAsia="zh-CN"/>
        </w:rPr>
        <w:t>勘察人未按要求提供</w:t>
      </w:r>
      <w:r>
        <w:rPr>
          <w:rFonts w:hint="eastAsia" w:ascii="宋体" w:hAnsi="宋体" w:eastAsia="宋体" w:cs="宋体"/>
          <w:kern w:val="2"/>
          <w:sz w:val="22"/>
          <w:szCs w:val="22"/>
          <w:u w:val="single"/>
        </w:rPr>
        <w:t>，</w:t>
      </w:r>
      <w:r>
        <w:rPr>
          <w:rFonts w:hint="eastAsia" w:ascii="宋体" w:hAnsi="宋体" w:eastAsia="宋体" w:cs="宋体"/>
          <w:kern w:val="2"/>
          <w:sz w:val="22"/>
          <w:szCs w:val="22"/>
          <w:u w:val="single"/>
          <w:lang w:val="en-US" w:eastAsia="zh-CN"/>
        </w:rPr>
        <w:t>发包人</w:t>
      </w:r>
      <w:r>
        <w:rPr>
          <w:rFonts w:hint="eastAsia" w:ascii="宋体" w:hAnsi="宋体" w:eastAsia="宋体" w:cs="宋体"/>
          <w:kern w:val="2"/>
          <w:sz w:val="22"/>
          <w:szCs w:val="22"/>
          <w:u w:val="single"/>
          <w:lang w:eastAsia="zh-CN"/>
        </w:rPr>
        <w:t>有权从应付款项中直接扣减相应</w:t>
      </w:r>
      <w:r>
        <w:rPr>
          <w:rFonts w:hint="eastAsia" w:ascii="宋体" w:hAnsi="宋体" w:eastAsia="宋体" w:cs="宋体"/>
          <w:kern w:val="2"/>
          <w:sz w:val="22"/>
          <w:szCs w:val="22"/>
          <w:u w:val="single"/>
        </w:rPr>
        <w:t>税</w:t>
      </w:r>
      <w:r>
        <w:rPr>
          <w:rFonts w:hint="eastAsia" w:ascii="宋体" w:hAnsi="宋体" w:eastAsia="宋体" w:cs="宋体"/>
          <w:kern w:val="2"/>
          <w:sz w:val="22"/>
          <w:szCs w:val="22"/>
          <w:u w:val="single"/>
          <w:lang w:val="en-US" w:eastAsia="zh-CN"/>
        </w:rPr>
        <w:t>费及勘察人未开具、开具不合格的发票导致的各项</w:t>
      </w:r>
      <w:r>
        <w:rPr>
          <w:rFonts w:hint="eastAsia" w:ascii="宋体" w:hAnsi="宋体" w:eastAsia="宋体" w:cs="宋体"/>
          <w:kern w:val="2"/>
          <w:sz w:val="22"/>
          <w:szCs w:val="22"/>
          <w:u w:val="single"/>
        </w:rPr>
        <w:t>损失</w:t>
      </w:r>
      <w:r>
        <w:rPr>
          <w:rFonts w:hint="eastAsia" w:ascii="宋体" w:hAnsi="宋体" w:eastAsia="宋体" w:cs="宋体"/>
          <w:kern w:val="2"/>
          <w:sz w:val="22"/>
          <w:szCs w:val="22"/>
          <w:u w:val="single"/>
          <w:lang w:eastAsia="zh-CN"/>
        </w:rPr>
        <w:t>。</w:t>
      </w:r>
    </w:p>
    <w:p>
      <w:pPr>
        <w:ind w:firstLine="442" w:firstLineChars="200"/>
        <w:rPr>
          <w:rFonts w:hint="eastAsia" w:ascii="宋体" w:hAnsi="宋体" w:eastAsia="宋体" w:cs="宋体"/>
          <w:sz w:val="22"/>
          <w:szCs w:val="22"/>
        </w:rPr>
      </w:pPr>
      <w:r>
        <w:rPr>
          <w:rFonts w:hint="eastAsia" w:ascii="宋体" w:hAnsi="宋体" w:eastAsia="宋体" w:cs="宋体"/>
          <w:b/>
          <w:bCs/>
          <w:sz w:val="22"/>
          <w:szCs w:val="22"/>
        </w:rPr>
        <w:t>第五条：发包人、勘察人责任</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5.1发包人责任</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5.1.1发包人委托任务时，必须以书面形式向勘察人明确勘察任务及技术要求，并按第二条规定提供文件资料。</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5.1.2若勘察现场需要看守，特别是在有毒、有害等危险现场作业时，发包人应派人负责安全保卫工作，按国家有关规定，对从事危险作业的现场人员进行保健防护，并承担费用。</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5.1.3工程勘察前，若发包人负责提供材料的，应根据勘察人提出的工程用料计划，按时提供各种材料及其产品合格证明，并承担费用和运到现场，</w:t>
      </w:r>
    </w:p>
    <w:p>
      <w:pPr>
        <w:rPr>
          <w:rFonts w:hint="eastAsia" w:ascii="宋体" w:hAnsi="宋体" w:eastAsia="宋体" w:cs="宋体"/>
          <w:sz w:val="22"/>
          <w:szCs w:val="22"/>
        </w:rPr>
      </w:pPr>
      <w:r>
        <w:rPr>
          <w:rFonts w:hint="eastAsia" w:ascii="宋体" w:hAnsi="宋体" w:eastAsia="宋体" w:cs="宋体"/>
          <w:sz w:val="22"/>
          <w:szCs w:val="22"/>
        </w:rPr>
        <w:t>派人与勘察人的人员一起验收。</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5.2勘察人责任</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5.2.1勘察人应按国家技术规范、标准、规程和发包人的任务委托书及技术要求进行工程勘察，按本合同规定的时间提交质量合格的勘察成果资料，并对其负责。</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5.2.2 勘察人负责落实道路占用及路面修复、青苗树木赔偿、电源水源的接口，自行负责与交通、城管、园林、防汛等职能部门以及青苗补偿事宜的协调。</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5.2.3 勘察人自行了解工作范围内地下已有埋藏物的资料（如电力、电讯电缆、各种管道、人防设施、洞室等）及具体位置分布图，施工时引起事故和造成的损失，一概由承包人负责处理并承担责任，发包人不承担任何责任和费用。</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5.2.4由于勘察人提供的勘察成果资料质量不合格，勘察人应负责无偿给予补充完善使其达到质量合格；若勘察人无力补充完善，需另行委托其他单位时，勘察人应承担其勘察费用；或因勘察质量造成重大经济损失或工程事故时，勘察人除应负法律责任和免收直接受损失部分的勘察费外，并根据损失程度向发包人支付赔偿金，赔偿金由发包人、勘察人商定为实际损失的</w:t>
      </w:r>
      <w:r>
        <w:rPr>
          <w:rFonts w:hint="eastAsia" w:ascii="宋体" w:hAnsi="宋体" w:eastAsia="宋体" w:cs="宋体"/>
          <w:sz w:val="22"/>
          <w:szCs w:val="22"/>
          <w:u w:val="single"/>
        </w:rPr>
        <w:t xml:space="preserve"> 100 </w:t>
      </w:r>
      <w:r>
        <w:rPr>
          <w:rFonts w:hint="eastAsia" w:ascii="宋体" w:hAnsi="宋体" w:eastAsia="宋体" w:cs="宋体"/>
          <w:sz w:val="22"/>
          <w:szCs w:val="22"/>
        </w:rPr>
        <w:t>%。</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5.2.5在工程勘察前，提出勘察纲要或勘察组织设计，派人与发包人的人员一起验收发包人提供的材料。</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5.2.6勘察过程中，根据工程的岩土工程条件（或工作现场地形地貌、地质和水文地质条件）及技术规范要求，向发包人提出增减工作量或修改勘察工作的意见，经发包人审核同意后办理正式变量手续。</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5.2.7勘察人的工作人员应遵守发包人的安全保卫及</w:t>
      </w:r>
      <w:r>
        <w:rPr>
          <w:rFonts w:hint="eastAsia" w:ascii="宋体" w:hAnsi="宋体" w:eastAsia="宋体" w:cs="宋体"/>
          <w:sz w:val="22"/>
          <w:szCs w:val="22"/>
          <w:lang w:val="en-US" w:eastAsia="zh-Hans"/>
        </w:rPr>
        <w:t>其他</w:t>
      </w:r>
      <w:r>
        <w:rPr>
          <w:rFonts w:hint="eastAsia" w:ascii="宋体" w:hAnsi="宋体" w:eastAsia="宋体" w:cs="宋体"/>
          <w:sz w:val="22"/>
          <w:szCs w:val="22"/>
        </w:rPr>
        <w:t>有关的规章制度，承担其有关资料保密义务。未经发包人书面同意，勘查人不得复制、泄露、向第三人透露等，否则应当承担给发包人造成的全部损失。勘察人开展工程勘察活动时应严格遵守有关职业健康及安全生产方面的各项法律法规规定，采取安全防护措施，确保人员、设备和设施</w:t>
      </w:r>
      <w:r>
        <w:rPr>
          <w:rFonts w:hint="eastAsia" w:ascii="宋体" w:hAnsi="宋体" w:eastAsia="宋体" w:cs="宋体"/>
          <w:sz w:val="22"/>
          <w:szCs w:val="22"/>
          <w:lang w:val="en-US" w:eastAsia="zh-Hans"/>
        </w:rPr>
        <w:t>等</w:t>
      </w:r>
      <w:r>
        <w:rPr>
          <w:rFonts w:hint="eastAsia" w:ascii="宋体" w:hAnsi="宋体" w:eastAsia="宋体" w:cs="宋体"/>
          <w:sz w:val="22"/>
          <w:szCs w:val="22"/>
        </w:rPr>
        <w:t>的安全。</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5.2.8勘察人</w:t>
      </w:r>
      <w:r>
        <w:rPr>
          <w:rFonts w:hint="eastAsia" w:ascii="宋体" w:hAnsi="宋体" w:eastAsia="宋体" w:cs="宋体"/>
          <w:sz w:val="22"/>
          <w:szCs w:val="22"/>
          <w:lang w:val="en-US" w:eastAsia="zh-Hans"/>
        </w:rPr>
        <w:t>须</w:t>
      </w:r>
      <w:r>
        <w:rPr>
          <w:rFonts w:hint="eastAsia" w:ascii="宋体" w:hAnsi="宋体" w:eastAsia="宋体" w:cs="宋体"/>
          <w:sz w:val="22"/>
          <w:szCs w:val="22"/>
        </w:rPr>
        <w:t>为现场管理人员及作业人员购买人身安全保险和意外险。在作业过程中，遇到人身安全事故由勘察人负责。</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5.2.9本合同有关条款规定和补充协议中勘察人应负的其它责任。</w:t>
      </w:r>
    </w:p>
    <w:p>
      <w:pPr>
        <w:ind w:firstLine="552" w:firstLineChars="250"/>
        <w:rPr>
          <w:rFonts w:hint="eastAsia" w:ascii="宋体" w:hAnsi="宋体" w:eastAsia="宋体" w:cs="宋体"/>
          <w:b/>
          <w:bCs/>
          <w:sz w:val="22"/>
          <w:szCs w:val="22"/>
        </w:rPr>
      </w:pPr>
      <w:r>
        <w:rPr>
          <w:rFonts w:hint="eastAsia" w:ascii="宋体" w:hAnsi="宋体" w:eastAsia="宋体" w:cs="宋体"/>
          <w:b/>
          <w:bCs/>
          <w:sz w:val="22"/>
          <w:szCs w:val="22"/>
        </w:rPr>
        <w:t>第六条：违约责任</w:t>
      </w:r>
    </w:p>
    <w:p>
      <w:pPr>
        <w:rPr>
          <w:rFonts w:hint="eastAsia" w:ascii="宋体" w:hAnsi="宋体" w:eastAsia="宋体" w:cs="宋体"/>
          <w:sz w:val="22"/>
          <w:szCs w:val="22"/>
        </w:rPr>
      </w:pPr>
      <w:r>
        <w:rPr>
          <w:rFonts w:hint="eastAsia" w:ascii="宋体" w:hAnsi="宋体" w:eastAsia="宋体" w:cs="宋体"/>
          <w:sz w:val="22"/>
          <w:szCs w:val="22"/>
        </w:rPr>
        <w:t xml:space="preserve">     6.1由于发包人未给勘察人提供必要的工作生活条件而造成的停</w:t>
      </w:r>
      <w:r>
        <w:rPr>
          <w:rFonts w:hint="eastAsia" w:ascii="宋体" w:hAnsi="宋体" w:eastAsia="宋体" w:cs="宋体"/>
          <w:sz w:val="22"/>
          <w:szCs w:val="22"/>
          <w:lang w:val="en-US" w:eastAsia="zh-Hans"/>
        </w:rPr>
        <w:t>工</w:t>
      </w:r>
      <w:r>
        <w:rPr>
          <w:rFonts w:hint="eastAsia" w:ascii="宋体" w:hAnsi="宋体" w:eastAsia="宋体" w:cs="宋体"/>
          <w:sz w:val="22"/>
          <w:szCs w:val="22"/>
        </w:rPr>
        <w:t>、窝工或进出场地，30天内不作任何补偿，勘察人可申请相应顺延工期；超过30天的，双方有权终止本合同，按照勘察人实际工作量结算费用。</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6.2由于勘察人原因造成勘察成果资料质量不合格，不能满足技术要求时，勘察人应当及时返工，返工勘察费用由勘察人承担。勘察人应向发包人支付</w:t>
      </w:r>
      <w:r>
        <w:rPr>
          <w:rFonts w:hint="eastAsia" w:ascii="宋体" w:hAnsi="宋体" w:eastAsia="宋体" w:cs="宋体"/>
          <w:sz w:val="22"/>
          <w:szCs w:val="22"/>
          <w:u w:val="single"/>
        </w:rPr>
        <w:t xml:space="preserve">  【2000元/次】 </w:t>
      </w:r>
      <w:r>
        <w:rPr>
          <w:rFonts w:hint="eastAsia" w:ascii="宋体" w:hAnsi="宋体" w:eastAsia="宋体" w:cs="宋体"/>
          <w:sz w:val="22"/>
          <w:szCs w:val="22"/>
        </w:rPr>
        <w:t>违约金，违约金不足以弥补损失的，勘察人还应赔偿损失。</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6.3由于勘察人原因未按合同规定时间（日期）提交勘察成果资料，每超过一日，应减收本合同约定勘察费的千分之一。逾期超过30日的，发包人有权单方解除合同且不承担任何违约责任，并有权要求勘察人赔偿合同总金额20%的违约金。</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6.4合同履行期间，由于工程停建而终止合同或因不可抗力、政策变动需要解除合同时，勘察人未进行勘察工作的，退还发包人已付款项；已进行勘查工作且勘察成果资料质量合格的，双方根据勘察人已完成的实际合格工作量进行结算后多退少补。</w:t>
      </w:r>
    </w:p>
    <w:p>
      <w:pPr>
        <w:ind w:firstLine="330" w:firstLineChars="150"/>
        <w:rPr>
          <w:rFonts w:hint="eastAsia" w:ascii="宋体" w:hAnsi="宋体" w:eastAsia="宋体" w:cs="宋体"/>
          <w:sz w:val="22"/>
          <w:szCs w:val="22"/>
        </w:rPr>
      </w:pPr>
      <w:r>
        <w:rPr>
          <w:rFonts w:hint="eastAsia" w:ascii="宋体" w:hAnsi="宋体" w:eastAsia="宋体" w:cs="宋体"/>
          <w:sz w:val="22"/>
          <w:szCs w:val="22"/>
        </w:rPr>
        <w:t>第七条：本合同未尽事宜，经发包人与勘察人协商一致，签订补充协议，补充协议与本合同具有同等法律效力。</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rPr>
        <w:t>第八条：其它约定事项：</w:t>
      </w:r>
      <w:r>
        <w:rPr>
          <w:rFonts w:hint="eastAsia" w:ascii="宋体" w:hAnsi="宋体" w:eastAsia="宋体" w:cs="宋体"/>
          <w:sz w:val="22"/>
          <w:szCs w:val="22"/>
          <w:u w:val="single"/>
        </w:rPr>
        <w:t xml:space="preserve">   若设计变更或地质情况变化较大时，甲乙双方签订书面协议另行确定勘察工作量及勘察费相应增加或减少。 </w:t>
      </w:r>
    </w:p>
    <w:p>
      <w:pPr>
        <w:ind w:firstLine="440" w:firstLineChars="200"/>
        <w:rPr>
          <w:rFonts w:hint="eastAsia" w:ascii="宋体" w:hAnsi="宋体" w:eastAsia="宋体" w:cs="宋体"/>
          <w:color w:val="FF0000"/>
          <w:sz w:val="22"/>
          <w:szCs w:val="22"/>
        </w:rPr>
      </w:pPr>
      <w:r>
        <w:rPr>
          <w:rFonts w:hint="eastAsia" w:ascii="宋体" w:hAnsi="宋体" w:eastAsia="宋体" w:cs="宋体"/>
          <w:sz w:val="22"/>
          <w:szCs w:val="22"/>
        </w:rPr>
        <w:t>第九条：本合同在履行过程中发生的争议，由双方当事人协商解决，协商不成的依法向发包人所在地人民法院起诉。</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rPr>
          <w:rFonts w:hint="eastAsia" w:ascii="宋体" w:hAnsi="宋体" w:eastAsia="宋体" w:cs="宋体"/>
          <w:sz w:val="22"/>
          <w:szCs w:val="22"/>
        </w:rPr>
      </w:pPr>
      <w:r>
        <w:rPr>
          <w:rFonts w:hint="eastAsia" w:ascii="宋体" w:hAnsi="宋体" w:eastAsia="宋体" w:cs="宋体"/>
          <w:sz w:val="22"/>
          <w:szCs w:val="22"/>
        </w:rPr>
        <w:t xml:space="preserve"> 本合同一式</w:t>
      </w:r>
      <w:r>
        <w:rPr>
          <w:rFonts w:hint="eastAsia" w:ascii="宋体" w:hAnsi="宋体" w:eastAsia="宋体" w:cs="宋体"/>
          <w:sz w:val="22"/>
          <w:szCs w:val="22"/>
          <w:u w:val="single"/>
        </w:rPr>
        <w:t xml:space="preserve"> 捌 </w:t>
      </w:r>
      <w:r>
        <w:rPr>
          <w:rFonts w:hint="eastAsia" w:ascii="宋体" w:hAnsi="宋体" w:eastAsia="宋体" w:cs="宋体"/>
          <w:sz w:val="22"/>
          <w:szCs w:val="22"/>
        </w:rPr>
        <w:t>份，发包人执</w:t>
      </w:r>
      <w:r>
        <w:rPr>
          <w:rFonts w:hint="eastAsia" w:ascii="宋体" w:hAnsi="宋体" w:eastAsia="宋体" w:cs="宋体"/>
          <w:sz w:val="22"/>
          <w:szCs w:val="22"/>
          <w:u w:val="single"/>
        </w:rPr>
        <w:t xml:space="preserve"> 肆 </w:t>
      </w:r>
      <w:r>
        <w:rPr>
          <w:rFonts w:hint="eastAsia" w:ascii="宋体" w:hAnsi="宋体" w:eastAsia="宋体" w:cs="宋体"/>
          <w:sz w:val="22"/>
          <w:szCs w:val="22"/>
        </w:rPr>
        <w:t>份、勘察人</w:t>
      </w:r>
      <w:r>
        <w:rPr>
          <w:rFonts w:hint="eastAsia" w:ascii="宋体" w:hAnsi="宋体" w:eastAsia="宋体" w:cs="宋体"/>
          <w:sz w:val="22"/>
          <w:szCs w:val="22"/>
          <w:lang w:val="en-US" w:eastAsia="zh-Hans"/>
        </w:rPr>
        <w:t>执</w:t>
      </w:r>
      <w:r>
        <w:rPr>
          <w:rFonts w:hint="eastAsia" w:ascii="宋体" w:hAnsi="宋体" w:eastAsia="宋体" w:cs="宋体"/>
          <w:sz w:val="22"/>
          <w:szCs w:val="22"/>
          <w:u w:val="single"/>
        </w:rPr>
        <w:t xml:space="preserve"> 肆 </w:t>
      </w:r>
      <w:r>
        <w:rPr>
          <w:rFonts w:hint="eastAsia" w:ascii="宋体" w:hAnsi="宋体" w:eastAsia="宋体" w:cs="宋体"/>
          <w:sz w:val="22"/>
          <w:szCs w:val="22"/>
        </w:rPr>
        <w:t>份，均具有同等法律效力，经双方</w:t>
      </w:r>
      <w:r>
        <w:rPr>
          <w:rFonts w:hint="eastAsia" w:ascii="宋体" w:hAnsi="宋体" w:eastAsia="宋体" w:cs="宋体"/>
          <w:sz w:val="22"/>
          <w:szCs w:val="22"/>
          <w:lang w:val="en-US" w:eastAsia="zh-CN"/>
        </w:rPr>
        <w:t>法定代表或授权代表</w:t>
      </w:r>
      <w:r>
        <w:rPr>
          <w:rFonts w:hint="eastAsia" w:ascii="宋体" w:hAnsi="宋体" w:eastAsia="宋体" w:cs="宋体"/>
          <w:sz w:val="22"/>
          <w:szCs w:val="22"/>
        </w:rPr>
        <w:t>签字</w:t>
      </w:r>
      <w:r>
        <w:rPr>
          <w:rFonts w:hint="eastAsia" w:ascii="宋体" w:hAnsi="宋体" w:eastAsia="宋体" w:cs="宋体"/>
          <w:sz w:val="22"/>
          <w:szCs w:val="22"/>
          <w:lang w:val="en-US" w:eastAsia="zh-CN"/>
        </w:rPr>
        <w:t>并加盖公</w:t>
      </w:r>
      <w:r>
        <w:rPr>
          <w:rFonts w:hint="eastAsia" w:ascii="宋体" w:hAnsi="宋体" w:eastAsia="宋体" w:cs="宋体"/>
          <w:sz w:val="22"/>
          <w:szCs w:val="22"/>
        </w:rPr>
        <w:t>章后生效。</w:t>
      </w: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r>
        <w:rPr>
          <w:rFonts w:hint="eastAsia" w:ascii="宋体" w:hAnsi="宋体" w:eastAsia="宋体" w:cs="宋体"/>
          <w:sz w:val="22"/>
          <w:szCs w:val="22"/>
        </w:rPr>
        <w:t>（以下内容无正文）</w:t>
      </w:r>
    </w:p>
    <w:tbl>
      <w:tblPr>
        <w:tblStyle w:val="44"/>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4677" w:type="dxa"/>
            <w:noWrap w:val="0"/>
            <w:vAlign w:val="top"/>
          </w:tcPr>
          <w:p>
            <w:pPr>
              <w:rPr>
                <w:rFonts w:hint="eastAsia" w:ascii="宋体" w:hAnsi="宋体" w:eastAsia="宋体" w:cs="宋体"/>
                <w:sz w:val="22"/>
                <w:szCs w:val="22"/>
                <w:lang w:val="en-GB"/>
              </w:rPr>
            </w:pPr>
            <w:r>
              <w:rPr>
                <w:rFonts w:hint="eastAsia" w:ascii="宋体" w:hAnsi="宋体" w:eastAsia="宋体" w:cs="宋体"/>
                <w:sz w:val="22"/>
                <w:szCs w:val="22"/>
                <w:lang w:val="en-GB"/>
              </w:rPr>
              <w:t>发包人名称：</w:t>
            </w:r>
          </w:p>
          <w:p>
            <w:pPr>
              <w:rPr>
                <w:rFonts w:hint="eastAsia" w:ascii="宋体" w:hAnsi="宋体" w:eastAsia="宋体" w:cs="宋体"/>
                <w:sz w:val="22"/>
                <w:szCs w:val="22"/>
                <w:u w:val="none"/>
                <w:lang w:val="en-US" w:eastAsia="zh-CN"/>
              </w:rPr>
            </w:pPr>
            <w:r>
              <w:rPr>
                <w:rFonts w:hint="eastAsia" w:ascii="宋体" w:hAnsi="宋体" w:eastAsia="宋体" w:cs="宋体"/>
                <w:sz w:val="22"/>
                <w:szCs w:val="22"/>
                <w:u w:val="none"/>
                <w:lang w:val="en-US" w:eastAsia="zh-CN"/>
              </w:rPr>
              <w:t>湖南岳麓经济开发有限责任公司</w:t>
            </w:r>
          </w:p>
          <w:p>
            <w:pPr>
              <w:rPr>
                <w:rFonts w:hint="eastAsia" w:ascii="宋体" w:hAnsi="宋体" w:eastAsia="宋体" w:cs="宋体"/>
                <w:sz w:val="22"/>
                <w:szCs w:val="22"/>
                <w:lang w:val="en-GB"/>
              </w:rPr>
            </w:pPr>
            <w:r>
              <w:rPr>
                <w:rFonts w:hint="eastAsia" w:ascii="宋体" w:hAnsi="宋体" w:eastAsia="宋体" w:cs="宋体"/>
                <w:sz w:val="22"/>
                <w:szCs w:val="22"/>
                <w:lang w:val="en-GB"/>
              </w:rPr>
              <w:t>（盖章）</w:t>
            </w:r>
          </w:p>
        </w:tc>
        <w:tc>
          <w:tcPr>
            <w:tcW w:w="4677" w:type="dxa"/>
            <w:noWrap w:val="0"/>
            <w:vAlign w:val="top"/>
          </w:tcPr>
          <w:p>
            <w:pPr>
              <w:rPr>
                <w:rFonts w:hint="eastAsia" w:ascii="宋体" w:hAnsi="宋体" w:eastAsia="宋体" w:cs="宋体"/>
                <w:sz w:val="22"/>
                <w:szCs w:val="22"/>
                <w:lang w:val="en-GB"/>
              </w:rPr>
            </w:pPr>
            <w:r>
              <w:rPr>
                <w:rFonts w:hint="eastAsia" w:ascii="宋体" w:hAnsi="宋体" w:eastAsia="宋体" w:cs="宋体"/>
                <w:sz w:val="22"/>
                <w:szCs w:val="22"/>
                <w:lang w:val="en-GB"/>
              </w:rPr>
              <w:t>勘察人名称：</w:t>
            </w:r>
          </w:p>
          <w:p>
            <w:pPr>
              <w:rPr>
                <w:rFonts w:hint="eastAsia" w:ascii="宋体" w:hAnsi="宋体" w:eastAsia="宋体" w:cs="宋体"/>
                <w:sz w:val="22"/>
                <w:szCs w:val="22"/>
                <w:lang w:val="en-GB"/>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val="en-GB"/>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法定代表人：（签章）</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委托代理人：（签字）</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地址：</w:t>
            </w:r>
          </w:p>
        </w:tc>
        <w:tc>
          <w:tcPr>
            <w:tcW w:w="4677" w:type="dxa"/>
            <w:noWrap w:val="0"/>
            <w:vAlign w:val="center"/>
          </w:tcPr>
          <w:p>
            <w:pPr>
              <w:widowControl/>
              <w:jc w:val="left"/>
              <w:rPr>
                <w:rFonts w:hint="eastAsia" w:ascii="宋体" w:hAnsi="宋体" w:eastAsia="宋体" w:cs="宋体"/>
                <w:sz w:val="22"/>
                <w:szCs w:val="22"/>
                <w:lang w:val="en-GB"/>
              </w:rPr>
            </w:pPr>
            <w:r>
              <w:rPr>
                <w:rFonts w:hint="eastAsia" w:ascii="宋体" w:hAnsi="宋体" w:eastAsia="宋体" w:cs="宋体"/>
                <w:sz w:val="22"/>
                <w:szCs w:val="22"/>
                <w:lang w:val="en-GB"/>
              </w:rPr>
              <w:t>地址：</w:t>
            </w:r>
            <w:r>
              <w:rPr>
                <w:rFonts w:hint="eastAsia" w:ascii="宋体" w:hAnsi="宋体" w:eastAsia="宋体" w:cs="宋体"/>
                <w:kern w:val="2"/>
                <w:sz w:val="22"/>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开户银行：</w:t>
            </w:r>
          </w:p>
        </w:tc>
        <w:tc>
          <w:tcPr>
            <w:tcW w:w="4677" w:type="dxa"/>
            <w:noWrap w:val="0"/>
            <w:vAlign w:val="center"/>
          </w:tcPr>
          <w:p>
            <w:pPr>
              <w:widowControl/>
              <w:jc w:val="left"/>
              <w:rPr>
                <w:rFonts w:hint="eastAsia" w:ascii="宋体" w:hAnsi="宋体" w:eastAsia="宋体" w:cs="宋体"/>
                <w:spacing w:val="10"/>
                <w:sz w:val="22"/>
                <w:szCs w:val="22"/>
                <w:highlight w:val="none"/>
              </w:rPr>
            </w:pPr>
            <w:r>
              <w:rPr>
                <w:rFonts w:hint="eastAsia" w:ascii="宋体" w:hAnsi="宋体" w:eastAsia="宋体" w:cs="宋体"/>
                <w:spacing w:val="10"/>
                <w:sz w:val="22"/>
                <w:szCs w:val="22"/>
                <w:highlight w:val="none"/>
              </w:rPr>
              <w:t>开户银行：</w:t>
            </w:r>
            <w:r>
              <w:rPr>
                <w:rFonts w:hint="eastAsia" w:ascii="宋体" w:hAnsi="宋体" w:eastAsia="宋体" w:cs="宋体"/>
                <w:spacing w:val="10"/>
                <w:kern w:val="2"/>
                <w:sz w:val="22"/>
                <w:szCs w:val="22"/>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银行帐号：　</w:t>
            </w:r>
          </w:p>
        </w:tc>
        <w:tc>
          <w:tcPr>
            <w:tcW w:w="4677" w:type="dxa"/>
            <w:noWrap w:val="0"/>
            <w:vAlign w:val="center"/>
          </w:tcPr>
          <w:p>
            <w:pPr>
              <w:widowControl/>
              <w:spacing w:line="240" w:lineRule="auto"/>
              <w:jc w:val="left"/>
              <w:rPr>
                <w:rFonts w:hint="eastAsia" w:ascii="宋体" w:hAnsi="宋体" w:eastAsia="宋体" w:cs="宋体"/>
                <w:sz w:val="22"/>
                <w:szCs w:val="22"/>
                <w:highlight w:val="none"/>
                <w:lang w:val="en-GB"/>
              </w:rPr>
            </w:pPr>
            <w:r>
              <w:rPr>
                <w:rFonts w:hint="eastAsia" w:ascii="宋体" w:hAnsi="宋体" w:eastAsia="宋体" w:cs="宋体"/>
                <w:spacing w:val="10"/>
                <w:sz w:val="22"/>
                <w:szCs w:val="22"/>
                <w:highlight w:val="none"/>
              </w:rPr>
              <w:t>银行帐号：</w:t>
            </w:r>
            <w:r>
              <w:rPr>
                <w:rFonts w:hint="eastAsia" w:ascii="宋体" w:hAnsi="宋体" w:eastAsia="宋体" w:cs="宋体"/>
                <w:color w:val="000000"/>
                <w:kern w:val="0"/>
                <w:sz w:val="22"/>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pacing w:val="10"/>
                <w:sz w:val="22"/>
                <w:szCs w:val="22"/>
              </w:rPr>
            </w:pPr>
            <w:r>
              <w:rPr>
                <w:rFonts w:hint="eastAsia" w:ascii="宋体" w:hAnsi="宋体" w:eastAsia="宋体" w:cs="宋体"/>
                <w:sz w:val="22"/>
                <w:szCs w:val="22"/>
              </w:rPr>
              <w:t>签订日期：</w:t>
            </w:r>
            <w:r>
              <w:rPr>
                <w:rFonts w:hint="eastAsia" w:ascii="宋体" w:hAnsi="宋体" w:eastAsia="宋体" w:cs="宋体"/>
                <w:sz w:val="22"/>
                <w:szCs w:val="22"/>
                <w:u w:val="single"/>
              </w:rPr>
              <w:t>【202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 xml:space="preserve">日 </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z w:val="22"/>
                <w:szCs w:val="22"/>
              </w:rPr>
              <w:t>签订日期：</w:t>
            </w:r>
            <w:r>
              <w:rPr>
                <w:rFonts w:hint="eastAsia" w:ascii="宋体" w:hAnsi="宋体" w:eastAsia="宋体" w:cs="宋体"/>
                <w:sz w:val="22"/>
                <w:szCs w:val="22"/>
                <w:u w:val="single"/>
              </w:rPr>
              <w:t>【202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日</w:t>
            </w:r>
          </w:p>
        </w:tc>
      </w:tr>
    </w:tbl>
    <w:p>
      <w:pPr>
        <w:rPr>
          <w:rFonts w:hint="eastAsia" w:ascii="宋体" w:hAnsi="宋体" w:eastAsia="宋体" w:cs="宋体"/>
          <w:sz w:val="22"/>
          <w:szCs w:val="22"/>
        </w:rPr>
      </w:pPr>
    </w:p>
    <w:p>
      <w:pPr>
        <w:rPr>
          <w:rFonts w:hint="eastAsia" w:ascii="宋体" w:hAnsi="宋体" w:eastAsia="宋体" w:cs="宋体"/>
          <w:sz w:val="22"/>
          <w:szCs w:val="22"/>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（本合同格式仅供参考，具体签订以招标人提供的合同为准）</w:t>
      </w:r>
    </w:p>
    <w:p>
      <w:pPr>
        <w:rPr>
          <w:rFonts w:eastAsia="宋体"/>
          <w:sz w:val="28"/>
          <w:szCs w:val="28"/>
        </w:rPr>
      </w:pPr>
    </w:p>
    <w:p>
      <w:pPr>
        <w:spacing w:after="0" w:line="240" w:lineRule="auto"/>
        <w:ind w:left="0" w:firstLine="0"/>
        <w:rPr>
          <w:rFonts w:hint="eastAsia" w:ascii="宋体" w:hAnsi="宋体" w:eastAsia="宋体" w:cs="宋体"/>
          <w:color w:val="000000"/>
          <w:highlight w:val="none"/>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br w:type="page"/>
      </w:r>
      <w:r>
        <w:rPr>
          <w:rFonts w:hint="eastAsia" w:ascii="宋体" w:hAnsi="宋体" w:eastAsia="宋体" w:cs="宋体"/>
          <w:bCs/>
          <w:color w:val="000000"/>
          <w:sz w:val="30"/>
          <w:szCs w:val="30"/>
          <w:highlight w:val="none"/>
          <w:lang w:eastAsia="zh-CN"/>
        </w:rPr>
        <w:t>二</w:t>
      </w:r>
      <w:r>
        <w:rPr>
          <w:rFonts w:hint="eastAsia" w:ascii="宋体" w:hAnsi="宋体" w:eastAsia="宋体" w:cs="宋体"/>
          <w:bCs/>
          <w:color w:val="000000"/>
          <w:sz w:val="30"/>
          <w:szCs w:val="30"/>
          <w:highlight w:val="none"/>
        </w:rPr>
        <w:t>、政府采购合同专用条款</w:t>
      </w:r>
    </w:p>
    <w:p>
      <w:pPr>
        <w:spacing w:line="360" w:lineRule="exact"/>
        <w:rPr>
          <w:rFonts w:hint="eastAsia" w:ascii="宋体" w:hAnsi="宋体" w:eastAsia="宋体" w:cs="宋体"/>
          <w:bCs/>
          <w:color w:val="000000"/>
          <w:sz w:val="32"/>
          <w:szCs w:val="32"/>
          <w:highlight w:val="none"/>
        </w:rPr>
      </w:pPr>
    </w:p>
    <w:p>
      <w:pPr>
        <w:pStyle w:val="17"/>
        <w:snapToGrid w:val="0"/>
        <w:ind w:left="105" w:leftChars="50"/>
        <w:jc w:val="center"/>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政府采购合同专用条款（服务类）</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1916"/>
        <w:gridCol w:w="56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1768" w:type="dxa"/>
            <w:tcBorders>
              <w:bottom w:val="single" w:color="auto" w:sz="4" w:space="0"/>
            </w:tcBorders>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条款号</w:t>
            </w:r>
          </w:p>
        </w:tc>
        <w:tc>
          <w:tcPr>
            <w:tcW w:w="1916" w:type="dxa"/>
            <w:tcBorders>
              <w:bottom w:val="single" w:color="auto" w:sz="4" w:space="0"/>
            </w:tcBorders>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条款名称</w:t>
            </w:r>
          </w:p>
        </w:tc>
        <w:tc>
          <w:tcPr>
            <w:tcW w:w="5678" w:type="dxa"/>
            <w:tcBorders>
              <w:bottom w:val="single" w:color="auto" w:sz="4" w:space="0"/>
            </w:tcBorders>
            <w:noWrap w:val="0"/>
            <w:vAlign w:val="center"/>
          </w:tcPr>
          <w:p>
            <w:pPr>
              <w:pStyle w:val="162"/>
              <w:spacing w:line="500" w:lineRule="exact"/>
              <w:textAlignment w:val="center"/>
              <w:rPr>
                <w:rFonts w:hint="eastAsia" w:ascii="宋体" w:hAnsi="宋体" w:eastAsia="宋体" w:cs="宋体"/>
                <w:color w:val="000000"/>
                <w:highlight w:val="none"/>
              </w:rPr>
            </w:pPr>
            <w:r>
              <w:rPr>
                <w:rFonts w:hint="eastAsia" w:ascii="宋体" w:hAnsi="宋体" w:eastAsia="宋体" w:cs="宋体"/>
                <w:b/>
                <w:color w:val="000000"/>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768" w:type="dxa"/>
            <w:tcBorders>
              <w:top w:val="single" w:color="auto" w:sz="4" w:space="0"/>
            </w:tcBorders>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第1.1款</w:t>
            </w:r>
          </w:p>
        </w:tc>
        <w:tc>
          <w:tcPr>
            <w:tcW w:w="1916" w:type="dxa"/>
            <w:tcBorders>
              <w:top w:val="single" w:color="auto" w:sz="4" w:space="0"/>
            </w:tcBorders>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甲方名称、地址 </w:t>
            </w:r>
          </w:p>
        </w:tc>
        <w:tc>
          <w:tcPr>
            <w:tcW w:w="5678" w:type="dxa"/>
            <w:tcBorders>
              <w:top w:val="single" w:color="auto" w:sz="4" w:space="0"/>
            </w:tcBorders>
            <w:noWrap w:val="0"/>
            <w:vAlign w:val="center"/>
          </w:tcPr>
          <w:p>
            <w:pPr>
              <w:pStyle w:val="162"/>
              <w:spacing w:line="500" w:lineRule="exact"/>
              <w:textAlignment w:val="center"/>
              <w:rPr>
                <w:rFonts w:hint="eastAsia" w:ascii="宋体" w:hAnsi="宋体" w:eastAsia="宋体" w:cs="宋体"/>
                <w:b/>
                <w:bCs/>
                <w:color w:val="000000"/>
                <w:highlight w:val="none"/>
                <w:lang w:eastAsia="zh-CN"/>
              </w:rPr>
            </w:pPr>
            <w:r>
              <w:rPr>
                <w:rFonts w:hint="eastAsia" w:ascii="宋体" w:hAnsi="宋体" w:eastAsia="宋体" w:cs="宋体"/>
                <w:b/>
                <w:bCs/>
                <w:color w:val="000000"/>
                <w:highlight w:val="none"/>
                <w:lang w:eastAsia="zh-CN"/>
              </w:rPr>
              <w:t>采购人：</w:t>
            </w:r>
            <w:r>
              <w:rPr>
                <w:rFonts w:hint="eastAsia" w:ascii="宋体" w:hAnsi="宋体" w:eastAsia="宋体" w:cs="宋体"/>
                <w:b w:val="0"/>
                <w:bCs w:val="0"/>
                <w:color w:val="000000"/>
                <w:highlight w:val="none"/>
                <w:lang w:eastAsia="zh-CN"/>
              </w:rPr>
              <w:t>湖南岳麓经济开发有限责任公司</w:t>
            </w:r>
            <w:r>
              <w:rPr>
                <w:rFonts w:hint="eastAsia" w:ascii="宋体" w:hAnsi="宋体" w:eastAsia="宋体" w:cs="宋体"/>
                <w:b/>
                <w:bCs/>
                <w:color w:val="000000"/>
                <w:highlight w:val="none"/>
                <w:lang w:eastAsia="zh-CN"/>
              </w:rPr>
              <w:t xml:space="preserve">                 </w:t>
            </w:r>
          </w:p>
          <w:p>
            <w:pPr>
              <w:pStyle w:val="162"/>
              <w:spacing w:line="500" w:lineRule="exact"/>
              <w:textAlignment w:val="center"/>
              <w:rPr>
                <w:rFonts w:hint="eastAsia" w:ascii="宋体" w:hAnsi="宋体" w:eastAsia="宋体" w:cs="宋体"/>
                <w:b/>
                <w:bCs/>
                <w:color w:val="000000"/>
                <w:highlight w:val="none"/>
                <w:lang w:eastAsia="zh-CN"/>
              </w:rPr>
            </w:pPr>
            <w:r>
              <w:rPr>
                <w:rFonts w:hint="eastAsia" w:ascii="宋体" w:hAnsi="宋体" w:eastAsia="宋体" w:cs="宋体"/>
                <w:b/>
                <w:bCs/>
                <w:color w:val="000000"/>
                <w:highlight w:val="none"/>
                <w:lang w:eastAsia="zh-CN"/>
              </w:rPr>
              <w:t>地</w:t>
            </w:r>
            <w:r>
              <w:rPr>
                <w:rFonts w:hint="eastAsia" w:ascii="宋体" w:hAnsi="宋体" w:cs="宋体"/>
                <w:b/>
                <w:bCs/>
                <w:color w:val="000000"/>
                <w:highlight w:val="none"/>
                <w:lang w:val="en-US" w:eastAsia="zh-CN"/>
              </w:rPr>
              <w:t xml:space="preserve">  </w:t>
            </w:r>
            <w:r>
              <w:rPr>
                <w:rFonts w:hint="eastAsia" w:ascii="宋体" w:hAnsi="宋体" w:eastAsia="宋体" w:cs="宋体"/>
                <w:b/>
                <w:bCs/>
                <w:color w:val="000000"/>
                <w:highlight w:val="none"/>
                <w:lang w:eastAsia="zh-CN"/>
              </w:rPr>
              <w:t>址：</w:t>
            </w:r>
            <w:r>
              <w:rPr>
                <w:rFonts w:hint="eastAsia" w:ascii="宋体" w:hAnsi="宋体" w:eastAsia="宋体" w:cs="宋体"/>
                <w:b w:val="0"/>
                <w:bCs w:val="0"/>
                <w:color w:val="000000"/>
                <w:highlight w:val="none"/>
                <w:lang w:eastAsia="zh-CN"/>
              </w:rPr>
              <w:t>湖南省检验检测特色产业园（长沙市岳麓区学士路336号）A1栋23楼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第1.2（6）项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项目现场</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第5.1款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履行合同的时间、地点及方式</w:t>
            </w:r>
          </w:p>
        </w:tc>
        <w:tc>
          <w:tcPr>
            <w:tcW w:w="5678" w:type="dxa"/>
            <w:noWrap w:val="0"/>
            <w:vAlign w:val="center"/>
          </w:tcPr>
          <w:p>
            <w:pPr>
              <w:pStyle w:val="162"/>
              <w:spacing w:line="500" w:lineRule="exact"/>
              <w:textAlignment w:val="center"/>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第9.2（1）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服务期限</w:t>
            </w:r>
          </w:p>
        </w:tc>
        <w:tc>
          <w:tcPr>
            <w:tcW w:w="5678" w:type="dxa"/>
            <w:noWrap w:val="0"/>
            <w:vAlign w:val="center"/>
          </w:tcPr>
          <w:p>
            <w:pPr>
              <w:autoSpaceDE w:val="0"/>
              <w:autoSpaceDN w:val="0"/>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第9.2（3）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响应时间</w:t>
            </w:r>
          </w:p>
        </w:tc>
        <w:tc>
          <w:tcPr>
            <w:tcW w:w="5678" w:type="dxa"/>
            <w:noWrap w:val="0"/>
            <w:vAlign w:val="center"/>
          </w:tcPr>
          <w:p>
            <w:pPr>
              <w:spacing w:line="500" w:lineRule="exact"/>
              <w:textAlignment w:val="center"/>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第13.5款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合同价款支付方式</w:t>
            </w:r>
            <w:r>
              <w:rPr>
                <w:rFonts w:hint="eastAsia" w:ascii="宋体" w:hAnsi="宋体" w:eastAsia="宋体" w:cs="宋体"/>
                <w:bCs/>
                <w:color w:val="000000"/>
                <w:szCs w:val="21"/>
                <w:highlight w:val="none"/>
              </w:rPr>
              <w:t>和条件</w:t>
            </w:r>
          </w:p>
        </w:tc>
        <w:tc>
          <w:tcPr>
            <w:tcW w:w="5678" w:type="dxa"/>
            <w:noWrap w:val="0"/>
            <w:vAlign w:val="center"/>
          </w:tcPr>
          <w:p>
            <w:pPr>
              <w:pStyle w:val="162"/>
              <w:adjustRightInd w:val="0"/>
              <w:snapToGrid w:val="0"/>
              <w:jc w:val="left"/>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第14.2（6）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伴随服务</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第20.2款</w:t>
            </w:r>
          </w:p>
        </w:tc>
        <w:tc>
          <w:tcPr>
            <w:tcW w:w="1916" w:type="dxa"/>
            <w:noWrap w:val="0"/>
            <w:vAlign w:val="center"/>
          </w:tcPr>
          <w:p>
            <w:pPr>
              <w:pStyle w:val="162"/>
              <w:adjustRightInd w:val="0"/>
              <w:snapToGrid w:val="0"/>
              <w:jc w:val="left"/>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解决争议的方式</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 诉讼</w:t>
            </w:r>
          </w:p>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第23.1款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合同未尽事项</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sz w:val="21"/>
                <w:szCs w:val="21"/>
                <w:highlight w:val="none"/>
              </w:rPr>
              <w:t>由甲乙双方共同协商解决</w:t>
            </w:r>
          </w:p>
        </w:tc>
      </w:tr>
    </w:tbl>
    <w:p>
      <w:pPr>
        <w:pStyle w:val="18"/>
        <w:rPr>
          <w:rFonts w:hint="eastAsia" w:ascii="宋体" w:hAnsi="宋体" w:eastAsia="宋体" w:cs="宋体"/>
          <w:b/>
          <w:bCs/>
          <w:color w:val="000000"/>
          <w:sz w:val="36"/>
          <w:szCs w:val="36"/>
          <w:highlight w:val="none"/>
        </w:rPr>
      </w:pPr>
    </w:p>
    <w:p>
      <w:pPr>
        <w:pStyle w:val="19"/>
        <w:rPr>
          <w:rFonts w:hint="eastAsia" w:ascii="宋体" w:hAnsi="宋体" w:eastAsia="宋体" w:cs="宋体"/>
          <w:b/>
          <w:bCs/>
          <w:color w:val="000000"/>
          <w:sz w:val="36"/>
          <w:szCs w:val="36"/>
          <w:highlight w:val="none"/>
        </w:rPr>
      </w:pPr>
    </w:p>
    <w:p>
      <w:pPr>
        <w:rPr>
          <w:rFonts w:hint="eastAsia" w:ascii="宋体" w:hAnsi="宋体" w:eastAsia="宋体" w:cs="宋体"/>
          <w:color w:val="000000"/>
          <w:highlight w:val="none"/>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eastAsia="宋体" w:cs="宋体"/>
          <w:bCs/>
          <w:color w:val="000000"/>
          <w:sz w:val="30"/>
          <w:szCs w:val="30"/>
          <w:highlight w:val="none"/>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sz w:val="32"/>
          <w:szCs w:val="32"/>
          <w:highlight w:val="none"/>
        </w:rPr>
      </w:pPr>
      <w:bookmarkStart w:id="0" w:name="_Toc486323183"/>
      <w:r>
        <w:rPr>
          <w:rFonts w:hint="eastAsia" w:ascii="宋体" w:hAnsi="宋体" w:eastAsia="宋体" w:cs="宋体"/>
          <w:b/>
          <w:bCs/>
          <w:color w:val="000000"/>
          <w:sz w:val="32"/>
          <w:szCs w:val="32"/>
          <w:highlight w:val="none"/>
        </w:rPr>
        <w:br w:type="page"/>
      </w:r>
      <w:r>
        <w:rPr>
          <w:rFonts w:hint="eastAsia" w:ascii="宋体" w:hAnsi="宋体" w:eastAsia="宋体" w:cs="宋体"/>
          <w:b/>
          <w:bCs/>
          <w:color w:val="000000"/>
          <w:sz w:val="32"/>
          <w:szCs w:val="32"/>
          <w:highlight w:val="none"/>
        </w:rPr>
        <w:t>采购需求</w:t>
      </w:r>
      <w:bookmarkEnd w:id="0"/>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bookmarkStart w:id="1" w:name="_Toc404004260"/>
      <w:bookmarkStart w:id="2" w:name="_Toc401651367"/>
      <w:bookmarkStart w:id="3" w:name="_Toc401651578"/>
      <w:bookmarkStart w:id="4" w:name="_Toc401651674"/>
      <w:bookmarkStart w:id="5" w:name="_Toc401651191"/>
      <w:bookmarkStart w:id="6" w:name="_Toc418781686"/>
      <w:r>
        <w:rPr>
          <w:rFonts w:hint="eastAsia" w:ascii="宋体" w:hAnsi="宋体" w:eastAsia="宋体" w:cs="宋体"/>
          <w:b/>
          <w:sz w:val="24"/>
          <w:szCs w:val="24"/>
          <w:highlight w:val="none"/>
        </w:rPr>
        <w:t>一、</w:t>
      </w:r>
      <w:bookmarkEnd w:id="1"/>
      <w:bookmarkEnd w:id="2"/>
      <w:bookmarkEnd w:id="3"/>
      <w:bookmarkEnd w:id="4"/>
      <w:bookmarkEnd w:id="5"/>
      <w:bookmarkEnd w:id="6"/>
      <w:r>
        <w:rPr>
          <w:rFonts w:hint="eastAsia" w:ascii="宋体" w:hAnsi="宋体" w:eastAsia="宋体" w:cs="宋体"/>
          <w:b/>
          <w:sz w:val="24"/>
          <w:szCs w:val="24"/>
          <w:highlight w:val="none"/>
        </w:rPr>
        <w:t>项目概况</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1、项目名称：</w:t>
      </w:r>
      <w:r>
        <w:rPr>
          <w:rFonts w:hint="eastAsia" w:ascii="宋体" w:hAnsi="宋体" w:eastAsia="宋体" w:cs="宋体"/>
          <w:sz w:val="24"/>
          <w:szCs w:val="24"/>
          <w:highlight w:val="none"/>
          <w:lang w:val="en-US" w:eastAsia="zh-CN"/>
        </w:rPr>
        <w:t>紫苑路扩改工程等6个项目勘察服务</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2、项目预算：</w:t>
      </w:r>
      <w:r>
        <w:rPr>
          <w:rFonts w:hint="eastAsia" w:ascii="宋体" w:hAnsi="宋体" w:eastAsia="宋体" w:cs="宋体"/>
          <w:sz w:val="24"/>
          <w:szCs w:val="24"/>
          <w:highlight w:val="none"/>
          <w:lang w:val="en-US" w:eastAsia="zh-CN"/>
        </w:rPr>
        <w:t>综合单价上限值</w:t>
      </w:r>
      <w:r>
        <w:rPr>
          <w:rFonts w:hint="eastAsia" w:ascii="宋体" w:hAnsi="宋体" w:cs="宋体"/>
          <w:sz w:val="24"/>
          <w:szCs w:val="24"/>
          <w:highlight w:val="none"/>
          <w:lang w:val="en-US" w:eastAsia="zh-CN"/>
        </w:rPr>
        <w:t>140</w:t>
      </w:r>
      <w:r>
        <w:rPr>
          <w:rFonts w:hint="eastAsia" w:ascii="宋体" w:hAnsi="宋体" w:eastAsia="宋体" w:cs="宋体"/>
          <w:sz w:val="24"/>
          <w:szCs w:val="24"/>
          <w:highlight w:val="none"/>
          <w:lang w:val="en-US" w:eastAsia="zh-CN"/>
        </w:rPr>
        <w:t>元/米，工程量按实结算</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勘察</w:t>
      </w:r>
      <w:r>
        <w:rPr>
          <w:rFonts w:hint="eastAsia" w:ascii="宋体" w:hAnsi="宋体" w:eastAsia="宋体" w:cs="宋体"/>
          <w:sz w:val="24"/>
          <w:szCs w:val="24"/>
          <w:highlight w:val="none"/>
        </w:rPr>
        <w:t>费用参考《</w:t>
      </w:r>
      <w:r>
        <w:rPr>
          <w:rFonts w:hint="eastAsia" w:ascii="宋体" w:hAnsi="宋体" w:eastAsia="宋体" w:cs="宋体"/>
          <w:sz w:val="24"/>
          <w:szCs w:val="24"/>
          <w:highlight w:val="none"/>
          <w:lang w:val="en-US" w:eastAsia="zh-CN"/>
        </w:rPr>
        <w:t>工程勘察设计收费标准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2002年修订版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计价格[2002]11号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及岳高新委发[2020]19号《岳麓高新技术产业开发区管理委员会建设项目其他费用取费标准上限值》</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3、项目</w:t>
      </w:r>
      <w:r>
        <w:rPr>
          <w:rFonts w:hint="eastAsia" w:ascii="宋体" w:hAnsi="宋体" w:eastAsia="宋体" w:cs="宋体"/>
          <w:sz w:val="24"/>
          <w:szCs w:val="24"/>
          <w:highlight w:val="none"/>
          <w:lang w:val="en-US" w:eastAsia="zh-CN"/>
        </w:rPr>
        <w:t>情</w:t>
      </w:r>
      <w:r>
        <w:rPr>
          <w:rFonts w:hint="eastAsia" w:ascii="宋体" w:hAnsi="宋体" w:eastAsia="宋体" w:cs="宋体"/>
          <w:sz w:val="24"/>
          <w:szCs w:val="24"/>
          <w:highlight w:val="none"/>
        </w:rPr>
        <w:t>况：</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项目均处于岳麓高新区，6个项目的勘察钻孔总计约3600m，具体项目概况如下。</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紫苑路扩改工程：城市支路，长约900米，宽30米。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莲浦大道（智谷大道-智达路）：城市主干道，长约980米，宽46米。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智达路（莲浦大道-智星路）：城市次干路，长约700米，宽26米。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078县道(绕城高速-象嘴路 )电力埋管：8孔10KV电力埋管，长约1200米。 </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云栖路(含浦大道-象嘴路）电力埋管：24孔10KV电力埋管，长约2000米。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长潭西辅道（玉学路~玉荷路）污水管道工程：新建DN500污水管道，长约300米。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二、服务内容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完成满足符合项目技术要求的所有地勘工作（包括初步勘察、详细勘察、补充勘察），提交合格的勘察报告及</w:t>
      </w:r>
      <w:r>
        <w:rPr>
          <w:rFonts w:hint="eastAsia" w:ascii="宋体" w:hAnsi="宋体" w:eastAsia="宋体" w:cs="宋体"/>
          <w:color w:val="auto"/>
          <w:sz w:val="24"/>
          <w:szCs w:val="24"/>
          <w:highlight w:val="none"/>
          <w:lang w:val="en-US" w:eastAsia="zh-CN"/>
        </w:rPr>
        <w:t>相关后续服务工作。</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勘察工程技术要求：本工程地块内的地质岩土、水文等情况，相关技术要求应符合国家现行的工程勘察规程、规范，并能满足建筑、结构设计要求。</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三、服务要求</w:t>
      </w:r>
    </w:p>
    <w:p>
      <w:pPr>
        <w:pStyle w:val="202"/>
        <w:keepNext w:val="0"/>
        <w:keepLines w:val="0"/>
        <w:pageBreakBefore w:val="0"/>
        <w:widowControl w:val="0"/>
        <w:kinsoku/>
        <w:wordWrap/>
        <w:overflowPunct/>
        <w:topLinePunct w:val="0"/>
        <w:autoSpaceDE/>
        <w:autoSpaceDN/>
        <w:bidi w:val="0"/>
        <w:adjustRightInd/>
        <w:snapToGrid/>
        <w:spacing w:line="348" w:lineRule="auto"/>
        <w:ind w:firstLine="482"/>
        <w:textAlignment w:val="auto"/>
        <w:rPr>
          <w:rFonts w:hint="eastAsia" w:ascii="宋体" w:hAnsi="宋体" w:eastAsia="宋体" w:cs="宋体"/>
          <w:b/>
          <w:bCs/>
          <w:sz w:val="24"/>
          <w:szCs w:val="24"/>
        </w:rPr>
      </w:pPr>
      <w:r>
        <w:rPr>
          <w:rFonts w:hint="eastAsia" w:ascii="宋体" w:hAnsi="宋体" w:eastAsia="宋体" w:cs="宋体"/>
          <w:sz w:val="24"/>
          <w:szCs w:val="24"/>
          <w:highlight w:val="none"/>
        </w:rPr>
        <w:t>1、</w:t>
      </w:r>
      <w:r>
        <w:rPr>
          <w:rFonts w:hint="eastAsia" w:ascii="宋体" w:hAnsi="宋体" w:eastAsia="宋体" w:cs="宋体"/>
          <w:b/>
          <w:bCs/>
          <w:sz w:val="24"/>
          <w:szCs w:val="24"/>
        </w:rPr>
        <w:t>拟任勘察负责人应具有注册岩土工程师资格，其注册单位名称应与投标人名称一致。提供资格证书复印件及在本单位（202</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月-202</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月间任意三个月）缴纳的社会保险证明材料复印件。</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z w:val="24"/>
          <w:szCs w:val="24"/>
          <w:highlight w:val="none"/>
        </w:rPr>
        <w:t>负责勘察所需要的所有机具、材料的提供。</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负责落实道路占用及路面修复、电源水源的接口，自行负责与交通、城管、园林、防汛等职能部门的协调。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负责处理施工扰民及影响施工正常进行的有关问题、接通电源水源、挖好排水沟渠、现场看守等。</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自行了解工作范围内地下已有埋藏物的资料（如电力、</w:t>
      </w:r>
      <w:r>
        <w:rPr>
          <w:rFonts w:hint="eastAsia" w:ascii="宋体" w:hAnsi="宋体" w:eastAsia="宋体" w:cs="宋体"/>
          <w:color w:val="auto"/>
          <w:sz w:val="24"/>
          <w:szCs w:val="24"/>
          <w:highlight w:val="none"/>
          <w:lang w:val="en-US" w:eastAsia="zh-CN"/>
        </w:rPr>
        <w:t>燃气、</w:t>
      </w:r>
      <w:r>
        <w:rPr>
          <w:rFonts w:hint="eastAsia" w:ascii="宋体" w:hAnsi="宋体" w:eastAsia="宋体" w:cs="宋体"/>
          <w:color w:val="auto"/>
          <w:sz w:val="24"/>
          <w:szCs w:val="24"/>
          <w:highlight w:val="none"/>
        </w:rPr>
        <w:t>电讯电缆、各种管道、人防设施、洞室等）及具体位置分布图，</w:t>
      </w:r>
      <w:r>
        <w:rPr>
          <w:rFonts w:hint="eastAsia" w:ascii="宋体" w:hAnsi="宋体" w:eastAsia="宋体" w:cs="宋体"/>
          <w:color w:val="auto"/>
          <w:sz w:val="24"/>
          <w:szCs w:val="24"/>
          <w:highlight w:val="none"/>
          <w:lang w:val="en-US" w:eastAsia="zh-CN"/>
        </w:rPr>
        <w:t>并按相应程序进行报建后开始勘察作业，</w:t>
      </w:r>
      <w:r>
        <w:rPr>
          <w:rFonts w:hint="eastAsia" w:ascii="宋体" w:hAnsi="宋体" w:eastAsia="宋体" w:cs="宋体"/>
          <w:color w:val="auto"/>
          <w:sz w:val="24"/>
          <w:szCs w:val="24"/>
          <w:highlight w:val="none"/>
        </w:rPr>
        <w:t>施工时引起事故和造成的损失，一概由承包人负责处理并承担责任，发包人不承担任何责任和费用。</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负责将详细勘察报告向相关施工图审查机构送审，同时负责对审查结果的回复和补充、修改工作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在审图过程中积极沟通修改确保按时通过图纸审查。</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应按国家技术规范、标准、规程和发包人的任务委托书及技术要点进行岩土工程勘察。按本合同规定的时间提交质量合格的勘察成果资料，所有最终勘察报告份数为文字资料8份、电子文件1份，并对其质量负责。</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四、验收标准</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1、本工程需要</w:t>
      </w:r>
      <w:r>
        <w:rPr>
          <w:rFonts w:hint="eastAsia" w:ascii="宋体" w:hAnsi="宋体" w:eastAsia="宋体" w:cs="宋体"/>
          <w:sz w:val="24"/>
          <w:szCs w:val="24"/>
          <w:highlight w:val="none"/>
          <w:lang w:val="en-US" w:eastAsia="zh-CN"/>
        </w:rPr>
        <w:t>按照相关国家标准和行业标准及设计任务书执行</w:t>
      </w:r>
      <w:r>
        <w:rPr>
          <w:rFonts w:hint="eastAsia" w:ascii="宋体" w:hAnsi="宋体" w:eastAsia="宋体" w:cs="宋体"/>
          <w:sz w:val="24"/>
          <w:szCs w:val="24"/>
          <w:highlight w:val="none"/>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勘察成果需通过湖南省施工图管理信息系统审查</w:t>
      </w:r>
      <w:r>
        <w:rPr>
          <w:rFonts w:hint="eastAsia" w:ascii="宋体" w:hAnsi="宋体" w:eastAsia="宋体" w:cs="宋体"/>
          <w:sz w:val="24"/>
          <w:szCs w:val="24"/>
          <w:highlight w:val="none"/>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项目验收不合格，由成交人返工直至合格，有关返工、再行验收，以及给采购人造成的损失等费用由成交人承担。连续两次项目验收不合格的，采购人可终止合同，另行按规定选择其他供应商采购，由此带来的一切损失由成交人承担。</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五、其它要求及说明</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 结算方法</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1.1、付款人：</w:t>
      </w:r>
      <w:r>
        <w:rPr>
          <w:rFonts w:hint="eastAsia" w:ascii="宋体" w:hAnsi="宋体" w:eastAsia="宋体" w:cs="宋体"/>
          <w:sz w:val="24"/>
          <w:szCs w:val="24"/>
          <w:highlight w:val="none"/>
          <w:lang w:val="en-US" w:eastAsia="zh-CN"/>
        </w:rPr>
        <w:t>湖南岳麓经济开发有限责任公司</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1.2、付款方式：</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(1)乙方提交勘察成果文件，成果文件经甲方验收合格，过程中最多支付至已完合格工程量的60%,费用通过结算审核后付至勘察费用90%。</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（2）余款待工程完工后一次性付清， 可分项目办理结算及支付。</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cs="宋体"/>
          <w:sz w:val="24"/>
          <w:highlight w:val="none"/>
          <w:lang w:val="en-US" w:eastAsia="zh-CN"/>
        </w:rPr>
        <w:t>3、</w:t>
      </w:r>
      <w:r>
        <w:rPr>
          <w:rFonts w:hint="eastAsia" w:ascii="宋体" w:hAnsi="宋体" w:eastAsia="宋体" w:cs="宋体"/>
          <w:sz w:val="24"/>
          <w:szCs w:val="24"/>
          <w:highlight w:val="none"/>
        </w:rPr>
        <w:t>服务时间及地点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3.1、服务时间：从合同签订之日起至竣工验收合格</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项目结算审核完成止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根据每个项目的具体时间进场进行勘察，原则上</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0天内完成整个项目的施工准备、现场施工、实验、报告出具等工作。</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3.2、服务地点：采购人指定地点。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rPr>
      </w:pPr>
      <w:r>
        <w:rPr>
          <w:rFonts w:hint="eastAsia" w:ascii="宋体" w:hAnsi="宋体" w:eastAsia="宋体" w:cs="宋体"/>
          <w:sz w:val="24"/>
          <w:szCs w:val="24"/>
          <w:highlight w:val="none"/>
        </w:rPr>
        <w:t>4、本项目所有</w:t>
      </w:r>
      <w:r>
        <w:rPr>
          <w:rFonts w:hint="eastAsia" w:ascii="宋体" w:hAnsi="宋体" w:eastAsia="宋体" w:cs="宋体"/>
          <w:sz w:val="24"/>
          <w:szCs w:val="24"/>
          <w:highlight w:val="none"/>
          <w:lang w:val="en-US" w:eastAsia="zh-CN"/>
        </w:rPr>
        <w:t>勘察</w:t>
      </w:r>
      <w:r>
        <w:rPr>
          <w:rFonts w:hint="eastAsia" w:ascii="宋体" w:hAnsi="宋体" w:eastAsia="宋体" w:cs="宋体"/>
          <w:sz w:val="24"/>
          <w:szCs w:val="24"/>
          <w:highlight w:val="none"/>
        </w:rPr>
        <w:t>服务工作均由成交供应商完成，如若成交供应商不能按照采购人的要求完成服务，采购人有权重新选择其他的供应商完成该项服务，因此而产生的包含服务费在内的所有费用均由成交供应</w:t>
      </w:r>
      <w:r>
        <w:rPr>
          <w:rFonts w:hint="eastAsia" w:ascii="宋体" w:hAnsi="宋体" w:eastAsia="宋体" w:cs="宋体"/>
          <w:sz w:val="24"/>
          <w:szCs w:val="24"/>
        </w:rPr>
        <w:t>商承担，并直接在合同总价中予以扣除。</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5、投标人在投标前，如需踏勘现场，有关费用自理，踏勘期间发生的意外自负。</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000000"/>
          <w:highlight w:val="none"/>
        </w:rPr>
      </w:pPr>
      <w:r>
        <w:rPr>
          <w:rFonts w:hint="eastAsia" w:ascii="宋体" w:hAnsi="宋体" w:eastAsia="宋体" w:cs="宋体"/>
          <w:b/>
          <w:bCs/>
          <w:sz w:val="24"/>
          <w:szCs w:val="24"/>
        </w:rPr>
        <w:t>对于上述项目要求，投标人应在投标文件中进行回应，作出承诺及说明。</w:t>
      </w:r>
    </w:p>
    <w:p>
      <w:pPr>
        <w:rPr>
          <w:rFonts w:hint="eastAsia" w:ascii="宋体" w:hAnsi="宋体" w:eastAsia="宋体" w:cs="宋体"/>
          <w:color w:val="000000"/>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第五章  响应文件组成</w:t>
      </w:r>
    </w:p>
    <w:p>
      <w:pPr>
        <w:pStyle w:val="198"/>
        <w:ind w:firstLine="0" w:firstLineChars="0"/>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供应商的响应文件应包含以下</w:t>
      </w:r>
      <w:r>
        <w:rPr>
          <w:rFonts w:hint="eastAsia" w:ascii="宋体" w:hAnsi="宋体" w:eastAsia="宋体" w:cs="宋体"/>
          <w:color w:val="000000"/>
          <w:highlight w:val="none"/>
          <w:lang w:eastAsia="zh-CN"/>
        </w:rPr>
        <w:t>九个</w:t>
      </w:r>
      <w:r>
        <w:rPr>
          <w:rFonts w:hint="eastAsia" w:ascii="宋体" w:hAnsi="宋体" w:eastAsia="宋体" w:cs="宋体"/>
          <w:color w:val="000000"/>
          <w:highlight w:val="none"/>
        </w:rPr>
        <w:t>部分：</w:t>
      </w:r>
    </w:p>
    <w:p>
      <w:pPr>
        <w:adjustRightInd w:val="0"/>
        <w:snapToGrid w:val="0"/>
        <w:spacing w:line="360" w:lineRule="auto"/>
        <w:jc w:val="left"/>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一、磋商响应声明</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附件1：法定代表人身份证明</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附件2：法定代表人授权委托书</w:t>
      </w:r>
    </w:p>
    <w:p>
      <w:pPr>
        <w:adjustRightInd w:val="0"/>
        <w:snapToGrid w:val="0"/>
        <w:spacing w:line="360" w:lineRule="auto"/>
        <w:jc w:val="left"/>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二、联合体协议(格式)</w:t>
      </w:r>
    </w:p>
    <w:p>
      <w:pPr>
        <w:adjustRightInd w:val="0"/>
        <w:snapToGrid w:val="0"/>
        <w:spacing w:line="360" w:lineRule="auto"/>
        <w:jc w:val="left"/>
        <w:outlineLvl w:val="0"/>
        <w:rPr>
          <w:rFonts w:hint="eastAsia" w:ascii="宋体" w:hAnsi="宋体" w:eastAsia="宋体" w:cs="宋体"/>
          <w:b/>
          <w:color w:val="000000"/>
          <w:szCs w:val="21"/>
          <w:highlight w:val="none"/>
        </w:rPr>
      </w:pPr>
      <w:r>
        <w:rPr>
          <w:rFonts w:hint="eastAsia" w:ascii="宋体" w:hAnsi="宋体" w:eastAsia="宋体" w:cs="宋体"/>
          <w:b/>
          <w:color w:val="000000"/>
          <w:highlight w:val="none"/>
        </w:rPr>
        <w:t>三</w:t>
      </w:r>
      <w:r>
        <w:rPr>
          <w:rFonts w:hint="eastAsia" w:ascii="宋体" w:hAnsi="宋体" w:eastAsia="宋体" w:cs="宋体"/>
          <w:b/>
          <w:color w:val="000000"/>
          <w:szCs w:val="21"/>
          <w:highlight w:val="none"/>
        </w:rPr>
        <w:t>、供应商的资格证明资料</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附件3：供应商基本情况表</w:t>
      </w:r>
    </w:p>
    <w:p>
      <w:pPr>
        <w:adjustRightInd w:val="0"/>
        <w:snapToGrid w:val="0"/>
        <w:spacing w:line="360" w:lineRule="auto"/>
        <w:ind w:firstLine="420" w:firstLineChars="200"/>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附件4：磋商文件规定的基本资格条件证明资料</w:t>
      </w:r>
    </w:p>
    <w:p>
      <w:pPr>
        <w:adjustRightInd w:val="0"/>
        <w:snapToGrid w:val="0"/>
        <w:spacing w:line="360" w:lineRule="auto"/>
        <w:ind w:firstLine="420" w:firstLineChars="200"/>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附件5：磋商文件规定的特定资格条件证明资料</w:t>
      </w:r>
    </w:p>
    <w:p>
      <w:pPr>
        <w:adjustRightInd w:val="0"/>
        <w:snapToGrid w:val="0"/>
        <w:spacing w:line="360" w:lineRule="auto"/>
        <w:ind w:firstLine="420" w:firstLineChars="200"/>
        <w:outlineLvl w:val="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附件6：其他说明</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四、服务方案说明</w:t>
      </w:r>
    </w:p>
    <w:p>
      <w:pPr>
        <w:pStyle w:val="25"/>
        <w:adjustRightInd w:val="0"/>
        <w:snapToGrid w:val="0"/>
        <w:spacing w:line="360" w:lineRule="auto"/>
        <w:ind w:firstLine="435"/>
        <w:rPr>
          <w:rFonts w:hint="eastAsia" w:ascii="宋体" w:hAnsi="宋体" w:eastAsia="宋体" w:cs="宋体"/>
          <w:color w:val="000000"/>
          <w:highlight w:val="none"/>
        </w:rPr>
      </w:pPr>
      <w:r>
        <w:rPr>
          <w:rFonts w:hint="eastAsia" w:ascii="宋体" w:hAnsi="宋体" w:eastAsia="宋体" w:cs="宋体"/>
          <w:color w:val="000000"/>
          <w:highlight w:val="none"/>
        </w:rPr>
        <w:t>附件</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-1：服务方案说明（服务类适用）</w:t>
      </w:r>
    </w:p>
    <w:p>
      <w:pPr>
        <w:pStyle w:val="25"/>
        <w:adjustRightInd w:val="0"/>
        <w:snapToGrid w:val="0"/>
        <w:spacing w:line="360" w:lineRule="auto"/>
        <w:ind w:firstLine="435"/>
        <w:rPr>
          <w:rFonts w:hint="eastAsia" w:ascii="宋体" w:hAnsi="宋体" w:eastAsia="宋体" w:cs="宋体"/>
          <w:color w:val="000000"/>
          <w:highlight w:val="none"/>
        </w:rPr>
      </w:pPr>
      <w:r>
        <w:rPr>
          <w:rFonts w:hint="eastAsia" w:ascii="宋体" w:hAnsi="宋体" w:eastAsia="宋体" w:cs="宋体"/>
          <w:color w:val="000000"/>
          <w:highlight w:val="none"/>
        </w:rPr>
        <w:t>附件</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-2：主要人员简历表（服务类适用）</w:t>
      </w:r>
    </w:p>
    <w:p>
      <w:pPr>
        <w:adjustRightInd w:val="0"/>
        <w:snapToGrid w:val="0"/>
        <w:spacing w:line="360" w:lineRule="auto"/>
        <w:ind w:firstLine="420" w:firstLineChars="200"/>
        <w:jc w:val="left"/>
        <w:rPr>
          <w:rFonts w:hint="eastAsia" w:ascii="宋体" w:hAnsi="宋体" w:eastAsia="宋体" w:cs="宋体"/>
          <w:b w:val="0"/>
          <w:bCs/>
          <w:color w:val="000000"/>
          <w:szCs w:val="21"/>
          <w:highlight w:val="none"/>
        </w:rPr>
      </w:pPr>
      <w:r>
        <w:rPr>
          <w:rFonts w:hint="eastAsia" w:ascii="宋体" w:hAnsi="宋体" w:eastAsia="宋体" w:cs="宋体"/>
          <w:b w:val="0"/>
          <w:bCs/>
          <w:color w:val="000000"/>
          <w:szCs w:val="21"/>
          <w:highlight w:val="none"/>
        </w:rPr>
        <w:t>附件7-3：拟投入本项目的工作人员配置一览表</w:t>
      </w:r>
    </w:p>
    <w:p>
      <w:pPr>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五、技术/商务响应与偏离表</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六</w:t>
      </w:r>
      <w:r>
        <w:rPr>
          <w:rFonts w:hint="eastAsia" w:ascii="宋体" w:hAnsi="宋体" w:eastAsia="宋体" w:cs="宋体"/>
          <w:b/>
          <w:color w:val="000000"/>
          <w:highlight w:val="none"/>
        </w:rPr>
        <w:t>、报价一览表及报价文件</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-1：报价一览表</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-2：分项价格表</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七</w:t>
      </w:r>
      <w:r>
        <w:rPr>
          <w:rFonts w:hint="eastAsia" w:ascii="宋体" w:hAnsi="宋体" w:eastAsia="宋体" w:cs="宋体"/>
          <w:b/>
          <w:color w:val="000000"/>
          <w:highlight w:val="none"/>
        </w:rPr>
        <w:t>、供应商认为需要提供的其它资料</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八</w:t>
      </w:r>
      <w:r>
        <w:rPr>
          <w:rFonts w:hint="eastAsia" w:ascii="宋体" w:hAnsi="宋体" w:eastAsia="宋体" w:cs="宋体"/>
          <w:b/>
          <w:color w:val="000000"/>
          <w:highlight w:val="none"/>
        </w:rPr>
        <w:t>、最后报价</w:t>
      </w:r>
    </w:p>
    <w:p>
      <w:pPr>
        <w:spacing w:line="360" w:lineRule="exact"/>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一、磋商响应声明</w:t>
      </w: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(采购人或采购代理机构)：</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我方已仔细研究了</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项目名称)的竞争性磋商文件（政府采购编号：</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；采购代理编号：</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）的全部内容，</w:t>
      </w:r>
      <w:r>
        <w:rPr>
          <w:rFonts w:hint="eastAsia" w:ascii="宋体" w:hAnsi="宋体" w:eastAsia="宋体" w:cs="宋体"/>
          <w:color w:val="000000"/>
          <w:highlight w:val="none"/>
        </w:rPr>
        <w:t>知悉参加竞争性磋商的风险，我方承诺接受磋商文件的全部条款且无任何异议。</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一、我方同意在磋商文件中规定的提交首次响应文件截止时间起</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日内(响应文件有效期)遵守本响应文件中的承诺且在此期限期满之前均具有法律约束力。</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二、我方提交响应文件正本一份、</w:t>
      </w:r>
      <w:r>
        <w:rPr>
          <w:rFonts w:hint="eastAsia" w:ascii="宋体" w:hAnsi="宋体" w:eastAsia="宋体" w:cs="宋体"/>
          <w:b w:val="0"/>
          <w:bCs w:val="0"/>
          <w:color w:val="000000"/>
          <w:highlight w:val="none"/>
        </w:rPr>
        <w:t>电子标书一份（U盘）、</w:t>
      </w:r>
      <w:r>
        <w:rPr>
          <w:rFonts w:hint="eastAsia" w:ascii="宋体" w:hAnsi="宋体" w:eastAsia="宋体" w:cs="宋体"/>
          <w:color w:val="000000"/>
          <w:highlight w:val="none"/>
        </w:rPr>
        <w:t>副本一式</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份，并保证响应文件提供的数据和资料全部内容真实、合法、准确和完整，我们对此负责，并愿承担由此引起的法律责任。</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三、我方愿意向贵方提供任何与本项采购有关的数据、情况和技术资料。若贵方需要，我方愿意提供我方作出的一切承诺的证明资料。</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四、我方愿意按磋商文件规定和磋商小组要求重新提交响应文件和最后报价。</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 xml:space="preserve">六、我方在此声明： </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（一）我方与采购人或采购代理机构不存在隶属关系或者其他利害关系。</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（二）我方与参加本项目的其他供应商不存在直接控股、管理关系，或者与其他供应商法定代表人（或者负责人）为同一人。</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（三）我方未为本项目前期准备提供设计或咨询服务。</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（四）我方承诺（承诺期：成立三年以上的，为提交首次响应文件截止时间前三年内；成立不足三年的，为实际时间）：</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1、我方依法缴纳了各项税费及各项社会保障资金，没有偷税、漏税及欠缴行为。</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2、我方在经营活动中没有存在下列重大违法记录：</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(1)受到刑事处罚；</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(2)受到</w:t>
      </w:r>
      <w:r>
        <w:rPr>
          <w:rFonts w:hint="eastAsia" w:ascii="宋体" w:hAnsi="宋体" w:eastAsia="宋体" w:cs="宋体"/>
          <w:color w:val="000000"/>
          <w:highlight w:val="none"/>
          <w:lang w:val="en-US" w:eastAsia="zh-CN"/>
        </w:rPr>
        <w:t>较大数额</w:t>
      </w:r>
      <w:r>
        <w:rPr>
          <w:rFonts w:hint="eastAsia" w:ascii="宋体" w:hAnsi="宋体" w:eastAsia="宋体" w:cs="宋体"/>
          <w:color w:val="000000"/>
          <w:highlight w:val="none"/>
        </w:rPr>
        <w:t>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附件1：</w:t>
      </w:r>
      <w:r>
        <w:rPr>
          <w:rFonts w:hint="eastAsia" w:ascii="宋体" w:hAnsi="宋体" w:eastAsia="宋体" w:cs="宋体"/>
          <w:color w:val="000000"/>
          <w:szCs w:val="21"/>
          <w:highlight w:val="none"/>
        </w:rPr>
        <w:t>法定代表人身份证明</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附件2</w:t>
      </w:r>
      <w:r>
        <w:rPr>
          <w:rFonts w:hint="eastAsia" w:ascii="宋体" w:hAnsi="宋体" w:eastAsia="宋体" w:cs="宋体"/>
          <w:color w:val="000000"/>
          <w:szCs w:val="21"/>
          <w:highlight w:val="none"/>
        </w:rPr>
        <w:t>：法定代表人授权书</w:t>
      </w:r>
    </w:p>
    <w:p>
      <w:pPr>
        <w:pStyle w:val="25"/>
        <w:adjustRightInd w:val="0"/>
        <w:snapToGrid w:val="0"/>
        <w:spacing w:line="360" w:lineRule="auto"/>
        <w:rPr>
          <w:rFonts w:hint="eastAsia" w:ascii="宋体" w:hAnsi="宋体" w:eastAsia="宋体" w:cs="宋体"/>
          <w:color w:val="000000"/>
          <w:highlight w:val="none"/>
        </w:rPr>
      </w:pPr>
    </w:p>
    <w:p>
      <w:pPr>
        <w:pStyle w:val="25"/>
        <w:adjustRightInd w:val="0"/>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供应商名称(盖单位章)：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 (签字)：</w:t>
      </w:r>
      <w:r>
        <w:rPr>
          <w:rFonts w:hint="eastAsia" w:ascii="宋体" w:hAnsi="宋体" w:eastAsia="宋体" w:cs="宋体"/>
          <w:color w:val="000000"/>
          <w:szCs w:val="21"/>
          <w:highlight w:val="none"/>
          <w:u w:val="single"/>
        </w:rPr>
        <w:t xml:space="preserve">            </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     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adjustRightInd w:val="0"/>
        <w:snapToGrid w:val="0"/>
        <w:spacing w:line="360" w:lineRule="auto"/>
        <w:ind w:right="24"/>
        <w:rPr>
          <w:rFonts w:hint="eastAsia" w:ascii="宋体" w:hAnsi="宋体" w:eastAsia="宋体" w:cs="宋体"/>
          <w:bCs/>
          <w:color w:val="000000"/>
          <w:sz w:val="30"/>
          <w:szCs w:val="30"/>
          <w:highlight w:val="none"/>
        </w:rPr>
      </w:pPr>
    </w:p>
    <w:p>
      <w:pPr>
        <w:adjustRightInd w:val="0"/>
        <w:snapToGrid w:val="0"/>
        <w:spacing w:line="360" w:lineRule="auto"/>
        <w:ind w:right="24"/>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附件1</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法定代表人身份证明</w:t>
      </w:r>
    </w:p>
    <w:p>
      <w:pPr>
        <w:snapToGrid w:val="0"/>
        <w:spacing w:line="480" w:lineRule="auto"/>
        <w:rPr>
          <w:rFonts w:hint="eastAsia" w:ascii="宋体" w:hAnsi="宋体" w:eastAsia="宋体" w:cs="宋体"/>
          <w:color w:val="000000"/>
          <w:szCs w:val="21"/>
          <w:highlight w:val="none"/>
        </w:rPr>
      </w:pP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注册号：</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注册地址：</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成立时间： </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年 </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月</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日</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rPr>
        <w:t>经营期限：</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rPr>
        <w:t>经营范围：主营：</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；兼营：</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姓名：</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性别：</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年龄：</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系</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w:t>
      </w: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名称）的法定代表人。</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特此证明。</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附：法定代表人身份证复印件</w:t>
      </w:r>
    </w:p>
    <w:p>
      <w:pPr>
        <w:snapToGrid w:val="0"/>
        <w:spacing w:line="480" w:lineRule="auto"/>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供应商名称（盖单位章）：</w:t>
      </w: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日      </w:t>
      </w:r>
    </w:p>
    <w:p>
      <w:pPr>
        <w:adjustRightInd w:val="0"/>
        <w:snapToGrid w:val="0"/>
        <w:spacing w:before="156" w:beforeLines="50" w:line="360" w:lineRule="auto"/>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w:t>
      </w:r>
      <w:r>
        <w:rPr>
          <w:rFonts w:hint="eastAsia" w:ascii="宋体" w:hAnsi="宋体" w:eastAsia="宋体" w:cs="宋体"/>
          <w:b/>
          <w:bCs/>
          <w:color w:val="000000"/>
          <w:szCs w:val="21"/>
          <w:highlight w:val="none"/>
        </w:rPr>
        <w:t>注：</w:t>
      </w:r>
      <w:r>
        <w:rPr>
          <w:rFonts w:hint="eastAsia" w:ascii="宋体" w:hAnsi="宋体" w:eastAsia="宋体" w:cs="宋体"/>
          <w:b/>
          <w:color w:val="000000"/>
          <w:highlight w:val="none"/>
        </w:rPr>
        <w:t>法定代表人参加开标会议的，“法定代表人身份证明”由法定代表人另外单独携带一份原件参加。</w:t>
      </w:r>
      <w:r>
        <w:rPr>
          <w:rFonts w:hint="eastAsia" w:ascii="宋体" w:hAnsi="宋体" w:eastAsia="宋体" w:cs="宋体"/>
          <w:b/>
          <w:color w:val="000000"/>
          <w:szCs w:val="21"/>
          <w:highlight w:val="none"/>
        </w:rPr>
        <w:t>否则其递交的响应文件将不予以接收。）</w:t>
      </w:r>
    </w:p>
    <w:p>
      <w:pPr>
        <w:adjustRightInd w:val="0"/>
        <w:snapToGrid w:val="0"/>
        <w:spacing w:before="156" w:beforeLines="50" w:line="360" w:lineRule="auto"/>
        <w:rPr>
          <w:rFonts w:hint="eastAsia" w:ascii="宋体" w:hAnsi="宋体" w:eastAsia="宋体" w:cs="宋体"/>
          <w:bCs/>
          <w:color w:val="000000"/>
          <w:sz w:val="30"/>
          <w:szCs w:val="30"/>
          <w:highlight w:val="none"/>
        </w:rPr>
      </w:pPr>
    </w:p>
    <w:p>
      <w:pPr>
        <w:adjustRightInd w:val="0"/>
        <w:snapToGrid w:val="0"/>
        <w:spacing w:before="156" w:beforeLines="50" w:line="360" w:lineRule="auto"/>
        <w:rPr>
          <w:rFonts w:hint="eastAsia" w:ascii="宋体" w:hAnsi="宋体" w:eastAsia="宋体" w:cs="宋体"/>
          <w:color w:val="000000"/>
          <w:sz w:val="30"/>
          <w:szCs w:val="30"/>
          <w:highlight w:val="none"/>
        </w:rPr>
      </w:pPr>
      <w:r>
        <w:rPr>
          <w:rFonts w:hint="eastAsia" w:ascii="宋体" w:hAnsi="宋体" w:eastAsia="宋体" w:cs="宋体"/>
          <w:bCs/>
          <w:color w:val="000000"/>
          <w:sz w:val="30"/>
          <w:szCs w:val="30"/>
          <w:highlight w:val="none"/>
        </w:rPr>
        <w:br w:type="page"/>
      </w:r>
      <w:r>
        <w:rPr>
          <w:rFonts w:hint="eastAsia" w:ascii="宋体" w:hAnsi="宋体" w:eastAsia="宋体" w:cs="宋体"/>
          <w:bCs/>
          <w:color w:val="000000"/>
          <w:sz w:val="30"/>
          <w:szCs w:val="30"/>
          <w:highlight w:val="none"/>
        </w:rPr>
        <w:t>附件2</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法定代表人授权委托书</w:t>
      </w:r>
    </w:p>
    <w:p>
      <w:pPr>
        <w:adjustRightInd w:val="0"/>
        <w:snapToGrid w:val="0"/>
        <w:spacing w:line="360" w:lineRule="auto"/>
        <w:jc w:val="center"/>
        <w:rPr>
          <w:rFonts w:hint="eastAsia" w:ascii="宋体" w:hAnsi="宋体" w:eastAsia="宋体" w:cs="宋体"/>
          <w:b/>
          <w:color w:val="000000"/>
          <w:sz w:val="28"/>
          <w:szCs w:val="28"/>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本人</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（姓名、职务）系</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名称）的法定代表人，现授权</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（姓名、职务）为我方代理人。代理人根据授权，以我方名义：(1)签署、澄清、补正、修改、撤回、提交</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（项目名称、</w:t>
      </w:r>
      <w:r>
        <w:rPr>
          <w:rFonts w:hint="eastAsia" w:ascii="宋体" w:hAnsi="宋体" w:eastAsia="宋体" w:cs="宋体"/>
          <w:color w:val="000000"/>
          <w:szCs w:val="21"/>
          <w:highlight w:val="none"/>
        </w:rPr>
        <w:t>政府</w:t>
      </w:r>
      <w:r>
        <w:rPr>
          <w:rFonts w:hint="eastAsia" w:ascii="宋体" w:hAnsi="宋体" w:eastAsia="宋体" w:cs="宋体"/>
          <w:color w:val="000000"/>
          <w:kern w:val="0"/>
          <w:szCs w:val="21"/>
          <w:highlight w:val="none"/>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委托期限：</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p>
    <w:p>
      <w:pPr>
        <w:spacing w:line="360" w:lineRule="auto"/>
        <w:ind w:firstLine="435"/>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代理人无转委托权。</w:t>
      </w:r>
    </w:p>
    <w:p>
      <w:pPr>
        <w:spacing w:line="360" w:lineRule="auto"/>
        <w:ind w:firstLine="435"/>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本授权书于</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日签字生效，特此声明。</w:t>
      </w:r>
    </w:p>
    <w:p>
      <w:pPr>
        <w:adjustRightInd w:val="0"/>
        <w:snapToGrid w:val="0"/>
        <w:spacing w:before="156" w:beforeLines="50"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附：委托代理人身份证复印件及法定代表人身份证明(附件1，原件)</w:t>
      </w: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360" w:lineRule="exact"/>
        <w:rPr>
          <w:rFonts w:hint="eastAsia" w:ascii="宋体" w:hAnsi="宋体" w:eastAsia="宋体" w:cs="宋体"/>
          <w:b/>
          <w:color w:val="000000"/>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w:t>
      </w:r>
      <w:r>
        <w:rPr>
          <w:rFonts w:hint="eastAsia" w:ascii="宋体" w:hAnsi="宋体" w:eastAsia="宋体" w:cs="宋体"/>
          <w:b/>
          <w:bCs/>
          <w:color w:val="000000"/>
          <w:highlight w:val="none"/>
        </w:rPr>
        <w:t>注：授权委托代理人参加开标会议的，“法定代表人授权书及法定代表人身份证明”由授权委托人另外单独携带一份原件参加。</w:t>
      </w:r>
      <w:r>
        <w:rPr>
          <w:rFonts w:hint="eastAsia" w:ascii="宋体" w:hAnsi="宋体" w:eastAsia="宋体" w:cs="宋体"/>
          <w:b/>
          <w:color w:val="000000"/>
          <w:szCs w:val="21"/>
          <w:highlight w:val="none"/>
        </w:rPr>
        <w:t>否则其递交的响应文件将不予以接收</w:t>
      </w:r>
      <w:r>
        <w:rPr>
          <w:rFonts w:hint="eastAsia" w:ascii="宋体" w:hAnsi="宋体" w:eastAsia="宋体" w:cs="宋体"/>
          <w:b/>
          <w:color w:val="000000"/>
          <w:szCs w:val="21"/>
          <w:highlight w:val="none"/>
          <w:lang w:eastAsia="zh-CN"/>
        </w:rPr>
        <w:t>。</w:t>
      </w:r>
      <w:r>
        <w:rPr>
          <w:rFonts w:hint="eastAsia" w:ascii="宋体" w:hAnsi="宋体" w:eastAsia="宋体" w:cs="宋体"/>
          <w:b/>
          <w:color w:val="000000"/>
          <w:szCs w:val="21"/>
          <w:highlight w:val="none"/>
        </w:rPr>
        <w:t>）</w:t>
      </w:r>
    </w:p>
    <w:p>
      <w:pPr>
        <w:bidi w:val="0"/>
        <w:jc w:val="center"/>
        <w:rPr>
          <w:rFonts w:hint="eastAsia" w:ascii="宋体" w:hAnsi="宋体" w:eastAsia="宋体" w:cs="宋体"/>
          <w:b/>
          <w:bCs/>
          <w:color w:val="000000"/>
          <w:sz w:val="32"/>
          <w:szCs w:val="32"/>
          <w:highlight w:val="none"/>
        </w:rPr>
      </w:pPr>
      <w:r>
        <w:rPr>
          <w:rStyle w:val="65"/>
          <w:rFonts w:hint="eastAsia" w:ascii="宋体" w:hAnsi="宋体" w:eastAsia="宋体" w:cs="宋体"/>
          <w:b/>
          <w:color w:val="000000"/>
          <w:szCs w:val="21"/>
          <w:highlight w:val="none"/>
        </w:rPr>
        <w:br w:type="page"/>
      </w:r>
      <w:r>
        <w:rPr>
          <w:rFonts w:hint="eastAsia" w:ascii="宋体" w:hAnsi="宋体" w:eastAsia="宋体" w:cs="宋体"/>
          <w:b/>
          <w:bCs/>
          <w:color w:val="000000"/>
          <w:sz w:val="32"/>
          <w:szCs w:val="32"/>
          <w:highlight w:val="none"/>
        </w:rPr>
        <w:t>二、联合体协议(格式)</w:t>
      </w:r>
    </w:p>
    <w:p>
      <w:pPr>
        <w:adjustRightInd w:val="0"/>
        <w:snapToGrid w:val="0"/>
        <w:spacing w:line="360" w:lineRule="auto"/>
        <w:rPr>
          <w:rFonts w:hint="eastAsia" w:ascii="宋体" w:hAnsi="宋体" w:eastAsia="宋体" w:cs="宋体"/>
          <w:color w:val="000000"/>
          <w:sz w:val="24"/>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(采购人或采购代理机构)：</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经研究，我们决定自愿组成联合体共同申请参加</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（项目名称）项目</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（政府采购编号、采购代理编号）的竞争性磋商。现就联合体事宜订立如下协议：</w:t>
      </w:r>
    </w:p>
    <w:p>
      <w:pPr>
        <w:adjustRightInd w:val="0"/>
        <w:snapToGrid w:val="0"/>
        <w:spacing w:line="360" w:lineRule="auto"/>
        <w:ind w:firstLine="420" w:firstLineChars="200"/>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一、联合体基本信息：</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（各方公司名称、地址、营业执照、法定代表人姓名）。</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（某成员单位名称）为</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（联合体名称）牵头人。</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五、联合体各成员单位内部的职责分工如下：</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。按照本条上述分工，联合体成员单位各自所承担的合同工作量比例如下：</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六、本协议书自签署之日起生效，合同履行完毕后自动失效。</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七、本协议书一式</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份，联合体成员和采购人各执一份。</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牵头人名称（盖单位章）：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成员二名称（盖单位章）：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bidi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日  </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说明：1、本协议书由委托代理人签字的，应附法定代表人签字的授权委托书。</w:t>
      </w:r>
    </w:p>
    <w:p>
      <w:pPr>
        <w:adjustRightInd w:val="0"/>
        <w:snapToGrid w:val="0"/>
        <w:spacing w:line="360" w:lineRule="auto"/>
        <w:ind w:firstLine="630" w:firstLineChars="300"/>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2、联合体符合</w:t>
      </w:r>
      <w:r>
        <w:rPr>
          <w:rFonts w:hint="eastAsia" w:ascii="宋体" w:hAnsi="宋体" w:eastAsia="宋体" w:cs="宋体"/>
          <w:color w:val="000000"/>
          <w:spacing w:val="6"/>
          <w:kern w:val="0"/>
          <w:szCs w:val="21"/>
          <w:highlight w:val="none"/>
        </w:rPr>
        <w:t>《工业和信息化部、国家统计局、国家发展和改革委员会、财政部关于印发中小企业划型标准规定的通知》（工信部联企业[2011]300号）和</w:t>
      </w:r>
      <w:r>
        <w:rPr>
          <w:rFonts w:hint="eastAsia" w:ascii="宋体" w:hAnsi="宋体" w:eastAsia="宋体" w:cs="宋体"/>
          <w:color w:val="000000"/>
          <w:spacing w:val="6"/>
          <w:szCs w:val="21"/>
          <w:highlight w:val="none"/>
        </w:rPr>
        <w:t>《财政部</w:t>
      </w:r>
      <w:r>
        <w:rPr>
          <w:rFonts w:hint="eastAsia" w:ascii="宋体" w:hAnsi="宋体" w:eastAsia="宋体" w:cs="宋体"/>
          <w:color w:val="000000"/>
          <w:szCs w:val="21"/>
          <w:highlight w:val="none"/>
        </w:rPr>
        <w:t xml:space="preserve"> </w:t>
      </w:r>
      <w:r>
        <w:rPr>
          <w:rFonts w:hint="eastAsia" w:ascii="宋体" w:hAnsi="宋体" w:eastAsia="宋体" w:cs="宋体"/>
          <w:color w:val="000000"/>
          <w:spacing w:val="6"/>
          <w:szCs w:val="21"/>
          <w:highlight w:val="none"/>
        </w:rPr>
        <w:t>工业和信息化部</w:t>
      </w:r>
      <w:r>
        <w:rPr>
          <w:rFonts w:hint="eastAsia" w:ascii="宋体" w:hAnsi="宋体" w:eastAsia="宋体" w:cs="宋体"/>
          <w:bCs/>
          <w:color w:val="000000"/>
          <w:szCs w:val="21"/>
          <w:highlight w:val="none"/>
        </w:rPr>
        <w:t>关于印发＜政府采购促进中小企业发展暂行办法＞的通知》(</w:t>
      </w:r>
      <w:r>
        <w:rPr>
          <w:rFonts w:hint="eastAsia" w:ascii="宋体" w:hAnsi="宋体" w:eastAsia="宋体" w:cs="宋体"/>
          <w:color w:val="000000"/>
          <w:szCs w:val="21"/>
          <w:highlight w:val="none"/>
        </w:rPr>
        <w:t>财库[2011]181号)相关规定的，应提交《附件8-2：</w:t>
      </w:r>
      <w:r>
        <w:rPr>
          <w:rFonts w:hint="eastAsia" w:ascii="宋体" w:hAnsi="宋体" w:eastAsia="宋体" w:cs="宋体"/>
          <w:bCs/>
          <w:color w:val="000000"/>
          <w:spacing w:val="6"/>
          <w:kern w:val="0"/>
          <w:szCs w:val="21"/>
          <w:highlight w:val="none"/>
        </w:rPr>
        <w:t>中小企业声明函》。</w:t>
      </w:r>
    </w:p>
    <w:p>
      <w:pPr>
        <w:adjustRightInd w:val="0"/>
        <w:snapToGrid w:val="0"/>
        <w:spacing w:line="360" w:lineRule="auto"/>
        <w:rPr>
          <w:rFonts w:hint="eastAsia" w:ascii="宋体" w:hAnsi="宋体" w:eastAsia="宋体" w:cs="宋体"/>
          <w:b/>
          <w:color w:val="000000"/>
          <w:sz w:val="32"/>
          <w:szCs w:val="32"/>
          <w:highlight w:val="none"/>
        </w:rPr>
      </w:pPr>
    </w:p>
    <w:p>
      <w:pPr>
        <w:adjustRightInd w:val="0"/>
        <w:snapToGrid w:val="0"/>
        <w:spacing w:beforeLines="50" w:line="360" w:lineRule="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rPr>
        <w:br w:type="page"/>
      </w:r>
      <w:r>
        <w:rPr>
          <w:rFonts w:hint="eastAsia" w:ascii="宋体" w:hAnsi="宋体" w:eastAsia="宋体" w:cs="宋体"/>
          <w:bCs/>
          <w:color w:val="000000"/>
          <w:sz w:val="24"/>
          <w:szCs w:val="24"/>
          <w:highlight w:val="none"/>
        </w:rPr>
        <w:t>附件</w:t>
      </w:r>
      <w:r>
        <w:rPr>
          <w:rFonts w:hint="eastAsia" w:ascii="宋体" w:hAnsi="宋体" w:eastAsia="宋体" w:cs="宋体"/>
          <w:bCs/>
          <w:color w:val="000000"/>
          <w:sz w:val="24"/>
          <w:szCs w:val="24"/>
          <w:highlight w:val="none"/>
          <w:lang w:val="en-US" w:eastAsia="zh-CN"/>
        </w:rPr>
        <w:t>2-1</w:t>
      </w:r>
    </w:p>
    <w:p>
      <w:pPr>
        <w:pStyle w:val="198"/>
        <w:rPr>
          <w:rFonts w:hint="eastAsia" w:ascii="宋体" w:hAnsi="宋体" w:eastAsia="宋体" w:cs="宋体"/>
          <w:color w:val="000000"/>
          <w:highlight w:val="none"/>
          <w:lang w:eastAsia="zh-CN"/>
        </w:rPr>
      </w:pPr>
    </w:p>
    <w:p>
      <w:pPr>
        <w:spacing w:line="480" w:lineRule="exact"/>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参加采购活动前三年内在经营活动中</w:t>
      </w:r>
    </w:p>
    <w:p>
      <w:pPr>
        <w:spacing w:line="480" w:lineRule="exact"/>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没有重大违法记录的书面声明</w:t>
      </w:r>
    </w:p>
    <w:p>
      <w:pPr>
        <w:adjustRightInd w:val="0"/>
        <w:snapToGrid w:val="0"/>
        <w:spacing w:before="156" w:beforeLines="50" w:line="360" w:lineRule="auto"/>
        <w:ind w:left="-88" w:leftChars="-42"/>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(采购代理机构)：</w:t>
      </w:r>
    </w:p>
    <w:p>
      <w:pPr>
        <w:adjustRightInd w:val="0"/>
        <w:snapToGrid w:val="0"/>
        <w:spacing w:before="156" w:beforeLines="50" w:line="360" w:lineRule="auto"/>
        <w:ind w:left="-88" w:leftChars="-42"/>
        <w:rPr>
          <w:rFonts w:hint="eastAsia" w:ascii="宋体" w:hAnsi="宋体" w:eastAsia="宋体" w:cs="宋体"/>
          <w:color w:val="000000"/>
          <w:szCs w:val="21"/>
          <w:highlight w:val="none"/>
        </w:rPr>
      </w:pPr>
    </w:p>
    <w:p>
      <w:pPr>
        <w:widowControl/>
        <w:adjustRightInd w:val="0"/>
        <w:snapToGrid w:val="0"/>
        <w:spacing w:before="156" w:beforeLines="50"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我单位在</w:t>
      </w:r>
      <w:r>
        <w:rPr>
          <w:rFonts w:hint="eastAsia" w:ascii="宋体" w:hAnsi="宋体" w:eastAsia="宋体" w:cs="宋体"/>
          <w:color w:val="000000"/>
          <w:szCs w:val="21"/>
          <w:highlight w:val="none"/>
        </w:rPr>
        <w:t>参加采购活动前三年内在经营活动中没有政府采购法第二十二条第一款第（五）项所称重大违法记录，包括：</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受到刑事处罚，</w:t>
      </w:r>
      <w:r>
        <w:rPr>
          <w:rFonts w:hint="eastAsia" w:ascii="宋体" w:hAnsi="宋体" w:eastAsia="宋体" w:cs="宋体"/>
          <w:bCs/>
          <w:color w:val="000000"/>
          <w:szCs w:val="21"/>
          <w:highlight w:val="none"/>
        </w:rPr>
        <w:t>受到</w:t>
      </w:r>
      <w:r>
        <w:rPr>
          <w:rFonts w:hint="eastAsia" w:ascii="宋体" w:hAnsi="宋体" w:eastAsia="宋体" w:cs="宋体"/>
          <w:bCs/>
          <w:color w:val="000000"/>
          <w:szCs w:val="21"/>
          <w:highlight w:val="none"/>
          <w:lang w:eastAsia="zh-CN"/>
        </w:rPr>
        <w:t>较大数额</w:t>
      </w:r>
      <w:r>
        <w:rPr>
          <w:rFonts w:hint="eastAsia" w:ascii="宋体" w:hAnsi="宋体" w:eastAsia="宋体" w:cs="宋体"/>
          <w:bCs/>
          <w:color w:val="000000"/>
          <w:szCs w:val="21"/>
          <w:highlight w:val="none"/>
        </w:rPr>
        <w:t>的罚款、责令停产停业、在一至三年内禁止参加采购活动、暂扣或者吊销许可证、暂扣或者吊销执照等情形之一的行政处罚，或者存在</w:t>
      </w:r>
      <w:r>
        <w:rPr>
          <w:rFonts w:hint="eastAsia" w:ascii="宋体" w:hAnsi="宋体" w:eastAsia="宋体" w:cs="宋体"/>
          <w:color w:val="000000"/>
          <w:szCs w:val="21"/>
          <w:highlight w:val="none"/>
        </w:rPr>
        <w:t>财政部门认定的其他重大违法记录。</w:t>
      </w:r>
    </w:p>
    <w:p>
      <w:pPr>
        <w:widowControl/>
        <w:adjustRightInd w:val="0"/>
        <w:snapToGrid w:val="0"/>
        <w:spacing w:before="156" w:beforeLines="50" w:line="360" w:lineRule="auto"/>
        <w:ind w:firstLine="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特此声明！</w:t>
      </w:r>
    </w:p>
    <w:p>
      <w:pPr>
        <w:widowControl/>
        <w:adjustRightInd w:val="0"/>
        <w:snapToGrid w:val="0"/>
        <w:spacing w:before="156" w:beforeLines="50" w:line="360" w:lineRule="auto"/>
        <w:ind w:firstLine="420"/>
        <w:rPr>
          <w:rFonts w:hint="eastAsia" w:ascii="宋体" w:hAnsi="宋体" w:eastAsia="宋体" w:cs="宋体"/>
          <w:color w:val="000000"/>
          <w:szCs w:val="21"/>
          <w:highlight w:val="none"/>
        </w:rPr>
      </w:pPr>
    </w:p>
    <w:p>
      <w:pPr>
        <w:widowControl/>
        <w:adjustRightInd w:val="0"/>
        <w:snapToGrid w:val="0"/>
        <w:spacing w:before="156" w:beforeLines="50" w:line="360" w:lineRule="auto"/>
        <w:ind w:firstLine="420"/>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投标人名称（单位章）： </w:t>
      </w:r>
    </w:p>
    <w:p>
      <w:pPr>
        <w:adjustRightInd w:val="0"/>
        <w:snapToGrid w:val="0"/>
        <w:spacing w:before="156" w:beforeLines="50"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spacing w:line="480" w:lineRule="exact"/>
        <w:rPr>
          <w:rFonts w:hint="eastAsia" w:ascii="宋体" w:hAnsi="宋体" w:eastAsia="宋体" w:cs="宋体"/>
          <w:color w:val="000000"/>
          <w:sz w:val="24"/>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360" w:lineRule="exact"/>
        <w:rPr>
          <w:rFonts w:hint="eastAsia" w:ascii="宋体" w:hAnsi="宋体" w:eastAsia="宋体" w:cs="宋体"/>
          <w:b/>
          <w:color w:val="000000"/>
          <w:highlight w:val="none"/>
        </w:rPr>
      </w:pPr>
    </w:p>
    <w:p>
      <w:pPr>
        <w:pStyle w:val="198"/>
        <w:rPr>
          <w:rFonts w:hint="eastAsia" w:ascii="宋体" w:hAnsi="宋体" w:eastAsia="宋体" w:cs="宋体"/>
          <w:b/>
          <w:color w:val="000000"/>
          <w:highlight w:val="none"/>
        </w:rPr>
      </w:pPr>
    </w:p>
    <w:p>
      <w:pPr>
        <w:spacing w:line="360" w:lineRule="exact"/>
        <w:jc w:val="center"/>
        <w:rPr>
          <w:rFonts w:hint="eastAsia" w:ascii="宋体" w:hAnsi="宋体" w:eastAsia="宋体" w:cs="宋体"/>
          <w:b/>
          <w:bCs/>
          <w:color w:val="000000"/>
          <w:sz w:val="32"/>
          <w:szCs w:val="32"/>
          <w:highlight w:val="none"/>
        </w:rPr>
      </w:pPr>
      <w:r>
        <w:rPr>
          <w:rFonts w:hint="eastAsia" w:ascii="宋体" w:hAnsi="宋体" w:eastAsia="宋体" w:cs="宋体"/>
          <w:b/>
          <w:color w:val="000000"/>
          <w:highlight w:val="none"/>
        </w:rPr>
        <w:br w:type="page"/>
      </w:r>
      <w:r>
        <w:rPr>
          <w:rFonts w:hint="eastAsia" w:ascii="宋体" w:hAnsi="宋体" w:eastAsia="宋体" w:cs="宋体"/>
          <w:b/>
          <w:color w:val="000000"/>
          <w:sz w:val="32"/>
          <w:szCs w:val="32"/>
          <w:highlight w:val="none"/>
          <w:lang w:eastAsia="zh-CN"/>
        </w:rPr>
        <w:t>三</w:t>
      </w:r>
      <w:r>
        <w:rPr>
          <w:rFonts w:hint="eastAsia" w:ascii="宋体" w:hAnsi="宋体" w:eastAsia="宋体" w:cs="宋体"/>
          <w:b/>
          <w:color w:val="000000"/>
          <w:sz w:val="32"/>
          <w:szCs w:val="32"/>
          <w:highlight w:val="none"/>
        </w:rPr>
        <w:t>、供应商</w:t>
      </w:r>
      <w:r>
        <w:rPr>
          <w:rFonts w:hint="eastAsia" w:ascii="宋体" w:hAnsi="宋体" w:eastAsia="宋体" w:cs="宋体"/>
          <w:b/>
          <w:bCs/>
          <w:color w:val="000000"/>
          <w:sz w:val="32"/>
          <w:szCs w:val="32"/>
          <w:highlight w:val="none"/>
        </w:rPr>
        <w:t>的资格证明资料</w:t>
      </w:r>
    </w:p>
    <w:p>
      <w:pPr>
        <w:spacing w:line="480" w:lineRule="exac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附件3              供应商基本情况表</w:t>
      </w:r>
    </w:p>
    <w:p>
      <w:pPr>
        <w:spacing w:line="480" w:lineRule="exact"/>
        <w:rPr>
          <w:rFonts w:hint="eastAsia" w:ascii="宋体" w:hAnsi="宋体" w:eastAsia="宋体" w:cs="宋体"/>
          <w:color w:val="000000"/>
          <w:sz w:val="30"/>
          <w:szCs w:val="30"/>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盖供应商单位章</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统一社会信用代码</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附《营业执照》或《事业单位法人证书》（副本）复印件</w:t>
            </w:r>
          </w:p>
        </w:tc>
      </w:tr>
    </w:tbl>
    <w:p>
      <w:pPr>
        <w:spacing w:line="480" w:lineRule="exact"/>
        <w:jc w:val="left"/>
        <w:rPr>
          <w:rFonts w:hint="eastAsia" w:ascii="宋体" w:hAnsi="宋体" w:eastAsia="宋体" w:cs="宋体"/>
          <w:color w:val="000000"/>
          <w:sz w:val="30"/>
          <w:szCs w:val="30"/>
          <w:highlight w:val="none"/>
        </w:rPr>
      </w:pPr>
    </w:p>
    <w:p>
      <w:pPr>
        <w:spacing w:line="48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附件4      磋商文件规定的基本资格条件证明资料</w:t>
      </w:r>
    </w:p>
    <w:p>
      <w:pPr>
        <w:pStyle w:val="19"/>
        <w:rPr>
          <w:rFonts w:hint="eastAsia" w:ascii="宋体" w:hAnsi="宋体" w:eastAsia="宋体" w:cs="宋体"/>
          <w:color w:val="000000"/>
          <w:highlight w:val="none"/>
        </w:rPr>
      </w:pPr>
    </w:p>
    <w:p>
      <w:pPr>
        <w:spacing w:line="24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（4）其他说明。(非法人组织参与投标需提供的相关证明材料)。</w:t>
      </w: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Cs w:val="21"/>
          <w:highlight w:val="none"/>
        </w:rPr>
        <w:br w:type="page"/>
      </w:r>
      <w:r>
        <w:rPr>
          <w:rFonts w:hint="eastAsia" w:ascii="宋体" w:hAnsi="宋体" w:eastAsia="宋体" w:cs="宋体"/>
          <w:color w:val="000000"/>
          <w:sz w:val="32"/>
          <w:szCs w:val="32"/>
          <w:highlight w:val="none"/>
        </w:rPr>
        <w:t xml:space="preserve">湖南省政府采购供应商资格承诺函 </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按照《政府采购促进中小企业发展管理办法》（财库[2020]46号），本公司企业规模为：</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大型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中型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小型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微型</w:t>
      </w:r>
      <w:r>
        <w:rPr>
          <w:rFonts w:hint="eastAsia" w:ascii="宋体" w:hAnsi="宋体" w:eastAsia="宋体" w:cs="宋体"/>
          <w:color w:val="000000"/>
          <w:sz w:val="24"/>
          <w:szCs w:val="24"/>
          <w:highlight w:val="none"/>
        </w:rPr>
        <w:t>□</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本公司自愿入驻湖南省政府采购电子卖场，遵守《湖南省政府采购电子卖场管理办法》（湘财购[2019]27号），如违反承诺，同意金融机构将增信保证划缴国库（非电子卖场采购活动项目不需勾选）。</w:t>
      </w:r>
    </w:p>
    <w:p>
      <w:pPr>
        <w:widowControl/>
        <w:snapToGrid w:val="0"/>
        <w:spacing w:line="360" w:lineRule="auto"/>
        <w:jc w:val="right"/>
        <w:rPr>
          <w:rFonts w:hint="eastAsia" w:ascii="宋体" w:hAnsi="宋体" w:eastAsia="宋体" w:cs="宋体"/>
          <w:color w:val="000000"/>
          <w:kern w:val="0"/>
          <w:sz w:val="24"/>
          <w:szCs w:val="24"/>
          <w:highlight w:val="none"/>
          <w:lang w:bidi="ar"/>
        </w:rPr>
      </w:pPr>
    </w:p>
    <w:p>
      <w:pPr>
        <w:widowControl/>
        <w:snapToGrid w:val="0"/>
        <w:spacing w:line="360" w:lineRule="auto"/>
        <w:jc w:val="righ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 xml:space="preserve">公司（单位）名称（盖章） </w:t>
      </w:r>
    </w:p>
    <w:p>
      <w:pPr>
        <w:widowControl/>
        <w:snapToGrid w:val="0"/>
        <w:spacing w:line="360" w:lineRule="auto"/>
        <w:jc w:val="right"/>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年</w:t>
      </w: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月</w:t>
      </w: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日</w:t>
      </w:r>
    </w:p>
    <w:p>
      <w:pPr>
        <w:widowControl/>
        <w:snapToGrid w:val="0"/>
        <w:spacing w:line="360" w:lineRule="auto"/>
        <w:jc w:val="left"/>
        <w:rPr>
          <w:rFonts w:hint="eastAsia" w:ascii="宋体" w:hAnsi="宋体" w:eastAsia="宋体" w:cs="宋体"/>
          <w:color w:val="000000"/>
          <w:kern w:val="0"/>
          <w:sz w:val="24"/>
          <w:szCs w:val="24"/>
          <w:highlight w:val="none"/>
          <w:lang w:bidi="ar"/>
        </w:rPr>
      </w:pP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机构代码、注册登记机构、日期、有效期、注册资本、地址、经济行业、经济性质：</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法定代表人（负责人）姓名（签字）：</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身份证号：</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 xml:space="preserve">手机号： </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授权代表人姓名（签字）：</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身份证号：</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手机号：</w:t>
      </w:r>
    </w:p>
    <w:p>
      <w:pPr>
        <w:spacing w:line="480" w:lineRule="auto"/>
        <w:rPr>
          <w:rFonts w:hint="eastAsia" w:ascii="宋体" w:hAnsi="宋体" w:eastAsia="宋体" w:cs="宋体"/>
          <w:color w:val="000000"/>
          <w:sz w:val="30"/>
          <w:szCs w:val="30"/>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30"/>
          <w:szCs w:val="30"/>
          <w:highlight w:val="none"/>
        </w:rPr>
        <w:t>附件5  磋商文件规定的特定资格条件证明资料</w:t>
      </w:r>
    </w:p>
    <w:p>
      <w:pPr>
        <w:spacing w:line="480" w:lineRule="exact"/>
        <w:rPr>
          <w:rFonts w:hint="eastAsia" w:ascii="宋体" w:hAnsi="宋体" w:eastAsia="宋体" w:cs="宋体"/>
          <w:color w:val="000000"/>
          <w:szCs w:val="21"/>
          <w:highlight w:val="none"/>
        </w:rPr>
      </w:pPr>
    </w:p>
    <w:p>
      <w:pPr>
        <w:spacing w:line="48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备注：提供第二章 磋商须知第3.1款供应商特定资格条件证明资料的复印件。</w:t>
      </w: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val="0"/>
          <w:bCs/>
          <w:color w:val="000000"/>
          <w:sz w:val="30"/>
          <w:szCs w:val="30"/>
          <w:highlight w:val="none"/>
        </w:rPr>
      </w:pPr>
      <w:r>
        <w:rPr>
          <w:rFonts w:hint="eastAsia" w:ascii="宋体" w:hAnsi="宋体" w:eastAsia="宋体" w:cs="宋体"/>
          <w:b w:val="0"/>
          <w:bCs/>
          <w:color w:val="000000"/>
          <w:sz w:val="30"/>
          <w:szCs w:val="30"/>
          <w:highlight w:val="none"/>
        </w:rPr>
        <w:t>附件6           其他证明资料或说明</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提供磋商文件或评分标准需要提供的相关证明文件复印件</w:t>
      </w: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pStyle w:val="19"/>
        <w:rPr>
          <w:rFonts w:hint="eastAsia" w:ascii="宋体" w:hAnsi="宋体" w:eastAsia="宋体" w:cs="宋体"/>
          <w:b/>
          <w:color w:val="000000"/>
          <w:sz w:val="32"/>
          <w:szCs w:val="32"/>
          <w:highlight w:val="none"/>
        </w:rPr>
      </w:pPr>
    </w:p>
    <w:p>
      <w:pPr>
        <w:adjustRightInd w:val="0"/>
        <w:snapToGrid w:val="0"/>
        <w:spacing w:line="360" w:lineRule="auto"/>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rPr>
        <w:t>附件</w:t>
      </w:r>
      <w:r>
        <w:rPr>
          <w:rFonts w:hint="eastAsia" w:ascii="宋体" w:hAnsi="宋体" w:eastAsia="宋体" w:cs="宋体"/>
          <w:b/>
          <w:color w:val="000000"/>
          <w:sz w:val="30"/>
          <w:szCs w:val="30"/>
          <w:highlight w:val="none"/>
          <w:lang w:val="en-US" w:eastAsia="zh-CN"/>
        </w:rPr>
        <w:t>7</w:t>
      </w:r>
      <w:r>
        <w:rPr>
          <w:rFonts w:hint="eastAsia" w:ascii="宋体" w:hAnsi="宋体" w:eastAsia="宋体" w:cs="宋体"/>
          <w:b/>
          <w:color w:val="000000"/>
          <w:sz w:val="30"/>
          <w:szCs w:val="30"/>
          <w:highlight w:val="none"/>
        </w:rPr>
        <w:t>-1：</w:t>
      </w:r>
    </w:p>
    <w:p>
      <w:pPr>
        <w:adjustRightInd w:val="0"/>
        <w:snapToGrid w:val="0"/>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2"/>
          <w:szCs w:val="32"/>
          <w:highlight w:val="none"/>
          <w:lang w:eastAsia="zh-CN"/>
        </w:rPr>
        <w:t>四</w:t>
      </w:r>
      <w:r>
        <w:rPr>
          <w:rFonts w:hint="eastAsia" w:ascii="宋体" w:hAnsi="宋体" w:eastAsia="宋体" w:cs="宋体"/>
          <w:b/>
          <w:color w:val="000000"/>
          <w:sz w:val="32"/>
          <w:szCs w:val="32"/>
          <w:highlight w:val="none"/>
        </w:rPr>
        <w:t>、</w:t>
      </w:r>
      <w:r>
        <w:rPr>
          <w:rFonts w:hint="eastAsia" w:ascii="宋体" w:hAnsi="宋体" w:eastAsia="宋体" w:cs="宋体"/>
          <w:b/>
          <w:color w:val="000000"/>
          <w:sz w:val="30"/>
          <w:szCs w:val="30"/>
          <w:highlight w:val="none"/>
        </w:rPr>
        <w:t>服务方案说明（服务类适用）</w:t>
      </w:r>
    </w:p>
    <w:p>
      <w:pPr>
        <w:adjustRightInd w:val="0"/>
        <w:snapToGrid w:val="0"/>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服务类项目供应商应根据</w:t>
      </w:r>
      <w:r>
        <w:rPr>
          <w:rFonts w:hint="eastAsia" w:ascii="宋体" w:hAnsi="宋体" w:eastAsia="宋体" w:cs="宋体"/>
          <w:b/>
          <w:bCs/>
          <w:color w:val="000000"/>
          <w:szCs w:val="21"/>
          <w:highlight w:val="none"/>
        </w:rPr>
        <w:t>第四章</w:t>
      </w:r>
      <w:r>
        <w:rPr>
          <w:rFonts w:hint="eastAsia" w:ascii="宋体" w:hAnsi="宋体" w:eastAsia="宋体" w:cs="宋体"/>
          <w:color w:val="000000"/>
          <w:szCs w:val="21"/>
          <w:highlight w:val="none"/>
        </w:rPr>
        <w:t>规定和</w:t>
      </w:r>
      <w:r>
        <w:rPr>
          <w:rFonts w:hint="eastAsia" w:ascii="宋体" w:hAnsi="宋体" w:eastAsia="宋体" w:cs="宋体"/>
          <w:b/>
          <w:bCs/>
          <w:color w:val="000000"/>
          <w:szCs w:val="21"/>
          <w:highlight w:val="none"/>
          <w:lang w:val="en-US" w:eastAsia="zh-CN"/>
        </w:rPr>
        <w:t>评审因素和标准</w:t>
      </w:r>
      <w:r>
        <w:rPr>
          <w:rFonts w:hint="eastAsia" w:ascii="宋体" w:hAnsi="宋体" w:eastAsia="宋体" w:cs="宋体"/>
          <w:color w:val="000000"/>
          <w:szCs w:val="21"/>
          <w:highlight w:val="none"/>
        </w:rPr>
        <w:t>要求编写项目服务方案。</w:t>
      </w: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spacing w:line="360" w:lineRule="exact"/>
        <w:rPr>
          <w:rFonts w:hint="eastAsia" w:ascii="宋体" w:hAnsi="宋体" w:eastAsia="宋体" w:cs="宋体"/>
          <w:color w:val="000000"/>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spacing w:line="360" w:lineRule="atLeast"/>
        <w:jc w:val="left"/>
        <w:rPr>
          <w:rFonts w:hint="eastAsia" w:ascii="宋体" w:hAnsi="宋体" w:eastAsia="宋体" w:cs="宋体"/>
          <w:color w:val="000000"/>
          <w:sz w:val="28"/>
          <w:szCs w:val="28"/>
          <w:highlight w:val="none"/>
        </w:rPr>
      </w:pPr>
      <w:r>
        <w:rPr>
          <w:rFonts w:hint="eastAsia" w:ascii="宋体" w:hAnsi="宋体" w:eastAsia="宋体" w:cs="宋体"/>
          <w:color w:val="000000"/>
          <w:sz w:val="30"/>
          <w:szCs w:val="30"/>
          <w:highlight w:val="none"/>
        </w:rPr>
        <w:br w:type="page"/>
      </w:r>
      <w:r>
        <w:rPr>
          <w:rFonts w:hint="eastAsia" w:ascii="宋体" w:hAnsi="宋体" w:eastAsia="宋体" w:cs="宋体"/>
          <w:b/>
          <w:color w:val="000000"/>
          <w:sz w:val="30"/>
          <w:szCs w:val="30"/>
          <w:highlight w:val="none"/>
        </w:rPr>
        <w:t>附件</w:t>
      </w:r>
      <w:r>
        <w:rPr>
          <w:rFonts w:hint="eastAsia" w:ascii="宋体" w:hAnsi="宋体" w:eastAsia="宋体" w:cs="宋体"/>
          <w:b/>
          <w:color w:val="000000"/>
          <w:sz w:val="30"/>
          <w:szCs w:val="30"/>
          <w:highlight w:val="none"/>
          <w:lang w:val="en-US" w:eastAsia="zh-CN"/>
        </w:rPr>
        <w:t>7</w:t>
      </w:r>
      <w:r>
        <w:rPr>
          <w:rFonts w:hint="eastAsia" w:ascii="宋体" w:hAnsi="宋体" w:eastAsia="宋体" w:cs="宋体"/>
          <w:b/>
          <w:color w:val="000000"/>
          <w:sz w:val="30"/>
          <w:szCs w:val="30"/>
          <w:highlight w:val="none"/>
        </w:rPr>
        <w:t xml:space="preserve">-2：          </w:t>
      </w:r>
      <w:r>
        <w:rPr>
          <w:rFonts w:hint="eastAsia" w:ascii="宋体" w:hAnsi="宋体" w:eastAsia="宋体" w:cs="宋体"/>
          <w:color w:val="000000"/>
          <w:sz w:val="30"/>
          <w:szCs w:val="30"/>
          <w:highlight w:val="none"/>
        </w:rPr>
        <w:t>主要人员简历表(服务类适用)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7"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姓   名</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性  别</w:t>
            </w:r>
          </w:p>
        </w:tc>
        <w:tc>
          <w:tcPr>
            <w:tcW w:w="1768" w:type="dxa"/>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职   务</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职  称</w:t>
            </w:r>
          </w:p>
        </w:tc>
        <w:tc>
          <w:tcPr>
            <w:tcW w:w="1768" w:type="dxa"/>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毕业学校、专业</w:t>
            </w:r>
          </w:p>
        </w:tc>
        <w:tc>
          <w:tcPr>
            <w:tcW w:w="6880" w:type="dxa"/>
            <w:gridSpan w:val="5"/>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身份证号</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拟在本合同任职</w:t>
            </w:r>
          </w:p>
        </w:tc>
        <w:tc>
          <w:tcPr>
            <w:tcW w:w="1768" w:type="dxa"/>
            <w:noWrap w:val="0"/>
            <w:vAlign w:val="center"/>
          </w:tcPr>
          <w:p>
            <w:pPr>
              <w:spacing w:line="360" w:lineRule="atLeast"/>
              <w:ind w:right="-105" w:rightChars="-50"/>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执业资格证</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执业资格证书号</w:t>
            </w:r>
          </w:p>
        </w:tc>
        <w:tc>
          <w:tcPr>
            <w:tcW w:w="1768" w:type="dxa"/>
            <w:noWrap w:val="0"/>
            <w:vAlign w:val="center"/>
          </w:tcPr>
          <w:p>
            <w:pPr>
              <w:spacing w:line="360" w:lineRule="atLeast"/>
              <w:ind w:right="-105" w:rightChars="-50"/>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9040" w:type="dxa"/>
            <w:gridSpan w:val="7"/>
            <w:noWrap w:val="0"/>
            <w:vAlign w:val="center"/>
          </w:tcPr>
          <w:p>
            <w:pPr>
              <w:spacing w:line="360" w:lineRule="atLeast"/>
              <w:rPr>
                <w:rFonts w:hint="eastAsia" w:ascii="宋体" w:hAnsi="宋体" w:eastAsia="宋体" w:cs="宋体"/>
                <w:color w:val="000000"/>
                <w:highlight w:val="none"/>
              </w:rPr>
            </w:pPr>
            <w:r>
              <w:rPr>
                <w:rFonts w:hint="eastAsia" w:ascii="宋体" w:hAnsi="宋体" w:eastAsia="宋体" w:cs="宋体"/>
                <w:color w:val="000000"/>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时间</w:t>
            </w: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类似项目名称</w:t>
            </w:r>
          </w:p>
        </w:tc>
        <w:tc>
          <w:tcPr>
            <w:tcW w:w="1493" w:type="dxa"/>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担任职务</w:t>
            </w: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bl>
    <w:p>
      <w:pPr>
        <w:spacing w:line="360" w:lineRule="atLeast"/>
        <w:rPr>
          <w:rFonts w:hint="eastAsia" w:ascii="宋体" w:hAnsi="宋体" w:eastAsia="宋体" w:cs="宋体"/>
          <w:color w:val="000000"/>
          <w:highlight w:val="none"/>
        </w:rPr>
      </w:pPr>
      <w:r>
        <w:rPr>
          <w:rFonts w:hint="eastAsia" w:ascii="宋体" w:hAnsi="宋体" w:eastAsia="宋体" w:cs="宋体"/>
          <w:color w:val="000000"/>
          <w:szCs w:val="21"/>
          <w:highlight w:val="none"/>
        </w:rPr>
        <w:t>说明</w:t>
      </w:r>
      <w:r>
        <w:rPr>
          <w:rFonts w:hint="eastAsia" w:ascii="宋体" w:hAnsi="宋体" w:eastAsia="宋体" w:cs="宋体"/>
          <w:color w:val="000000"/>
          <w:highlight w:val="none"/>
        </w:rPr>
        <w:t>：</w:t>
      </w:r>
      <w:r>
        <w:rPr>
          <w:rFonts w:hint="eastAsia" w:ascii="宋体" w:hAnsi="宋体" w:eastAsia="宋体" w:cs="宋体"/>
          <w:color w:val="000000"/>
          <w:szCs w:val="21"/>
          <w:highlight w:val="none"/>
        </w:rPr>
        <w:t>主要人员证书、</w:t>
      </w:r>
      <w:r>
        <w:rPr>
          <w:rFonts w:hint="eastAsia" w:ascii="宋体" w:hAnsi="宋体" w:eastAsia="宋体" w:cs="宋体"/>
          <w:color w:val="000000"/>
          <w:highlight w:val="none"/>
        </w:rPr>
        <w:t>类似项目证明资料等按第二章第42.1款或第四章要求提供。</w:t>
      </w:r>
    </w:p>
    <w:p>
      <w:pPr>
        <w:adjustRightInd w:val="0"/>
        <w:snapToGrid w:val="0"/>
        <w:spacing w:line="360" w:lineRule="auto"/>
        <w:rPr>
          <w:rFonts w:hint="eastAsia" w:ascii="宋体" w:hAnsi="宋体" w:eastAsia="宋体" w:cs="宋体"/>
          <w:color w:val="000000"/>
          <w:szCs w:val="21"/>
          <w:highlight w:val="none"/>
        </w:rPr>
      </w:pPr>
    </w:p>
    <w:p>
      <w:pPr>
        <w:rPr>
          <w:rFonts w:hint="eastAsia" w:ascii="宋体" w:hAnsi="宋体" w:eastAsia="宋体" w:cs="宋体"/>
          <w:color w:val="000000"/>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bCs/>
          <w:color w:val="000000"/>
          <w:szCs w:val="21"/>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jc w:val="center"/>
        <w:outlineLvl w:val="0"/>
        <w:rPr>
          <w:rFonts w:hint="eastAsia" w:ascii="宋体" w:hAnsi="宋体" w:eastAsia="宋体" w:cs="宋体"/>
          <w:color w:val="000000"/>
          <w:sz w:val="30"/>
          <w:szCs w:val="30"/>
          <w:highlight w:val="none"/>
        </w:rPr>
      </w:pPr>
    </w:p>
    <w:p>
      <w:pPr>
        <w:adjustRightInd w:val="0"/>
        <w:snapToGrid w:val="0"/>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br w:type="page"/>
      </w:r>
      <w:r>
        <w:rPr>
          <w:rFonts w:hint="eastAsia" w:ascii="宋体" w:hAnsi="宋体" w:eastAsia="宋体" w:cs="宋体"/>
          <w:color w:val="000000"/>
          <w:sz w:val="30"/>
          <w:szCs w:val="30"/>
          <w:highlight w:val="none"/>
        </w:rPr>
        <w:t>附件7-3：</w:t>
      </w:r>
    </w:p>
    <w:p>
      <w:pPr>
        <w:spacing w:line="360" w:lineRule="atLeas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拟投入本项目的工作人员配置一览表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69"/>
        <w:gridCol w:w="690"/>
        <w:gridCol w:w="875"/>
        <w:gridCol w:w="766"/>
        <w:gridCol w:w="1230"/>
        <w:gridCol w:w="954"/>
        <w:gridCol w:w="17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47"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人员</w:t>
            </w:r>
          </w:p>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类别</w:t>
            </w:r>
          </w:p>
        </w:tc>
        <w:tc>
          <w:tcPr>
            <w:tcW w:w="869"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姓名</w:t>
            </w:r>
          </w:p>
        </w:tc>
        <w:tc>
          <w:tcPr>
            <w:tcW w:w="690"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年龄</w:t>
            </w:r>
          </w:p>
        </w:tc>
        <w:tc>
          <w:tcPr>
            <w:tcW w:w="875"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学历</w:t>
            </w:r>
          </w:p>
        </w:tc>
        <w:tc>
          <w:tcPr>
            <w:tcW w:w="766"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职称</w:t>
            </w:r>
          </w:p>
        </w:tc>
        <w:tc>
          <w:tcPr>
            <w:tcW w:w="1230"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从事本工作时间</w:t>
            </w: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类似项目经验情况</w:t>
            </w: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取得的相关证书（职称证、资格证、学历证等）</w:t>
            </w: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noWrap w:val="0"/>
            <w:vAlign w:val="center"/>
          </w:tcPr>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项目</w:t>
            </w:r>
          </w:p>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负责人</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restart"/>
            <w:noWrap w:val="0"/>
            <w:vAlign w:val="center"/>
          </w:tcPr>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主要技术人员</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center"/>
          </w:tcPr>
          <w:p>
            <w:pPr>
              <w:widowControl/>
              <w:spacing w:line="40" w:lineRule="atLeast"/>
              <w:jc w:val="center"/>
              <w:rPr>
                <w:rFonts w:hint="eastAsia" w:ascii="宋体" w:hAnsi="宋体" w:eastAsia="宋体" w:cs="宋体"/>
                <w:color w:val="000000"/>
                <w:kern w:val="0"/>
                <w:szCs w:val="21"/>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center"/>
          </w:tcPr>
          <w:p>
            <w:pPr>
              <w:widowControl/>
              <w:spacing w:line="40" w:lineRule="atLeast"/>
              <w:jc w:val="center"/>
              <w:rPr>
                <w:rFonts w:hint="eastAsia" w:ascii="宋体" w:hAnsi="宋体" w:eastAsia="宋体" w:cs="宋体"/>
                <w:color w:val="000000"/>
                <w:kern w:val="0"/>
                <w:szCs w:val="21"/>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restart"/>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r>
              <w:rPr>
                <w:rFonts w:hint="eastAsia" w:ascii="宋体" w:hAnsi="宋体" w:eastAsia="宋体" w:cs="宋体"/>
                <w:color w:val="000000"/>
                <w:kern w:val="0"/>
                <w:highlight w:val="none"/>
              </w:rPr>
              <w:t>其他人员</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拟投入本项目人员总数</w:t>
            </w:r>
          </w:p>
        </w:tc>
        <w:tc>
          <w:tcPr>
            <w:tcW w:w="7924" w:type="dxa"/>
            <w:gridSpan w:val="8"/>
            <w:noWrap w:val="0"/>
            <w:vAlign w:val="top"/>
          </w:tcPr>
          <w:p>
            <w:pPr>
              <w:pStyle w:val="25"/>
              <w:widowControl/>
              <w:adjustRightInd w:val="0"/>
              <w:snapToGrid w:val="0"/>
              <w:rPr>
                <w:rFonts w:hint="eastAsia" w:ascii="宋体" w:hAnsi="宋体" w:eastAsia="宋体" w:cs="宋体"/>
                <w:bCs/>
                <w:color w:val="000000"/>
                <w:sz w:val="24"/>
                <w:szCs w:val="24"/>
                <w:highlight w:val="none"/>
              </w:rPr>
            </w:pPr>
          </w:p>
          <w:p>
            <w:pPr>
              <w:pStyle w:val="25"/>
              <w:widowControl/>
              <w:adjustRightInd w:val="0"/>
              <w:snapToGrid w:val="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______________人（拟投入项目人员总数＝项目负责人+主要技术人员数+其他人员数）</w:t>
            </w:r>
          </w:p>
        </w:tc>
      </w:tr>
    </w:tbl>
    <w:p>
      <w:pPr>
        <w:spacing w:line="360" w:lineRule="atLeast"/>
        <w:rPr>
          <w:rFonts w:hint="eastAsia" w:ascii="宋体" w:hAnsi="宋体" w:eastAsia="宋体" w:cs="宋体"/>
          <w:b/>
          <w:color w:val="000000"/>
          <w:szCs w:val="21"/>
          <w:highlight w:val="none"/>
        </w:rPr>
      </w:pPr>
    </w:p>
    <w:p>
      <w:pPr>
        <w:widowControl/>
        <w:adjustRightInd w:val="0"/>
        <w:snapToGrid w:val="0"/>
        <w:spacing w:line="400" w:lineRule="atLeast"/>
        <w:ind w:left="510"/>
        <w:rPr>
          <w:rFonts w:hint="eastAsia" w:ascii="宋体" w:hAnsi="宋体" w:eastAsia="宋体" w:cs="宋体"/>
          <w:color w:val="000000"/>
          <w:sz w:val="24"/>
          <w:highlight w:val="none"/>
        </w:rPr>
      </w:pPr>
    </w:p>
    <w:p>
      <w:pPr>
        <w:widowControl/>
        <w:adjustRightInd w:val="0"/>
        <w:snapToGrid w:val="0"/>
        <w:spacing w:line="400" w:lineRule="atLeast"/>
        <w:ind w:left="51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w:t>
      </w:r>
      <w:r>
        <w:rPr>
          <w:rFonts w:hint="eastAsia" w:ascii="宋体" w:hAnsi="宋体" w:eastAsia="宋体" w:cs="宋体"/>
          <w:color w:val="000000"/>
          <w:sz w:val="24"/>
          <w:highlight w:val="none"/>
        </w:rPr>
        <w:tab/>
      </w:r>
      <w:r>
        <w:rPr>
          <w:rFonts w:hint="eastAsia" w:ascii="宋体" w:hAnsi="宋体" w:eastAsia="宋体" w:cs="宋体"/>
          <w:color w:val="000000"/>
          <w:sz w:val="24"/>
          <w:highlight w:val="none"/>
        </w:rPr>
        <w:t>本表若不能反映全部实际情况，除在备注栏说明外，亦可另行制表说明；</w:t>
      </w:r>
    </w:p>
    <w:p>
      <w:pPr>
        <w:widowControl/>
        <w:adjustRightInd w:val="0"/>
        <w:snapToGrid w:val="0"/>
        <w:spacing w:line="400" w:lineRule="atLeast"/>
        <w:ind w:left="48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2、从事本工作时间为在本岗位的工作年限；</w:t>
      </w:r>
    </w:p>
    <w:p>
      <w:pPr>
        <w:widowControl/>
        <w:adjustRightInd w:val="0"/>
        <w:snapToGrid w:val="0"/>
        <w:spacing w:line="400" w:lineRule="atLeast"/>
        <w:ind w:left="870"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3、附各类人员的相关证书(职称证书、执业资格证书等)复印件（如果有）。</w:t>
      </w:r>
    </w:p>
    <w:p>
      <w:pPr>
        <w:pStyle w:val="27"/>
        <w:adjustRightInd w:val="0"/>
        <w:snapToGrid w:val="0"/>
        <w:spacing w:line="360" w:lineRule="auto"/>
        <w:outlineLvl w:val="0"/>
        <w:rPr>
          <w:rFonts w:hint="eastAsia" w:ascii="宋体" w:hAnsi="宋体" w:eastAsia="宋体" w:cs="宋体"/>
          <w:color w:val="000000"/>
          <w:sz w:val="21"/>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jc w:val="center"/>
        <w:outlineLvl w:val="0"/>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lang w:eastAsia="zh-CN"/>
        </w:rPr>
        <w:t>五</w:t>
      </w:r>
      <w:r>
        <w:rPr>
          <w:rFonts w:hint="eastAsia" w:ascii="宋体" w:hAnsi="宋体" w:eastAsia="宋体" w:cs="宋体"/>
          <w:b/>
          <w:color w:val="000000"/>
          <w:sz w:val="30"/>
          <w:szCs w:val="30"/>
          <w:highlight w:val="none"/>
        </w:rPr>
        <w:t>、技术/商务响应与偏离表</w:t>
      </w:r>
    </w:p>
    <w:p>
      <w:pPr>
        <w:adjustRightInd w:val="0"/>
        <w:snapToGrid w:val="0"/>
        <w:ind w:left="-88" w:leftChars="-42" w:firstLine="315" w:firstLineChars="150"/>
        <w:rPr>
          <w:rFonts w:hint="eastAsia" w:ascii="宋体" w:hAnsi="宋体" w:eastAsia="宋体" w:cs="宋体"/>
          <w:color w:val="000000"/>
          <w:szCs w:val="21"/>
          <w:highlight w:val="none"/>
          <w:u w:val="single"/>
        </w:rPr>
      </w:pP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62"/>
        <w:gridCol w:w="1760"/>
        <w:gridCol w:w="2034"/>
        <w:gridCol w:w="2715"/>
        <w:gridCol w:w="1267"/>
        <w:gridCol w:w="6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62" w:type="dxa"/>
            <w:noWrap w:val="0"/>
            <w:vAlign w:val="center"/>
          </w:tcPr>
          <w:p>
            <w:pPr>
              <w:adjustRightInd w:val="0"/>
              <w:snapToGrid w:val="0"/>
              <w:ind w:left="-88" w:leftChars="-42"/>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磋商文件条目号</w:t>
            </w: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采购规格/商务条款</w:t>
            </w: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响应文件的规格/商务条款</w:t>
            </w: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响应与偏离</w:t>
            </w: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bl>
    <w:p>
      <w:pPr>
        <w:adjustRightInd w:val="0"/>
        <w:snapToGrid w:val="0"/>
        <w:spacing w:line="360" w:lineRule="auto"/>
        <w:ind w:left="-88" w:leftChars="-42"/>
        <w:rPr>
          <w:rFonts w:hint="eastAsia" w:ascii="宋体" w:hAnsi="宋体" w:eastAsia="宋体" w:cs="宋体"/>
          <w:color w:val="000000"/>
          <w:szCs w:val="21"/>
          <w:highlight w:val="none"/>
        </w:rPr>
      </w:pPr>
    </w:p>
    <w:p>
      <w:pPr>
        <w:adjustRightInd w:val="0"/>
        <w:snapToGrid w:val="0"/>
        <w:spacing w:line="360" w:lineRule="auto"/>
        <w:ind w:left="-88" w:leftChars="-42"/>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说明：1、“响应与偏离”应注明“响应”或“偏离”。</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 xml:space="preserve">     </w:t>
      </w:r>
      <w:r>
        <w:rPr>
          <w:rFonts w:hint="eastAsia" w:ascii="宋体" w:hAnsi="宋体" w:eastAsia="宋体" w:cs="宋体"/>
          <w:color w:val="000000"/>
          <w:szCs w:val="21"/>
          <w:highlight w:val="none"/>
        </w:rPr>
        <w:t>2、属磋商文件规定可能变动的内容在“说明”栏中注明。</w:t>
      </w:r>
    </w:p>
    <w:p>
      <w:pPr>
        <w:pStyle w:val="27"/>
        <w:adjustRightInd w:val="0"/>
        <w:snapToGrid w:val="0"/>
        <w:spacing w:line="360" w:lineRule="auto"/>
        <w:outlineLvl w:val="0"/>
        <w:rPr>
          <w:rFonts w:hint="eastAsia" w:ascii="宋体" w:hAnsi="宋体" w:eastAsia="宋体" w:cs="宋体"/>
          <w:color w:val="000000"/>
          <w:sz w:val="21"/>
          <w:szCs w:val="21"/>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日          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color w:val="000000"/>
          <w:szCs w:val="21"/>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lang w:eastAsia="zh-CN"/>
        </w:rPr>
        <w:t>六</w:t>
      </w:r>
      <w:r>
        <w:rPr>
          <w:rFonts w:hint="eastAsia" w:ascii="宋体" w:hAnsi="宋体" w:eastAsia="宋体" w:cs="宋体"/>
          <w:b/>
          <w:color w:val="000000"/>
          <w:sz w:val="30"/>
          <w:szCs w:val="30"/>
          <w:highlight w:val="none"/>
        </w:rPr>
        <w:t>、</w:t>
      </w:r>
      <w:r>
        <w:rPr>
          <w:rFonts w:hint="eastAsia" w:ascii="宋体" w:hAnsi="宋体" w:eastAsia="宋体" w:cs="宋体"/>
          <w:b/>
          <w:color w:val="000000"/>
          <w:sz w:val="32"/>
          <w:szCs w:val="32"/>
          <w:highlight w:val="none"/>
        </w:rPr>
        <w:t>报价一览表及报价文件</w:t>
      </w:r>
    </w:p>
    <w:p>
      <w:pPr>
        <w:adjustRightInd w:val="0"/>
        <w:snapToGrid w:val="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附件</w:t>
      </w:r>
      <w:r>
        <w:rPr>
          <w:rFonts w:hint="eastAsia" w:ascii="宋体" w:hAnsi="宋体" w:eastAsia="宋体" w:cs="宋体"/>
          <w:b/>
          <w:color w:val="000000"/>
          <w:sz w:val="24"/>
          <w:highlight w:val="none"/>
          <w:lang w:val="en-US" w:eastAsia="zh-CN"/>
        </w:rPr>
        <w:t>8</w:t>
      </w:r>
      <w:r>
        <w:rPr>
          <w:rFonts w:hint="eastAsia" w:ascii="宋体" w:hAnsi="宋体" w:eastAsia="宋体" w:cs="宋体"/>
          <w:b/>
          <w:color w:val="000000"/>
          <w:sz w:val="24"/>
          <w:highlight w:val="none"/>
        </w:rPr>
        <w:t>—1：</w:t>
      </w:r>
    </w:p>
    <w:p>
      <w:pPr>
        <w:adjustRightInd w:val="0"/>
        <w:snapToGrid w:val="0"/>
        <w:jc w:val="center"/>
        <w:rPr>
          <w:rFonts w:hint="eastAsia" w:ascii="宋体" w:hAnsi="宋体" w:eastAsia="宋体" w:cs="宋体"/>
          <w:color w:val="000000"/>
          <w:sz w:val="30"/>
          <w:szCs w:val="30"/>
          <w:highlight w:val="none"/>
        </w:rPr>
      </w:pPr>
      <w:r>
        <w:rPr>
          <w:rFonts w:hint="eastAsia" w:ascii="宋体" w:hAnsi="宋体" w:eastAsia="宋体" w:cs="宋体"/>
          <w:bCs/>
          <w:color w:val="000000"/>
          <w:sz w:val="30"/>
          <w:szCs w:val="30"/>
          <w:highlight w:val="none"/>
        </w:rPr>
        <w:t>报价一览表（服务</w:t>
      </w:r>
      <w:r>
        <w:rPr>
          <w:rFonts w:hint="eastAsia" w:ascii="宋体" w:hAnsi="宋体" w:eastAsia="宋体" w:cs="宋体"/>
          <w:color w:val="000000"/>
          <w:sz w:val="30"/>
          <w:szCs w:val="30"/>
          <w:highlight w:val="none"/>
        </w:rPr>
        <w:t>类适用）</w:t>
      </w:r>
    </w:p>
    <w:p>
      <w:pPr>
        <w:adjustRightInd w:val="0"/>
        <w:snapToGrid w:val="0"/>
        <w:rPr>
          <w:rFonts w:hint="eastAsia" w:ascii="宋体" w:hAnsi="宋体" w:eastAsia="宋体" w:cs="宋体"/>
          <w:color w:val="000000"/>
          <w:sz w:val="24"/>
          <w:highlight w:val="none"/>
        </w:rPr>
      </w:pP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项目名称</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政府采购编号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single" w:color="auto" w:sz="6"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rPr>
                <w:rFonts w:hint="eastAsia" w:ascii="宋体" w:hAnsi="宋体" w:eastAsia="宋体" w:cs="宋体"/>
                <w:color w:val="000000"/>
                <w:szCs w:val="21"/>
                <w:highlight w:val="none"/>
              </w:rPr>
            </w:pPr>
          </w:p>
        </w:tc>
        <w:tc>
          <w:tcPr>
            <w:tcW w:w="306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投标单价</w:t>
            </w:r>
          </w:p>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olor w:val="auto"/>
                <w:szCs w:val="21"/>
                <w:highlight w:val="none"/>
                <w:lang w:val="en-US" w:eastAsia="zh-CN"/>
              </w:rPr>
              <w:t>（</w:t>
            </w:r>
            <w:r>
              <w:rPr>
                <w:rFonts w:hint="eastAsia"/>
                <w:highlight w:val="none"/>
              </w:rPr>
              <w:t>人民币</w:t>
            </w:r>
            <w:r>
              <w:rPr>
                <w:rFonts w:hint="eastAsia" w:ascii="宋体" w:hAnsi="宋体"/>
                <w:color w:val="auto"/>
                <w:szCs w:val="21"/>
                <w:highlight w:val="none"/>
                <w:lang w:val="en-US" w:eastAsia="zh-CN"/>
              </w:rPr>
              <w:t>）</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default" w:eastAsia="宋体"/>
                <w:highlight w:val="none"/>
                <w:lang w:val="en-US" w:eastAsia="zh-CN"/>
              </w:rPr>
            </w:pPr>
            <w:r>
              <w:rPr>
                <w:rFonts w:hint="eastAsia"/>
                <w:highlight w:val="none"/>
              </w:rPr>
              <w:t>大写：</w:t>
            </w:r>
            <w:r>
              <w:rPr>
                <w:highlight w:val="none"/>
                <w:u w:val="single"/>
              </w:rPr>
              <w:t xml:space="preserve">                    </w:t>
            </w:r>
            <w:r>
              <w:rPr>
                <w:rFonts w:hint="eastAsia"/>
                <w:highlight w:val="none"/>
              </w:rPr>
              <w:t>元</w:t>
            </w:r>
            <w:r>
              <w:rPr>
                <w:rFonts w:hint="eastAsia"/>
                <w:highlight w:val="none"/>
                <w:lang w:val="en-US" w:eastAsia="zh-CN"/>
              </w:rPr>
              <w:t>/米</w:t>
            </w:r>
          </w:p>
          <w:p>
            <w:pPr>
              <w:spacing w:line="420" w:lineRule="exact"/>
              <w:rPr>
                <w:rFonts w:hint="eastAsia" w:ascii="宋体" w:hAnsi="宋体" w:eastAsia="宋体" w:cs="宋体"/>
                <w:color w:val="000000"/>
                <w:szCs w:val="21"/>
                <w:highlight w:val="none"/>
              </w:rPr>
            </w:pPr>
            <w:r>
              <w:rPr>
                <w:rFonts w:hint="eastAsia"/>
                <w:highlight w:val="none"/>
              </w:rPr>
              <w:t>小写：</w:t>
            </w:r>
            <w:r>
              <w:rPr>
                <w:highlight w:val="none"/>
                <w:u w:val="single"/>
              </w:rPr>
              <w:t xml:space="preserve">                    </w:t>
            </w:r>
            <w:r>
              <w:rPr>
                <w:rFonts w:hint="eastAsia"/>
                <w:highlight w:val="none"/>
              </w:rPr>
              <w:t>元</w:t>
            </w:r>
            <w:r>
              <w:rPr>
                <w:rFonts w:hint="eastAsia"/>
                <w:highlight w:val="none"/>
                <w:lang w:val="en-US" w:eastAsia="zh-CN"/>
              </w:rPr>
              <w:t>/米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投标总价</w:t>
            </w:r>
          </w:p>
          <w:p>
            <w:pPr>
              <w:spacing w:line="420" w:lineRule="exact"/>
              <w:jc w:val="center"/>
              <w:rPr>
                <w:rFonts w:hint="eastAsia" w:ascii="宋体" w:hAnsi="宋体" w:eastAsia="宋体" w:cs="宋体"/>
                <w:color w:val="000000"/>
                <w:szCs w:val="21"/>
                <w:highlight w:val="none"/>
                <w:lang w:eastAsia="zh-CN"/>
              </w:rPr>
            </w:pPr>
            <w:r>
              <w:rPr>
                <w:rFonts w:hint="eastAsia" w:ascii="宋体" w:hAnsi="宋体"/>
                <w:color w:val="auto"/>
                <w:szCs w:val="21"/>
                <w:highlight w:val="none"/>
                <w:lang w:val="en-US" w:eastAsia="zh-CN"/>
              </w:rPr>
              <w:t>（</w:t>
            </w:r>
            <w:r>
              <w:rPr>
                <w:rFonts w:hint="eastAsia"/>
                <w:highlight w:val="none"/>
              </w:rPr>
              <w:t>人民币</w:t>
            </w:r>
            <w:r>
              <w:rPr>
                <w:rFonts w:hint="eastAsia" w:ascii="宋体" w:hAnsi="宋体"/>
                <w:color w:val="auto"/>
                <w:szCs w:val="21"/>
                <w:highlight w:val="none"/>
                <w:lang w:val="en-US" w:eastAsia="zh-CN"/>
              </w:rPr>
              <w:t>）</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default" w:eastAsia="宋体"/>
                <w:highlight w:val="none"/>
                <w:lang w:val="en-US" w:eastAsia="zh-CN"/>
              </w:rPr>
            </w:pPr>
            <w:r>
              <w:rPr>
                <w:rFonts w:hint="eastAsia"/>
                <w:highlight w:val="none"/>
              </w:rPr>
              <w:t>大写：</w:t>
            </w:r>
            <w:r>
              <w:rPr>
                <w:highlight w:val="none"/>
                <w:u w:val="single"/>
              </w:rPr>
              <w:t xml:space="preserve">                    </w:t>
            </w:r>
            <w:r>
              <w:rPr>
                <w:rFonts w:hint="eastAsia"/>
                <w:highlight w:val="none"/>
              </w:rPr>
              <w:t>元</w:t>
            </w:r>
          </w:p>
          <w:p>
            <w:pPr>
              <w:spacing w:line="420" w:lineRule="exact"/>
              <w:rPr>
                <w:rFonts w:hint="eastAsia" w:ascii="宋体" w:hAnsi="宋体" w:eastAsia="宋体" w:cs="宋体"/>
                <w:color w:val="000000"/>
                <w:szCs w:val="21"/>
                <w:highlight w:val="none"/>
              </w:rPr>
            </w:pPr>
            <w:r>
              <w:rPr>
                <w:rFonts w:hint="eastAsia"/>
                <w:highlight w:val="none"/>
              </w:rPr>
              <w:t>小写：</w:t>
            </w:r>
            <w:r>
              <w:rPr>
                <w:highlight w:val="none"/>
                <w:u w:val="single"/>
              </w:rPr>
              <w:t xml:space="preserve">                    </w:t>
            </w:r>
            <w:r>
              <w:rPr>
                <w:rFonts w:hint="eastAsia"/>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color w:val="000000"/>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jc w:val="left"/>
              <w:rPr>
                <w:rFonts w:hint="eastAsia" w:ascii="宋体" w:hAnsi="宋体" w:eastAsia="宋体" w:cs="宋体"/>
                <w:color w:val="000000"/>
                <w:szCs w:val="21"/>
                <w:highlight w:val="none"/>
                <w:lang w:val="en-US" w:eastAsia="zh-CN"/>
              </w:rPr>
            </w:pPr>
            <w:r>
              <w:rPr>
                <w:rFonts w:hint="default"/>
                <w:highlight w:val="none"/>
                <w:lang w:val="en-US" w:eastAsia="zh-CN"/>
              </w:rPr>
              <w:t>综合单价上限值</w:t>
            </w:r>
            <w:r>
              <w:rPr>
                <w:rFonts w:hint="eastAsia"/>
                <w:highlight w:val="none"/>
                <w:lang w:val="en-US" w:eastAsia="zh-CN"/>
              </w:rPr>
              <w:t>140</w:t>
            </w:r>
            <w:r>
              <w:rPr>
                <w:rFonts w:hint="default"/>
                <w:highlight w:val="none"/>
                <w:lang w:val="en-US" w:eastAsia="zh-CN"/>
              </w:rPr>
              <w:t>元/米</w:t>
            </w:r>
            <w:r>
              <w:rPr>
                <w:rFonts w:hint="eastAsia" w:ascii="Calibri" w:eastAsia="宋体"/>
                <w:highlight w:val="none"/>
                <w:lang w:val="en-US" w:eastAsia="zh-CN"/>
              </w:rPr>
              <w:t>，投标单价不得超过</w:t>
            </w:r>
            <w:r>
              <w:rPr>
                <w:rFonts w:hint="eastAsia" w:ascii="Calibri"/>
                <w:highlight w:val="none"/>
                <w:lang w:val="en-US" w:eastAsia="zh-CN"/>
              </w:rPr>
              <w:t>140</w:t>
            </w:r>
            <w:r>
              <w:rPr>
                <w:rFonts w:hint="eastAsia" w:ascii="Calibri" w:eastAsia="宋体"/>
                <w:highlight w:val="none"/>
                <w:lang w:val="en-US" w:eastAsia="zh-CN"/>
              </w:rPr>
              <w:t>元</w:t>
            </w:r>
            <w:r>
              <w:rPr>
                <w:rFonts w:hint="default"/>
                <w:highlight w:val="none"/>
                <w:lang w:val="en-US" w:eastAsia="zh-CN"/>
              </w:rPr>
              <w:t>/米</w:t>
            </w:r>
            <w:r>
              <w:rPr>
                <w:rFonts w:hint="eastAsia" w:ascii="Calibri" w:eastAsia="宋体"/>
                <w:highlight w:val="none"/>
                <w:lang w:val="en-US" w:eastAsia="zh-CN"/>
              </w:rPr>
              <w:t>。</w:t>
            </w:r>
          </w:p>
        </w:tc>
      </w:tr>
    </w:tbl>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供应商（盖单位章）：</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adjustRightInd w:val="0"/>
        <w:snapToGrid w:val="0"/>
        <w:rPr>
          <w:rFonts w:hint="eastAsia" w:ascii="宋体" w:hAnsi="宋体" w:eastAsia="宋体" w:cs="宋体"/>
          <w:b/>
          <w:color w:val="000000"/>
          <w:sz w:val="24"/>
          <w:highlight w:val="none"/>
        </w:rPr>
      </w:pPr>
    </w:p>
    <w:p>
      <w:pPr>
        <w:adjustRightInd w:val="0"/>
        <w:snapToGrid w:val="0"/>
        <w:rPr>
          <w:rFonts w:hint="eastAsia" w:ascii="宋体" w:hAnsi="宋体" w:eastAsia="宋体" w:cs="宋体"/>
          <w:color w:val="000000"/>
          <w:sz w:val="30"/>
          <w:szCs w:val="30"/>
          <w:highlight w:val="none"/>
        </w:rPr>
      </w:pPr>
      <w:r>
        <w:rPr>
          <w:rFonts w:hint="eastAsia" w:ascii="宋体" w:hAnsi="宋体" w:eastAsia="宋体" w:cs="宋体"/>
          <w:b/>
          <w:color w:val="000000"/>
          <w:highlight w:val="none"/>
        </w:rPr>
        <w:br w:type="page"/>
      </w:r>
      <w:r>
        <w:rPr>
          <w:rFonts w:hint="eastAsia" w:ascii="宋体" w:hAnsi="宋体" w:eastAsia="宋体" w:cs="宋体"/>
          <w:color w:val="000000"/>
          <w:sz w:val="30"/>
          <w:szCs w:val="30"/>
          <w:highlight w:val="none"/>
        </w:rPr>
        <w:t>附件</w:t>
      </w:r>
      <w:r>
        <w:rPr>
          <w:rFonts w:hint="eastAsia" w:ascii="宋体" w:hAnsi="宋体" w:eastAsia="宋体" w:cs="宋体"/>
          <w:color w:val="000000"/>
          <w:sz w:val="30"/>
          <w:szCs w:val="30"/>
          <w:highlight w:val="none"/>
          <w:lang w:val="en-US" w:eastAsia="zh-CN"/>
        </w:rPr>
        <w:t>8</w:t>
      </w:r>
      <w:r>
        <w:rPr>
          <w:rFonts w:hint="eastAsia" w:ascii="宋体" w:hAnsi="宋体" w:eastAsia="宋体" w:cs="宋体"/>
          <w:color w:val="000000"/>
          <w:sz w:val="30"/>
          <w:szCs w:val="30"/>
          <w:highlight w:val="none"/>
        </w:rPr>
        <w:t>-2</w:t>
      </w:r>
    </w:p>
    <w:p>
      <w:pPr>
        <w:adjustRightInd w:val="0"/>
        <w:snapToGrid w:val="0"/>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分项价格表</w:t>
      </w:r>
    </w:p>
    <w:p>
      <w:pPr>
        <w:spacing w:line="360" w:lineRule="exact"/>
        <w:rPr>
          <w:rFonts w:hint="eastAsia" w:ascii="宋体" w:hAnsi="宋体" w:eastAsia="宋体" w:cs="宋体"/>
          <w:b/>
          <w:color w:val="000000"/>
          <w:highlight w:val="none"/>
        </w:rPr>
      </w:pPr>
    </w:p>
    <w:p>
      <w:pPr>
        <w:spacing w:line="360" w:lineRule="exact"/>
        <w:ind w:firstLine="211" w:firstLineChars="100"/>
        <w:rPr>
          <w:rFonts w:hint="eastAsia" w:ascii="宋体" w:hAnsi="宋体" w:eastAsia="宋体" w:cs="宋体"/>
          <w:b/>
          <w:color w:val="000000"/>
          <w:highlight w:val="none"/>
        </w:rPr>
      </w:pPr>
      <w:r>
        <w:rPr>
          <w:rFonts w:hint="eastAsia" w:ascii="宋体" w:hAnsi="宋体" w:eastAsia="宋体" w:cs="宋体"/>
          <w:b/>
          <w:color w:val="000000"/>
          <w:highlight w:val="none"/>
        </w:rPr>
        <w:t>项目名称：</w:t>
      </w:r>
    </w:p>
    <w:p>
      <w:pPr>
        <w:spacing w:line="360" w:lineRule="exact"/>
        <w:ind w:firstLine="211" w:firstLineChars="100"/>
        <w:rPr>
          <w:rFonts w:hint="eastAsia" w:ascii="宋体" w:hAnsi="宋体" w:eastAsia="宋体" w:cs="宋体"/>
          <w:b/>
          <w:color w:val="000000"/>
          <w:highlight w:val="none"/>
        </w:rPr>
      </w:pPr>
      <w:r>
        <w:rPr>
          <w:rFonts w:hint="eastAsia" w:ascii="宋体" w:hAnsi="宋体" w:eastAsia="宋体" w:cs="宋体"/>
          <w:b/>
          <w:color w:val="000000"/>
          <w:highlight w:val="none"/>
        </w:rPr>
        <w:t>包号：</w:t>
      </w:r>
      <w:r>
        <w:rPr>
          <w:rFonts w:hint="eastAsia" w:ascii="宋体" w:hAnsi="宋体" w:eastAsia="宋体" w:cs="宋体"/>
          <w:b/>
          <w:color w:val="000000"/>
          <w:highlight w:val="none"/>
          <w:lang w:val="en-US" w:eastAsia="zh-CN"/>
        </w:rPr>
        <w:t xml:space="preserve">                                                                  </w:t>
      </w:r>
      <w:r>
        <w:rPr>
          <w:rFonts w:hint="eastAsia" w:ascii="宋体" w:hAnsi="宋体" w:eastAsia="宋体" w:cs="宋体"/>
          <w:b/>
          <w:color w:val="000000"/>
          <w:highlight w:val="none"/>
        </w:rPr>
        <w:t>金额单位：元</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68"/>
        <w:gridCol w:w="888"/>
        <w:gridCol w:w="888"/>
        <w:gridCol w:w="1169"/>
        <w:gridCol w:w="604"/>
        <w:gridCol w:w="604"/>
        <w:gridCol w:w="1033"/>
        <w:gridCol w:w="1189"/>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序号</w:t>
            </w: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名称</w:t>
            </w:r>
          </w:p>
        </w:tc>
        <w:tc>
          <w:tcPr>
            <w:tcW w:w="88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品目</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分类</w:t>
            </w:r>
          </w:p>
        </w:tc>
        <w:tc>
          <w:tcPr>
            <w:tcW w:w="88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计量</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单位</w:t>
            </w:r>
          </w:p>
        </w:tc>
        <w:tc>
          <w:tcPr>
            <w:tcW w:w="116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具体要求说明</w:t>
            </w: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单价</w:t>
            </w: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数量</w:t>
            </w:r>
          </w:p>
        </w:tc>
        <w:tc>
          <w:tcPr>
            <w:tcW w:w="1033"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小计</w:t>
            </w: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政策功能编码</w:t>
            </w: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合计</w:t>
            </w: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bl>
    <w:p>
      <w:pPr>
        <w:spacing w:line="360" w:lineRule="exact"/>
        <w:ind w:firstLine="211" w:firstLineChars="100"/>
        <w:rPr>
          <w:rFonts w:hint="eastAsia" w:ascii="宋体" w:hAnsi="宋体" w:eastAsia="宋体" w:cs="宋体"/>
          <w:b/>
          <w:color w:val="000000"/>
          <w:highlight w:val="none"/>
        </w:rPr>
      </w:pPr>
    </w:p>
    <w:p>
      <w:pPr>
        <w:adjustRightInd w:val="0"/>
        <w:snapToGrid w:val="0"/>
        <w:spacing w:line="360" w:lineRule="auto"/>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报价金额合计：小写：</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大写：</w:t>
      </w:r>
      <w:r>
        <w:rPr>
          <w:rFonts w:hint="eastAsia" w:ascii="宋体" w:hAnsi="宋体" w:eastAsia="宋体" w:cs="宋体"/>
          <w:color w:val="000000"/>
          <w:szCs w:val="21"/>
          <w:highlight w:val="none"/>
          <w:u w:val="single"/>
        </w:rPr>
        <w:t xml:space="preserve">                      </w:t>
      </w:r>
    </w:p>
    <w:p>
      <w:pPr>
        <w:adjustRightInd w:val="0"/>
        <w:snapToGrid w:val="0"/>
        <w:spacing w:line="360" w:lineRule="auto"/>
        <w:ind w:left="-88" w:leftChars="-42"/>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p>
    <w:p>
      <w:pPr>
        <w:adjustRightInd w:val="0"/>
        <w:snapToGrid w:val="0"/>
        <w:spacing w:line="360" w:lineRule="auto"/>
        <w:ind w:left="-88" w:leftChars="-42" w:firstLine="315"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2、“服务名称”是指整包分项服务的内容，品目分类是指分项服务费用构成的明细分类项。</w:t>
      </w:r>
    </w:p>
    <w:p>
      <w:pPr>
        <w:adjustRightInd w:val="0"/>
        <w:snapToGrid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3、服务类含有货物的，供应商应</w:t>
      </w:r>
      <w:r>
        <w:rPr>
          <w:rFonts w:hint="eastAsia" w:ascii="宋体" w:hAnsi="宋体" w:eastAsia="宋体" w:cs="宋体"/>
          <w:color w:val="000000"/>
          <w:kern w:val="0"/>
          <w:szCs w:val="21"/>
          <w:highlight w:val="none"/>
        </w:rPr>
        <w:t>填写提供的</w:t>
      </w:r>
      <w:r>
        <w:rPr>
          <w:rFonts w:hint="eastAsia" w:ascii="宋体" w:hAnsi="宋体" w:eastAsia="宋体" w:cs="宋体"/>
          <w:color w:val="000000"/>
          <w:szCs w:val="21"/>
          <w:highlight w:val="none"/>
        </w:rPr>
        <w:t>产品的中国环境标志认证证书编号、节能标志认证证书编号、湖南省两型、长沙市两型产品编号。</w:t>
      </w:r>
    </w:p>
    <w:p>
      <w:pPr>
        <w:adjustRightInd w:val="0"/>
        <w:snapToGrid w:val="0"/>
        <w:jc w:val="center"/>
        <w:rPr>
          <w:rFonts w:hint="eastAsia" w:ascii="宋体" w:hAnsi="宋体" w:eastAsia="宋体" w:cs="宋体"/>
          <w:color w:val="000000"/>
          <w:sz w:val="28"/>
          <w:szCs w:val="28"/>
          <w:highlight w:val="none"/>
        </w:rPr>
      </w:pPr>
      <w:r>
        <w:rPr>
          <w:rFonts w:hint="eastAsia" w:ascii="宋体" w:hAnsi="宋体" w:eastAsia="宋体" w:cs="宋体"/>
          <w:color w:val="000000"/>
          <w:szCs w:val="21"/>
          <w:highlight w:val="none"/>
        </w:rPr>
        <w:br w:type="page"/>
      </w:r>
      <w:r>
        <w:rPr>
          <w:rFonts w:hint="eastAsia" w:ascii="宋体" w:hAnsi="宋体" w:eastAsia="宋体" w:cs="宋体"/>
          <w:b/>
          <w:bCs/>
          <w:color w:val="000000"/>
          <w:sz w:val="32"/>
          <w:szCs w:val="32"/>
          <w:highlight w:val="none"/>
          <w:lang w:val="en-US" w:eastAsia="zh-CN"/>
        </w:rPr>
        <w:t>七</w:t>
      </w:r>
      <w:r>
        <w:rPr>
          <w:rFonts w:hint="eastAsia" w:ascii="宋体" w:hAnsi="宋体" w:eastAsia="宋体" w:cs="宋体"/>
          <w:b/>
          <w:bCs/>
          <w:color w:val="000000"/>
          <w:sz w:val="32"/>
          <w:szCs w:val="32"/>
          <w:highlight w:val="none"/>
        </w:rPr>
        <w:t>、供应商认为需要提供的其它资料</w:t>
      </w:r>
    </w:p>
    <w:p>
      <w:pPr>
        <w:adjustRightInd w:val="0"/>
        <w:snapToGrid w:val="0"/>
        <w:spacing w:before="156" w:beforeLines="50" w:line="360" w:lineRule="auto"/>
        <w:jc w:val="center"/>
        <w:outlineLvl w:val="0"/>
        <w:rPr>
          <w:rFonts w:hint="eastAsia" w:ascii="宋体" w:hAnsi="宋体" w:eastAsia="宋体" w:cs="宋体"/>
          <w:color w:val="000000"/>
          <w:sz w:val="28"/>
          <w:szCs w:val="28"/>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rPr>
          <w:rFonts w:hint="eastAsia" w:ascii="宋体" w:hAnsi="宋体" w:eastAsia="宋体" w:cs="宋体"/>
          <w:b/>
          <w:color w:val="000000"/>
          <w:sz w:val="24"/>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lang w:val="en-US" w:eastAsia="zh-CN"/>
        </w:rPr>
        <w:t>八</w:t>
      </w:r>
      <w:r>
        <w:rPr>
          <w:rFonts w:hint="eastAsia" w:ascii="宋体" w:hAnsi="宋体" w:eastAsia="宋体" w:cs="宋体"/>
          <w:b/>
          <w:color w:val="000000"/>
          <w:sz w:val="32"/>
          <w:szCs w:val="32"/>
          <w:highlight w:val="none"/>
        </w:rPr>
        <w:t>、最后报价</w:t>
      </w:r>
    </w:p>
    <w:p>
      <w:pPr>
        <w:adjustRightInd w:val="0"/>
        <w:snapToGrid w:val="0"/>
        <w:ind w:left="-88" w:leftChars="-42"/>
        <w:rPr>
          <w:rFonts w:hint="eastAsia" w:ascii="宋体" w:hAnsi="宋体" w:eastAsia="宋体" w:cs="宋体"/>
          <w:color w:val="000000"/>
          <w:szCs w:val="21"/>
          <w:highlight w:val="none"/>
        </w:rPr>
      </w:pPr>
    </w:p>
    <w:p>
      <w:pPr>
        <w:adjustRightInd w:val="0"/>
        <w:snapToGrid w:val="0"/>
        <w:ind w:left="-88" w:leftChars="-42"/>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说明：1、最后报价按第二章磋商须知第30条规定提供，格式按附件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8-2</w:t>
      </w:r>
      <w:r>
        <w:rPr>
          <w:rFonts w:hint="eastAsia" w:ascii="宋体" w:hAnsi="宋体" w:eastAsia="宋体" w:cs="宋体"/>
          <w:color w:val="000000"/>
          <w:szCs w:val="21"/>
          <w:highlight w:val="none"/>
        </w:rPr>
        <w:t>。</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最后报价需填列报价一览表和分项价格表。</w:t>
      </w:r>
    </w:p>
    <w:p>
      <w:pPr>
        <w:pStyle w:val="198"/>
        <w:numPr>
          <w:ilvl w:val="0"/>
          <w:numId w:val="0"/>
        </w:numPr>
        <w:rPr>
          <w:rFonts w:hint="eastAsia" w:ascii="宋体" w:hAnsi="宋体" w:eastAsia="宋体" w:cs="宋体"/>
          <w:color w:val="000000"/>
          <w:highlight w:val="none"/>
        </w:rPr>
      </w:pPr>
    </w:p>
    <w:p>
      <w:pPr>
        <w:pStyle w:val="198"/>
        <w:numPr>
          <w:ilvl w:val="0"/>
          <w:numId w:val="0"/>
        </w:numPr>
        <w:rPr>
          <w:rFonts w:hint="eastAsia" w:ascii="宋体" w:hAnsi="宋体" w:eastAsia="宋体" w:cs="宋体"/>
          <w:color w:val="000000"/>
          <w:highlight w:val="none"/>
        </w:rPr>
      </w:pP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b/>
          <w:bCs/>
          <w:color w:val="000000"/>
          <w:sz w:val="28"/>
          <w:szCs w:val="28"/>
          <w:highlight w:val="none"/>
        </w:rPr>
        <w:t>（由供应商自行准备表格，可到现场进行填写，也可填好密封后，在磋商现场提交</w:t>
      </w:r>
      <w:r>
        <w:rPr>
          <w:rFonts w:hint="eastAsia" w:ascii="宋体" w:hAnsi="宋体" w:eastAsia="宋体" w:cs="宋体"/>
          <w:b/>
          <w:color w:val="000000"/>
          <w:sz w:val="28"/>
          <w:szCs w:val="28"/>
          <w:highlight w:val="none"/>
        </w:rPr>
        <w:t>，不封装在响应文件中，单独递交）</w:t>
      </w:r>
    </w:p>
    <w:p>
      <w:pPr>
        <w:widowControl/>
        <w:spacing w:before="100" w:beforeAutospacing="1" w:after="100" w:afterAutospacing="1" w:line="408" w:lineRule="auto"/>
        <w:rPr>
          <w:rFonts w:hint="eastAsia" w:ascii="宋体" w:hAnsi="宋体" w:eastAsia="宋体" w:cs="宋体"/>
          <w:color w:val="000000"/>
          <w:highlight w:val="none"/>
        </w:rPr>
      </w:pPr>
    </w:p>
    <w:p>
      <w:pPr>
        <w:widowControl/>
        <w:spacing w:before="100" w:beforeAutospacing="1" w:after="100" w:afterAutospacing="1" w:line="408" w:lineRule="auto"/>
        <w:rPr>
          <w:rFonts w:hint="eastAsia" w:ascii="宋体" w:hAnsi="宋体" w:eastAsia="宋体" w:cs="宋体"/>
          <w:color w:val="000000"/>
          <w:highlight w:val="none"/>
        </w:rPr>
      </w:pPr>
    </w:p>
    <w:p>
      <w:pPr>
        <w:rPr>
          <w:rFonts w:hint="eastAsia" w:ascii="宋体" w:hAnsi="宋体" w:eastAsia="宋体" w:cs="宋体"/>
          <w:color w:val="000000"/>
          <w:highlight w:val="none"/>
        </w:rPr>
      </w:pPr>
    </w:p>
    <w:sectPr>
      <w:headerReference r:id="rId10" w:type="first"/>
      <w:footerReference r:id="rId12" w:type="first"/>
      <w:footerReference r:id="rId11" w:type="default"/>
      <w:pgSz w:w="11906" w:h="16838"/>
      <w:pgMar w:top="1417" w:right="1417" w:bottom="1417" w:left="1417" w:header="720" w:footer="998"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rFonts w:hint="eastAsia" w:ascii="宋体" w:hAnsi="宋体" w:eastAsia="宋体" w:cs="宋体"/>
        <w:b w:val="0"/>
        <w:bCs/>
        <w:kern w:val="0"/>
        <w:sz w:val="21"/>
        <w:szCs w:val="21"/>
        <w:lang w:eastAsia="zh-CN"/>
      </w:rPr>
      <w:t>中慧力祥项目管理有限公司</w:t>
    </w:r>
    <w:r>
      <w:rPr>
        <w:rFonts w:hint="eastAsia" w:ascii="宋体" w:hAnsi="宋体" w:eastAsia="宋体" w:cs="宋体"/>
        <w:b w:val="0"/>
        <w:bCs/>
        <w:kern w:val="0"/>
        <w:sz w:val="21"/>
        <w:szCs w:val="21"/>
      </w:rPr>
      <w:t xml:space="preserve"> </w:t>
    </w:r>
    <w:r>
      <w:rPr>
        <w:rFonts w:hint="eastAsia" w:ascii="隶书" w:eastAsia="隶书"/>
        <w:b/>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rFonts w:hint="eastAsia" w:ascii="隶书" w:eastAsia="隶书"/>
        <w:b/>
        <w:kern w:val="0"/>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r>
      <w:rPr>
        <w:rFonts w:hint="eastAsia" w:ascii="宋体" w:hAnsi="宋体" w:cs="宋体"/>
        <w:color w:val="auto"/>
        <w:sz w:val="21"/>
        <w:szCs w:val="24"/>
        <w:highlight w:val="none"/>
      </w:rPr>
      <w:t>竞争性磋商</w:t>
    </w:r>
    <w:r>
      <w:rPr>
        <w:rFonts w:hint="eastAsia" w:ascii="宋体" w:hAnsi="宋体" w:cs="宋体"/>
        <w:color w:val="auto"/>
        <w:sz w:val="21"/>
        <w:szCs w:val="24"/>
        <w:highlight w:val="none"/>
        <w:lang w:eastAsia="zh-CN"/>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r>
      <w:rPr>
        <w:rFonts w:hint="eastAsia" w:ascii="宋体" w:hAnsi="宋体" w:cs="宋体"/>
        <w:color w:val="auto"/>
        <w:sz w:val="21"/>
        <w:szCs w:val="24"/>
        <w:highlight w:val="none"/>
      </w:rPr>
      <w:t>竞争性磋商</w:t>
    </w:r>
    <w:r>
      <w:rPr>
        <w:rFonts w:hint="eastAsia" w:ascii="宋体" w:hAnsi="宋体" w:cs="宋体"/>
        <w:color w:val="auto"/>
        <w:sz w:val="21"/>
        <w:szCs w:val="24"/>
        <w:highlight w:val="none"/>
        <w:lang w:eastAsia="zh-CN"/>
      </w:rPr>
      <w:t>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C0B72"/>
    <w:multiLevelType w:val="singleLevel"/>
    <w:tmpl w:val="268C0B72"/>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ZjNmMTNiMzk1N2ViNTdiMTc4NzBjNjAyZjMzMDEifQ=="/>
    <w:docVar w:name="KSO_WPS_MARK_KEY" w:val="4922e0ca-4ee5-4a44-ac36-5db92310754b"/>
  </w:docVars>
  <w:rsids>
    <w:rsidRoot w:val="00496D5A"/>
    <w:rsid w:val="000028B0"/>
    <w:rsid w:val="000156E2"/>
    <w:rsid w:val="00024344"/>
    <w:rsid w:val="00025986"/>
    <w:rsid w:val="00026B4C"/>
    <w:rsid w:val="00026FD7"/>
    <w:rsid w:val="00027406"/>
    <w:rsid w:val="0002779F"/>
    <w:rsid w:val="00027D5B"/>
    <w:rsid w:val="000313EC"/>
    <w:rsid w:val="0003245A"/>
    <w:rsid w:val="0003371F"/>
    <w:rsid w:val="00034641"/>
    <w:rsid w:val="000349BC"/>
    <w:rsid w:val="00037E98"/>
    <w:rsid w:val="00040D86"/>
    <w:rsid w:val="000441C7"/>
    <w:rsid w:val="00050148"/>
    <w:rsid w:val="00051E2A"/>
    <w:rsid w:val="00053DE3"/>
    <w:rsid w:val="00061576"/>
    <w:rsid w:val="000640EC"/>
    <w:rsid w:val="000641A5"/>
    <w:rsid w:val="00070F67"/>
    <w:rsid w:val="0008013A"/>
    <w:rsid w:val="000818D8"/>
    <w:rsid w:val="000818E7"/>
    <w:rsid w:val="00081FA6"/>
    <w:rsid w:val="00086A97"/>
    <w:rsid w:val="00090498"/>
    <w:rsid w:val="00092076"/>
    <w:rsid w:val="000952E7"/>
    <w:rsid w:val="000A2941"/>
    <w:rsid w:val="000A3E58"/>
    <w:rsid w:val="000A3F88"/>
    <w:rsid w:val="000A4634"/>
    <w:rsid w:val="000A604E"/>
    <w:rsid w:val="000B0DBA"/>
    <w:rsid w:val="000B2BCC"/>
    <w:rsid w:val="000B2C60"/>
    <w:rsid w:val="000B3B66"/>
    <w:rsid w:val="000B422C"/>
    <w:rsid w:val="000B62C3"/>
    <w:rsid w:val="000B6963"/>
    <w:rsid w:val="000C0471"/>
    <w:rsid w:val="000C2B71"/>
    <w:rsid w:val="000C307C"/>
    <w:rsid w:val="000C3661"/>
    <w:rsid w:val="000C4EF0"/>
    <w:rsid w:val="000C5109"/>
    <w:rsid w:val="000C5BDA"/>
    <w:rsid w:val="000C7E18"/>
    <w:rsid w:val="000E12C2"/>
    <w:rsid w:val="000E1E33"/>
    <w:rsid w:val="000E3C45"/>
    <w:rsid w:val="000E430C"/>
    <w:rsid w:val="000E562F"/>
    <w:rsid w:val="000F23B9"/>
    <w:rsid w:val="000F5334"/>
    <w:rsid w:val="00100433"/>
    <w:rsid w:val="00100878"/>
    <w:rsid w:val="00106CB3"/>
    <w:rsid w:val="00107232"/>
    <w:rsid w:val="0011494C"/>
    <w:rsid w:val="00115FFB"/>
    <w:rsid w:val="001256EF"/>
    <w:rsid w:val="00127819"/>
    <w:rsid w:val="001324C6"/>
    <w:rsid w:val="001344E3"/>
    <w:rsid w:val="00135C26"/>
    <w:rsid w:val="001364C1"/>
    <w:rsid w:val="001416D5"/>
    <w:rsid w:val="001435D0"/>
    <w:rsid w:val="001452C5"/>
    <w:rsid w:val="00146F35"/>
    <w:rsid w:val="00147E27"/>
    <w:rsid w:val="00154ED0"/>
    <w:rsid w:val="00156949"/>
    <w:rsid w:val="00160437"/>
    <w:rsid w:val="001652A3"/>
    <w:rsid w:val="00167D4D"/>
    <w:rsid w:val="00167E36"/>
    <w:rsid w:val="00170EC0"/>
    <w:rsid w:val="0017108F"/>
    <w:rsid w:val="00172007"/>
    <w:rsid w:val="00172683"/>
    <w:rsid w:val="00172AC1"/>
    <w:rsid w:val="00174093"/>
    <w:rsid w:val="00174AD2"/>
    <w:rsid w:val="0017639C"/>
    <w:rsid w:val="00181BE1"/>
    <w:rsid w:val="00185D30"/>
    <w:rsid w:val="001873A4"/>
    <w:rsid w:val="0018787D"/>
    <w:rsid w:val="00190F87"/>
    <w:rsid w:val="0019308C"/>
    <w:rsid w:val="00194E27"/>
    <w:rsid w:val="001966CD"/>
    <w:rsid w:val="00197DB3"/>
    <w:rsid w:val="001A0051"/>
    <w:rsid w:val="001A00BA"/>
    <w:rsid w:val="001A27C7"/>
    <w:rsid w:val="001A33A8"/>
    <w:rsid w:val="001A7500"/>
    <w:rsid w:val="001B229F"/>
    <w:rsid w:val="001B371C"/>
    <w:rsid w:val="001B56C9"/>
    <w:rsid w:val="001B6455"/>
    <w:rsid w:val="001B6E2A"/>
    <w:rsid w:val="001B7F3D"/>
    <w:rsid w:val="001C0E5C"/>
    <w:rsid w:val="001C29BB"/>
    <w:rsid w:val="001C30E6"/>
    <w:rsid w:val="001C4A16"/>
    <w:rsid w:val="001C4DD2"/>
    <w:rsid w:val="001C598A"/>
    <w:rsid w:val="001C633C"/>
    <w:rsid w:val="001C6863"/>
    <w:rsid w:val="001C7DB0"/>
    <w:rsid w:val="001C7EEC"/>
    <w:rsid w:val="001D14B6"/>
    <w:rsid w:val="001D1504"/>
    <w:rsid w:val="001D23F4"/>
    <w:rsid w:val="001D51A1"/>
    <w:rsid w:val="001D6192"/>
    <w:rsid w:val="001E0AF2"/>
    <w:rsid w:val="001E7B43"/>
    <w:rsid w:val="001F3061"/>
    <w:rsid w:val="001F6C59"/>
    <w:rsid w:val="00200EA4"/>
    <w:rsid w:val="002037B4"/>
    <w:rsid w:val="002037DB"/>
    <w:rsid w:val="00205190"/>
    <w:rsid w:val="00206968"/>
    <w:rsid w:val="00206FCE"/>
    <w:rsid w:val="00207162"/>
    <w:rsid w:val="00211C0E"/>
    <w:rsid w:val="002131F5"/>
    <w:rsid w:val="0021675C"/>
    <w:rsid w:val="00217436"/>
    <w:rsid w:val="00221097"/>
    <w:rsid w:val="002223E0"/>
    <w:rsid w:val="00222CF0"/>
    <w:rsid w:val="00223AAF"/>
    <w:rsid w:val="00226977"/>
    <w:rsid w:val="002270C6"/>
    <w:rsid w:val="0023455F"/>
    <w:rsid w:val="00234E98"/>
    <w:rsid w:val="002355BB"/>
    <w:rsid w:val="0023631D"/>
    <w:rsid w:val="00237537"/>
    <w:rsid w:val="00240480"/>
    <w:rsid w:val="00240CE9"/>
    <w:rsid w:val="00242EFF"/>
    <w:rsid w:val="00243709"/>
    <w:rsid w:val="00245A92"/>
    <w:rsid w:val="002502DD"/>
    <w:rsid w:val="00250BBB"/>
    <w:rsid w:val="0025734C"/>
    <w:rsid w:val="00266E91"/>
    <w:rsid w:val="00281493"/>
    <w:rsid w:val="00285665"/>
    <w:rsid w:val="002859F6"/>
    <w:rsid w:val="00290F35"/>
    <w:rsid w:val="00291C33"/>
    <w:rsid w:val="002942E2"/>
    <w:rsid w:val="0029496E"/>
    <w:rsid w:val="00295E49"/>
    <w:rsid w:val="00296C62"/>
    <w:rsid w:val="002A03CB"/>
    <w:rsid w:val="002A04A1"/>
    <w:rsid w:val="002A41F5"/>
    <w:rsid w:val="002A6ED0"/>
    <w:rsid w:val="002B4521"/>
    <w:rsid w:val="002B5F66"/>
    <w:rsid w:val="002B7325"/>
    <w:rsid w:val="002B79A9"/>
    <w:rsid w:val="002D0201"/>
    <w:rsid w:val="002D54FC"/>
    <w:rsid w:val="002E20F1"/>
    <w:rsid w:val="002E2AB7"/>
    <w:rsid w:val="002E2BB7"/>
    <w:rsid w:val="002E356B"/>
    <w:rsid w:val="002E5220"/>
    <w:rsid w:val="002E6042"/>
    <w:rsid w:val="002E6264"/>
    <w:rsid w:val="002F0EFC"/>
    <w:rsid w:val="002F42D5"/>
    <w:rsid w:val="002F6B1B"/>
    <w:rsid w:val="002F755F"/>
    <w:rsid w:val="00301B5A"/>
    <w:rsid w:val="00301BBC"/>
    <w:rsid w:val="00301EAB"/>
    <w:rsid w:val="00302E77"/>
    <w:rsid w:val="00303F7E"/>
    <w:rsid w:val="00306653"/>
    <w:rsid w:val="003072D6"/>
    <w:rsid w:val="00311078"/>
    <w:rsid w:val="003136E5"/>
    <w:rsid w:val="00313BC8"/>
    <w:rsid w:val="0031417B"/>
    <w:rsid w:val="00317CD3"/>
    <w:rsid w:val="00321C75"/>
    <w:rsid w:val="0032561E"/>
    <w:rsid w:val="003256CB"/>
    <w:rsid w:val="003303DC"/>
    <w:rsid w:val="00331A2E"/>
    <w:rsid w:val="00332937"/>
    <w:rsid w:val="003333D7"/>
    <w:rsid w:val="00333943"/>
    <w:rsid w:val="003341D2"/>
    <w:rsid w:val="00340105"/>
    <w:rsid w:val="00341144"/>
    <w:rsid w:val="003412D4"/>
    <w:rsid w:val="00342089"/>
    <w:rsid w:val="00343BA4"/>
    <w:rsid w:val="0034572F"/>
    <w:rsid w:val="003469E4"/>
    <w:rsid w:val="00350894"/>
    <w:rsid w:val="0035131B"/>
    <w:rsid w:val="00351F7B"/>
    <w:rsid w:val="0035331E"/>
    <w:rsid w:val="00353599"/>
    <w:rsid w:val="00354F6D"/>
    <w:rsid w:val="00355ED8"/>
    <w:rsid w:val="003610D2"/>
    <w:rsid w:val="00364BF4"/>
    <w:rsid w:val="0037058A"/>
    <w:rsid w:val="00374E53"/>
    <w:rsid w:val="00376191"/>
    <w:rsid w:val="00381E86"/>
    <w:rsid w:val="00382FBA"/>
    <w:rsid w:val="003914B4"/>
    <w:rsid w:val="00391A73"/>
    <w:rsid w:val="0039366B"/>
    <w:rsid w:val="003948FD"/>
    <w:rsid w:val="00397E45"/>
    <w:rsid w:val="003A0475"/>
    <w:rsid w:val="003A1763"/>
    <w:rsid w:val="003A1B8B"/>
    <w:rsid w:val="003A2833"/>
    <w:rsid w:val="003A6117"/>
    <w:rsid w:val="003A7204"/>
    <w:rsid w:val="003A7C10"/>
    <w:rsid w:val="003B0AFE"/>
    <w:rsid w:val="003B1744"/>
    <w:rsid w:val="003B6404"/>
    <w:rsid w:val="003B6A76"/>
    <w:rsid w:val="003B6E13"/>
    <w:rsid w:val="003B780B"/>
    <w:rsid w:val="003B7AB3"/>
    <w:rsid w:val="003C3A5C"/>
    <w:rsid w:val="003C3B8C"/>
    <w:rsid w:val="003C3EAB"/>
    <w:rsid w:val="003C6100"/>
    <w:rsid w:val="003C7959"/>
    <w:rsid w:val="003D004C"/>
    <w:rsid w:val="003D1521"/>
    <w:rsid w:val="003D2498"/>
    <w:rsid w:val="003D4D82"/>
    <w:rsid w:val="003E18E1"/>
    <w:rsid w:val="003E1EFA"/>
    <w:rsid w:val="003E6E2D"/>
    <w:rsid w:val="003E7219"/>
    <w:rsid w:val="003E7B33"/>
    <w:rsid w:val="003F472F"/>
    <w:rsid w:val="003F4843"/>
    <w:rsid w:val="003F4E1C"/>
    <w:rsid w:val="003F6A20"/>
    <w:rsid w:val="003F7D02"/>
    <w:rsid w:val="004057AC"/>
    <w:rsid w:val="00410033"/>
    <w:rsid w:val="0041158C"/>
    <w:rsid w:val="004117F0"/>
    <w:rsid w:val="00411C9F"/>
    <w:rsid w:val="004147CA"/>
    <w:rsid w:val="00414B14"/>
    <w:rsid w:val="00422CC7"/>
    <w:rsid w:val="00423FE4"/>
    <w:rsid w:val="004243B7"/>
    <w:rsid w:val="00430191"/>
    <w:rsid w:val="00431725"/>
    <w:rsid w:val="00432850"/>
    <w:rsid w:val="00440857"/>
    <w:rsid w:val="004409B2"/>
    <w:rsid w:val="00441209"/>
    <w:rsid w:val="00441D47"/>
    <w:rsid w:val="004436C6"/>
    <w:rsid w:val="0045181A"/>
    <w:rsid w:val="00460DD5"/>
    <w:rsid w:val="0046373C"/>
    <w:rsid w:val="004663E4"/>
    <w:rsid w:val="0047096D"/>
    <w:rsid w:val="00473062"/>
    <w:rsid w:val="00476A64"/>
    <w:rsid w:val="00477E2C"/>
    <w:rsid w:val="004836CC"/>
    <w:rsid w:val="00483D0A"/>
    <w:rsid w:val="00485D13"/>
    <w:rsid w:val="0048677F"/>
    <w:rsid w:val="0049529F"/>
    <w:rsid w:val="00495417"/>
    <w:rsid w:val="00496D5A"/>
    <w:rsid w:val="004A0502"/>
    <w:rsid w:val="004A0B99"/>
    <w:rsid w:val="004A1E4B"/>
    <w:rsid w:val="004A5608"/>
    <w:rsid w:val="004A7750"/>
    <w:rsid w:val="004A7B3D"/>
    <w:rsid w:val="004B466F"/>
    <w:rsid w:val="004B601D"/>
    <w:rsid w:val="004B7380"/>
    <w:rsid w:val="004C11EF"/>
    <w:rsid w:val="004C3F73"/>
    <w:rsid w:val="004C4C41"/>
    <w:rsid w:val="004C4FD4"/>
    <w:rsid w:val="004C711F"/>
    <w:rsid w:val="004D1DC5"/>
    <w:rsid w:val="004D5B40"/>
    <w:rsid w:val="004E55BF"/>
    <w:rsid w:val="004E73AA"/>
    <w:rsid w:val="004E74B3"/>
    <w:rsid w:val="004F42E0"/>
    <w:rsid w:val="004F453F"/>
    <w:rsid w:val="004F46DF"/>
    <w:rsid w:val="004F66A2"/>
    <w:rsid w:val="004F7BDD"/>
    <w:rsid w:val="00503BEA"/>
    <w:rsid w:val="00504192"/>
    <w:rsid w:val="00504385"/>
    <w:rsid w:val="00514F18"/>
    <w:rsid w:val="00515059"/>
    <w:rsid w:val="005171EF"/>
    <w:rsid w:val="00522A24"/>
    <w:rsid w:val="0052705B"/>
    <w:rsid w:val="0052727B"/>
    <w:rsid w:val="00530025"/>
    <w:rsid w:val="005325DA"/>
    <w:rsid w:val="005327B1"/>
    <w:rsid w:val="00546417"/>
    <w:rsid w:val="00550DB2"/>
    <w:rsid w:val="00553640"/>
    <w:rsid w:val="00554044"/>
    <w:rsid w:val="00554C89"/>
    <w:rsid w:val="0056199A"/>
    <w:rsid w:val="00563F1D"/>
    <w:rsid w:val="0056554A"/>
    <w:rsid w:val="00566DDF"/>
    <w:rsid w:val="00574D80"/>
    <w:rsid w:val="00575F19"/>
    <w:rsid w:val="005770DF"/>
    <w:rsid w:val="00582329"/>
    <w:rsid w:val="00583097"/>
    <w:rsid w:val="005856F7"/>
    <w:rsid w:val="00586507"/>
    <w:rsid w:val="0059381D"/>
    <w:rsid w:val="00594453"/>
    <w:rsid w:val="00595BA6"/>
    <w:rsid w:val="00596362"/>
    <w:rsid w:val="00596918"/>
    <w:rsid w:val="005A22A2"/>
    <w:rsid w:val="005A27E6"/>
    <w:rsid w:val="005A2A0F"/>
    <w:rsid w:val="005A3897"/>
    <w:rsid w:val="005A5700"/>
    <w:rsid w:val="005B05DB"/>
    <w:rsid w:val="005B1A4E"/>
    <w:rsid w:val="005B38E7"/>
    <w:rsid w:val="005B642C"/>
    <w:rsid w:val="005B6E25"/>
    <w:rsid w:val="005C02DC"/>
    <w:rsid w:val="005C23A1"/>
    <w:rsid w:val="005C38DE"/>
    <w:rsid w:val="005C60D8"/>
    <w:rsid w:val="005D3F38"/>
    <w:rsid w:val="005D5EEC"/>
    <w:rsid w:val="005D7ECA"/>
    <w:rsid w:val="005E0723"/>
    <w:rsid w:val="005E1A9F"/>
    <w:rsid w:val="005F23F3"/>
    <w:rsid w:val="005F5575"/>
    <w:rsid w:val="005F6DB6"/>
    <w:rsid w:val="00601F43"/>
    <w:rsid w:val="00604017"/>
    <w:rsid w:val="00605A59"/>
    <w:rsid w:val="00605E37"/>
    <w:rsid w:val="0060739A"/>
    <w:rsid w:val="00611CDB"/>
    <w:rsid w:val="00612E59"/>
    <w:rsid w:val="00615D25"/>
    <w:rsid w:val="00621D98"/>
    <w:rsid w:val="00621E4F"/>
    <w:rsid w:val="0062263D"/>
    <w:rsid w:val="006246A7"/>
    <w:rsid w:val="0063170F"/>
    <w:rsid w:val="006328FF"/>
    <w:rsid w:val="00633421"/>
    <w:rsid w:val="0063686A"/>
    <w:rsid w:val="00636A01"/>
    <w:rsid w:val="00636A24"/>
    <w:rsid w:val="00640528"/>
    <w:rsid w:val="0064250B"/>
    <w:rsid w:val="00650AFD"/>
    <w:rsid w:val="0065196E"/>
    <w:rsid w:val="00654F84"/>
    <w:rsid w:val="006564CF"/>
    <w:rsid w:val="00657A60"/>
    <w:rsid w:val="00657D26"/>
    <w:rsid w:val="00660C14"/>
    <w:rsid w:val="006627D5"/>
    <w:rsid w:val="00665A65"/>
    <w:rsid w:val="00672F09"/>
    <w:rsid w:val="00673AC8"/>
    <w:rsid w:val="006751BE"/>
    <w:rsid w:val="00677930"/>
    <w:rsid w:val="00682EB1"/>
    <w:rsid w:val="00687880"/>
    <w:rsid w:val="00687C90"/>
    <w:rsid w:val="006912D2"/>
    <w:rsid w:val="006931C3"/>
    <w:rsid w:val="00693615"/>
    <w:rsid w:val="00693BD2"/>
    <w:rsid w:val="00693CB4"/>
    <w:rsid w:val="00695533"/>
    <w:rsid w:val="006956F6"/>
    <w:rsid w:val="00697128"/>
    <w:rsid w:val="006A0D0D"/>
    <w:rsid w:val="006A1771"/>
    <w:rsid w:val="006A1FCD"/>
    <w:rsid w:val="006A4B81"/>
    <w:rsid w:val="006B0A67"/>
    <w:rsid w:val="006B1413"/>
    <w:rsid w:val="006B392F"/>
    <w:rsid w:val="006C194A"/>
    <w:rsid w:val="006C1E31"/>
    <w:rsid w:val="006C5BCC"/>
    <w:rsid w:val="006C6DB0"/>
    <w:rsid w:val="006D1534"/>
    <w:rsid w:val="006D2A98"/>
    <w:rsid w:val="006D2B6F"/>
    <w:rsid w:val="006D52FF"/>
    <w:rsid w:val="006D6522"/>
    <w:rsid w:val="006D7616"/>
    <w:rsid w:val="006E083B"/>
    <w:rsid w:val="006E3540"/>
    <w:rsid w:val="006E7F0E"/>
    <w:rsid w:val="006F1452"/>
    <w:rsid w:val="006F234C"/>
    <w:rsid w:val="006F530C"/>
    <w:rsid w:val="006F6654"/>
    <w:rsid w:val="0070355D"/>
    <w:rsid w:val="00703BF0"/>
    <w:rsid w:val="00703D05"/>
    <w:rsid w:val="00705812"/>
    <w:rsid w:val="007062E2"/>
    <w:rsid w:val="00706772"/>
    <w:rsid w:val="00707678"/>
    <w:rsid w:val="0071222D"/>
    <w:rsid w:val="00713069"/>
    <w:rsid w:val="007136FF"/>
    <w:rsid w:val="007145A9"/>
    <w:rsid w:val="007145DE"/>
    <w:rsid w:val="00715886"/>
    <w:rsid w:val="00715998"/>
    <w:rsid w:val="00721803"/>
    <w:rsid w:val="0072344D"/>
    <w:rsid w:val="0072365F"/>
    <w:rsid w:val="00724E7A"/>
    <w:rsid w:val="00725169"/>
    <w:rsid w:val="00725B82"/>
    <w:rsid w:val="00734D4A"/>
    <w:rsid w:val="007352B2"/>
    <w:rsid w:val="007363C7"/>
    <w:rsid w:val="007410F1"/>
    <w:rsid w:val="00741768"/>
    <w:rsid w:val="0074301E"/>
    <w:rsid w:val="00745F3E"/>
    <w:rsid w:val="0075074F"/>
    <w:rsid w:val="0075293B"/>
    <w:rsid w:val="00752992"/>
    <w:rsid w:val="00754BFA"/>
    <w:rsid w:val="00754D46"/>
    <w:rsid w:val="007576C6"/>
    <w:rsid w:val="00757CFC"/>
    <w:rsid w:val="00761CA3"/>
    <w:rsid w:val="00763EEE"/>
    <w:rsid w:val="00763F0D"/>
    <w:rsid w:val="00767A67"/>
    <w:rsid w:val="0077024A"/>
    <w:rsid w:val="007708C1"/>
    <w:rsid w:val="00771233"/>
    <w:rsid w:val="007726A1"/>
    <w:rsid w:val="007749B5"/>
    <w:rsid w:val="00776B96"/>
    <w:rsid w:val="007856CC"/>
    <w:rsid w:val="00786EE8"/>
    <w:rsid w:val="007933DE"/>
    <w:rsid w:val="00793F05"/>
    <w:rsid w:val="007940D5"/>
    <w:rsid w:val="00794207"/>
    <w:rsid w:val="007970D6"/>
    <w:rsid w:val="007A2780"/>
    <w:rsid w:val="007A49E7"/>
    <w:rsid w:val="007A6607"/>
    <w:rsid w:val="007A6803"/>
    <w:rsid w:val="007A780F"/>
    <w:rsid w:val="007B0B37"/>
    <w:rsid w:val="007C01D7"/>
    <w:rsid w:val="007C0604"/>
    <w:rsid w:val="007C0A90"/>
    <w:rsid w:val="007C504D"/>
    <w:rsid w:val="007D1D73"/>
    <w:rsid w:val="007D68A2"/>
    <w:rsid w:val="007D6AEC"/>
    <w:rsid w:val="007E397C"/>
    <w:rsid w:val="007E5C36"/>
    <w:rsid w:val="007E6442"/>
    <w:rsid w:val="007E72DD"/>
    <w:rsid w:val="007F340F"/>
    <w:rsid w:val="007F34A8"/>
    <w:rsid w:val="007F45C8"/>
    <w:rsid w:val="007F769F"/>
    <w:rsid w:val="00800C3F"/>
    <w:rsid w:val="00801041"/>
    <w:rsid w:val="00801BA0"/>
    <w:rsid w:val="00802D27"/>
    <w:rsid w:val="00803C70"/>
    <w:rsid w:val="00804402"/>
    <w:rsid w:val="00805C11"/>
    <w:rsid w:val="00805DF3"/>
    <w:rsid w:val="00805FC3"/>
    <w:rsid w:val="00807CE3"/>
    <w:rsid w:val="008109A2"/>
    <w:rsid w:val="00813A7A"/>
    <w:rsid w:val="00817615"/>
    <w:rsid w:val="00817C22"/>
    <w:rsid w:val="00820B50"/>
    <w:rsid w:val="0082342A"/>
    <w:rsid w:val="00823ABB"/>
    <w:rsid w:val="00825D1D"/>
    <w:rsid w:val="008262E8"/>
    <w:rsid w:val="00833F9F"/>
    <w:rsid w:val="008358F5"/>
    <w:rsid w:val="00837E65"/>
    <w:rsid w:val="00842ACB"/>
    <w:rsid w:val="00844876"/>
    <w:rsid w:val="00845C9E"/>
    <w:rsid w:val="00846E05"/>
    <w:rsid w:val="008504CB"/>
    <w:rsid w:val="00850BFC"/>
    <w:rsid w:val="00856340"/>
    <w:rsid w:val="008572CB"/>
    <w:rsid w:val="00861C90"/>
    <w:rsid w:val="00862398"/>
    <w:rsid w:val="008632AC"/>
    <w:rsid w:val="00864336"/>
    <w:rsid w:val="00866C2D"/>
    <w:rsid w:val="008708E7"/>
    <w:rsid w:val="00870CF0"/>
    <w:rsid w:val="00870E11"/>
    <w:rsid w:val="008717C0"/>
    <w:rsid w:val="00873C87"/>
    <w:rsid w:val="00880173"/>
    <w:rsid w:val="008827A6"/>
    <w:rsid w:val="008835B0"/>
    <w:rsid w:val="008842E6"/>
    <w:rsid w:val="00884600"/>
    <w:rsid w:val="00886747"/>
    <w:rsid w:val="00892490"/>
    <w:rsid w:val="00893F57"/>
    <w:rsid w:val="00894431"/>
    <w:rsid w:val="00894777"/>
    <w:rsid w:val="00895459"/>
    <w:rsid w:val="00897135"/>
    <w:rsid w:val="008A13F0"/>
    <w:rsid w:val="008A16C5"/>
    <w:rsid w:val="008A38B1"/>
    <w:rsid w:val="008A393D"/>
    <w:rsid w:val="008A4204"/>
    <w:rsid w:val="008A4DF5"/>
    <w:rsid w:val="008A6E87"/>
    <w:rsid w:val="008A6EE2"/>
    <w:rsid w:val="008A7CC6"/>
    <w:rsid w:val="008B6DC9"/>
    <w:rsid w:val="008C4278"/>
    <w:rsid w:val="008C53E1"/>
    <w:rsid w:val="008C594B"/>
    <w:rsid w:val="008D0766"/>
    <w:rsid w:val="008D6CEF"/>
    <w:rsid w:val="008E0FD8"/>
    <w:rsid w:val="008E39D4"/>
    <w:rsid w:val="008F07F0"/>
    <w:rsid w:val="008F0AD3"/>
    <w:rsid w:val="008F4153"/>
    <w:rsid w:val="008F588B"/>
    <w:rsid w:val="008F62C6"/>
    <w:rsid w:val="008F715B"/>
    <w:rsid w:val="00902444"/>
    <w:rsid w:val="00905608"/>
    <w:rsid w:val="00906FC1"/>
    <w:rsid w:val="00907F19"/>
    <w:rsid w:val="009115DA"/>
    <w:rsid w:val="00914B0C"/>
    <w:rsid w:val="009155E7"/>
    <w:rsid w:val="009214D1"/>
    <w:rsid w:val="00927AE0"/>
    <w:rsid w:val="009334FE"/>
    <w:rsid w:val="00935D10"/>
    <w:rsid w:val="009377F1"/>
    <w:rsid w:val="00945FD8"/>
    <w:rsid w:val="00947E85"/>
    <w:rsid w:val="009523FD"/>
    <w:rsid w:val="009532D2"/>
    <w:rsid w:val="00955E56"/>
    <w:rsid w:val="009562F0"/>
    <w:rsid w:val="00956A8A"/>
    <w:rsid w:val="00957320"/>
    <w:rsid w:val="00961563"/>
    <w:rsid w:val="009675FC"/>
    <w:rsid w:val="0097151D"/>
    <w:rsid w:val="00972D4E"/>
    <w:rsid w:val="00974A40"/>
    <w:rsid w:val="00976258"/>
    <w:rsid w:val="00980591"/>
    <w:rsid w:val="00981256"/>
    <w:rsid w:val="00984D12"/>
    <w:rsid w:val="009864CB"/>
    <w:rsid w:val="009874F9"/>
    <w:rsid w:val="009914BD"/>
    <w:rsid w:val="00992EB0"/>
    <w:rsid w:val="0099340D"/>
    <w:rsid w:val="009A0A52"/>
    <w:rsid w:val="009A0D42"/>
    <w:rsid w:val="009A13E7"/>
    <w:rsid w:val="009A2B18"/>
    <w:rsid w:val="009A5828"/>
    <w:rsid w:val="009A590C"/>
    <w:rsid w:val="009A5BF8"/>
    <w:rsid w:val="009A751B"/>
    <w:rsid w:val="009A76D4"/>
    <w:rsid w:val="009B0B60"/>
    <w:rsid w:val="009B1053"/>
    <w:rsid w:val="009B129A"/>
    <w:rsid w:val="009B4D48"/>
    <w:rsid w:val="009B630B"/>
    <w:rsid w:val="009C018E"/>
    <w:rsid w:val="009C0915"/>
    <w:rsid w:val="009C1C6C"/>
    <w:rsid w:val="009C2C09"/>
    <w:rsid w:val="009C50E0"/>
    <w:rsid w:val="009C56C9"/>
    <w:rsid w:val="009D1A89"/>
    <w:rsid w:val="009D52D1"/>
    <w:rsid w:val="009D5A21"/>
    <w:rsid w:val="009E51AA"/>
    <w:rsid w:val="009E6343"/>
    <w:rsid w:val="009F2A1B"/>
    <w:rsid w:val="009F2B85"/>
    <w:rsid w:val="009F3049"/>
    <w:rsid w:val="009F4089"/>
    <w:rsid w:val="009F4948"/>
    <w:rsid w:val="009F4E0F"/>
    <w:rsid w:val="009F588C"/>
    <w:rsid w:val="009F6488"/>
    <w:rsid w:val="009F64B9"/>
    <w:rsid w:val="009F66CC"/>
    <w:rsid w:val="00A026F0"/>
    <w:rsid w:val="00A059E4"/>
    <w:rsid w:val="00A125C0"/>
    <w:rsid w:val="00A16084"/>
    <w:rsid w:val="00A23A01"/>
    <w:rsid w:val="00A27EAB"/>
    <w:rsid w:val="00A316DA"/>
    <w:rsid w:val="00A332E1"/>
    <w:rsid w:val="00A33539"/>
    <w:rsid w:val="00A375C1"/>
    <w:rsid w:val="00A40014"/>
    <w:rsid w:val="00A40CB1"/>
    <w:rsid w:val="00A42E55"/>
    <w:rsid w:val="00A432B3"/>
    <w:rsid w:val="00A4677E"/>
    <w:rsid w:val="00A47F15"/>
    <w:rsid w:val="00A504DE"/>
    <w:rsid w:val="00A50F30"/>
    <w:rsid w:val="00A55127"/>
    <w:rsid w:val="00A554B0"/>
    <w:rsid w:val="00A62BE8"/>
    <w:rsid w:val="00A64DD9"/>
    <w:rsid w:val="00A73333"/>
    <w:rsid w:val="00A73D59"/>
    <w:rsid w:val="00A74A2F"/>
    <w:rsid w:val="00A77B56"/>
    <w:rsid w:val="00A80035"/>
    <w:rsid w:val="00A80DD1"/>
    <w:rsid w:val="00A84EB2"/>
    <w:rsid w:val="00A867C4"/>
    <w:rsid w:val="00A91454"/>
    <w:rsid w:val="00A927DB"/>
    <w:rsid w:val="00A952D4"/>
    <w:rsid w:val="00A97BF2"/>
    <w:rsid w:val="00AA1061"/>
    <w:rsid w:val="00AA232A"/>
    <w:rsid w:val="00AA3B30"/>
    <w:rsid w:val="00AA5262"/>
    <w:rsid w:val="00AA5C6A"/>
    <w:rsid w:val="00AA5F55"/>
    <w:rsid w:val="00AB00D6"/>
    <w:rsid w:val="00AB10B3"/>
    <w:rsid w:val="00AB22F3"/>
    <w:rsid w:val="00AB2C4F"/>
    <w:rsid w:val="00AB2C7D"/>
    <w:rsid w:val="00AB3C89"/>
    <w:rsid w:val="00AB6907"/>
    <w:rsid w:val="00AB7D38"/>
    <w:rsid w:val="00AC06D6"/>
    <w:rsid w:val="00AC2129"/>
    <w:rsid w:val="00AC256C"/>
    <w:rsid w:val="00AC3E7C"/>
    <w:rsid w:val="00AC492B"/>
    <w:rsid w:val="00AC4D4F"/>
    <w:rsid w:val="00AC542B"/>
    <w:rsid w:val="00AC595E"/>
    <w:rsid w:val="00AC5C9B"/>
    <w:rsid w:val="00AC793F"/>
    <w:rsid w:val="00AC7D43"/>
    <w:rsid w:val="00AC7D59"/>
    <w:rsid w:val="00AD0E2F"/>
    <w:rsid w:val="00AD3725"/>
    <w:rsid w:val="00AD5CB2"/>
    <w:rsid w:val="00AD675F"/>
    <w:rsid w:val="00AE179A"/>
    <w:rsid w:val="00AE3ED9"/>
    <w:rsid w:val="00AE414D"/>
    <w:rsid w:val="00AE4176"/>
    <w:rsid w:val="00AE4C2E"/>
    <w:rsid w:val="00AE77E6"/>
    <w:rsid w:val="00AE7FA6"/>
    <w:rsid w:val="00AF18CC"/>
    <w:rsid w:val="00AF1E10"/>
    <w:rsid w:val="00AF3B73"/>
    <w:rsid w:val="00AF4888"/>
    <w:rsid w:val="00AF6972"/>
    <w:rsid w:val="00AF6E52"/>
    <w:rsid w:val="00B0181B"/>
    <w:rsid w:val="00B10E7A"/>
    <w:rsid w:val="00B11B37"/>
    <w:rsid w:val="00B11E3E"/>
    <w:rsid w:val="00B1448C"/>
    <w:rsid w:val="00B15ACE"/>
    <w:rsid w:val="00B17CED"/>
    <w:rsid w:val="00B2517F"/>
    <w:rsid w:val="00B26436"/>
    <w:rsid w:val="00B26643"/>
    <w:rsid w:val="00B26B9C"/>
    <w:rsid w:val="00B273FE"/>
    <w:rsid w:val="00B3052D"/>
    <w:rsid w:val="00B308C9"/>
    <w:rsid w:val="00B30C84"/>
    <w:rsid w:val="00B31FFD"/>
    <w:rsid w:val="00B3336F"/>
    <w:rsid w:val="00B34456"/>
    <w:rsid w:val="00B34FD6"/>
    <w:rsid w:val="00B369DC"/>
    <w:rsid w:val="00B37004"/>
    <w:rsid w:val="00B3714B"/>
    <w:rsid w:val="00B40087"/>
    <w:rsid w:val="00B428A4"/>
    <w:rsid w:val="00B44F2A"/>
    <w:rsid w:val="00B57BDF"/>
    <w:rsid w:val="00B63832"/>
    <w:rsid w:val="00B63C97"/>
    <w:rsid w:val="00B6406F"/>
    <w:rsid w:val="00B673DE"/>
    <w:rsid w:val="00B728A0"/>
    <w:rsid w:val="00B747B1"/>
    <w:rsid w:val="00B76900"/>
    <w:rsid w:val="00B812C2"/>
    <w:rsid w:val="00B81C6B"/>
    <w:rsid w:val="00B82290"/>
    <w:rsid w:val="00B8247A"/>
    <w:rsid w:val="00B82642"/>
    <w:rsid w:val="00B841F8"/>
    <w:rsid w:val="00B90FCD"/>
    <w:rsid w:val="00B93134"/>
    <w:rsid w:val="00B948CB"/>
    <w:rsid w:val="00BA0304"/>
    <w:rsid w:val="00BA2063"/>
    <w:rsid w:val="00BA2F81"/>
    <w:rsid w:val="00BA2F97"/>
    <w:rsid w:val="00BA4F58"/>
    <w:rsid w:val="00BA5715"/>
    <w:rsid w:val="00BB1202"/>
    <w:rsid w:val="00BB2C9E"/>
    <w:rsid w:val="00BB3D55"/>
    <w:rsid w:val="00BB403C"/>
    <w:rsid w:val="00BB4140"/>
    <w:rsid w:val="00BB4701"/>
    <w:rsid w:val="00BB55A6"/>
    <w:rsid w:val="00BB630D"/>
    <w:rsid w:val="00BB75B7"/>
    <w:rsid w:val="00BC0183"/>
    <w:rsid w:val="00BC027D"/>
    <w:rsid w:val="00BC21EC"/>
    <w:rsid w:val="00BC33C8"/>
    <w:rsid w:val="00BC55C8"/>
    <w:rsid w:val="00BC55F7"/>
    <w:rsid w:val="00BC6FB5"/>
    <w:rsid w:val="00BD3DB6"/>
    <w:rsid w:val="00BD4483"/>
    <w:rsid w:val="00BD4AA2"/>
    <w:rsid w:val="00BD4E66"/>
    <w:rsid w:val="00BD6233"/>
    <w:rsid w:val="00BD79AE"/>
    <w:rsid w:val="00BE1A2E"/>
    <w:rsid w:val="00BE2D5E"/>
    <w:rsid w:val="00BE34DA"/>
    <w:rsid w:val="00BE3D6A"/>
    <w:rsid w:val="00BE51ED"/>
    <w:rsid w:val="00BE6F2A"/>
    <w:rsid w:val="00BE7979"/>
    <w:rsid w:val="00BF2EA9"/>
    <w:rsid w:val="00BF3B6A"/>
    <w:rsid w:val="00BF4DE6"/>
    <w:rsid w:val="00BF793D"/>
    <w:rsid w:val="00C0044D"/>
    <w:rsid w:val="00C060F5"/>
    <w:rsid w:val="00C12223"/>
    <w:rsid w:val="00C1377A"/>
    <w:rsid w:val="00C13B20"/>
    <w:rsid w:val="00C15122"/>
    <w:rsid w:val="00C21AFB"/>
    <w:rsid w:val="00C234F5"/>
    <w:rsid w:val="00C2392D"/>
    <w:rsid w:val="00C25F04"/>
    <w:rsid w:val="00C260B7"/>
    <w:rsid w:val="00C3143D"/>
    <w:rsid w:val="00C36424"/>
    <w:rsid w:val="00C41F91"/>
    <w:rsid w:val="00C5059B"/>
    <w:rsid w:val="00C522DF"/>
    <w:rsid w:val="00C52853"/>
    <w:rsid w:val="00C57C3C"/>
    <w:rsid w:val="00C60FBD"/>
    <w:rsid w:val="00C61250"/>
    <w:rsid w:val="00C62431"/>
    <w:rsid w:val="00C62A1E"/>
    <w:rsid w:val="00C65B62"/>
    <w:rsid w:val="00C70198"/>
    <w:rsid w:val="00C730A3"/>
    <w:rsid w:val="00C7453A"/>
    <w:rsid w:val="00C7679B"/>
    <w:rsid w:val="00C778B3"/>
    <w:rsid w:val="00C81ABB"/>
    <w:rsid w:val="00C82D64"/>
    <w:rsid w:val="00C852BE"/>
    <w:rsid w:val="00C91581"/>
    <w:rsid w:val="00CA1109"/>
    <w:rsid w:val="00CA41FC"/>
    <w:rsid w:val="00CA455D"/>
    <w:rsid w:val="00CA46B8"/>
    <w:rsid w:val="00CB309C"/>
    <w:rsid w:val="00CB46B9"/>
    <w:rsid w:val="00CB78F6"/>
    <w:rsid w:val="00CC03CF"/>
    <w:rsid w:val="00CC1951"/>
    <w:rsid w:val="00CC248F"/>
    <w:rsid w:val="00CC2616"/>
    <w:rsid w:val="00CC2C0A"/>
    <w:rsid w:val="00CC315C"/>
    <w:rsid w:val="00CC3BE6"/>
    <w:rsid w:val="00CC4D47"/>
    <w:rsid w:val="00CC66D0"/>
    <w:rsid w:val="00CC7496"/>
    <w:rsid w:val="00CD0E59"/>
    <w:rsid w:val="00CD2714"/>
    <w:rsid w:val="00CD57AD"/>
    <w:rsid w:val="00CE14C1"/>
    <w:rsid w:val="00CE58E3"/>
    <w:rsid w:val="00CF349B"/>
    <w:rsid w:val="00CF6AD7"/>
    <w:rsid w:val="00D013F6"/>
    <w:rsid w:val="00D01C2F"/>
    <w:rsid w:val="00D049FF"/>
    <w:rsid w:val="00D04F06"/>
    <w:rsid w:val="00D05F96"/>
    <w:rsid w:val="00D06BB5"/>
    <w:rsid w:val="00D12C75"/>
    <w:rsid w:val="00D13454"/>
    <w:rsid w:val="00D208D1"/>
    <w:rsid w:val="00D20F37"/>
    <w:rsid w:val="00D22DD5"/>
    <w:rsid w:val="00D23CD8"/>
    <w:rsid w:val="00D24208"/>
    <w:rsid w:val="00D25042"/>
    <w:rsid w:val="00D342D9"/>
    <w:rsid w:val="00D352E7"/>
    <w:rsid w:val="00D363F3"/>
    <w:rsid w:val="00D4038E"/>
    <w:rsid w:val="00D47185"/>
    <w:rsid w:val="00D501B5"/>
    <w:rsid w:val="00D520FE"/>
    <w:rsid w:val="00D57AE7"/>
    <w:rsid w:val="00D64D31"/>
    <w:rsid w:val="00D65F4C"/>
    <w:rsid w:val="00D660DE"/>
    <w:rsid w:val="00D67805"/>
    <w:rsid w:val="00D718FA"/>
    <w:rsid w:val="00D72DDF"/>
    <w:rsid w:val="00D734A0"/>
    <w:rsid w:val="00D739BE"/>
    <w:rsid w:val="00D7582F"/>
    <w:rsid w:val="00D75AE8"/>
    <w:rsid w:val="00D76C28"/>
    <w:rsid w:val="00D8155D"/>
    <w:rsid w:val="00D81E99"/>
    <w:rsid w:val="00D87130"/>
    <w:rsid w:val="00D90BFB"/>
    <w:rsid w:val="00D97374"/>
    <w:rsid w:val="00D97FB8"/>
    <w:rsid w:val="00DA2783"/>
    <w:rsid w:val="00DA3D8C"/>
    <w:rsid w:val="00DA5406"/>
    <w:rsid w:val="00DA5ED4"/>
    <w:rsid w:val="00DA6433"/>
    <w:rsid w:val="00DB4FC9"/>
    <w:rsid w:val="00DB591E"/>
    <w:rsid w:val="00DC14E9"/>
    <w:rsid w:val="00DC35CA"/>
    <w:rsid w:val="00DC3616"/>
    <w:rsid w:val="00DC3754"/>
    <w:rsid w:val="00DC4295"/>
    <w:rsid w:val="00DC448F"/>
    <w:rsid w:val="00DC5D3F"/>
    <w:rsid w:val="00DC612D"/>
    <w:rsid w:val="00DD07D9"/>
    <w:rsid w:val="00DD2ACC"/>
    <w:rsid w:val="00DD534A"/>
    <w:rsid w:val="00DD7982"/>
    <w:rsid w:val="00DE2A57"/>
    <w:rsid w:val="00DE3DE8"/>
    <w:rsid w:val="00DE4888"/>
    <w:rsid w:val="00DE5EE0"/>
    <w:rsid w:val="00DE70C9"/>
    <w:rsid w:val="00DF16EE"/>
    <w:rsid w:val="00DF1A93"/>
    <w:rsid w:val="00DF6442"/>
    <w:rsid w:val="00DF7DD7"/>
    <w:rsid w:val="00E01D63"/>
    <w:rsid w:val="00E0693E"/>
    <w:rsid w:val="00E11B41"/>
    <w:rsid w:val="00E12286"/>
    <w:rsid w:val="00E15F46"/>
    <w:rsid w:val="00E22024"/>
    <w:rsid w:val="00E23277"/>
    <w:rsid w:val="00E237A4"/>
    <w:rsid w:val="00E2441B"/>
    <w:rsid w:val="00E2592D"/>
    <w:rsid w:val="00E25A4D"/>
    <w:rsid w:val="00E266D6"/>
    <w:rsid w:val="00E30E6B"/>
    <w:rsid w:val="00E33411"/>
    <w:rsid w:val="00E3428B"/>
    <w:rsid w:val="00E372CC"/>
    <w:rsid w:val="00E4009B"/>
    <w:rsid w:val="00E407B4"/>
    <w:rsid w:val="00E408B8"/>
    <w:rsid w:val="00E40D84"/>
    <w:rsid w:val="00E4134D"/>
    <w:rsid w:val="00E429CE"/>
    <w:rsid w:val="00E4489A"/>
    <w:rsid w:val="00E4608F"/>
    <w:rsid w:val="00E46FE9"/>
    <w:rsid w:val="00E4729D"/>
    <w:rsid w:val="00E47EBA"/>
    <w:rsid w:val="00E47F06"/>
    <w:rsid w:val="00E50550"/>
    <w:rsid w:val="00E512A1"/>
    <w:rsid w:val="00E51F85"/>
    <w:rsid w:val="00E52ACF"/>
    <w:rsid w:val="00E6289C"/>
    <w:rsid w:val="00E67813"/>
    <w:rsid w:val="00E71D13"/>
    <w:rsid w:val="00E74879"/>
    <w:rsid w:val="00E75528"/>
    <w:rsid w:val="00E76680"/>
    <w:rsid w:val="00E80736"/>
    <w:rsid w:val="00E87489"/>
    <w:rsid w:val="00E8777E"/>
    <w:rsid w:val="00E95E80"/>
    <w:rsid w:val="00EA244D"/>
    <w:rsid w:val="00EA3A50"/>
    <w:rsid w:val="00EA5F90"/>
    <w:rsid w:val="00EA7928"/>
    <w:rsid w:val="00EA795A"/>
    <w:rsid w:val="00EB0503"/>
    <w:rsid w:val="00EB41A0"/>
    <w:rsid w:val="00EB5FE4"/>
    <w:rsid w:val="00EB6998"/>
    <w:rsid w:val="00EB6A3C"/>
    <w:rsid w:val="00EB7481"/>
    <w:rsid w:val="00EC3A26"/>
    <w:rsid w:val="00EC73E2"/>
    <w:rsid w:val="00ED0D70"/>
    <w:rsid w:val="00ED0F8F"/>
    <w:rsid w:val="00ED3AD0"/>
    <w:rsid w:val="00ED3E23"/>
    <w:rsid w:val="00ED4570"/>
    <w:rsid w:val="00ED5415"/>
    <w:rsid w:val="00ED7105"/>
    <w:rsid w:val="00EE0094"/>
    <w:rsid w:val="00EE04A0"/>
    <w:rsid w:val="00EE1CAC"/>
    <w:rsid w:val="00EE48CF"/>
    <w:rsid w:val="00EE5FF0"/>
    <w:rsid w:val="00EE6864"/>
    <w:rsid w:val="00EE6D9B"/>
    <w:rsid w:val="00EE7D66"/>
    <w:rsid w:val="00EF0DCF"/>
    <w:rsid w:val="00EF178E"/>
    <w:rsid w:val="00EF2857"/>
    <w:rsid w:val="00EF3179"/>
    <w:rsid w:val="00F04CBF"/>
    <w:rsid w:val="00F076A2"/>
    <w:rsid w:val="00F07C4A"/>
    <w:rsid w:val="00F11A54"/>
    <w:rsid w:val="00F12723"/>
    <w:rsid w:val="00F1410B"/>
    <w:rsid w:val="00F146A1"/>
    <w:rsid w:val="00F147FE"/>
    <w:rsid w:val="00F152D7"/>
    <w:rsid w:val="00F156A1"/>
    <w:rsid w:val="00F20AF0"/>
    <w:rsid w:val="00F22952"/>
    <w:rsid w:val="00F22CF7"/>
    <w:rsid w:val="00F24C96"/>
    <w:rsid w:val="00F27C91"/>
    <w:rsid w:val="00F32D01"/>
    <w:rsid w:val="00F377F5"/>
    <w:rsid w:val="00F40707"/>
    <w:rsid w:val="00F4072F"/>
    <w:rsid w:val="00F4215A"/>
    <w:rsid w:val="00F443F8"/>
    <w:rsid w:val="00F460DD"/>
    <w:rsid w:val="00F4629B"/>
    <w:rsid w:val="00F52E4A"/>
    <w:rsid w:val="00F5577D"/>
    <w:rsid w:val="00F57737"/>
    <w:rsid w:val="00F57B52"/>
    <w:rsid w:val="00F61197"/>
    <w:rsid w:val="00F620DD"/>
    <w:rsid w:val="00F70AAC"/>
    <w:rsid w:val="00F71C06"/>
    <w:rsid w:val="00F724DF"/>
    <w:rsid w:val="00F735A7"/>
    <w:rsid w:val="00F75F80"/>
    <w:rsid w:val="00F85688"/>
    <w:rsid w:val="00F857EE"/>
    <w:rsid w:val="00F86B4D"/>
    <w:rsid w:val="00F901DE"/>
    <w:rsid w:val="00F902AA"/>
    <w:rsid w:val="00F92BDC"/>
    <w:rsid w:val="00F942F9"/>
    <w:rsid w:val="00F97B22"/>
    <w:rsid w:val="00FA0A86"/>
    <w:rsid w:val="00FA1877"/>
    <w:rsid w:val="00FA4B48"/>
    <w:rsid w:val="00FA4F6C"/>
    <w:rsid w:val="00FA58BB"/>
    <w:rsid w:val="00FA7D68"/>
    <w:rsid w:val="00FB28CB"/>
    <w:rsid w:val="00FB3A4E"/>
    <w:rsid w:val="00FB747D"/>
    <w:rsid w:val="00FB7B9F"/>
    <w:rsid w:val="00FB7DA1"/>
    <w:rsid w:val="00FC0DCD"/>
    <w:rsid w:val="00FC13DF"/>
    <w:rsid w:val="00FC2689"/>
    <w:rsid w:val="00FC6B39"/>
    <w:rsid w:val="00FD04F4"/>
    <w:rsid w:val="00FE05AD"/>
    <w:rsid w:val="00FE0768"/>
    <w:rsid w:val="00FE0923"/>
    <w:rsid w:val="00FE1CF8"/>
    <w:rsid w:val="00FE2A2C"/>
    <w:rsid w:val="00FE397A"/>
    <w:rsid w:val="00FE3B9C"/>
    <w:rsid w:val="00FE429E"/>
    <w:rsid w:val="00FE7F23"/>
    <w:rsid w:val="00FF56B6"/>
    <w:rsid w:val="018059B1"/>
    <w:rsid w:val="0181356C"/>
    <w:rsid w:val="01A67D89"/>
    <w:rsid w:val="01AE0F5E"/>
    <w:rsid w:val="022D7E2D"/>
    <w:rsid w:val="025B13A1"/>
    <w:rsid w:val="02FC6404"/>
    <w:rsid w:val="030A6427"/>
    <w:rsid w:val="030D1032"/>
    <w:rsid w:val="0315467F"/>
    <w:rsid w:val="031B64AD"/>
    <w:rsid w:val="034B24FD"/>
    <w:rsid w:val="035070B5"/>
    <w:rsid w:val="03A0796E"/>
    <w:rsid w:val="03B61B7C"/>
    <w:rsid w:val="03DD44D6"/>
    <w:rsid w:val="04802E19"/>
    <w:rsid w:val="04907570"/>
    <w:rsid w:val="04D76B10"/>
    <w:rsid w:val="053F231B"/>
    <w:rsid w:val="05470619"/>
    <w:rsid w:val="057E60CE"/>
    <w:rsid w:val="05DC7356"/>
    <w:rsid w:val="05F612F3"/>
    <w:rsid w:val="05F679D2"/>
    <w:rsid w:val="05F95BD3"/>
    <w:rsid w:val="060D3B06"/>
    <w:rsid w:val="068C2BBC"/>
    <w:rsid w:val="06C60970"/>
    <w:rsid w:val="06D546EA"/>
    <w:rsid w:val="06F70059"/>
    <w:rsid w:val="070B2733"/>
    <w:rsid w:val="071A1633"/>
    <w:rsid w:val="073619BD"/>
    <w:rsid w:val="07364F23"/>
    <w:rsid w:val="07A258CE"/>
    <w:rsid w:val="07B84EF1"/>
    <w:rsid w:val="07BD3611"/>
    <w:rsid w:val="07EA6F5C"/>
    <w:rsid w:val="082F513E"/>
    <w:rsid w:val="08313A2A"/>
    <w:rsid w:val="08315059"/>
    <w:rsid w:val="08384FF8"/>
    <w:rsid w:val="084F6A91"/>
    <w:rsid w:val="08B56255"/>
    <w:rsid w:val="08C47934"/>
    <w:rsid w:val="08EE17B7"/>
    <w:rsid w:val="090041CB"/>
    <w:rsid w:val="0928076F"/>
    <w:rsid w:val="0946448D"/>
    <w:rsid w:val="09570D01"/>
    <w:rsid w:val="097C7EC5"/>
    <w:rsid w:val="09AC1684"/>
    <w:rsid w:val="09AD76A0"/>
    <w:rsid w:val="0A2F2153"/>
    <w:rsid w:val="0A4C2726"/>
    <w:rsid w:val="0A6B4A7A"/>
    <w:rsid w:val="0AB2688D"/>
    <w:rsid w:val="0ABF2B1E"/>
    <w:rsid w:val="0ACA0AE6"/>
    <w:rsid w:val="0B2F1242"/>
    <w:rsid w:val="0B465FB5"/>
    <w:rsid w:val="0B4746E2"/>
    <w:rsid w:val="0B8656D8"/>
    <w:rsid w:val="0B924B7F"/>
    <w:rsid w:val="0BBF569F"/>
    <w:rsid w:val="0BE7210C"/>
    <w:rsid w:val="0BF370AC"/>
    <w:rsid w:val="0C316DB4"/>
    <w:rsid w:val="0C6F7BC3"/>
    <w:rsid w:val="0CE9374A"/>
    <w:rsid w:val="0D166035"/>
    <w:rsid w:val="0D2F0456"/>
    <w:rsid w:val="0D9378D4"/>
    <w:rsid w:val="0DF50507"/>
    <w:rsid w:val="0DF80ACD"/>
    <w:rsid w:val="0E835AF8"/>
    <w:rsid w:val="0EBC478E"/>
    <w:rsid w:val="0EF10BD6"/>
    <w:rsid w:val="0F152A3D"/>
    <w:rsid w:val="0F203869"/>
    <w:rsid w:val="0F5672DA"/>
    <w:rsid w:val="0FAB7510"/>
    <w:rsid w:val="0FB92F76"/>
    <w:rsid w:val="0FE85B96"/>
    <w:rsid w:val="10432536"/>
    <w:rsid w:val="10A909CF"/>
    <w:rsid w:val="10C35105"/>
    <w:rsid w:val="11000758"/>
    <w:rsid w:val="11084F57"/>
    <w:rsid w:val="112F5C64"/>
    <w:rsid w:val="113F19D7"/>
    <w:rsid w:val="118B5B3A"/>
    <w:rsid w:val="11F95FDE"/>
    <w:rsid w:val="1217314F"/>
    <w:rsid w:val="12647D89"/>
    <w:rsid w:val="12713099"/>
    <w:rsid w:val="12713F38"/>
    <w:rsid w:val="12E504A3"/>
    <w:rsid w:val="12F640C3"/>
    <w:rsid w:val="13684AE2"/>
    <w:rsid w:val="136C7909"/>
    <w:rsid w:val="1402768B"/>
    <w:rsid w:val="14270254"/>
    <w:rsid w:val="1455114F"/>
    <w:rsid w:val="1468096D"/>
    <w:rsid w:val="146E3DF7"/>
    <w:rsid w:val="147812DB"/>
    <w:rsid w:val="14981382"/>
    <w:rsid w:val="150C7408"/>
    <w:rsid w:val="154A2D09"/>
    <w:rsid w:val="15965D56"/>
    <w:rsid w:val="166C7BF3"/>
    <w:rsid w:val="16C541F6"/>
    <w:rsid w:val="16C64858"/>
    <w:rsid w:val="16DD146A"/>
    <w:rsid w:val="16FE75BD"/>
    <w:rsid w:val="171E17CE"/>
    <w:rsid w:val="172C6EE1"/>
    <w:rsid w:val="178C6F45"/>
    <w:rsid w:val="179E7A95"/>
    <w:rsid w:val="18240A78"/>
    <w:rsid w:val="18352A52"/>
    <w:rsid w:val="18B057A5"/>
    <w:rsid w:val="191A0E8B"/>
    <w:rsid w:val="193F1CD3"/>
    <w:rsid w:val="1940757A"/>
    <w:rsid w:val="19551B6B"/>
    <w:rsid w:val="195F2D42"/>
    <w:rsid w:val="1A1325CC"/>
    <w:rsid w:val="1A165B46"/>
    <w:rsid w:val="1A2B2464"/>
    <w:rsid w:val="1A981563"/>
    <w:rsid w:val="1AB57683"/>
    <w:rsid w:val="1ABF3694"/>
    <w:rsid w:val="1AE50240"/>
    <w:rsid w:val="1AE87478"/>
    <w:rsid w:val="1B010A12"/>
    <w:rsid w:val="1B054781"/>
    <w:rsid w:val="1B2D3CA0"/>
    <w:rsid w:val="1B4363F6"/>
    <w:rsid w:val="1BB539C5"/>
    <w:rsid w:val="1BBC7499"/>
    <w:rsid w:val="1BEC0EBE"/>
    <w:rsid w:val="1C10159F"/>
    <w:rsid w:val="1C3676BD"/>
    <w:rsid w:val="1C476C5E"/>
    <w:rsid w:val="1C560B25"/>
    <w:rsid w:val="1C5A18D0"/>
    <w:rsid w:val="1C8C60A6"/>
    <w:rsid w:val="1CB75505"/>
    <w:rsid w:val="1CD451BC"/>
    <w:rsid w:val="1CDC0370"/>
    <w:rsid w:val="1CE6332E"/>
    <w:rsid w:val="1CF324D0"/>
    <w:rsid w:val="1D216246"/>
    <w:rsid w:val="1D50534E"/>
    <w:rsid w:val="1DA5503B"/>
    <w:rsid w:val="1DB86C1F"/>
    <w:rsid w:val="1E021CD3"/>
    <w:rsid w:val="1E0A1BCA"/>
    <w:rsid w:val="1E122FAD"/>
    <w:rsid w:val="1E7408B7"/>
    <w:rsid w:val="1EAA5E5C"/>
    <w:rsid w:val="1EE737B5"/>
    <w:rsid w:val="1F715D64"/>
    <w:rsid w:val="1F7C6A2E"/>
    <w:rsid w:val="1F7D6B64"/>
    <w:rsid w:val="1FC10BD5"/>
    <w:rsid w:val="1FF5421E"/>
    <w:rsid w:val="20206720"/>
    <w:rsid w:val="20444E72"/>
    <w:rsid w:val="210C607C"/>
    <w:rsid w:val="210D6C84"/>
    <w:rsid w:val="213D3F97"/>
    <w:rsid w:val="21FB54AE"/>
    <w:rsid w:val="22235825"/>
    <w:rsid w:val="22590751"/>
    <w:rsid w:val="228F63B1"/>
    <w:rsid w:val="22A843AF"/>
    <w:rsid w:val="22C07AE2"/>
    <w:rsid w:val="22E74D0F"/>
    <w:rsid w:val="22EA3F21"/>
    <w:rsid w:val="22F73876"/>
    <w:rsid w:val="22FC22D9"/>
    <w:rsid w:val="236F4589"/>
    <w:rsid w:val="2372354E"/>
    <w:rsid w:val="23A4105A"/>
    <w:rsid w:val="23CE3D3A"/>
    <w:rsid w:val="23F838D4"/>
    <w:rsid w:val="243703A5"/>
    <w:rsid w:val="24482D50"/>
    <w:rsid w:val="24504FDA"/>
    <w:rsid w:val="24702F40"/>
    <w:rsid w:val="24C36A18"/>
    <w:rsid w:val="24E7209F"/>
    <w:rsid w:val="24E76A0D"/>
    <w:rsid w:val="252E1994"/>
    <w:rsid w:val="2530647D"/>
    <w:rsid w:val="26010E4E"/>
    <w:rsid w:val="26014C0B"/>
    <w:rsid w:val="26473653"/>
    <w:rsid w:val="2678284F"/>
    <w:rsid w:val="26956250"/>
    <w:rsid w:val="26A16DCB"/>
    <w:rsid w:val="26AC7D91"/>
    <w:rsid w:val="26DF7325"/>
    <w:rsid w:val="26E449F8"/>
    <w:rsid w:val="26FD1AB5"/>
    <w:rsid w:val="27082345"/>
    <w:rsid w:val="275F482C"/>
    <w:rsid w:val="276F515B"/>
    <w:rsid w:val="279A7051"/>
    <w:rsid w:val="27D5503D"/>
    <w:rsid w:val="28142A7E"/>
    <w:rsid w:val="28277486"/>
    <w:rsid w:val="28A3052A"/>
    <w:rsid w:val="28F566DA"/>
    <w:rsid w:val="292E73DE"/>
    <w:rsid w:val="293131DE"/>
    <w:rsid w:val="294C3465"/>
    <w:rsid w:val="29B22CDF"/>
    <w:rsid w:val="29C73914"/>
    <w:rsid w:val="2A663366"/>
    <w:rsid w:val="2A8500B0"/>
    <w:rsid w:val="2AB123A0"/>
    <w:rsid w:val="2AB46598"/>
    <w:rsid w:val="2AC5105C"/>
    <w:rsid w:val="2AC8578A"/>
    <w:rsid w:val="2B0A6230"/>
    <w:rsid w:val="2B8E1E71"/>
    <w:rsid w:val="2C131105"/>
    <w:rsid w:val="2C532789"/>
    <w:rsid w:val="2C893509"/>
    <w:rsid w:val="2C8A5FB8"/>
    <w:rsid w:val="2D0A675D"/>
    <w:rsid w:val="2D0E76AC"/>
    <w:rsid w:val="2D171994"/>
    <w:rsid w:val="2DB75F21"/>
    <w:rsid w:val="2DC46B00"/>
    <w:rsid w:val="2E0A7A96"/>
    <w:rsid w:val="2E1D4E17"/>
    <w:rsid w:val="2E6503B8"/>
    <w:rsid w:val="2ED2398D"/>
    <w:rsid w:val="2F300274"/>
    <w:rsid w:val="2F3020E6"/>
    <w:rsid w:val="2FDB2782"/>
    <w:rsid w:val="2FDD6652"/>
    <w:rsid w:val="304A4F57"/>
    <w:rsid w:val="30B407CB"/>
    <w:rsid w:val="30B833A5"/>
    <w:rsid w:val="30F53231"/>
    <w:rsid w:val="30F84124"/>
    <w:rsid w:val="31314D6F"/>
    <w:rsid w:val="3166606D"/>
    <w:rsid w:val="318773D1"/>
    <w:rsid w:val="31D64694"/>
    <w:rsid w:val="31DA3927"/>
    <w:rsid w:val="31E15AE1"/>
    <w:rsid w:val="31F34E93"/>
    <w:rsid w:val="32363B75"/>
    <w:rsid w:val="32477C46"/>
    <w:rsid w:val="32530D71"/>
    <w:rsid w:val="32787AE5"/>
    <w:rsid w:val="32FF2868"/>
    <w:rsid w:val="330C23B5"/>
    <w:rsid w:val="33197568"/>
    <w:rsid w:val="33484BCC"/>
    <w:rsid w:val="33541E0B"/>
    <w:rsid w:val="337376BE"/>
    <w:rsid w:val="34173BB9"/>
    <w:rsid w:val="343B6007"/>
    <w:rsid w:val="344406A3"/>
    <w:rsid w:val="345A4EC7"/>
    <w:rsid w:val="34A86B45"/>
    <w:rsid w:val="34C54BC6"/>
    <w:rsid w:val="34D70653"/>
    <w:rsid w:val="356525F7"/>
    <w:rsid w:val="359B6329"/>
    <w:rsid w:val="35A22EAF"/>
    <w:rsid w:val="35D21212"/>
    <w:rsid w:val="35F97AF2"/>
    <w:rsid w:val="362C0724"/>
    <w:rsid w:val="362F69CD"/>
    <w:rsid w:val="36825389"/>
    <w:rsid w:val="36E13683"/>
    <w:rsid w:val="36FC26F3"/>
    <w:rsid w:val="37307F4D"/>
    <w:rsid w:val="373A31BF"/>
    <w:rsid w:val="37510E8B"/>
    <w:rsid w:val="376D550E"/>
    <w:rsid w:val="384145AA"/>
    <w:rsid w:val="387D533E"/>
    <w:rsid w:val="38820DBD"/>
    <w:rsid w:val="389F508F"/>
    <w:rsid w:val="38A0606D"/>
    <w:rsid w:val="38D42358"/>
    <w:rsid w:val="38EC104D"/>
    <w:rsid w:val="38F36078"/>
    <w:rsid w:val="38FC4070"/>
    <w:rsid w:val="39432FCD"/>
    <w:rsid w:val="3972564A"/>
    <w:rsid w:val="397B75DF"/>
    <w:rsid w:val="398824A6"/>
    <w:rsid w:val="399D389D"/>
    <w:rsid w:val="39AB3996"/>
    <w:rsid w:val="39BA41D7"/>
    <w:rsid w:val="39BC414C"/>
    <w:rsid w:val="3A195586"/>
    <w:rsid w:val="3A396952"/>
    <w:rsid w:val="3A560FAB"/>
    <w:rsid w:val="3A6530E1"/>
    <w:rsid w:val="3B052A04"/>
    <w:rsid w:val="3B49239C"/>
    <w:rsid w:val="3B4E5E4A"/>
    <w:rsid w:val="3BC92D60"/>
    <w:rsid w:val="3BD7773D"/>
    <w:rsid w:val="3BFA7209"/>
    <w:rsid w:val="3C223235"/>
    <w:rsid w:val="3C2B322B"/>
    <w:rsid w:val="3C2C42F6"/>
    <w:rsid w:val="3C503055"/>
    <w:rsid w:val="3C6A57E0"/>
    <w:rsid w:val="3C8129C7"/>
    <w:rsid w:val="3C9F08DD"/>
    <w:rsid w:val="3CBB6ABA"/>
    <w:rsid w:val="3CC94D00"/>
    <w:rsid w:val="3CCEC4FE"/>
    <w:rsid w:val="3CEB41A5"/>
    <w:rsid w:val="3CF97C04"/>
    <w:rsid w:val="3D8036EF"/>
    <w:rsid w:val="3DA8788D"/>
    <w:rsid w:val="3DAF6C1A"/>
    <w:rsid w:val="3DB425A5"/>
    <w:rsid w:val="3E6A5C07"/>
    <w:rsid w:val="3E7128B7"/>
    <w:rsid w:val="3ECF5396"/>
    <w:rsid w:val="3ED711F7"/>
    <w:rsid w:val="3EEA24C6"/>
    <w:rsid w:val="3EEA470C"/>
    <w:rsid w:val="3EED5C01"/>
    <w:rsid w:val="3EFA78EC"/>
    <w:rsid w:val="3F2359FE"/>
    <w:rsid w:val="3F3771F3"/>
    <w:rsid w:val="3F9B7EE8"/>
    <w:rsid w:val="40194C72"/>
    <w:rsid w:val="405B35D4"/>
    <w:rsid w:val="408032F6"/>
    <w:rsid w:val="40B574C0"/>
    <w:rsid w:val="414A4154"/>
    <w:rsid w:val="41634094"/>
    <w:rsid w:val="419C6D11"/>
    <w:rsid w:val="41D91034"/>
    <w:rsid w:val="41E7635C"/>
    <w:rsid w:val="4236275E"/>
    <w:rsid w:val="426466CE"/>
    <w:rsid w:val="42960F9E"/>
    <w:rsid w:val="42E406A4"/>
    <w:rsid w:val="434522AA"/>
    <w:rsid w:val="43733EC1"/>
    <w:rsid w:val="44465396"/>
    <w:rsid w:val="446D6287"/>
    <w:rsid w:val="449E1CF4"/>
    <w:rsid w:val="44A21BB1"/>
    <w:rsid w:val="44CA726D"/>
    <w:rsid w:val="44E92C1A"/>
    <w:rsid w:val="453C5680"/>
    <w:rsid w:val="4545710C"/>
    <w:rsid w:val="4548266C"/>
    <w:rsid w:val="459444F1"/>
    <w:rsid w:val="45A1623A"/>
    <w:rsid w:val="46883961"/>
    <w:rsid w:val="46901339"/>
    <w:rsid w:val="46A65751"/>
    <w:rsid w:val="47142553"/>
    <w:rsid w:val="471762A6"/>
    <w:rsid w:val="47431F4F"/>
    <w:rsid w:val="4767573C"/>
    <w:rsid w:val="47775699"/>
    <w:rsid w:val="4788421E"/>
    <w:rsid w:val="479134F0"/>
    <w:rsid w:val="48353F31"/>
    <w:rsid w:val="484C79D1"/>
    <w:rsid w:val="48B60D46"/>
    <w:rsid w:val="48D53B5D"/>
    <w:rsid w:val="49455E14"/>
    <w:rsid w:val="4977185E"/>
    <w:rsid w:val="499A4F74"/>
    <w:rsid w:val="49AD362C"/>
    <w:rsid w:val="49CE5732"/>
    <w:rsid w:val="4A7266F9"/>
    <w:rsid w:val="4AD9327C"/>
    <w:rsid w:val="4B17705A"/>
    <w:rsid w:val="4B204C6C"/>
    <w:rsid w:val="4B570C07"/>
    <w:rsid w:val="4B6E5BC1"/>
    <w:rsid w:val="4BB84310"/>
    <w:rsid w:val="4BC2030A"/>
    <w:rsid w:val="4BF807BC"/>
    <w:rsid w:val="4C2538DD"/>
    <w:rsid w:val="4C4914FE"/>
    <w:rsid w:val="4C4F1186"/>
    <w:rsid w:val="4C6067B1"/>
    <w:rsid w:val="4C9051B5"/>
    <w:rsid w:val="4C9D3524"/>
    <w:rsid w:val="4C9E379A"/>
    <w:rsid w:val="4CE04BCA"/>
    <w:rsid w:val="4D0F5264"/>
    <w:rsid w:val="4D2A4ECB"/>
    <w:rsid w:val="4DC14C59"/>
    <w:rsid w:val="4E157B91"/>
    <w:rsid w:val="4E295F8C"/>
    <w:rsid w:val="4E2C7C7A"/>
    <w:rsid w:val="4E6739A2"/>
    <w:rsid w:val="4E7745DA"/>
    <w:rsid w:val="4E9A40C4"/>
    <w:rsid w:val="4ED57E4A"/>
    <w:rsid w:val="4F141C17"/>
    <w:rsid w:val="4F176016"/>
    <w:rsid w:val="4F1774F3"/>
    <w:rsid w:val="4F3F47B0"/>
    <w:rsid w:val="4F823179"/>
    <w:rsid w:val="50252C79"/>
    <w:rsid w:val="509D52A9"/>
    <w:rsid w:val="50E413E8"/>
    <w:rsid w:val="50E53250"/>
    <w:rsid w:val="51094041"/>
    <w:rsid w:val="51383802"/>
    <w:rsid w:val="513F402A"/>
    <w:rsid w:val="51440770"/>
    <w:rsid w:val="515531CB"/>
    <w:rsid w:val="515554D3"/>
    <w:rsid w:val="51CF7094"/>
    <w:rsid w:val="522030C9"/>
    <w:rsid w:val="52CD52F9"/>
    <w:rsid w:val="5312634C"/>
    <w:rsid w:val="534702BF"/>
    <w:rsid w:val="537B6E9E"/>
    <w:rsid w:val="53A57E72"/>
    <w:rsid w:val="53D039B5"/>
    <w:rsid w:val="53E56E0F"/>
    <w:rsid w:val="54432ACC"/>
    <w:rsid w:val="54836A6C"/>
    <w:rsid w:val="54AA692B"/>
    <w:rsid w:val="54C72CE7"/>
    <w:rsid w:val="54F6149F"/>
    <w:rsid w:val="550F6735"/>
    <w:rsid w:val="55562F89"/>
    <w:rsid w:val="557010CF"/>
    <w:rsid w:val="55940F75"/>
    <w:rsid w:val="55A07E02"/>
    <w:rsid w:val="55BF4745"/>
    <w:rsid w:val="55DC1E8E"/>
    <w:rsid w:val="56213880"/>
    <w:rsid w:val="56216E32"/>
    <w:rsid w:val="567C11D0"/>
    <w:rsid w:val="56A70365"/>
    <w:rsid w:val="56AA1986"/>
    <w:rsid w:val="56D2165E"/>
    <w:rsid w:val="56D25592"/>
    <w:rsid w:val="57391EC6"/>
    <w:rsid w:val="578C4432"/>
    <w:rsid w:val="578D6C87"/>
    <w:rsid w:val="57931A44"/>
    <w:rsid w:val="57B77DE3"/>
    <w:rsid w:val="57F85032"/>
    <w:rsid w:val="58047134"/>
    <w:rsid w:val="584B5399"/>
    <w:rsid w:val="58537C44"/>
    <w:rsid w:val="58E55E2D"/>
    <w:rsid w:val="58EB7343"/>
    <w:rsid w:val="58FB4B31"/>
    <w:rsid w:val="59E00916"/>
    <w:rsid w:val="59E60E5D"/>
    <w:rsid w:val="5A1B4127"/>
    <w:rsid w:val="5A41782D"/>
    <w:rsid w:val="5AB13C9A"/>
    <w:rsid w:val="5B547595"/>
    <w:rsid w:val="5B893DA7"/>
    <w:rsid w:val="5B967D43"/>
    <w:rsid w:val="5B9F6F2B"/>
    <w:rsid w:val="5BB16E51"/>
    <w:rsid w:val="5BD9549D"/>
    <w:rsid w:val="5C3402C5"/>
    <w:rsid w:val="5C49231B"/>
    <w:rsid w:val="5C4F685C"/>
    <w:rsid w:val="5C50494C"/>
    <w:rsid w:val="5C6F4CD8"/>
    <w:rsid w:val="5CAA2F5E"/>
    <w:rsid w:val="5CCA380F"/>
    <w:rsid w:val="5CD16C51"/>
    <w:rsid w:val="5CF934EF"/>
    <w:rsid w:val="5D145AE1"/>
    <w:rsid w:val="5D704393"/>
    <w:rsid w:val="5DD77935"/>
    <w:rsid w:val="5E2A7F27"/>
    <w:rsid w:val="5E641592"/>
    <w:rsid w:val="5E815A86"/>
    <w:rsid w:val="5EDC7081"/>
    <w:rsid w:val="5EFB454A"/>
    <w:rsid w:val="5F826318"/>
    <w:rsid w:val="5FD02AA5"/>
    <w:rsid w:val="602372C4"/>
    <w:rsid w:val="605179D1"/>
    <w:rsid w:val="60806449"/>
    <w:rsid w:val="60DD0D98"/>
    <w:rsid w:val="61000E5A"/>
    <w:rsid w:val="6140675C"/>
    <w:rsid w:val="614E7FEB"/>
    <w:rsid w:val="6156673E"/>
    <w:rsid w:val="61C653A8"/>
    <w:rsid w:val="62064135"/>
    <w:rsid w:val="620C0CAD"/>
    <w:rsid w:val="620D4F0D"/>
    <w:rsid w:val="621E01E0"/>
    <w:rsid w:val="627B797B"/>
    <w:rsid w:val="62A10387"/>
    <w:rsid w:val="632C710D"/>
    <w:rsid w:val="6351256A"/>
    <w:rsid w:val="636C35C6"/>
    <w:rsid w:val="636F07CE"/>
    <w:rsid w:val="63BF1D73"/>
    <w:rsid w:val="63C07BC5"/>
    <w:rsid w:val="63ED20C1"/>
    <w:rsid w:val="64243E81"/>
    <w:rsid w:val="64366505"/>
    <w:rsid w:val="6437004A"/>
    <w:rsid w:val="644D17C1"/>
    <w:rsid w:val="6450282D"/>
    <w:rsid w:val="64B5608B"/>
    <w:rsid w:val="64B85937"/>
    <w:rsid w:val="64BE42A0"/>
    <w:rsid w:val="64E56B2E"/>
    <w:rsid w:val="6519439F"/>
    <w:rsid w:val="656877EB"/>
    <w:rsid w:val="65C14BDE"/>
    <w:rsid w:val="65C35261"/>
    <w:rsid w:val="65E752B8"/>
    <w:rsid w:val="66057B93"/>
    <w:rsid w:val="66142C2C"/>
    <w:rsid w:val="66143184"/>
    <w:rsid w:val="66307260"/>
    <w:rsid w:val="663166CE"/>
    <w:rsid w:val="66357DDD"/>
    <w:rsid w:val="66815B11"/>
    <w:rsid w:val="669C425A"/>
    <w:rsid w:val="669E2495"/>
    <w:rsid w:val="66AD166D"/>
    <w:rsid w:val="66DC6FF9"/>
    <w:rsid w:val="66DD3F68"/>
    <w:rsid w:val="670D729C"/>
    <w:rsid w:val="67682CA4"/>
    <w:rsid w:val="67AD2A26"/>
    <w:rsid w:val="67C83695"/>
    <w:rsid w:val="67EE14EE"/>
    <w:rsid w:val="67F37D70"/>
    <w:rsid w:val="682F319C"/>
    <w:rsid w:val="68534C66"/>
    <w:rsid w:val="685B6229"/>
    <w:rsid w:val="68910C82"/>
    <w:rsid w:val="68CB6935"/>
    <w:rsid w:val="68E83459"/>
    <w:rsid w:val="68F95F54"/>
    <w:rsid w:val="691D2413"/>
    <w:rsid w:val="69390CD3"/>
    <w:rsid w:val="698420F3"/>
    <w:rsid w:val="69B51C76"/>
    <w:rsid w:val="69D12417"/>
    <w:rsid w:val="69DD76C4"/>
    <w:rsid w:val="6A0270F1"/>
    <w:rsid w:val="6A0C7CA6"/>
    <w:rsid w:val="6A1B388F"/>
    <w:rsid w:val="6A4D7BE9"/>
    <w:rsid w:val="6A7D77CE"/>
    <w:rsid w:val="6A9C3F49"/>
    <w:rsid w:val="6B1B5180"/>
    <w:rsid w:val="6B83435C"/>
    <w:rsid w:val="6B9E4FFC"/>
    <w:rsid w:val="6BA518E8"/>
    <w:rsid w:val="6BD45641"/>
    <w:rsid w:val="6BDA6825"/>
    <w:rsid w:val="6BDD78B3"/>
    <w:rsid w:val="6BE707C7"/>
    <w:rsid w:val="6BF073DF"/>
    <w:rsid w:val="6C092C5A"/>
    <w:rsid w:val="6C153B14"/>
    <w:rsid w:val="6C3073D8"/>
    <w:rsid w:val="6C31288D"/>
    <w:rsid w:val="6C587D8F"/>
    <w:rsid w:val="6CC66BD7"/>
    <w:rsid w:val="6D037A3D"/>
    <w:rsid w:val="6E1623D3"/>
    <w:rsid w:val="6E59211A"/>
    <w:rsid w:val="6E6C600B"/>
    <w:rsid w:val="6E7265DB"/>
    <w:rsid w:val="6E7A2DE8"/>
    <w:rsid w:val="6EC005C9"/>
    <w:rsid w:val="6EC52E9C"/>
    <w:rsid w:val="6ED916EF"/>
    <w:rsid w:val="6F1F0564"/>
    <w:rsid w:val="6F337987"/>
    <w:rsid w:val="6F5A6662"/>
    <w:rsid w:val="700E7253"/>
    <w:rsid w:val="702A2195"/>
    <w:rsid w:val="705A295C"/>
    <w:rsid w:val="705B1094"/>
    <w:rsid w:val="706C60CF"/>
    <w:rsid w:val="70843773"/>
    <w:rsid w:val="70BB7F0B"/>
    <w:rsid w:val="70F96B5D"/>
    <w:rsid w:val="710F3D8F"/>
    <w:rsid w:val="71106FF6"/>
    <w:rsid w:val="71382242"/>
    <w:rsid w:val="71DE60D9"/>
    <w:rsid w:val="721C7961"/>
    <w:rsid w:val="725E1147"/>
    <w:rsid w:val="72904D9B"/>
    <w:rsid w:val="72A06D9E"/>
    <w:rsid w:val="72A65ED9"/>
    <w:rsid w:val="72A9508E"/>
    <w:rsid w:val="72C035C7"/>
    <w:rsid w:val="72D15D29"/>
    <w:rsid w:val="72E015C9"/>
    <w:rsid w:val="72EE156C"/>
    <w:rsid w:val="73011BAD"/>
    <w:rsid w:val="73027773"/>
    <w:rsid w:val="73243593"/>
    <w:rsid w:val="732F7FC0"/>
    <w:rsid w:val="73745C2D"/>
    <w:rsid w:val="73862E5E"/>
    <w:rsid w:val="7402571C"/>
    <w:rsid w:val="74511884"/>
    <w:rsid w:val="74A23383"/>
    <w:rsid w:val="754C3018"/>
    <w:rsid w:val="764C2934"/>
    <w:rsid w:val="765D4AF9"/>
    <w:rsid w:val="76CB4D6C"/>
    <w:rsid w:val="76D836E7"/>
    <w:rsid w:val="76FC4495"/>
    <w:rsid w:val="77103F3B"/>
    <w:rsid w:val="77143941"/>
    <w:rsid w:val="77D11F81"/>
    <w:rsid w:val="78681915"/>
    <w:rsid w:val="786D1CC8"/>
    <w:rsid w:val="78955688"/>
    <w:rsid w:val="789E0D31"/>
    <w:rsid w:val="78E23525"/>
    <w:rsid w:val="790E2D96"/>
    <w:rsid w:val="795C7386"/>
    <w:rsid w:val="79642989"/>
    <w:rsid w:val="796F506F"/>
    <w:rsid w:val="799C52E8"/>
    <w:rsid w:val="79A70D9F"/>
    <w:rsid w:val="79D2240C"/>
    <w:rsid w:val="7A156497"/>
    <w:rsid w:val="7A660210"/>
    <w:rsid w:val="7AB94CF9"/>
    <w:rsid w:val="7B0C1890"/>
    <w:rsid w:val="7B2335C6"/>
    <w:rsid w:val="7B2F32C1"/>
    <w:rsid w:val="7B4E5D23"/>
    <w:rsid w:val="7B53511D"/>
    <w:rsid w:val="7B5C0631"/>
    <w:rsid w:val="7B6D5E2D"/>
    <w:rsid w:val="7BC97D33"/>
    <w:rsid w:val="7BD33D1D"/>
    <w:rsid w:val="7BE41CF1"/>
    <w:rsid w:val="7BF23F1C"/>
    <w:rsid w:val="7C0608B6"/>
    <w:rsid w:val="7C222F37"/>
    <w:rsid w:val="7C5B7D5A"/>
    <w:rsid w:val="7C6919DE"/>
    <w:rsid w:val="7C794C85"/>
    <w:rsid w:val="7D1E3566"/>
    <w:rsid w:val="7D45470C"/>
    <w:rsid w:val="7D60376F"/>
    <w:rsid w:val="7D693ADD"/>
    <w:rsid w:val="7D7E28F2"/>
    <w:rsid w:val="7DEA6AAC"/>
    <w:rsid w:val="7DF56DAC"/>
    <w:rsid w:val="7DF8664C"/>
    <w:rsid w:val="7DFB5A54"/>
    <w:rsid w:val="7E080F04"/>
    <w:rsid w:val="7E2A221E"/>
    <w:rsid w:val="7E3730F6"/>
    <w:rsid w:val="7E6156E1"/>
    <w:rsid w:val="7E8430DC"/>
    <w:rsid w:val="7EC4457C"/>
    <w:rsid w:val="7EDC0C91"/>
    <w:rsid w:val="7EF052A9"/>
    <w:rsid w:val="7F0C03C4"/>
    <w:rsid w:val="7F4315D4"/>
    <w:rsid w:val="7F463714"/>
    <w:rsid w:val="7F97623D"/>
    <w:rsid w:val="7F9A15D4"/>
    <w:rsid w:val="7FAB4C07"/>
    <w:rsid w:val="7FEB3CAA"/>
    <w:rsid w:val="7FFB04B4"/>
    <w:rsid w:val="F53722E0"/>
    <w:rsid w:val="F7CFCBFF"/>
    <w:rsid w:val="FD77B1BC"/>
    <w:rsid w:val="FFF3CE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5"/>
    <w:autoRedefine/>
    <w:qFormat/>
    <w:uiPriority w:val="0"/>
    <w:pPr>
      <w:keepNext/>
      <w:jc w:val="center"/>
      <w:outlineLvl w:val="0"/>
    </w:pPr>
    <w:rPr>
      <w:rFonts w:eastAsia="宋体"/>
      <w:b/>
      <w:bCs/>
      <w:sz w:val="24"/>
      <w:szCs w:val="20"/>
    </w:rPr>
  </w:style>
  <w:style w:type="paragraph" w:styleId="3">
    <w:name w:val="heading 2"/>
    <w:basedOn w:val="1"/>
    <w:next w:val="1"/>
    <w:link w:val="93"/>
    <w:autoRedefine/>
    <w:qFormat/>
    <w:uiPriority w:val="0"/>
    <w:pPr>
      <w:keepNext/>
      <w:keepLines/>
      <w:spacing w:line="360" w:lineRule="auto"/>
      <w:outlineLvl w:val="1"/>
    </w:pPr>
    <w:rPr>
      <w:rFonts w:ascii="Arial" w:hAnsi="Arial" w:eastAsia="宋体"/>
      <w:b/>
      <w:bCs/>
      <w:sz w:val="24"/>
      <w:szCs w:val="32"/>
    </w:rPr>
  </w:style>
  <w:style w:type="paragraph" w:styleId="4">
    <w:name w:val="heading 3"/>
    <w:basedOn w:val="1"/>
    <w:next w:val="1"/>
    <w:link w:val="66"/>
    <w:autoRedefine/>
    <w:qFormat/>
    <w:uiPriority w:val="0"/>
    <w:pPr>
      <w:keepNext/>
      <w:keepLines/>
      <w:spacing w:before="260" w:after="260" w:line="416" w:lineRule="auto"/>
      <w:outlineLvl w:val="2"/>
    </w:pPr>
    <w:rPr>
      <w:rFonts w:eastAsia="宋体"/>
      <w:b/>
      <w:bCs/>
      <w:sz w:val="32"/>
      <w:szCs w:val="32"/>
    </w:rPr>
  </w:style>
  <w:style w:type="paragraph" w:styleId="5">
    <w:name w:val="heading 4"/>
    <w:basedOn w:val="1"/>
    <w:next w:val="1"/>
    <w:link w:val="64"/>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2"/>
    <w:autoRedefine/>
    <w:qFormat/>
    <w:uiPriority w:val="0"/>
    <w:pPr>
      <w:keepNext/>
      <w:keepLines/>
      <w:adjustRightInd w:val="0"/>
      <w:spacing w:before="280" w:after="290" w:line="376" w:lineRule="atLeast"/>
      <w:jc w:val="left"/>
      <w:textAlignment w:val="baseline"/>
      <w:outlineLvl w:val="4"/>
    </w:pPr>
    <w:rPr>
      <w:rFonts w:eastAsia="宋体"/>
      <w:b/>
      <w:bCs/>
      <w:kern w:val="0"/>
      <w:sz w:val="28"/>
      <w:szCs w:val="28"/>
    </w:rPr>
  </w:style>
  <w:style w:type="paragraph" w:styleId="7">
    <w:name w:val="heading 6"/>
    <w:basedOn w:val="1"/>
    <w:next w:val="1"/>
    <w:link w:val="132"/>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84"/>
    <w:qFormat/>
    <w:uiPriority w:val="0"/>
    <w:pPr>
      <w:keepNext/>
      <w:keepLines/>
      <w:adjustRightInd w:val="0"/>
      <w:spacing w:before="240" w:after="64" w:line="320" w:lineRule="atLeast"/>
      <w:jc w:val="left"/>
      <w:textAlignment w:val="baseline"/>
      <w:outlineLvl w:val="6"/>
    </w:pPr>
    <w:rPr>
      <w:rFonts w:eastAsia="宋体"/>
      <w:b/>
      <w:bCs/>
      <w:kern w:val="0"/>
      <w:sz w:val="24"/>
    </w:rPr>
  </w:style>
  <w:style w:type="paragraph" w:styleId="9">
    <w:name w:val="heading 8"/>
    <w:basedOn w:val="1"/>
    <w:next w:val="1"/>
    <w:link w:val="102"/>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143"/>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qFormat/>
    <w:uiPriority w:val="0"/>
  </w:style>
  <w:style w:type="table" w:default="1" w:styleId="44">
    <w:name w:val="Normal Table"/>
    <w:autoRedefine/>
    <w:semiHidden/>
    <w:qFormat/>
    <w:uiPriority w:val="0"/>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szCs w:val="22"/>
    </w:rPr>
  </w:style>
  <w:style w:type="paragraph" w:styleId="12">
    <w:name w:val="Normal Indent"/>
    <w:basedOn w:val="1"/>
    <w:autoRedefine/>
    <w:qFormat/>
    <w:uiPriority w:val="0"/>
    <w:pPr>
      <w:widowControl/>
      <w:ind w:firstLine="420"/>
      <w:jc w:val="left"/>
    </w:pPr>
    <w:rPr>
      <w:kern w:val="0"/>
      <w:sz w:val="20"/>
      <w:szCs w:val="20"/>
    </w:rPr>
  </w:style>
  <w:style w:type="paragraph" w:styleId="13">
    <w:name w:val="Document Map"/>
    <w:basedOn w:val="1"/>
    <w:autoRedefine/>
    <w:semiHidden/>
    <w:qFormat/>
    <w:uiPriority w:val="0"/>
    <w:pPr>
      <w:shd w:val="clear" w:color="auto" w:fill="000080"/>
    </w:pPr>
  </w:style>
  <w:style w:type="paragraph" w:styleId="14">
    <w:name w:val="annotation text"/>
    <w:basedOn w:val="1"/>
    <w:link w:val="61"/>
    <w:autoRedefine/>
    <w:semiHidden/>
    <w:qFormat/>
    <w:uiPriority w:val="0"/>
    <w:pPr>
      <w:jc w:val="left"/>
    </w:pPr>
    <w:rPr>
      <w:rFonts w:eastAsia="宋体"/>
    </w:rPr>
  </w:style>
  <w:style w:type="paragraph" w:styleId="15">
    <w:name w:val="Salutation"/>
    <w:basedOn w:val="1"/>
    <w:next w:val="1"/>
    <w:autoRedefine/>
    <w:qFormat/>
    <w:uiPriority w:val="0"/>
    <w:rPr>
      <w:rFonts w:ascii="仿宋_GB2312" w:eastAsia="仿宋_GB2312"/>
      <w:sz w:val="24"/>
    </w:rPr>
  </w:style>
  <w:style w:type="paragraph" w:styleId="16">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next w:val="18"/>
    <w:autoRedefine/>
    <w:qFormat/>
    <w:uiPriority w:val="0"/>
    <w:pPr>
      <w:spacing w:after="120"/>
    </w:pPr>
  </w:style>
  <w:style w:type="paragraph" w:styleId="18">
    <w:name w:val="Body Text First Indent"/>
    <w:basedOn w:val="17"/>
    <w:next w:val="19"/>
    <w:autoRedefine/>
    <w:qFormat/>
    <w:uiPriority w:val="0"/>
    <w:pPr>
      <w:autoSpaceDE w:val="0"/>
      <w:autoSpaceDN w:val="0"/>
      <w:adjustRightInd w:val="0"/>
      <w:ind w:firstLine="420" w:firstLineChars="100"/>
      <w:jc w:val="left"/>
    </w:pPr>
    <w:rPr>
      <w:rFonts w:ascii="仿宋_GB2312"/>
      <w:b/>
      <w:kern w:val="0"/>
      <w:sz w:val="32"/>
      <w:szCs w:val="32"/>
    </w:rPr>
  </w:style>
  <w:style w:type="paragraph" w:styleId="19">
    <w:name w:val="Body Text First Indent 2"/>
    <w:basedOn w:val="20"/>
    <w:next w:val="1"/>
    <w:autoRedefine/>
    <w:unhideWhenUsed/>
    <w:qFormat/>
    <w:uiPriority w:val="99"/>
    <w:pPr>
      <w:autoSpaceDE w:val="0"/>
      <w:autoSpaceDN w:val="0"/>
      <w:adjustRightInd w:val="0"/>
      <w:jc w:val="left"/>
    </w:pPr>
    <w:rPr>
      <w:kern w:val="0"/>
    </w:rPr>
  </w:style>
  <w:style w:type="paragraph" w:styleId="20">
    <w:name w:val="Body Text Indent"/>
    <w:basedOn w:val="1"/>
    <w:next w:val="21"/>
    <w:link w:val="141"/>
    <w:autoRedefine/>
    <w:qFormat/>
    <w:uiPriority w:val="0"/>
    <w:pPr>
      <w:spacing w:after="120"/>
      <w:ind w:left="420" w:leftChars="200"/>
    </w:pPr>
    <w:rPr>
      <w:rFonts w:eastAsia="宋体"/>
    </w:rPr>
  </w:style>
  <w:style w:type="paragraph" w:styleId="21">
    <w:name w:val="Body Text Indent 2"/>
    <w:basedOn w:val="1"/>
    <w:autoRedefine/>
    <w:qFormat/>
    <w:uiPriority w:val="0"/>
    <w:pPr>
      <w:spacing w:after="120" w:line="480" w:lineRule="auto"/>
      <w:ind w:left="420" w:leftChars="200"/>
    </w:pPr>
  </w:style>
  <w:style w:type="paragraph" w:styleId="22">
    <w:name w:val="Block Text"/>
    <w:basedOn w:val="1"/>
    <w:autoRedefine/>
    <w:qFormat/>
    <w:uiPriority w:val="0"/>
    <w:pPr>
      <w:ind w:left="1171" w:right="91" w:hanging="1080"/>
    </w:pPr>
    <w:rPr>
      <w:rFonts w:eastAsia="楷体_GB2312"/>
      <w:szCs w:val="20"/>
    </w:rPr>
  </w:style>
  <w:style w:type="paragraph" w:styleId="23">
    <w:name w:val="toc 5"/>
    <w:basedOn w:val="1"/>
    <w:next w:val="1"/>
    <w:autoRedefine/>
    <w:qFormat/>
    <w:uiPriority w:val="0"/>
    <w:pPr>
      <w:ind w:left="1680" w:leftChars="800"/>
    </w:pPr>
    <w:rPr>
      <w:rFonts w:ascii="Calibri" w:hAnsi="Calibri"/>
      <w:szCs w:val="22"/>
    </w:rPr>
  </w:style>
  <w:style w:type="paragraph" w:styleId="24">
    <w:name w:val="toc 3"/>
    <w:basedOn w:val="1"/>
    <w:next w:val="1"/>
    <w:autoRedefine/>
    <w:qFormat/>
    <w:uiPriority w:val="0"/>
    <w:pPr>
      <w:ind w:left="840" w:leftChars="400"/>
    </w:pPr>
  </w:style>
  <w:style w:type="paragraph" w:styleId="25">
    <w:name w:val="Plain Text"/>
    <w:basedOn w:val="1"/>
    <w:link w:val="70"/>
    <w:autoRedefine/>
    <w:qFormat/>
    <w:uiPriority w:val="0"/>
    <w:rPr>
      <w:rFonts w:ascii="宋体" w:hAnsi="Courier New" w:eastAsia="宋体" w:cs="Courier New"/>
      <w:szCs w:val="21"/>
    </w:rPr>
  </w:style>
  <w:style w:type="paragraph" w:styleId="26">
    <w:name w:val="toc 8"/>
    <w:basedOn w:val="1"/>
    <w:next w:val="1"/>
    <w:autoRedefine/>
    <w:qFormat/>
    <w:uiPriority w:val="0"/>
    <w:pPr>
      <w:ind w:left="2940" w:leftChars="1400"/>
    </w:pPr>
    <w:rPr>
      <w:rFonts w:ascii="Calibri" w:hAnsi="Calibri"/>
      <w:szCs w:val="22"/>
    </w:rPr>
  </w:style>
  <w:style w:type="paragraph" w:styleId="27">
    <w:name w:val="Date"/>
    <w:basedOn w:val="1"/>
    <w:next w:val="1"/>
    <w:link w:val="145"/>
    <w:autoRedefine/>
    <w:qFormat/>
    <w:uiPriority w:val="0"/>
    <w:rPr>
      <w:rFonts w:eastAsia="宋体"/>
      <w:sz w:val="24"/>
      <w:szCs w:val="20"/>
    </w:rPr>
  </w:style>
  <w:style w:type="paragraph" w:styleId="28">
    <w:name w:val="Balloon Text"/>
    <w:basedOn w:val="1"/>
    <w:link w:val="136"/>
    <w:autoRedefine/>
    <w:qFormat/>
    <w:uiPriority w:val="0"/>
    <w:rPr>
      <w:rFonts w:eastAsia="宋体"/>
      <w:sz w:val="18"/>
      <w:szCs w:val="18"/>
    </w:rPr>
  </w:style>
  <w:style w:type="paragraph" w:styleId="29">
    <w:name w:val="footer"/>
    <w:basedOn w:val="1"/>
    <w:link w:val="147"/>
    <w:autoRedefine/>
    <w:qFormat/>
    <w:uiPriority w:val="0"/>
    <w:pPr>
      <w:tabs>
        <w:tab w:val="center" w:pos="4153"/>
        <w:tab w:val="right" w:pos="8306"/>
      </w:tabs>
      <w:snapToGrid w:val="0"/>
      <w:jc w:val="left"/>
    </w:pPr>
    <w:rPr>
      <w:rFonts w:eastAsia="宋体"/>
      <w:sz w:val="18"/>
      <w:szCs w:val="18"/>
    </w:rPr>
  </w:style>
  <w:style w:type="paragraph" w:styleId="30">
    <w:name w:val="header"/>
    <w:basedOn w:val="1"/>
    <w:link w:val="68"/>
    <w:autoRedefine/>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31">
    <w:name w:val="toc 1"/>
    <w:basedOn w:val="1"/>
    <w:next w:val="1"/>
    <w:autoRedefine/>
    <w:unhideWhenUsed/>
    <w:qFormat/>
    <w:uiPriority w:val="39"/>
    <w:pPr>
      <w:tabs>
        <w:tab w:val="right" w:leader="dot" w:pos="9016"/>
      </w:tabs>
      <w:ind w:left="0"/>
      <w:jc w:val="center"/>
    </w:pPr>
    <w:rPr>
      <w:color w:val="auto"/>
    </w:rPr>
  </w:style>
  <w:style w:type="paragraph" w:styleId="32">
    <w:name w:val="toc 4"/>
    <w:basedOn w:val="1"/>
    <w:next w:val="1"/>
    <w:autoRedefine/>
    <w:qFormat/>
    <w:uiPriority w:val="0"/>
    <w:pPr>
      <w:ind w:left="1260" w:leftChars="600"/>
    </w:pPr>
  </w:style>
  <w:style w:type="paragraph" w:styleId="33">
    <w:name w:val="footnote text"/>
    <w:basedOn w:val="1"/>
    <w:autoRedefine/>
    <w:unhideWhenUsed/>
    <w:qFormat/>
    <w:uiPriority w:val="99"/>
    <w:pPr>
      <w:snapToGrid w:val="0"/>
      <w:jc w:val="left"/>
    </w:pPr>
    <w:rPr>
      <w:sz w:val="18"/>
      <w:szCs w:val="18"/>
    </w:rPr>
  </w:style>
  <w:style w:type="paragraph" w:styleId="34">
    <w:name w:val="toc 6"/>
    <w:basedOn w:val="1"/>
    <w:next w:val="1"/>
    <w:autoRedefine/>
    <w:qFormat/>
    <w:uiPriority w:val="0"/>
    <w:pPr>
      <w:ind w:left="2100" w:leftChars="1000"/>
    </w:pPr>
    <w:rPr>
      <w:rFonts w:ascii="Calibri" w:hAnsi="Calibri"/>
      <w:szCs w:val="22"/>
    </w:rPr>
  </w:style>
  <w:style w:type="paragraph" w:styleId="35">
    <w:name w:val="Body Text Indent 3"/>
    <w:basedOn w:val="1"/>
    <w:next w:val="1"/>
    <w:link w:val="113"/>
    <w:autoRedefine/>
    <w:qFormat/>
    <w:uiPriority w:val="0"/>
    <w:pPr>
      <w:spacing w:after="120"/>
      <w:ind w:left="420" w:leftChars="200"/>
    </w:pPr>
    <w:rPr>
      <w:rFonts w:eastAsia="宋体"/>
      <w:sz w:val="16"/>
      <w:szCs w:val="16"/>
    </w:rPr>
  </w:style>
  <w:style w:type="paragraph" w:styleId="36">
    <w:name w:val="toc 2"/>
    <w:basedOn w:val="1"/>
    <w:next w:val="1"/>
    <w:autoRedefine/>
    <w:qFormat/>
    <w:uiPriority w:val="0"/>
    <w:pPr>
      <w:ind w:left="420" w:leftChars="200"/>
    </w:pPr>
  </w:style>
  <w:style w:type="paragraph" w:styleId="37">
    <w:name w:val="toc 9"/>
    <w:basedOn w:val="1"/>
    <w:next w:val="1"/>
    <w:autoRedefine/>
    <w:qFormat/>
    <w:uiPriority w:val="0"/>
    <w:pPr>
      <w:ind w:left="3360" w:leftChars="1600"/>
    </w:pPr>
    <w:rPr>
      <w:rFonts w:ascii="Calibri" w:hAnsi="Calibri"/>
      <w:szCs w:val="22"/>
    </w:rPr>
  </w:style>
  <w:style w:type="paragraph" w:styleId="38">
    <w:name w:val="Body Text 2"/>
    <w:basedOn w:val="1"/>
    <w:autoRedefine/>
    <w:qFormat/>
    <w:uiPriority w:val="0"/>
    <w:pPr>
      <w:spacing w:after="120" w:line="480" w:lineRule="auto"/>
    </w:pPr>
  </w:style>
  <w:style w:type="paragraph" w:styleId="3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next w:val="1"/>
    <w:autoRedefine/>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autoRedefine/>
    <w:qFormat/>
    <w:uiPriority w:val="0"/>
    <w:pPr>
      <w:spacing w:line="220" w:lineRule="exact"/>
      <w:jc w:val="center"/>
    </w:pPr>
    <w:rPr>
      <w:rFonts w:ascii="仿宋_GB2312" w:eastAsia="仿宋_GB2312"/>
      <w:szCs w:val="20"/>
    </w:rPr>
  </w:style>
  <w:style w:type="paragraph" w:styleId="42">
    <w:name w:val="Title"/>
    <w:basedOn w:val="1"/>
    <w:next w:val="1"/>
    <w:autoRedefine/>
    <w:qFormat/>
    <w:uiPriority w:val="0"/>
    <w:pPr>
      <w:spacing w:before="240" w:after="60"/>
      <w:jc w:val="center"/>
      <w:outlineLvl w:val="0"/>
    </w:pPr>
    <w:rPr>
      <w:rFonts w:ascii="Cambria" w:hAnsi="Cambria"/>
      <w:b/>
      <w:sz w:val="32"/>
    </w:rPr>
  </w:style>
  <w:style w:type="paragraph" w:styleId="43">
    <w:name w:val="annotation subject"/>
    <w:basedOn w:val="14"/>
    <w:next w:val="1"/>
    <w:link w:val="78"/>
    <w:autoRedefine/>
    <w:qFormat/>
    <w:uiPriority w:val="0"/>
    <w:rPr>
      <w:b/>
      <w:bCs/>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373737"/>
      <w:u w:val="none"/>
    </w:rPr>
  </w:style>
  <w:style w:type="character" w:styleId="50">
    <w:name w:val="Emphasis"/>
    <w:autoRedefine/>
    <w:qFormat/>
    <w:uiPriority w:val="0"/>
    <w:rPr>
      <w:rFonts w:ascii="Times New Roman" w:hAnsi="Times New Roman" w:eastAsia="宋体"/>
    </w:rPr>
  </w:style>
  <w:style w:type="character" w:styleId="51">
    <w:name w:val="HTML Definition"/>
    <w:autoRedefine/>
    <w:qFormat/>
    <w:uiPriority w:val="0"/>
    <w:rPr>
      <w:rFonts w:ascii="Times New Roman" w:hAnsi="Times New Roman" w:eastAsia="宋体"/>
    </w:rPr>
  </w:style>
  <w:style w:type="character" w:styleId="52">
    <w:name w:val="HTML Variable"/>
    <w:autoRedefine/>
    <w:qFormat/>
    <w:uiPriority w:val="0"/>
    <w:rPr>
      <w:rFonts w:ascii="Times New Roman" w:hAnsi="Times New Roman" w:eastAsia="宋体"/>
    </w:rPr>
  </w:style>
  <w:style w:type="character" w:styleId="53">
    <w:name w:val="Hyperlink"/>
    <w:basedOn w:val="46"/>
    <w:autoRedefine/>
    <w:qFormat/>
    <w:uiPriority w:val="0"/>
    <w:rPr>
      <w:color w:val="136EC2"/>
      <w:u w:val="single"/>
    </w:rPr>
  </w:style>
  <w:style w:type="character" w:styleId="54">
    <w:name w:val="HTML Code"/>
    <w:autoRedefine/>
    <w:qFormat/>
    <w:uiPriority w:val="0"/>
    <w:rPr>
      <w:rFonts w:ascii="Courier New" w:hAnsi="Courier New" w:eastAsia="Courier New" w:cs="Courier New"/>
      <w:sz w:val="20"/>
    </w:rPr>
  </w:style>
  <w:style w:type="character" w:styleId="55">
    <w:name w:val="annotation reference"/>
    <w:autoRedefine/>
    <w:qFormat/>
    <w:uiPriority w:val="0"/>
    <w:rPr>
      <w:sz w:val="21"/>
      <w:szCs w:val="21"/>
    </w:rPr>
  </w:style>
  <w:style w:type="character" w:styleId="56">
    <w:name w:val="HTML Cite"/>
    <w:autoRedefine/>
    <w:qFormat/>
    <w:uiPriority w:val="0"/>
    <w:rPr>
      <w:rFonts w:ascii="Times New Roman" w:hAnsi="Times New Roman" w:eastAsia="宋体"/>
    </w:rPr>
  </w:style>
  <w:style w:type="character" w:styleId="57">
    <w:name w:val="footnote reference"/>
    <w:unhideWhenUsed/>
    <w:qFormat/>
    <w:uiPriority w:val="99"/>
    <w:rPr>
      <w:vertAlign w:val="superscript"/>
    </w:rPr>
  </w:style>
  <w:style w:type="character" w:styleId="58">
    <w:name w:val="HTML Keyboard"/>
    <w:autoRedefine/>
    <w:qFormat/>
    <w:uiPriority w:val="0"/>
    <w:rPr>
      <w:rFonts w:ascii="Courier New" w:hAnsi="Courier New" w:eastAsia="Courier New" w:cs="Courier New"/>
      <w:sz w:val="20"/>
    </w:rPr>
  </w:style>
  <w:style w:type="character" w:styleId="59">
    <w:name w:val="HTML Sample"/>
    <w:autoRedefine/>
    <w:qFormat/>
    <w:uiPriority w:val="0"/>
    <w:rPr>
      <w:rFonts w:ascii="Courier New" w:hAnsi="Courier New" w:eastAsia="Courier New" w:cs="Courier New"/>
    </w:rPr>
  </w:style>
  <w:style w:type="character" w:customStyle="1" w:styleId="60">
    <w:name w:val="bds_more8"/>
    <w:autoRedefine/>
    <w:qFormat/>
    <w:uiPriority w:val="0"/>
    <w:rPr>
      <w:rFonts w:ascii="Times New Roman" w:hAnsi="Times New Roman" w:eastAsia="宋体"/>
    </w:rPr>
  </w:style>
  <w:style w:type="character" w:customStyle="1" w:styleId="61">
    <w:name w:val="批注文字 字符"/>
    <w:link w:val="14"/>
    <w:autoRedefine/>
    <w:qFormat/>
    <w:uiPriority w:val="0"/>
    <w:rPr>
      <w:rFonts w:eastAsia="宋体"/>
      <w:kern w:val="2"/>
      <w:sz w:val="21"/>
      <w:szCs w:val="24"/>
      <w:lang w:val="en-US" w:eastAsia="zh-CN" w:bidi="ar-SA"/>
    </w:rPr>
  </w:style>
  <w:style w:type="character" w:customStyle="1" w:styleId="62">
    <w:name w:val="标题 7 Char"/>
    <w:autoRedefine/>
    <w:qFormat/>
    <w:uiPriority w:val="0"/>
    <w:rPr>
      <w:b/>
      <w:bCs/>
      <w:sz w:val="24"/>
      <w:szCs w:val="24"/>
    </w:rPr>
  </w:style>
  <w:style w:type="character" w:customStyle="1" w:styleId="63">
    <w:name w:val="Font Style116"/>
    <w:autoRedefine/>
    <w:unhideWhenUsed/>
    <w:qFormat/>
    <w:uiPriority w:val="0"/>
    <w:rPr>
      <w:rFonts w:hint="eastAsia" w:ascii="宋体" w:hAnsi="宋体" w:eastAsia="宋体"/>
      <w:spacing w:val="-20"/>
      <w:sz w:val="24"/>
    </w:rPr>
  </w:style>
  <w:style w:type="character" w:customStyle="1" w:styleId="64">
    <w:name w:val="标题 4 字符"/>
    <w:link w:val="5"/>
    <w:autoRedefine/>
    <w:qFormat/>
    <w:uiPriority w:val="0"/>
    <w:rPr>
      <w:rFonts w:ascii="Arial" w:hAnsi="Arial" w:eastAsia="黑体"/>
      <w:b/>
      <w:bCs/>
      <w:kern w:val="2"/>
      <w:sz w:val="28"/>
      <w:szCs w:val="28"/>
      <w:lang w:val="en-US" w:eastAsia="zh-CN" w:bidi="ar-SA"/>
    </w:rPr>
  </w:style>
  <w:style w:type="character" w:customStyle="1" w:styleId="65">
    <w:name w:val="NormalCharacter"/>
    <w:autoRedefine/>
    <w:semiHidden/>
    <w:qFormat/>
    <w:uiPriority w:val="0"/>
    <w:rPr>
      <w:kern w:val="2"/>
      <w:sz w:val="21"/>
      <w:szCs w:val="24"/>
      <w:lang w:val="en-US" w:eastAsia="zh-CN" w:bidi="ar-SA"/>
    </w:rPr>
  </w:style>
  <w:style w:type="character" w:customStyle="1" w:styleId="66">
    <w:name w:val="标题 3 字符"/>
    <w:link w:val="4"/>
    <w:autoRedefine/>
    <w:qFormat/>
    <w:uiPriority w:val="0"/>
    <w:rPr>
      <w:rFonts w:eastAsia="宋体"/>
      <w:b/>
      <w:bCs/>
      <w:kern w:val="2"/>
      <w:sz w:val="32"/>
      <w:szCs w:val="32"/>
      <w:lang w:val="en-US" w:eastAsia="zh-CN" w:bidi="ar-SA"/>
    </w:rPr>
  </w:style>
  <w:style w:type="character" w:customStyle="1" w:styleId="67">
    <w:name w:val="sidecatalog-index1"/>
    <w:autoRedefine/>
    <w:qFormat/>
    <w:uiPriority w:val="0"/>
    <w:rPr>
      <w:rFonts w:ascii="Arial" w:hAnsi="Arial" w:eastAsia="宋体" w:cs="Arial"/>
      <w:b/>
      <w:color w:val="999999"/>
      <w:sz w:val="21"/>
      <w:szCs w:val="21"/>
    </w:rPr>
  </w:style>
  <w:style w:type="character" w:customStyle="1" w:styleId="68">
    <w:name w:val="页眉 字符"/>
    <w:link w:val="30"/>
    <w:autoRedefine/>
    <w:qFormat/>
    <w:uiPriority w:val="0"/>
    <w:rPr>
      <w:rFonts w:eastAsia="宋体"/>
      <w:kern w:val="2"/>
      <w:sz w:val="18"/>
      <w:szCs w:val="18"/>
      <w:lang w:val="en-US" w:eastAsia="zh-CN" w:bidi="ar-SA"/>
    </w:rPr>
  </w:style>
  <w:style w:type="character" w:customStyle="1" w:styleId="69">
    <w:name w:val="Font Style133"/>
    <w:autoRedefine/>
    <w:unhideWhenUsed/>
    <w:qFormat/>
    <w:uiPriority w:val="0"/>
    <w:rPr>
      <w:rFonts w:hint="eastAsia" w:ascii="宋体" w:hAnsi="宋体" w:eastAsia="宋体"/>
      <w:spacing w:val="30"/>
      <w:sz w:val="24"/>
    </w:rPr>
  </w:style>
  <w:style w:type="character" w:customStyle="1" w:styleId="70">
    <w:name w:val="纯文本 字符"/>
    <w:link w:val="25"/>
    <w:autoRedefine/>
    <w:semiHidden/>
    <w:qFormat/>
    <w:locked/>
    <w:uiPriority w:val="0"/>
    <w:rPr>
      <w:rFonts w:ascii="宋体" w:hAnsi="Courier New" w:eastAsia="宋体" w:cs="Courier New"/>
      <w:kern w:val="2"/>
      <w:sz w:val="21"/>
      <w:szCs w:val="21"/>
      <w:lang w:val="en-US" w:eastAsia="zh-CN" w:bidi="ar-SA"/>
    </w:rPr>
  </w:style>
  <w:style w:type="character" w:customStyle="1" w:styleId="71">
    <w:name w:val="bds_more7"/>
    <w:autoRedefine/>
    <w:qFormat/>
    <w:uiPriority w:val="0"/>
    <w:rPr>
      <w:rFonts w:ascii="Times New Roman" w:hAnsi="Times New Roman" w:eastAsia="宋体"/>
    </w:rPr>
  </w:style>
  <w:style w:type="character" w:customStyle="1" w:styleId="72">
    <w:name w:val="标题 6 Char"/>
    <w:autoRedefine/>
    <w:qFormat/>
    <w:uiPriority w:val="0"/>
    <w:rPr>
      <w:rFonts w:ascii="Arial" w:hAnsi="Arial" w:eastAsia="黑体"/>
      <w:b/>
      <w:bCs/>
      <w:sz w:val="24"/>
      <w:szCs w:val="24"/>
    </w:rPr>
  </w:style>
  <w:style w:type="character" w:customStyle="1" w:styleId="73">
    <w:name w:val="content_3"/>
    <w:autoRedefine/>
    <w:qFormat/>
    <w:uiPriority w:val="0"/>
    <w:rPr>
      <w:sz w:val="19"/>
      <w:szCs w:val="19"/>
    </w:rPr>
  </w:style>
  <w:style w:type="character" w:customStyle="1" w:styleId="74">
    <w:name w:val="title_1"/>
    <w:autoRedefine/>
    <w:qFormat/>
    <w:uiPriority w:val="0"/>
    <w:rPr>
      <w:b/>
      <w:sz w:val="30"/>
      <w:szCs w:val="30"/>
    </w:rPr>
  </w:style>
  <w:style w:type="character" w:customStyle="1" w:styleId="75">
    <w:name w:val="p0 Char Char"/>
    <w:autoRedefine/>
    <w:qFormat/>
    <w:uiPriority w:val="0"/>
    <w:rPr>
      <w:rFonts w:eastAsia="宋体"/>
      <w:kern w:val="2"/>
      <w:sz w:val="21"/>
      <w:szCs w:val="21"/>
      <w:lang w:val="en-US" w:eastAsia="zh-CN" w:bidi="ar-SA"/>
    </w:rPr>
  </w:style>
  <w:style w:type="character" w:customStyle="1" w:styleId="76">
    <w:name w:val="Font Style90"/>
    <w:autoRedefine/>
    <w:unhideWhenUsed/>
    <w:qFormat/>
    <w:uiPriority w:val="0"/>
    <w:rPr>
      <w:rFonts w:hint="eastAsia" w:ascii="宋体" w:hAnsi="宋体" w:eastAsia="宋体"/>
      <w:b/>
      <w:spacing w:val="-20"/>
      <w:sz w:val="40"/>
    </w:rPr>
  </w:style>
  <w:style w:type="character" w:customStyle="1" w:styleId="77">
    <w:name w:val="apple-converted-space"/>
    <w:autoRedefine/>
    <w:qFormat/>
    <w:uiPriority w:val="0"/>
  </w:style>
  <w:style w:type="character" w:customStyle="1" w:styleId="78">
    <w:name w:val="批注主题 字符"/>
    <w:link w:val="43"/>
    <w:autoRedefine/>
    <w:qFormat/>
    <w:uiPriority w:val="0"/>
    <w:rPr>
      <w:rFonts w:eastAsia="宋体"/>
      <w:b/>
      <w:bCs/>
      <w:kern w:val="2"/>
      <w:sz w:val="21"/>
      <w:szCs w:val="24"/>
      <w:lang w:val="en-US" w:eastAsia="zh-CN" w:bidi="ar-SA"/>
    </w:rPr>
  </w:style>
  <w:style w:type="character" w:customStyle="1" w:styleId="79">
    <w:name w:val="polysemyred"/>
    <w:autoRedefine/>
    <w:qFormat/>
    <w:uiPriority w:val="0"/>
    <w:rPr>
      <w:rFonts w:ascii="Times New Roman" w:hAnsi="Times New Roman" w:eastAsia="宋体"/>
      <w:color w:val="FF6666"/>
      <w:sz w:val="18"/>
      <w:szCs w:val="18"/>
    </w:rPr>
  </w:style>
  <w:style w:type="character" w:customStyle="1" w:styleId="80">
    <w:name w:val="标题 4 Char"/>
    <w:autoRedefine/>
    <w:qFormat/>
    <w:uiPriority w:val="0"/>
    <w:rPr>
      <w:rFonts w:ascii="Arial" w:hAnsi="Arial" w:eastAsia="宋体" w:cs="Times New Roman"/>
      <w:b/>
      <w:bCs/>
      <w:szCs w:val="28"/>
    </w:rPr>
  </w:style>
  <w:style w:type="character" w:customStyle="1" w:styleId="81">
    <w:name w:val="bds_more6"/>
    <w:autoRedefine/>
    <w:qFormat/>
    <w:uiPriority w:val="0"/>
    <w:rPr>
      <w:rFonts w:hint="eastAsia" w:ascii="宋体" w:hAnsi="宋体" w:eastAsia="宋体" w:cs="宋体"/>
    </w:rPr>
  </w:style>
  <w:style w:type="character" w:customStyle="1" w:styleId="82">
    <w:name w:val="标题 5 字符"/>
    <w:link w:val="6"/>
    <w:autoRedefine/>
    <w:qFormat/>
    <w:uiPriority w:val="0"/>
    <w:rPr>
      <w:rFonts w:eastAsia="宋体"/>
      <w:b/>
      <w:bCs/>
      <w:sz w:val="28"/>
      <w:szCs w:val="28"/>
      <w:lang w:val="en-US" w:eastAsia="zh-CN" w:bidi="ar-SA"/>
    </w:rPr>
  </w:style>
  <w:style w:type="character" w:customStyle="1" w:styleId="83">
    <w:name w:val="标题 2 Char"/>
    <w:autoRedefine/>
    <w:qFormat/>
    <w:uiPriority w:val="0"/>
    <w:rPr>
      <w:rFonts w:ascii="Cambria" w:hAnsi="Cambria" w:eastAsia="宋体" w:cs="Times New Roman"/>
      <w:b/>
      <w:bCs/>
      <w:kern w:val="2"/>
      <w:sz w:val="32"/>
      <w:szCs w:val="32"/>
    </w:rPr>
  </w:style>
  <w:style w:type="character" w:customStyle="1" w:styleId="84">
    <w:name w:val="标题 7 字符"/>
    <w:link w:val="8"/>
    <w:autoRedefine/>
    <w:qFormat/>
    <w:uiPriority w:val="0"/>
    <w:rPr>
      <w:rFonts w:eastAsia="宋体"/>
      <w:b/>
      <w:bCs/>
      <w:sz w:val="24"/>
      <w:szCs w:val="24"/>
      <w:lang w:val="en-US" w:eastAsia="zh-CN" w:bidi="ar-SA"/>
    </w:rPr>
  </w:style>
  <w:style w:type="character" w:customStyle="1" w:styleId="85">
    <w:name w:val="content_2"/>
    <w:autoRedefine/>
    <w:qFormat/>
    <w:uiPriority w:val="0"/>
    <w:rPr>
      <w:sz w:val="19"/>
      <w:szCs w:val="19"/>
    </w:rPr>
  </w:style>
  <w:style w:type="character" w:customStyle="1" w:styleId="86">
    <w:name w:val="bds_nopic"/>
    <w:autoRedefine/>
    <w:qFormat/>
    <w:uiPriority w:val="0"/>
    <w:rPr>
      <w:rFonts w:ascii="Times New Roman" w:hAnsi="Times New Roman" w:eastAsia="宋体"/>
    </w:rPr>
  </w:style>
  <w:style w:type="character" w:customStyle="1" w:styleId="87">
    <w:name w:val="Font Style105"/>
    <w:autoRedefine/>
    <w:unhideWhenUsed/>
    <w:qFormat/>
    <w:uiPriority w:val="0"/>
    <w:rPr>
      <w:rFonts w:hint="eastAsia" w:ascii="Times New Roman" w:hAnsi="Times New Roman" w:eastAsia="Times New Roman"/>
      <w:w w:val="60"/>
      <w:sz w:val="26"/>
    </w:rPr>
  </w:style>
  <w:style w:type="character" w:customStyle="1" w:styleId="88">
    <w:name w:val="标题 4 Char Char"/>
    <w:autoRedefine/>
    <w:qFormat/>
    <w:uiPriority w:val="0"/>
    <w:rPr>
      <w:rFonts w:ascii="Arial" w:hAnsi="Arial" w:eastAsia="宋体"/>
      <w:b/>
      <w:bCs/>
      <w:kern w:val="2"/>
      <w:sz w:val="21"/>
      <w:szCs w:val="28"/>
      <w:lang w:val="en-US" w:eastAsia="zh-CN" w:bidi="ar-SA"/>
    </w:rPr>
  </w:style>
  <w:style w:type="character" w:customStyle="1" w:styleId="89">
    <w:name w:val=" Char Char14"/>
    <w:autoRedefine/>
    <w:qFormat/>
    <w:uiPriority w:val="0"/>
    <w:rPr>
      <w:rFonts w:ascii="Arial" w:hAnsi="Arial" w:eastAsia="黑体"/>
      <w:b/>
      <w:bCs/>
      <w:sz w:val="28"/>
      <w:szCs w:val="28"/>
      <w:lang w:val="en-US" w:eastAsia="zh-CN" w:bidi="ar-SA"/>
    </w:rPr>
  </w:style>
  <w:style w:type="character" w:customStyle="1" w:styleId="90">
    <w:name w:val="日期 Char"/>
    <w:autoRedefine/>
    <w:qFormat/>
    <w:uiPriority w:val="0"/>
    <w:rPr>
      <w:kern w:val="2"/>
      <w:sz w:val="21"/>
      <w:szCs w:val="24"/>
    </w:rPr>
  </w:style>
  <w:style w:type="character" w:customStyle="1" w:styleId="91">
    <w:name w:val="标题 3 Char"/>
    <w:autoRedefine/>
    <w:uiPriority w:val="0"/>
    <w:rPr>
      <w:b/>
      <w:bCs/>
      <w:sz w:val="24"/>
      <w:szCs w:val="24"/>
    </w:rPr>
  </w:style>
  <w:style w:type="character" w:customStyle="1" w:styleId="92">
    <w:name w:val="Font Style128"/>
    <w:autoRedefine/>
    <w:unhideWhenUsed/>
    <w:qFormat/>
    <w:uiPriority w:val="0"/>
    <w:rPr>
      <w:rFonts w:hint="eastAsia" w:ascii="Times New Roman" w:hAnsi="Times New Roman" w:eastAsia="Times New Roman"/>
      <w:sz w:val="16"/>
    </w:rPr>
  </w:style>
  <w:style w:type="character" w:customStyle="1" w:styleId="93">
    <w:name w:val="标题 2 字符"/>
    <w:link w:val="3"/>
    <w:autoRedefine/>
    <w:qFormat/>
    <w:uiPriority w:val="0"/>
    <w:rPr>
      <w:rFonts w:ascii="Arial" w:hAnsi="Arial" w:eastAsia="宋体"/>
      <w:b/>
      <w:bCs/>
      <w:kern w:val="2"/>
      <w:sz w:val="24"/>
      <w:szCs w:val="32"/>
      <w:lang w:val="en-US" w:eastAsia="zh-CN" w:bidi="ar-SA"/>
    </w:rPr>
  </w:style>
  <w:style w:type="character" w:customStyle="1" w:styleId="94">
    <w:name w:val="font21"/>
    <w:autoRedefine/>
    <w:qFormat/>
    <w:uiPriority w:val="0"/>
    <w:rPr>
      <w:rFonts w:hint="eastAsia" w:ascii="宋体" w:hAnsi="宋体" w:eastAsia="宋体" w:cs="宋体"/>
      <w:color w:val="000000"/>
      <w:sz w:val="21"/>
      <w:szCs w:val="21"/>
      <w:u w:val="none"/>
    </w:rPr>
  </w:style>
  <w:style w:type="character" w:customStyle="1" w:styleId="95">
    <w:name w:val="content_1"/>
    <w:autoRedefine/>
    <w:uiPriority w:val="0"/>
    <w:rPr>
      <w:sz w:val="19"/>
      <w:szCs w:val="19"/>
    </w:rPr>
  </w:style>
  <w:style w:type="character" w:customStyle="1" w:styleId="96">
    <w:name w:val="morelink-item"/>
    <w:autoRedefine/>
    <w:qFormat/>
    <w:uiPriority w:val="0"/>
    <w:rPr>
      <w:rFonts w:ascii="Times New Roman" w:hAnsi="Times New Roman" w:eastAsia="宋体"/>
    </w:rPr>
  </w:style>
  <w:style w:type="character" w:customStyle="1" w:styleId="97">
    <w:name w:val="Font Style134"/>
    <w:autoRedefine/>
    <w:unhideWhenUsed/>
    <w:qFormat/>
    <w:uiPriority w:val="0"/>
    <w:rPr>
      <w:rFonts w:hint="eastAsia" w:ascii="宋体" w:hAnsi="宋体" w:eastAsia="宋体"/>
      <w:spacing w:val="20"/>
      <w:sz w:val="22"/>
    </w:rPr>
  </w:style>
  <w:style w:type="character" w:customStyle="1" w:styleId="98">
    <w:name w:val="标题 Char1"/>
    <w:autoRedefine/>
    <w:qFormat/>
    <w:uiPriority w:val="0"/>
    <w:rPr>
      <w:rFonts w:ascii="Cambria" w:hAnsi="Cambria" w:eastAsia="宋体" w:cs="Times New Roman"/>
      <w:b/>
      <w:bCs/>
      <w:sz w:val="32"/>
      <w:szCs w:val="32"/>
    </w:rPr>
  </w:style>
  <w:style w:type="character" w:customStyle="1" w:styleId="99">
    <w:name w:val="title_2"/>
    <w:qFormat/>
    <w:uiPriority w:val="0"/>
    <w:rPr>
      <w:b/>
      <w:sz w:val="19"/>
      <w:szCs w:val="19"/>
    </w:rPr>
  </w:style>
  <w:style w:type="character" w:customStyle="1" w:styleId="100">
    <w:name w:val="Font Style124"/>
    <w:autoRedefine/>
    <w:unhideWhenUsed/>
    <w:qFormat/>
    <w:uiPriority w:val="0"/>
    <w:rPr>
      <w:rFonts w:hint="eastAsia" w:ascii="宋体" w:hAnsi="宋体" w:eastAsia="宋体"/>
      <w:spacing w:val="30"/>
      <w:sz w:val="24"/>
    </w:rPr>
  </w:style>
  <w:style w:type="character" w:customStyle="1" w:styleId="101">
    <w:name w:val=" Char Char17"/>
    <w:autoRedefine/>
    <w:qFormat/>
    <w:uiPriority w:val="0"/>
    <w:rPr>
      <w:rFonts w:ascii="宋体" w:hAnsi="Times New Roman" w:eastAsia="宋体"/>
      <w:b/>
      <w:sz w:val="28"/>
      <w:lang w:val="en-US" w:eastAsia="zh-CN" w:bidi="ar-SA"/>
    </w:rPr>
  </w:style>
  <w:style w:type="character" w:customStyle="1" w:styleId="102">
    <w:name w:val="标题 8 字符"/>
    <w:link w:val="9"/>
    <w:autoRedefine/>
    <w:qFormat/>
    <w:uiPriority w:val="0"/>
    <w:rPr>
      <w:rFonts w:ascii="Arial" w:hAnsi="Arial" w:eastAsia="黑体"/>
      <w:sz w:val="24"/>
      <w:szCs w:val="24"/>
      <w:lang w:val="en-US" w:eastAsia="zh-CN" w:bidi="ar-SA"/>
    </w:rPr>
  </w:style>
  <w:style w:type="character" w:customStyle="1" w:styleId="103">
    <w:name w:val="plus"/>
    <w:autoRedefine/>
    <w:qFormat/>
    <w:uiPriority w:val="0"/>
    <w:rPr>
      <w:rFonts w:ascii="Times New Roman" w:hAnsi="Times New Roman" w:eastAsia="宋体"/>
      <w:b/>
      <w:vanish/>
      <w:color w:val="1F8DEF"/>
      <w:sz w:val="24"/>
      <w:szCs w:val="24"/>
    </w:rPr>
  </w:style>
  <w:style w:type="character" w:customStyle="1" w:styleId="104">
    <w:name w:val="lemmatitleh12"/>
    <w:autoRedefine/>
    <w:qFormat/>
    <w:uiPriority w:val="0"/>
    <w:rPr>
      <w:rFonts w:ascii="Times New Roman" w:hAnsi="Times New Roman" w:eastAsia="宋体"/>
    </w:rPr>
  </w:style>
  <w:style w:type="character" w:customStyle="1" w:styleId="105">
    <w:name w:val="标题 1 字符"/>
    <w:link w:val="2"/>
    <w:autoRedefine/>
    <w:qFormat/>
    <w:uiPriority w:val="0"/>
    <w:rPr>
      <w:rFonts w:eastAsia="宋体"/>
      <w:b/>
      <w:bCs/>
      <w:kern w:val="2"/>
      <w:sz w:val="24"/>
      <w:lang w:val="en-US" w:eastAsia="zh-CN" w:bidi="ar-SA"/>
    </w:rPr>
  </w:style>
  <w:style w:type="character" w:customStyle="1" w:styleId="106">
    <w:name w:val="标题 8 Char"/>
    <w:autoRedefine/>
    <w:qFormat/>
    <w:uiPriority w:val="0"/>
    <w:rPr>
      <w:rFonts w:ascii="Arial" w:hAnsi="Arial" w:eastAsia="黑体"/>
      <w:sz w:val="24"/>
      <w:szCs w:val="24"/>
    </w:rPr>
  </w:style>
  <w:style w:type="character" w:customStyle="1" w:styleId="107">
    <w:name w:val="标题 5 Char"/>
    <w:autoRedefine/>
    <w:uiPriority w:val="0"/>
    <w:rPr>
      <w:b/>
      <w:bCs/>
      <w:kern w:val="2"/>
      <w:sz w:val="28"/>
      <w:szCs w:val="28"/>
    </w:rPr>
  </w:style>
  <w:style w:type="character" w:customStyle="1" w:styleId="108">
    <w:name w:val="desc"/>
    <w:autoRedefine/>
    <w:qFormat/>
    <w:uiPriority w:val="0"/>
    <w:rPr>
      <w:rFonts w:ascii="Times New Roman" w:hAnsi="Times New Roman" w:eastAsia="宋体"/>
      <w:color w:val="000000"/>
      <w:sz w:val="18"/>
      <w:szCs w:val="18"/>
    </w:rPr>
  </w:style>
  <w:style w:type="character" w:customStyle="1" w:styleId="109">
    <w:name w:val="Font Style127"/>
    <w:autoRedefine/>
    <w:unhideWhenUsed/>
    <w:qFormat/>
    <w:uiPriority w:val="0"/>
    <w:rPr>
      <w:rFonts w:hint="eastAsia" w:ascii="Times New Roman" w:hAnsi="Times New Roman" w:eastAsia="Times New Roman"/>
      <w:sz w:val="20"/>
    </w:rPr>
  </w:style>
  <w:style w:type="character" w:customStyle="1" w:styleId="110">
    <w:name w:val="页脚 Char"/>
    <w:autoRedefine/>
    <w:qFormat/>
    <w:uiPriority w:val="0"/>
    <w:rPr>
      <w:kern w:val="2"/>
      <w:sz w:val="18"/>
      <w:szCs w:val="18"/>
    </w:rPr>
  </w:style>
  <w:style w:type="character" w:customStyle="1" w:styleId="111">
    <w:name w:val="Font Style119"/>
    <w:autoRedefine/>
    <w:unhideWhenUsed/>
    <w:qFormat/>
    <w:uiPriority w:val="0"/>
    <w:rPr>
      <w:rFonts w:hint="eastAsia" w:ascii="宋体" w:hAnsi="宋体" w:eastAsia="宋体"/>
      <w:sz w:val="24"/>
    </w:rPr>
  </w:style>
  <w:style w:type="character" w:customStyle="1" w:styleId="112">
    <w:name w:val="bds_nopic2"/>
    <w:autoRedefine/>
    <w:qFormat/>
    <w:uiPriority w:val="0"/>
    <w:rPr>
      <w:rFonts w:ascii="Times New Roman" w:hAnsi="Times New Roman" w:eastAsia="宋体"/>
    </w:rPr>
  </w:style>
  <w:style w:type="character" w:customStyle="1" w:styleId="113">
    <w:name w:val="正文文本缩进 3 字符"/>
    <w:link w:val="35"/>
    <w:autoRedefine/>
    <w:uiPriority w:val="0"/>
    <w:rPr>
      <w:rFonts w:eastAsia="宋体"/>
      <w:kern w:val="2"/>
      <w:sz w:val="16"/>
      <w:szCs w:val="16"/>
      <w:lang w:val="en-US" w:eastAsia="zh-CN" w:bidi="ar-SA"/>
    </w:rPr>
  </w:style>
  <w:style w:type="character" w:customStyle="1" w:styleId="114">
    <w:name w:val="标题 1 Char"/>
    <w:qFormat/>
    <w:uiPriority w:val="0"/>
    <w:rPr>
      <w:rFonts w:ascii="Cambria" w:hAnsi="Cambria"/>
      <w:b/>
      <w:bCs/>
      <w:kern w:val="32"/>
      <w:sz w:val="32"/>
      <w:szCs w:val="32"/>
    </w:rPr>
  </w:style>
  <w:style w:type="character" w:customStyle="1" w:styleId="115">
    <w:name w:val="sidecatalog-dot"/>
    <w:autoRedefine/>
    <w:qFormat/>
    <w:uiPriority w:val="0"/>
    <w:rPr>
      <w:rFonts w:ascii="Times New Roman" w:hAnsi="Times New Roman" w:eastAsia="宋体"/>
    </w:rPr>
  </w:style>
  <w:style w:type="character" w:customStyle="1" w:styleId="116">
    <w:name w:val="Font Style126"/>
    <w:autoRedefine/>
    <w:unhideWhenUsed/>
    <w:qFormat/>
    <w:uiPriority w:val="0"/>
    <w:rPr>
      <w:rFonts w:hint="eastAsia" w:ascii="宋体" w:hAnsi="宋体" w:eastAsia="宋体"/>
      <w:b/>
      <w:spacing w:val="-30"/>
      <w:sz w:val="28"/>
    </w:rPr>
  </w:style>
  <w:style w:type="character" w:customStyle="1" w:styleId="117">
    <w:name w:val="sort"/>
    <w:autoRedefine/>
    <w:qFormat/>
    <w:uiPriority w:val="0"/>
    <w:rPr>
      <w:rFonts w:ascii="Times New Roman" w:hAnsi="Times New Roman" w:eastAsia="宋体"/>
      <w:color w:val="FFFFFF"/>
      <w:bdr w:val="single" w:color="auto" w:sz="24" w:space="0"/>
    </w:rPr>
  </w:style>
  <w:style w:type="character" w:customStyle="1" w:styleId="118">
    <w:name w:val="Font Style117"/>
    <w:autoRedefine/>
    <w:unhideWhenUsed/>
    <w:qFormat/>
    <w:uiPriority w:val="0"/>
    <w:rPr>
      <w:rFonts w:hint="eastAsia" w:ascii="宋体" w:hAnsi="宋体" w:eastAsia="宋体"/>
      <w:spacing w:val="20"/>
      <w:sz w:val="24"/>
    </w:rPr>
  </w:style>
  <w:style w:type="character" w:customStyle="1" w:styleId="119">
    <w:name w:val="标题 Char"/>
    <w:autoRedefine/>
    <w:qFormat/>
    <w:uiPriority w:val="0"/>
    <w:rPr>
      <w:rFonts w:ascii="Cambria" w:hAnsi="Cambria"/>
      <w:b/>
      <w:kern w:val="2"/>
      <w:sz w:val="32"/>
      <w:szCs w:val="24"/>
    </w:rPr>
  </w:style>
  <w:style w:type="character" w:customStyle="1" w:styleId="120">
    <w:name w:val=" Char Char15"/>
    <w:autoRedefine/>
    <w:qFormat/>
    <w:uiPriority w:val="0"/>
    <w:rPr>
      <w:b/>
      <w:bCs/>
      <w:sz w:val="24"/>
      <w:szCs w:val="24"/>
    </w:rPr>
  </w:style>
  <w:style w:type="character" w:customStyle="1" w:styleId="121">
    <w:name w:val="sidecatalog-dot1"/>
    <w:autoRedefine/>
    <w:qFormat/>
    <w:uiPriority w:val="0"/>
    <w:rPr>
      <w:rFonts w:ascii="Times New Roman" w:hAnsi="Times New Roman" w:eastAsia="宋体"/>
    </w:rPr>
  </w:style>
  <w:style w:type="character" w:customStyle="1" w:styleId="122">
    <w:name w:val=" Char Char6"/>
    <w:autoRedefine/>
    <w:qFormat/>
    <w:uiPriority w:val="0"/>
    <w:rPr>
      <w:rFonts w:ascii="Arial" w:hAnsi="Arial" w:eastAsia="黑体"/>
      <w:sz w:val="24"/>
      <w:szCs w:val="24"/>
      <w:lang w:val="en-US" w:eastAsia="zh-CN" w:bidi="ar-SA"/>
    </w:rPr>
  </w:style>
  <w:style w:type="character" w:customStyle="1" w:styleId="123">
    <w:name w:val="summary_serial_content"/>
    <w:autoRedefine/>
    <w:qFormat/>
    <w:uiPriority w:val="0"/>
  </w:style>
  <w:style w:type="character" w:customStyle="1" w:styleId="124">
    <w:name w:val="批注框文本 Char"/>
    <w:autoRedefine/>
    <w:qFormat/>
    <w:uiPriority w:val="0"/>
    <w:rPr>
      <w:kern w:val="2"/>
      <w:sz w:val="18"/>
      <w:szCs w:val="18"/>
    </w:rPr>
  </w:style>
  <w:style w:type="character" w:customStyle="1" w:styleId="125">
    <w:name w:val="批注文字 Char"/>
    <w:autoRedefine/>
    <w:qFormat/>
    <w:uiPriority w:val="0"/>
    <w:rPr>
      <w:kern w:val="2"/>
      <w:sz w:val="21"/>
      <w:szCs w:val="24"/>
    </w:rPr>
  </w:style>
  <w:style w:type="character" w:customStyle="1" w:styleId="126">
    <w:name w:val="Font Style125"/>
    <w:autoRedefine/>
    <w:unhideWhenUsed/>
    <w:qFormat/>
    <w:uiPriority w:val="0"/>
    <w:rPr>
      <w:rFonts w:hint="eastAsia" w:ascii="宋体" w:hAnsi="宋体" w:eastAsia="宋体"/>
      <w:b/>
      <w:sz w:val="26"/>
    </w:rPr>
  </w:style>
  <w:style w:type="character" w:customStyle="1" w:styleId="127">
    <w:name w:val="Font Style115"/>
    <w:autoRedefine/>
    <w:unhideWhenUsed/>
    <w:qFormat/>
    <w:uiPriority w:val="0"/>
    <w:rPr>
      <w:rFonts w:hint="eastAsia" w:ascii="Times New Roman" w:hAnsi="Times New Roman" w:eastAsia="Times New Roman"/>
      <w:sz w:val="16"/>
    </w:rPr>
  </w:style>
  <w:style w:type="character" w:customStyle="1" w:styleId="128">
    <w:name w:val="批注主题 Char"/>
    <w:autoRedefine/>
    <w:qFormat/>
    <w:uiPriority w:val="0"/>
    <w:rPr>
      <w:b/>
      <w:bCs/>
      <w:kern w:val="2"/>
      <w:sz w:val="21"/>
      <w:szCs w:val="24"/>
    </w:rPr>
  </w:style>
  <w:style w:type="character" w:customStyle="1" w:styleId="129">
    <w:name w:val="bds_more9"/>
    <w:autoRedefine/>
    <w:qFormat/>
    <w:uiPriority w:val="0"/>
    <w:rPr>
      <w:rFonts w:ascii="Times New Roman" w:hAnsi="Times New Roman" w:eastAsia="宋体"/>
    </w:rPr>
  </w:style>
  <w:style w:type="character" w:customStyle="1" w:styleId="130">
    <w:name w:val="content_table1"/>
    <w:autoRedefine/>
    <w:qFormat/>
    <w:uiPriority w:val="0"/>
    <w:rPr>
      <w:sz w:val="19"/>
      <w:szCs w:val="19"/>
    </w:rPr>
  </w:style>
  <w:style w:type="character" w:customStyle="1" w:styleId="131">
    <w:name w:val="content"/>
    <w:autoRedefine/>
    <w:qFormat/>
    <w:uiPriority w:val="0"/>
    <w:rPr>
      <w:sz w:val="19"/>
      <w:szCs w:val="19"/>
    </w:rPr>
  </w:style>
  <w:style w:type="character" w:customStyle="1" w:styleId="132">
    <w:name w:val="标题 6 字符"/>
    <w:link w:val="7"/>
    <w:autoRedefine/>
    <w:qFormat/>
    <w:uiPriority w:val="0"/>
    <w:rPr>
      <w:rFonts w:ascii="Arial" w:hAnsi="Arial" w:eastAsia="黑体"/>
      <w:b/>
      <w:bCs/>
      <w:sz w:val="24"/>
      <w:szCs w:val="24"/>
      <w:lang w:val="en-US" w:eastAsia="zh-CN" w:bidi="ar-SA"/>
    </w:rPr>
  </w:style>
  <w:style w:type="character" w:customStyle="1" w:styleId="133">
    <w:name w:val="纯文本 Char2"/>
    <w:autoRedefine/>
    <w:qFormat/>
    <w:uiPriority w:val="0"/>
    <w:rPr>
      <w:rFonts w:ascii="宋体" w:hAnsi="Courier New" w:eastAsia="宋体"/>
      <w:kern w:val="2"/>
      <w:sz w:val="21"/>
      <w:szCs w:val="21"/>
      <w:lang w:val="en-US" w:eastAsia="zh-CN" w:bidi="ar-SA"/>
    </w:rPr>
  </w:style>
  <w:style w:type="character" w:customStyle="1" w:styleId="134">
    <w:name w:val="polysemyexp"/>
    <w:autoRedefine/>
    <w:qFormat/>
    <w:uiPriority w:val="0"/>
    <w:rPr>
      <w:rFonts w:ascii="Times New Roman" w:hAnsi="Times New Roman" w:eastAsia="宋体"/>
      <w:color w:val="AAAAAA"/>
      <w:sz w:val="18"/>
      <w:szCs w:val="18"/>
    </w:rPr>
  </w:style>
  <w:style w:type="character" w:customStyle="1" w:styleId="135">
    <w:name w:val=" Char Char16"/>
    <w:autoRedefine/>
    <w:qFormat/>
    <w:uiPriority w:val="0"/>
    <w:rPr>
      <w:rFonts w:ascii="宋体" w:hAnsi="Times New Roman" w:eastAsia="宋体"/>
      <w:b/>
      <w:sz w:val="24"/>
      <w:lang w:val="en-US" w:eastAsia="zh-CN" w:bidi="ar-SA"/>
    </w:rPr>
  </w:style>
  <w:style w:type="character" w:customStyle="1" w:styleId="136">
    <w:name w:val="批注框文本 字符"/>
    <w:link w:val="28"/>
    <w:autoRedefine/>
    <w:semiHidden/>
    <w:qFormat/>
    <w:locked/>
    <w:uiPriority w:val="0"/>
    <w:rPr>
      <w:rFonts w:ascii="Calibri" w:hAnsi="Calibri" w:eastAsia="宋体"/>
      <w:kern w:val="2"/>
      <w:sz w:val="18"/>
      <w:szCs w:val="18"/>
      <w:lang w:val="en-US" w:eastAsia="zh-CN" w:bidi="ar-SA"/>
    </w:rPr>
  </w:style>
  <w:style w:type="character" w:customStyle="1" w:styleId="137">
    <w:name w:val="标题 9 Char"/>
    <w:autoRedefine/>
    <w:qFormat/>
    <w:uiPriority w:val="0"/>
    <w:rPr>
      <w:rFonts w:ascii="Arial" w:hAnsi="Arial" w:eastAsia="黑体"/>
      <w:sz w:val="21"/>
      <w:szCs w:val="21"/>
    </w:rPr>
  </w:style>
  <w:style w:type="character" w:customStyle="1" w:styleId="138">
    <w:name w:val="sort1"/>
    <w:autoRedefine/>
    <w:qFormat/>
    <w:uiPriority w:val="0"/>
    <w:rPr>
      <w:rFonts w:ascii="Times New Roman" w:hAnsi="Times New Roman" w:eastAsia="宋体"/>
    </w:rPr>
  </w:style>
  <w:style w:type="character" w:customStyle="1" w:styleId="139">
    <w:name w:val="Font Style104"/>
    <w:autoRedefine/>
    <w:unhideWhenUsed/>
    <w:qFormat/>
    <w:uiPriority w:val="0"/>
    <w:rPr>
      <w:rFonts w:hint="eastAsia" w:ascii="宋体" w:hAnsi="宋体" w:eastAsia="宋体"/>
      <w:spacing w:val="30"/>
      <w:sz w:val="18"/>
    </w:rPr>
  </w:style>
  <w:style w:type="character" w:customStyle="1" w:styleId="140">
    <w:name w:val="bds_more10"/>
    <w:autoRedefine/>
    <w:qFormat/>
    <w:uiPriority w:val="0"/>
    <w:rPr>
      <w:rFonts w:ascii="Times New Roman" w:hAnsi="Times New Roman" w:eastAsia="宋体"/>
    </w:rPr>
  </w:style>
  <w:style w:type="character" w:customStyle="1" w:styleId="141">
    <w:name w:val="正文文本缩进 字符"/>
    <w:link w:val="20"/>
    <w:autoRedefine/>
    <w:qFormat/>
    <w:uiPriority w:val="0"/>
    <w:rPr>
      <w:rFonts w:eastAsia="宋体"/>
      <w:kern w:val="2"/>
      <w:sz w:val="21"/>
      <w:szCs w:val="24"/>
      <w:lang w:val="en-US" w:eastAsia="zh-CN" w:bidi="ar-SA"/>
    </w:rPr>
  </w:style>
  <w:style w:type="character" w:customStyle="1" w:styleId="142">
    <w:name w:val="bds_nopic1"/>
    <w:autoRedefine/>
    <w:qFormat/>
    <w:uiPriority w:val="0"/>
    <w:rPr>
      <w:rFonts w:ascii="Times New Roman" w:hAnsi="Times New Roman" w:eastAsia="宋体"/>
    </w:rPr>
  </w:style>
  <w:style w:type="character" w:customStyle="1" w:styleId="143">
    <w:name w:val="标题 9 字符"/>
    <w:link w:val="10"/>
    <w:autoRedefine/>
    <w:qFormat/>
    <w:uiPriority w:val="0"/>
    <w:rPr>
      <w:rFonts w:ascii="Arial" w:hAnsi="Arial" w:eastAsia="黑体"/>
      <w:sz w:val="21"/>
      <w:szCs w:val="21"/>
      <w:lang w:val="en-US" w:eastAsia="zh-CN" w:bidi="ar-SA"/>
    </w:rPr>
  </w:style>
  <w:style w:type="character" w:customStyle="1" w:styleId="144">
    <w:name w:val="title_3"/>
    <w:autoRedefine/>
    <w:qFormat/>
    <w:uiPriority w:val="0"/>
    <w:rPr>
      <w:b/>
      <w:sz w:val="15"/>
      <w:szCs w:val="15"/>
    </w:rPr>
  </w:style>
  <w:style w:type="character" w:customStyle="1" w:styleId="145">
    <w:name w:val="日期 字符"/>
    <w:link w:val="27"/>
    <w:autoRedefine/>
    <w:qFormat/>
    <w:uiPriority w:val="0"/>
    <w:rPr>
      <w:rFonts w:eastAsia="宋体"/>
      <w:kern w:val="2"/>
      <w:sz w:val="24"/>
      <w:lang w:val="en-US" w:eastAsia="zh-CN" w:bidi="ar-SA"/>
    </w:rPr>
  </w:style>
  <w:style w:type="character" w:customStyle="1" w:styleId="146">
    <w:name w:val="Font Style131"/>
    <w:autoRedefine/>
    <w:unhideWhenUsed/>
    <w:qFormat/>
    <w:uiPriority w:val="0"/>
    <w:rPr>
      <w:rFonts w:hint="eastAsia" w:ascii="Times New Roman" w:hAnsi="Times New Roman" w:eastAsia="Times New Roman"/>
      <w:sz w:val="18"/>
    </w:rPr>
  </w:style>
  <w:style w:type="character" w:customStyle="1" w:styleId="147">
    <w:name w:val="页脚 字符"/>
    <w:link w:val="29"/>
    <w:autoRedefine/>
    <w:qFormat/>
    <w:uiPriority w:val="0"/>
    <w:rPr>
      <w:rFonts w:eastAsia="宋体"/>
      <w:kern w:val="2"/>
      <w:sz w:val="18"/>
      <w:szCs w:val="18"/>
      <w:lang w:val="en-US" w:eastAsia="zh-CN" w:bidi="ar-SA"/>
    </w:rPr>
  </w:style>
  <w:style w:type="character" w:customStyle="1" w:styleId="148">
    <w:name w:val="p0 Char"/>
    <w:link w:val="149"/>
    <w:autoRedefine/>
    <w:qFormat/>
    <w:uiPriority w:val="0"/>
    <w:rPr>
      <w:rFonts w:eastAsia="宋体"/>
      <w:sz w:val="21"/>
      <w:szCs w:val="21"/>
      <w:lang w:val="en-US" w:eastAsia="zh-CN" w:bidi="ar-SA"/>
    </w:rPr>
  </w:style>
  <w:style w:type="paragraph" w:customStyle="1" w:styleId="149">
    <w:name w:val="p0"/>
    <w:basedOn w:val="1"/>
    <w:link w:val="148"/>
    <w:autoRedefine/>
    <w:qFormat/>
    <w:uiPriority w:val="0"/>
    <w:pPr>
      <w:widowControl/>
    </w:pPr>
    <w:rPr>
      <w:rFonts w:eastAsia="宋体"/>
      <w:kern w:val="0"/>
      <w:szCs w:val="21"/>
    </w:rPr>
  </w:style>
  <w:style w:type="character" w:customStyle="1" w:styleId="150">
    <w:name w:val="页眉 Char"/>
    <w:autoRedefine/>
    <w:qFormat/>
    <w:uiPriority w:val="0"/>
    <w:rPr>
      <w:kern w:val="2"/>
      <w:sz w:val="18"/>
      <w:szCs w:val="18"/>
    </w:rPr>
  </w:style>
  <w:style w:type="character" w:customStyle="1" w:styleId="151">
    <w:name w:val="批注文字 Char Char"/>
    <w:autoRedefine/>
    <w:qFormat/>
    <w:uiPriority w:val="0"/>
    <w:rPr>
      <w:kern w:val="2"/>
      <w:sz w:val="21"/>
      <w:szCs w:val="24"/>
      <w:lang w:bidi="ar-SA"/>
    </w:rPr>
  </w:style>
  <w:style w:type="character" w:customStyle="1" w:styleId="152">
    <w:name w:val="样式2 Char Char"/>
    <w:autoRedefine/>
    <w:qFormat/>
    <w:uiPriority w:val="0"/>
    <w:rPr>
      <w:rFonts w:eastAsia="宋体"/>
      <w:kern w:val="2"/>
      <w:sz w:val="18"/>
      <w:szCs w:val="18"/>
      <w:lang w:val="en-US" w:eastAsia="zh-CN" w:bidi="ar-SA"/>
    </w:rPr>
  </w:style>
  <w:style w:type="character" w:customStyle="1" w:styleId="153">
    <w:name w:val="font31"/>
    <w:autoRedefine/>
    <w:qFormat/>
    <w:uiPriority w:val="0"/>
    <w:rPr>
      <w:rFonts w:hint="default" w:ascii="Times New Roman" w:hAnsi="Times New Roman" w:cs="Times New Roman"/>
      <w:color w:val="000000"/>
      <w:sz w:val="21"/>
      <w:szCs w:val="21"/>
      <w:u w:val="none"/>
    </w:rPr>
  </w:style>
  <w:style w:type="character" w:customStyle="1" w:styleId="154">
    <w:name w:val="Font Style123"/>
    <w:autoRedefine/>
    <w:unhideWhenUsed/>
    <w:qFormat/>
    <w:uiPriority w:val="0"/>
    <w:rPr>
      <w:rFonts w:hint="eastAsia" w:ascii="宋体" w:hAnsi="宋体" w:eastAsia="宋体"/>
      <w:b/>
      <w:sz w:val="32"/>
    </w:rPr>
  </w:style>
  <w:style w:type="character" w:customStyle="1" w:styleId="155">
    <w:name w:val="Font Style121"/>
    <w:autoRedefine/>
    <w:unhideWhenUsed/>
    <w:qFormat/>
    <w:uiPriority w:val="0"/>
    <w:rPr>
      <w:rFonts w:hint="eastAsia" w:ascii="宋体" w:hAnsi="宋体" w:eastAsia="宋体"/>
      <w:spacing w:val="-10"/>
      <w:sz w:val="30"/>
    </w:rPr>
  </w:style>
  <w:style w:type="character" w:customStyle="1" w:styleId="156">
    <w:name w:val="正文文本缩进 3 Char"/>
    <w:autoRedefine/>
    <w:qFormat/>
    <w:uiPriority w:val="0"/>
    <w:rPr>
      <w:rFonts w:ascii="宋体" w:hAnsi="MS Sans Serif"/>
      <w:color w:val="000000"/>
      <w:sz w:val="24"/>
    </w:rPr>
  </w:style>
  <w:style w:type="character" w:customStyle="1" w:styleId="157">
    <w:name w:val="sidecatalog-index2"/>
    <w:autoRedefine/>
    <w:qFormat/>
    <w:uiPriority w:val="0"/>
    <w:rPr>
      <w:rFonts w:ascii="Arail" w:hAnsi="Arail" w:eastAsia="Arail" w:cs="Arail"/>
      <w:color w:val="999999"/>
      <w:sz w:val="21"/>
      <w:szCs w:val="21"/>
    </w:rPr>
  </w:style>
  <w:style w:type="character" w:customStyle="1" w:styleId="158">
    <w:name w:val="Font Style122"/>
    <w:autoRedefine/>
    <w:unhideWhenUsed/>
    <w:qFormat/>
    <w:uiPriority w:val="0"/>
    <w:rPr>
      <w:rFonts w:hint="eastAsia" w:ascii="宋体" w:hAnsi="宋体" w:eastAsia="宋体"/>
      <w:spacing w:val="20"/>
      <w:sz w:val="24"/>
    </w:rPr>
  </w:style>
  <w:style w:type="character" w:customStyle="1" w:styleId="159">
    <w:name w:val="Font Style86"/>
    <w:autoRedefine/>
    <w:unhideWhenUsed/>
    <w:qFormat/>
    <w:uiPriority w:val="0"/>
    <w:rPr>
      <w:rFonts w:hint="eastAsia" w:ascii="黑体" w:hAnsi="黑体" w:eastAsia="黑体"/>
      <w:spacing w:val="10"/>
      <w:sz w:val="30"/>
    </w:rPr>
  </w:style>
  <w:style w:type="character" w:customStyle="1" w:styleId="160">
    <w:name w:val="Font Style94"/>
    <w:autoRedefine/>
    <w:unhideWhenUsed/>
    <w:qFormat/>
    <w:uiPriority w:val="0"/>
    <w:rPr>
      <w:rFonts w:hint="eastAsia" w:ascii="Times New Roman" w:hAnsi="Times New Roman" w:eastAsia="Times New Roman"/>
      <w:sz w:val="28"/>
    </w:rPr>
  </w:style>
  <w:style w:type="paragraph" w:customStyle="1" w:styleId="161">
    <w:name w:val="Style65"/>
    <w:basedOn w:val="1"/>
    <w:autoRedefine/>
    <w:unhideWhenUsed/>
    <w:qFormat/>
    <w:uiPriority w:val="0"/>
  </w:style>
  <w:style w:type="paragraph" w:customStyle="1" w:styleId="162">
    <w:name w:val="正文_19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表格内容"/>
    <w:basedOn w:val="17"/>
    <w:autoRedefine/>
    <w:qFormat/>
    <w:uiPriority w:val="0"/>
    <w:pPr>
      <w:suppressLineNumbers/>
      <w:suppressAutoHyphens/>
      <w:jc w:val="left"/>
    </w:pPr>
    <w:rPr>
      <w:rFonts w:cs="Tahoma"/>
      <w:kern w:val="0"/>
      <w:sz w:val="24"/>
    </w:rPr>
  </w:style>
  <w:style w:type="paragraph" w:customStyle="1" w:styleId="164">
    <w:name w:val="Style54"/>
    <w:basedOn w:val="1"/>
    <w:autoRedefine/>
    <w:unhideWhenUsed/>
    <w:qFormat/>
    <w:uiPriority w:val="0"/>
  </w:style>
  <w:style w:type="paragraph" w:customStyle="1" w:styleId="165">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166">
    <w:name w:val=" 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167">
    <w:name w:val="Style8"/>
    <w:basedOn w:val="1"/>
    <w:autoRedefine/>
    <w:unhideWhenUsed/>
    <w:qFormat/>
    <w:uiPriority w:val="0"/>
    <w:pPr>
      <w:spacing w:line="566" w:lineRule="exact"/>
      <w:jc w:val="center"/>
    </w:pPr>
  </w:style>
  <w:style w:type="paragraph" w:customStyle="1" w:styleId="168">
    <w:name w:val="附录标识"/>
    <w:basedOn w:val="169"/>
    <w:autoRedefine/>
    <w:qFormat/>
    <w:uiPriority w:val="0"/>
    <w:pPr>
      <w:tabs>
        <w:tab w:val="left" w:pos="360"/>
        <w:tab w:val="left" w:pos="720"/>
        <w:tab w:val="left" w:pos="6405"/>
      </w:tabs>
      <w:spacing w:after="200"/>
    </w:pPr>
    <w:rPr>
      <w:sz w:val="21"/>
    </w:rPr>
  </w:style>
  <w:style w:type="paragraph" w:customStyle="1" w:styleId="169">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70">
    <w:name w:val="Style28"/>
    <w:basedOn w:val="1"/>
    <w:autoRedefine/>
    <w:unhideWhenUsed/>
    <w:qFormat/>
    <w:uiPriority w:val="0"/>
    <w:pPr>
      <w:spacing w:line="552" w:lineRule="exact"/>
      <w:ind w:firstLine="547"/>
    </w:pPr>
  </w:style>
  <w:style w:type="paragraph" w:customStyle="1" w:styleId="171">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72">
    <w:name w:val="Style73"/>
    <w:basedOn w:val="1"/>
    <w:autoRedefine/>
    <w:unhideWhenUsed/>
    <w:qFormat/>
    <w:uiPriority w:val="0"/>
    <w:pPr>
      <w:spacing w:line="538" w:lineRule="exact"/>
      <w:ind w:firstLine="533"/>
    </w:pPr>
  </w:style>
  <w:style w:type="paragraph" w:customStyle="1" w:styleId="173">
    <w:name w:val="Style29"/>
    <w:basedOn w:val="1"/>
    <w:autoRedefine/>
    <w:unhideWhenUsed/>
    <w:qFormat/>
    <w:uiPriority w:val="0"/>
    <w:pPr>
      <w:spacing w:line="547" w:lineRule="exact"/>
      <w:ind w:firstLine="547"/>
    </w:pPr>
  </w:style>
  <w:style w:type="paragraph" w:customStyle="1" w:styleId="174">
    <w:name w:val="Char1 Char Char Char 字元 Char Char 字元 Char 字元 Char1 Char Char Char"/>
    <w:basedOn w:val="1"/>
    <w:autoRedefine/>
    <w:qFormat/>
    <w:uiPriority w:val="0"/>
    <w:rPr>
      <w:szCs w:val="20"/>
    </w:rPr>
  </w:style>
  <w:style w:type="paragraph" w:customStyle="1" w:styleId="175">
    <w:name w:val="Style9"/>
    <w:basedOn w:val="1"/>
    <w:autoRedefine/>
    <w:unhideWhenUsed/>
    <w:qFormat/>
    <w:uiPriority w:val="0"/>
  </w:style>
  <w:style w:type="paragraph" w:customStyle="1" w:styleId="176">
    <w:name w:val="正文_1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7">
    <w:name w:val="Char"/>
    <w:basedOn w:val="1"/>
    <w:autoRedefine/>
    <w:qFormat/>
    <w:uiPriority w:val="0"/>
    <w:pPr>
      <w:tabs>
        <w:tab w:val="left" w:pos="360"/>
      </w:tabs>
      <w:ind w:left="360" w:hanging="360" w:hangingChars="200"/>
    </w:pPr>
    <w:rPr>
      <w:sz w:val="24"/>
    </w:rPr>
  </w:style>
  <w:style w:type="paragraph" w:customStyle="1" w:styleId="178">
    <w:name w:val="1"/>
    <w:basedOn w:val="1"/>
    <w:autoRedefine/>
    <w:qFormat/>
    <w:uiPriority w:val="0"/>
    <w:pPr>
      <w:spacing w:after="156" w:afterLines="50" w:line="360" w:lineRule="auto"/>
    </w:pPr>
    <w:rPr>
      <w:rFonts w:ascii="宋体" w:hAnsi="宋体"/>
      <w:b/>
      <w:sz w:val="30"/>
      <w:szCs w:val="21"/>
    </w:rPr>
  </w:style>
  <w:style w:type="paragraph" w:customStyle="1" w:styleId="179">
    <w:name w:val="Char Char1 Char Char Char"/>
    <w:basedOn w:val="1"/>
    <w:autoRedefine/>
    <w:qFormat/>
    <w:uiPriority w:val="0"/>
    <w:rPr>
      <w:kern w:val="0"/>
      <w:sz w:val="20"/>
      <w:szCs w:val="20"/>
    </w:rPr>
  </w:style>
  <w:style w:type="paragraph" w:customStyle="1" w:styleId="180">
    <w:name w:val="CM19"/>
    <w:basedOn w:val="171"/>
    <w:next w:val="171"/>
    <w:autoRedefine/>
    <w:unhideWhenUsed/>
    <w:qFormat/>
    <w:uiPriority w:val="99"/>
    <w:rPr>
      <w:sz w:val="24"/>
    </w:rPr>
  </w:style>
  <w:style w:type="paragraph" w:customStyle="1" w:styleId="181">
    <w:name w:val="NO3"/>
    <w:basedOn w:val="1"/>
    <w:autoRedefine/>
    <w:qFormat/>
    <w:uiPriority w:val="0"/>
    <w:pPr>
      <w:tabs>
        <w:tab w:val="left" w:pos="907"/>
      </w:tabs>
      <w:spacing w:line="360" w:lineRule="auto"/>
    </w:pPr>
    <w:rPr>
      <w:rFonts w:ascii="宋体" w:hAnsi="宋体"/>
      <w:sz w:val="24"/>
    </w:rPr>
  </w:style>
  <w:style w:type="paragraph" w:customStyle="1" w:styleId="182">
    <w:name w:val="Style81"/>
    <w:basedOn w:val="1"/>
    <w:autoRedefine/>
    <w:unhideWhenUsed/>
    <w:qFormat/>
    <w:uiPriority w:val="0"/>
    <w:pPr>
      <w:spacing w:line="547" w:lineRule="exact"/>
    </w:pPr>
  </w:style>
  <w:style w:type="paragraph" w:customStyle="1" w:styleId="183">
    <w:name w:val="Style64"/>
    <w:basedOn w:val="1"/>
    <w:autoRedefine/>
    <w:unhideWhenUsed/>
    <w:qFormat/>
    <w:uiPriority w:val="0"/>
  </w:style>
  <w:style w:type="paragraph" w:customStyle="1" w:styleId="184">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5">
    <w:name w:val="List Paragraph"/>
    <w:basedOn w:val="1"/>
    <w:autoRedefine/>
    <w:qFormat/>
    <w:uiPriority w:val="34"/>
    <w:pPr>
      <w:ind w:firstLine="420" w:firstLineChars="200"/>
    </w:pPr>
    <w:rPr>
      <w:rFonts w:ascii="Calibri" w:hAnsi="Calibri"/>
      <w:szCs w:val="22"/>
    </w:rPr>
  </w:style>
  <w:style w:type="paragraph" w:customStyle="1" w:styleId="186">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
    <w:name w:val="Style67"/>
    <w:basedOn w:val="1"/>
    <w:autoRedefine/>
    <w:unhideWhenUsed/>
    <w:qFormat/>
    <w:uiPriority w:val="0"/>
    <w:pPr>
      <w:spacing w:line="566" w:lineRule="exact"/>
      <w:ind w:firstLine="552"/>
    </w:pPr>
  </w:style>
  <w:style w:type="paragraph" w:customStyle="1" w:styleId="188">
    <w:name w:val="Style61"/>
    <w:basedOn w:val="1"/>
    <w:autoRedefine/>
    <w:unhideWhenUsed/>
    <w:qFormat/>
    <w:uiPriority w:val="0"/>
  </w:style>
  <w:style w:type="paragraph" w:customStyle="1" w:styleId="189">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90">
    <w:name w:val="目录 81"/>
    <w:basedOn w:val="1"/>
    <w:next w:val="1"/>
    <w:autoRedefine/>
    <w:qFormat/>
    <w:uiPriority w:val="99"/>
    <w:pPr>
      <w:widowControl w:val="0"/>
      <w:autoSpaceDE/>
      <w:autoSpaceDN/>
      <w:spacing w:before="0" w:after="0" w:line="240" w:lineRule="auto"/>
      <w:ind w:left="2940" w:firstLine="0"/>
      <w:jc w:val="both"/>
    </w:pPr>
    <w:rPr>
      <w:rFonts w:ascii="Calibri" w:eastAsia="宋体"/>
      <w:sz w:val="21"/>
    </w:rPr>
  </w:style>
  <w:style w:type="paragraph" w:customStyle="1" w:styleId="191">
    <w:name w:val="Style24"/>
    <w:basedOn w:val="1"/>
    <w:autoRedefine/>
    <w:unhideWhenUsed/>
    <w:qFormat/>
    <w:uiPriority w:val="0"/>
  </w:style>
  <w:style w:type="paragraph" w:customStyle="1" w:styleId="192">
    <w:name w:val="Style77"/>
    <w:basedOn w:val="1"/>
    <w:autoRedefine/>
    <w:unhideWhenUsed/>
    <w:qFormat/>
    <w:uiPriority w:val="0"/>
  </w:style>
  <w:style w:type="paragraph" w:customStyle="1" w:styleId="193">
    <w:name w:val="Style76"/>
    <w:basedOn w:val="1"/>
    <w:autoRedefine/>
    <w:unhideWhenUsed/>
    <w:qFormat/>
    <w:uiPriority w:val="0"/>
  </w:style>
  <w:style w:type="paragraph" w:customStyle="1" w:styleId="194">
    <w:name w:val="正文_0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Char Char1 Char Char Char Char Char Char Char"/>
    <w:basedOn w:val="1"/>
    <w:autoRedefine/>
    <w:qFormat/>
    <w:uiPriority w:val="0"/>
    <w:pPr>
      <w:widowControl/>
      <w:spacing w:after="160" w:line="240" w:lineRule="exact"/>
      <w:jc w:val="left"/>
    </w:pPr>
  </w:style>
  <w:style w:type="paragraph" w:customStyle="1" w:styleId="196">
    <w:name w:val="Style13"/>
    <w:basedOn w:val="1"/>
    <w:autoRedefine/>
    <w:unhideWhenUsed/>
    <w:qFormat/>
    <w:uiPriority w:val="0"/>
  </w:style>
  <w:style w:type="paragraph" w:customStyle="1" w:styleId="197">
    <w:name w:val="Normal_8_0"/>
    <w:next w:val="198"/>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8">
    <w:name w:val="列出段落1"/>
    <w:basedOn w:val="197"/>
    <w:autoRedefine/>
    <w:qFormat/>
    <w:uiPriority w:val="0"/>
    <w:pPr>
      <w:ind w:firstLine="420" w:firstLineChars="200"/>
    </w:pPr>
  </w:style>
  <w:style w:type="paragraph" w:customStyle="1" w:styleId="199">
    <w:name w:val="Style4"/>
    <w:basedOn w:val="1"/>
    <w:autoRedefine/>
    <w:unhideWhenUsed/>
    <w:qFormat/>
    <w:uiPriority w:val="0"/>
  </w:style>
  <w:style w:type="paragraph" w:customStyle="1" w:styleId="200">
    <w:name w:val="无间隔1"/>
    <w:basedOn w:val="1"/>
    <w:autoRedefine/>
    <w:qFormat/>
    <w:uiPriority w:val="1"/>
    <w:pPr>
      <w:keepNext/>
      <w:tabs>
        <w:tab w:val="left" w:pos="720"/>
      </w:tabs>
      <w:ind w:left="1080" w:hanging="360"/>
      <w:contextualSpacing/>
      <w:outlineLvl w:val="1"/>
    </w:pPr>
    <w:rPr>
      <w:rFonts w:ascii="宋体" w:hAnsi="Calibri"/>
      <w:szCs w:val="22"/>
    </w:rPr>
  </w:style>
  <w:style w:type="paragraph" w:customStyle="1" w:styleId="201">
    <w:name w:val="Style74"/>
    <w:basedOn w:val="1"/>
    <w:autoRedefine/>
    <w:unhideWhenUsed/>
    <w:qFormat/>
    <w:uiPriority w:val="0"/>
    <w:pPr>
      <w:spacing w:line="437" w:lineRule="exact"/>
    </w:pPr>
  </w:style>
  <w:style w:type="paragraph" w:styleId="202">
    <w:name w:val="No Spacing"/>
    <w:autoRedefine/>
    <w:qFormat/>
    <w:uiPriority w:val="1"/>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03">
    <w:name w:val="Style36"/>
    <w:basedOn w:val="1"/>
    <w:autoRedefine/>
    <w:unhideWhenUsed/>
    <w:qFormat/>
    <w:uiPriority w:val="0"/>
  </w:style>
  <w:style w:type="paragraph" w:customStyle="1" w:styleId="204">
    <w:name w:val=" Char1 Char Char Char"/>
    <w:basedOn w:val="1"/>
    <w:autoRedefine/>
    <w:qFormat/>
    <w:uiPriority w:val="0"/>
    <w:pPr>
      <w:widowControl/>
      <w:spacing w:after="160" w:line="240" w:lineRule="exact"/>
      <w:jc w:val="left"/>
    </w:pPr>
    <w:rPr>
      <w:kern w:val="0"/>
      <w:sz w:val="24"/>
      <w:szCs w:val="20"/>
    </w:rPr>
  </w:style>
  <w:style w:type="paragraph" w:customStyle="1" w:styleId="205">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206">
    <w:name w:val="Style34"/>
    <w:basedOn w:val="1"/>
    <w:autoRedefine/>
    <w:unhideWhenUsed/>
    <w:qFormat/>
    <w:uiPriority w:val="0"/>
    <w:pPr>
      <w:spacing w:line="375" w:lineRule="exact"/>
    </w:pPr>
  </w:style>
  <w:style w:type="paragraph" w:customStyle="1" w:styleId="207">
    <w:name w:val="_Style 39"/>
    <w:basedOn w:val="184"/>
    <w:autoRedefine/>
    <w:qFormat/>
    <w:uiPriority w:val="0"/>
  </w:style>
  <w:style w:type="paragraph" w:customStyle="1" w:styleId="208">
    <w:name w:val="Style44"/>
    <w:basedOn w:val="1"/>
    <w:autoRedefine/>
    <w:unhideWhenUsed/>
    <w:qFormat/>
    <w:uiPriority w:val="0"/>
  </w:style>
  <w:style w:type="paragraph" w:customStyle="1" w:styleId="209">
    <w:name w:val="_Style 208"/>
    <w:autoRedefine/>
    <w:qFormat/>
    <w:uiPriority w:val="0"/>
    <w:rPr>
      <w:rFonts w:ascii="Times New Roman" w:hAnsi="Times New Roman" w:eastAsia="宋体" w:cs="Times New Roman"/>
      <w:kern w:val="2"/>
      <w:sz w:val="21"/>
      <w:szCs w:val="24"/>
      <w:lang w:val="en-US" w:eastAsia="zh-CN" w:bidi="ar-SA"/>
    </w:rPr>
  </w:style>
  <w:style w:type="paragraph" w:customStyle="1" w:styleId="21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1">
    <w:name w:val="Normal_0_1"/>
    <w:autoRedefine/>
    <w:qFormat/>
    <w:uiPriority w:val="0"/>
    <w:rPr>
      <w:rFonts w:ascii="Times New Roman" w:hAnsi="Times New Roman" w:eastAsia="Times New Roman" w:cs="Times New Roman"/>
      <w:sz w:val="24"/>
      <w:szCs w:val="24"/>
    </w:rPr>
  </w:style>
  <w:style w:type="paragraph" w:customStyle="1" w:styleId="212">
    <w:name w:val="Style71"/>
    <w:basedOn w:val="1"/>
    <w:autoRedefine/>
    <w:unhideWhenUsed/>
    <w:qFormat/>
    <w:uiPriority w:val="0"/>
    <w:pPr>
      <w:spacing w:line="538" w:lineRule="exact"/>
      <w:ind w:firstLine="101"/>
    </w:pPr>
  </w:style>
  <w:style w:type="paragraph" w:customStyle="1" w:styleId="213">
    <w:name w:val="p16"/>
    <w:basedOn w:val="1"/>
    <w:autoRedefine/>
    <w:qFormat/>
    <w:uiPriority w:val="0"/>
    <w:pPr>
      <w:widowControl/>
      <w:jc w:val="left"/>
    </w:pPr>
    <w:rPr>
      <w:kern w:val="0"/>
      <w:szCs w:val="21"/>
    </w:rPr>
  </w:style>
  <w:style w:type="paragraph" w:customStyle="1" w:styleId="214">
    <w:name w:val="正文_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普通(网站)_1"/>
    <w:basedOn w:val="194"/>
    <w:autoRedefine/>
    <w:unhideWhenUsed/>
    <w:qFormat/>
    <w:uiPriority w:val="99"/>
    <w:pPr>
      <w:widowControl/>
      <w:spacing w:before="100" w:beforeAutospacing="1" w:after="100" w:afterAutospacing="1"/>
      <w:jc w:val="left"/>
    </w:pPr>
    <w:rPr>
      <w:rFonts w:ascii="宋体" w:hAnsi="宋体" w:cs="宋体"/>
      <w:kern w:val="0"/>
      <w:sz w:val="24"/>
    </w:rPr>
  </w:style>
  <w:style w:type="paragraph" w:customStyle="1" w:styleId="21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17">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218">
    <w:name w:val="Style10"/>
    <w:basedOn w:val="1"/>
    <w:autoRedefine/>
    <w:unhideWhenUsed/>
    <w:qFormat/>
    <w:uiPriority w:val="0"/>
    <w:pPr>
      <w:spacing w:line="538" w:lineRule="exact"/>
    </w:pPr>
  </w:style>
  <w:style w:type="paragraph" w:customStyle="1" w:styleId="219">
    <w:name w:val="Style68"/>
    <w:basedOn w:val="1"/>
    <w:autoRedefine/>
    <w:unhideWhenUsed/>
    <w:qFormat/>
    <w:uiPriority w:val="0"/>
    <w:pPr>
      <w:spacing w:line="547" w:lineRule="exact"/>
    </w:pPr>
  </w:style>
  <w:style w:type="paragraph" w:customStyle="1" w:styleId="220">
    <w:name w:val="Style15"/>
    <w:basedOn w:val="1"/>
    <w:autoRedefine/>
    <w:unhideWhenUsed/>
    <w:qFormat/>
    <w:uiPriority w:val="0"/>
    <w:pPr>
      <w:spacing w:line="557" w:lineRule="exact"/>
      <w:ind w:firstLine="672"/>
    </w:pPr>
  </w:style>
  <w:style w:type="paragraph" w:customStyle="1" w:styleId="221">
    <w:name w:val="样式1"/>
    <w:basedOn w:val="1"/>
    <w:autoRedefine/>
    <w:qFormat/>
    <w:uiPriority w:val="0"/>
    <w:pPr>
      <w:tabs>
        <w:tab w:val="left" w:pos="360"/>
      </w:tabs>
      <w:adjustRightInd w:val="0"/>
      <w:ind w:left="360" w:hanging="360"/>
      <w:textAlignment w:val="baseline"/>
    </w:pPr>
    <w:rPr>
      <w:rFonts w:ascii="宋体" w:hAnsi="宋体"/>
      <w:kern w:val="0"/>
      <w:szCs w:val="21"/>
    </w:rPr>
  </w:style>
  <w:style w:type="paragraph" w:customStyle="1" w:styleId="222">
    <w:name w:val="TOC 标题1"/>
    <w:basedOn w:val="2"/>
    <w:next w:val="1"/>
    <w:autoRedefine/>
    <w:unhideWhenUsed/>
    <w:qFormat/>
    <w:uiPriority w:val="39"/>
    <w:pPr>
      <w:spacing w:before="240" w:after="0" w:line="259" w:lineRule="auto"/>
      <w:ind w:left="0" w:firstLine="0"/>
      <w:outlineLvl w:val="9"/>
    </w:pPr>
    <w:rPr>
      <w:rFonts w:ascii="Cambria" w:hAnsi="Cambria" w:eastAsia="宋体" w:cs="Times New Roman"/>
      <w:b w:val="0"/>
      <w:bCs w:val="0"/>
      <w:color w:val="366091"/>
      <w:kern w:val="0"/>
      <w:sz w:val="32"/>
      <w:szCs w:val="32"/>
    </w:rPr>
  </w:style>
  <w:style w:type="paragraph" w:customStyle="1" w:styleId="223">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4">
    <w:name w:val="Char Char1 Char Char Char Char Char1 Char Char Char Char"/>
    <w:basedOn w:val="13"/>
    <w:autoRedefine/>
    <w:qFormat/>
    <w:uiPriority w:val="0"/>
    <w:rPr>
      <w:rFonts w:ascii="Tahoma" w:hAnsi="Tahoma"/>
    </w:rPr>
  </w:style>
  <w:style w:type="paragraph" w:customStyle="1" w:styleId="225">
    <w:name w:val="Style47"/>
    <w:basedOn w:val="1"/>
    <w:autoRedefine/>
    <w:unhideWhenUsed/>
    <w:qFormat/>
    <w:uiPriority w:val="0"/>
  </w:style>
  <w:style w:type="paragraph" w:customStyle="1" w:styleId="226">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27">
    <w:name w:val="Style72"/>
    <w:basedOn w:val="1"/>
    <w:autoRedefine/>
    <w:unhideWhenUsed/>
    <w:qFormat/>
    <w:uiPriority w:val="0"/>
  </w:style>
  <w:style w:type="paragraph" w:customStyle="1" w:styleId="228">
    <w:name w:val="Style60"/>
    <w:basedOn w:val="1"/>
    <w:autoRedefine/>
    <w:unhideWhenUsed/>
    <w:qFormat/>
    <w:uiPriority w:val="0"/>
    <w:pPr>
      <w:spacing w:line="566" w:lineRule="exact"/>
    </w:pPr>
  </w:style>
  <w:style w:type="paragraph" w:customStyle="1" w:styleId="229">
    <w:name w:val="Style21"/>
    <w:basedOn w:val="1"/>
    <w:autoRedefine/>
    <w:unhideWhenUsed/>
    <w:qFormat/>
    <w:uiPriority w:val="0"/>
    <w:pPr>
      <w:spacing w:line="566" w:lineRule="exact"/>
      <w:ind w:firstLine="682"/>
    </w:pPr>
  </w:style>
  <w:style w:type="paragraph" w:customStyle="1" w:styleId="230">
    <w:name w:val="标题 1 +"/>
    <w:basedOn w:val="2"/>
    <w:next w:val="1"/>
    <w:autoRedefine/>
    <w:qFormat/>
    <w:uiPriority w:val="0"/>
    <w:pPr>
      <w:keepLines/>
      <w:spacing w:line="600" w:lineRule="auto"/>
    </w:pPr>
    <w:rPr>
      <w:rFonts w:eastAsia="黑体"/>
      <w:kern w:val="0"/>
      <w:sz w:val="32"/>
      <w:szCs w:val="32"/>
    </w:rPr>
  </w:style>
  <w:style w:type="paragraph" w:customStyle="1" w:styleId="231">
    <w:name w:val="Style78"/>
    <w:basedOn w:val="1"/>
    <w:autoRedefine/>
    <w:unhideWhenUsed/>
    <w:qFormat/>
    <w:uiPriority w:val="0"/>
  </w:style>
  <w:style w:type="paragraph" w:customStyle="1" w:styleId="232">
    <w:name w:val="Style53"/>
    <w:basedOn w:val="1"/>
    <w:autoRedefine/>
    <w:unhideWhenUsed/>
    <w:qFormat/>
    <w:uiPriority w:val="0"/>
    <w:pPr>
      <w:spacing w:line="533" w:lineRule="exact"/>
      <w:ind w:firstLine="581"/>
    </w:pPr>
  </w:style>
  <w:style w:type="paragraph" w:customStyle="1" w:styleId="233">
    <w:name w:val="Style59"/>
    <w:basedOn w:val="1"/>
    <w:autoRedefine/>
    <w:unhideWhenUsed/>
    <w:qFormat/>
    <w:uiPriority w:val="0"/>
  </w:style>
  <w:style w:type="paragraph" w:customStyle="1" w:styleId="234">
    <w:name w:val="正文_2_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36">
    <w:name w:val="Normal_0_0_0"/>
    <w:autoRedefine/>
    <w:qFormat/>
    <w:uiPriority w:val="0"/>
    <w:rPr>
      <w:rFonts w:ascii="Calibri" w:hAnsi="Calibri" w:eastAsia="Times New Roman" w:cs="Times New Roman"/>
      <w:sz w:val="24"/>
      <w:szCs w:val="24"/>
      <w:lang w:val="en-US" w:eastAsia="zh-CN" w:bidi="ar-SA"/>
    </w:rPr>
  </w:style>
  <w:style w:type="paragraph" w:customStyle="1" w:styleId="237">
    <w:name w:val="Style27"/>
    <w:basedOn w:val="1"/>
    <w:autoRedefine/>
    <w:unhideWhenUsed/>
    <w:qFormat/>
    <w:uiPriority w:val="0"/>
  </w:style>
  <w:style w:type="paragraph" w:customStyle="1" w:styleId="238">
    <w:name w:val=" Char1 Char Char Char Char Char Char Char Char Char"/>
    <w:basedOn w:val="1"/>
    <w:autoRedefine/>
    <w:qFormat/>
    <w:uiPriority w:val="0"/>
    <w:rPr>
      <w:szCs w:val="20"/>
    </w:rPr>
  </w:style>
  <w:style w:type="paragraph" w:customStyle="1" w:styleId="239">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240">
    <w:name w:val="正文_3"/>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241">
    <w:name w:val="Normal_0"/>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42">
    <w:name w:val="正文_3_14"/>
    <w:autoRedefine/>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43">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4">
    <w:name w:val="Table Paragraph"/>
    <w:basedOn w:val="1"/>
    <w:autoRedefine/>
    <w:qFormat/>
    <w:uiPriority w:val="1"/>
    <w:rPr>
      <w:rFonts w:ascii="宋体" w:hAnsi="宋体" w:eastAsia="宋体" w:cs="宋体"/>
      <w:lang w:val="zh-CN" w:eastAsia="zh-CN" w:bidi="zh-CN"/>
    </w:rPr>
  </w:style>
  <w:style w:type="paragraph" w:customStyle="1" w:styleId="245">
    <w:name w:val="Style69"/>
    <w:basedOn w:val="1"/>
    <w:autoRedefine/>
    <w:unhideWhenUsed/>
    <w:qFormat/>
    <w:uiPriority w:val="0"/>
    <w:pPr>
      <w:spacing w:line="557" w:lineRule="exact"/>
      <w:ind w:firstLine="1666"/>
    </w:pPr>
  </w:style>
  <w:style w:type="paragraph" w:customStyle="1" w:styleId="246">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7">
    <w:name w:val="Style56"/>
    <w:basedOn w:val="1"/>
    <w:autoRedefine/>
    <w:unhideWhenUsed/>
    <w:qFormat/>
    <w:uiPriority w:val="0"/>
  </w:style>
  <w:style w:type="paragraph" w:customStyle="1" w:styleId="248">
    <w:name w:val="Style50"/>
    <w:basedOn w:val="1"/>
    <w:autoRedefine/>
    <w:unhideWhenUsed/>
    <w:qFormat/>
    <w:uiPriority w:val="0"/>
  </w:style>
  <w:style w:type="paragraph" w:customStyle="1" w:styleId="249">
    <w:name w:val="_Style 1"/>
    <w:basedOn w:val="1"/>
    <w:autoRedefine/>
    <w:qFormat/>
    <w:uiPriority w:val="34"/>
    <w:pPr>
      <w:ind w:firstLine="420" w:firstLineChars="200"/>
    </w:pPr>
    <w:rPr>
      <w:szCs w:val="22"/>
    </w:rPr>
  </w:style>
  <w:style w:type="paragraph" w:customStyle="1" w:styleId="250">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Style58"/>
    <w:basedOn w:val="1"/>
    <w:autoRedefine/>
    <w:unhideWhenUsed/>
    <w:qFormat/>
    <w:uiPriority w:val="0"/>
    <w:pPr>
      <w:spacing w:line="413" w:lineRule="exact"/>
    </w:pPr>
  </w:style>
  <w:style w:type="paragraph" w:customStyle="1" w:styleId="252">
    <w:name w:val="1 Char Char Char Char"/>
    <w:basedOn w:val="1"/>
    <w:autoRedefine/>
    <w:qFormat/>
    <w:uiPriority w:val="0"/>
  </w:style>
  <w:style w:type="paragraph" w:customStyle="1" w:styleId="253">
    <w:name w:val="列出段落2"/>
    <w:basedOn w:val="1"/>
    <w:autoRedefine/>
    <w:qFormat/>
    <w:uiPriority w:val="34"/>
    <w:pPr>
      <w:ind w:firstLine="420" w:firstLineChars="200"/>
    </w:pPr>
  </w:style>
  <w:style w:type="paragraph" w:customStyle="1" w:styleId="254">
    <w:name w:val="Normal_0_2"/>
    <w:autoRedefine/>
    <w:qFormat/>
    <w:uiPriority w:val="0"/>
    <w:rPr>
      <w:rFonts w:ascii="Times New Roman" w:hAnsi="Times New Roman" w:eastAsia="Times New Roman" w:cs="Times New Roman"/>
      <w:sz w:val="24"/>
      <w:szCs w:val="24"/>
    </w:rPr>
  </w:style>
  <w:style w:type="paragraph" w:customStyle="1" w:styleId="255">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56">
    <w:name w:val="正文首行缩进 211"/>
    <w:basedOn w:val="20"/>
    <w:autoRedefine/>
    <w:qFormat/>
    <w:uiPriority w:val="99"/>
    <w:pPr>
      <w:ind w:firstLine="420" w:firstLineChars="200"/>
    </w:pPr>
  </w:style>
  <w:style w:type="paragraph" w:customStyle="1" w:styleId="257">
    <w:name w:val="Style26"/>
    <w:basedOn w:val="1"/>
    <w:autoRedefine/>
    <w:unhideWhenUsed/>
    <w:qFormat/>
    <w:uiPriority w:val="0"/>
  </w:style>
  <w:style w:type="paragraph" w:customStyle="1" w:styleId="25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59">
    <w:name w:val="Style48"/>
    <w:basedOn w:val="1"/>
    <w:autoRedefine/>
    <w:unhideWhenUsed/>
    <w:qFormat/>
    <w:uiPriority w:val="0"/>
    <w:pPr>
      <w:spacing w:line="542" w:lineRule="exact"/>
      <w:jc w:val="right"/>
    </w:pPr>
  </w:style>
  <w:style w:type="paragraph" w:customStyle="1" w:styleId="260">
    <w:name w:val="Style5"/>
    <w:basedOn w:val="1"/>
    <w:autoRedefine/>
    <w:unhideWhenUsed/>
    <w:qFormat/>
    <w:uiPriority w:val="0"/>
  </w:style>
  <w:style w:type="paragraph" w:customStyle="1" w:styleId="261">
    <w:name w:val=" Char Char Char"/>
    <w:basedOn w:val="1"/>
    <w:autoRedefine/>
    <w:qFormat/>
    <w:uiPriority w:val="0"/>
    <w:rPr>
      <w:rFonts w:ascii="宋体" w:hAnsi="宋体"/>
      <w:b/>
      <w:sz w:val="28"/>
      <w:szCs w:val="28"/>
    </w:rPr>
  </w:style>
  <w:style w:type="paragraph" w:customStyle="1" w:styleId="262">
    <w:name w:val="Style16"/>
    <w:basedOn w:val="1"/>
    <w:autoRedefine/>
    <w:unhideWhenUsed/>
    <w:qFormat/>
    <w:uiPriority w:val="0"/>
    <w:pPr>
      <w:jc w:val="right"/>
    </w:pPr>
  </w:style>
  <w:style w:type="paragraph" w:customStyle="1" w:styleId="263">
    <w:name w:val="Style45"/>
    <w:basedOn w:val="1"/>
    <w:autoRedefine/>
    <w:unhideWhenUsed/>
    <w:qFormat/>
    <w:uiPriority w:val="0"/>
  </w:style>
  <w:style w:type="paragraph" w:customStyle="1" w:styleId="264">
    <w:name w:val="Style11"/>
    <w:basedOn w:val="1"/>
    <w:autoRedefine/>
    <w:unhideWhenUsed/>
    <w:qFormat/>
    <w:uiPriority w:val="0"/>
    <w:pPr>
      <w:spacing w:line="559" w:lineRule="exact"/>
      <w:ind w:firstLine="590"/>
    </w:pPr>
  </w:style>
  <w:style w:type="paragraph" w:customStyle="1" w:styleId="265">
    <w:name w:val="List Paragraph1"/>
    <w:basedOn w:val="1"/>
    <w:autoRedefine/>
    <w:qFormat/>
    <w:uiPriority w:val="0"/>
    <w:pPr>
      <w:ind w:firstLine="420" w:firstLineChars="200"/>
    </w:pPr>
    <w:rPr>
      <w:rFonts w:ascii="Calibri" w:hAnsi="Calibri" w:cs="Calibri"/>
      <w:szCs w:val="21"/>
    </w:rPr>
  </w:style>
  <w:style w:type="paragraph" w:customStyle="1" w:styleId="266">
    <w:name w:val="Style23"/>
    <w:basedOn w:val="1"/>
    <w:autoRedefine/>
    <w:unhideWhenUsed/>
    <w:qFormat/>
    <w:uiPriority w:val="0"/>
  </w:style>
  <w:style w:type="paragraph" w:customStyle="1" w:styleId="267">
    <w:name w:val="Style70"/>
    <w:basedOn w:val="1"/>
    <w:autoRedefine/>
    <w:unhideWhenUsed/>
    <w:qFormat/>
    <w:uiPriority w:val="0"/>
    <w:pPr>
      <w:spacing w:line="549" w:lineRule="exact"/>
      <w:ind w:firstLine="686"/>
    </w:pPr>
  </w:style>
  <w:style w:type="paragraph" w:customStyle="1" w:styleId="268">
    <w:name w:val="_Style 2"/>
    <w:basedOn w:val="1"/>
    <w:autoRedefine/>
    <w:qFormat/>
    <w:uiPriority w:val="34"/>
    <w:pPr>
      <w:ind w:firstLine="420" w:firstLineChars="200"/>
    </w:pPr>
    <w:rPr>
      <w:rFonts w:ascii="Calibri" w:hAnsi="Calibri"/>
    </w:rPr>
  </w:style>
  <w:style w:type="paragraph" w:customStyle="1" w:styleId="269">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70">
    <w:name w:val="Style41"/>
    <w:basedOn w:val="1"/>
    <w:autoRedefine/>
    <w:unhideWhenUsed/>
    <w:qFormat/>
    <w:uiPriority w:val="0"/>
    <w:pPr>
      <w:spacing w:line="542" w:lineRule="exact"/>
      <w:ind w:firstLine="125"/>
    </w:pPr>
  </w:style>
  <w:style w:type="paragraph" w:customStyle="1" w:styleId="271">
    <w:name w:val="Style46"/>
    <w:basedOn w:val="1"/>
    <w:autoRedefine/>
    <w:unhideWhenUsed/>
    <w:qFormat/>
    <w:uiPriority w:val="0"/>
    <w:pPr>
      <w:spacing w:line="672" w:lineRule="exact"/>
    </w:pPr>
  </w:style>
  <w:style w:type="paragraph" w:customStyle="1" w:styleId="272">
    <w:name w:val="标题2"/>
    <w:basedOn w:val="42"/>
    <w:autoRedefine/>
    <w:qFormat/>
    <w:uiPriority w:val="0"/>
    <w:pPr>
      <w:spacing w:after="240"/>
      <w:jc w:val="left"/>
    </w:pPr>
    <w:rPr>
      <w:sz w:val="30"/>
    </w:rPr>
  </w:style>
  <w:style w:type="paragraph" w:customStyle="1" w:styleId="273">
    <w:name w:val="Style52"/>
    <w:basedOn w:val="1"/>
    <w:autoRedefine/>
    <w:unhideWhenUsed/>
    <w:qFormat/>
    <w:uiPriority w:val="0"/>
    <w:pPr>
      <w:spacing w:line="682" w:lineRule="exact"/>
      <w:ind w:firstLine="557"/>
    </w:pPr>
  </w:style>
  <w:style w:type="paragraph" w:customStyle="1" w:styleId="274">
    <w:name w:val="Style42"/>
    <w:basedOn w:val="1"/>
    <w:autoRedefine/>
    <w:unhideWhenUsed/>
    <w:qFormat/>
    <w:uiPriority w:val="0"/>
    <w:pPr>
      <w:spacing w:line="542" w:lineRule="exact"/>
      <w:ind w:firstLine="547"/>
    </w:pPr>
  </w:style>
  <w:style w:type="paragraph" w:customStyle="1" w:styleId="275">
    <w:name w:val="Style63"/>
    <w:basedOn w:val="1"/>
    <w:autoRedefine/>
    <w:unhideWhenUsed/>
    <w:qFormat/>
    <w:uiPriority w:val="0"/>
    <w:pPr>
      <w:spacing w:line="564" w:lineRule="exact"/>
      <w:ind w:firstLine="682"/>
    </w:pPr>
  </w:style>
  <w:style w:type="paragraph" w:customStyle="1" w:styleId="276">
    <w:name w:val="Style62"/>
    <w:basedOn w:val="1"/>
    <w:autoRedefine/>
    <w:unhideWhenUsed/>
    <w:qFormat/>
    <w:uiPriority w:val="0"/>
  </w:style>
  <w:style w:type="paragraph" w:customStyle="1" w:styleId="277">
    <w:name w:val="Style12"/>
    <w:basedOn w:val="1"/>
    <w:autoRedefine/>
    <w:unhideWhenUsed/>
    <w:qFormat/>
    <w:uiPriority w:val="0"/>
    <w:pPr>
      <w:spacing w:line="564" w:lineRule="exact"/>
      <w:ind w:hanging="115"/>
    </w:pPr>
  </w:style>
  <w:style w:type="paragraph" w:customStyle="1" w:styleId="278">
    <w:name w:val="Normal_8"/>
    <w:basedOn w:val="1"/>
    <w:autoRedefine/>
    <w:qFormat/>
    <w:uiPriority w:val="0"/>
    <w:pPr>
      <w:widowControl/>
      <w:jc w:val="left"/>
    </w:pPr>
    <w:rPr>
      <w:rFonts w:ascii="Times New Roman" w:hAnsi="Times New Roman" w:eastAsia="Times New Roman"/>
      <w:kern w:val="0"/>
      <w:sz w:val="24"/>
    </w:rPr>
  </w:style>
  <w:style w:type="paragraph" w:customStyle="1" w:styleId="279">
    <w:name w:val="标题3"/>
    <w:basedOn w:val="2"/>
    <w:autoRedefine/>
    <w:qFormat/>
    <w:uiPriority w:val="0"/>
    <w:pPr>
      <w:spacing w:before="156" w:beforeLines="50" w:after="156" w:afterLines="50" w:line="400" w:lineRule="exact"/>
      <w:jc w:val="both"/>
    </w:pPr>
    <w:rPr>
      <w:rFonts w:ascii="宋体" w:hAnsi="宋体"/>
      <w:kern w:val="32"/>
      <w:szCs w:val="32"/>
    </w:rPr>
  </w:style>
  <w:style w:type="paragraph" w:customStyle="1" w:styleId="280">
    <w:name w:val="默认段落字体 Para Char Char Char Char Char Char Char Char Char Char Char Char Char Char Char Char Char Char Char"/>
    <w:basedOn w:val="1"/>
    <w:autoRedefine/>
    <w:qFormat/>
    <w:uiPriority w:val="0"/>
  </w:style>
  <w:style w:type="paragraph" w:customStyle="1" w:styleId="281">
    <w:name w:val="Style80"/>
    <w:basedOn w:val="1"/>
    <w:autoRedefine/>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ZHLX</Company>
  <Pages>41</Pages>
  <Words>23465</Words>
  <Characters>24651</Characters>
  <Lines>256</Lines>
  <Paragraphs>72</Paragraphs>
  <TotalTime>5</TotalTime>
  <ScaleCrop>false</ScaleCrop>
  <LinksUpToDate>false</LinksUpToDate>
  <CharactersWithSpaces>27631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2021-04-22T03:25:00Z</dcterms:created>
  <dc:creator>HSH</dc:creator>
  <cp:lastModifiedBy>黎某某</cp:lastModifiedBy>
  <cp:lastPrinted>2023-03-27T01:28:00Z</cp:lastPrinted>
  <dcterms:modified xsi:type="dcterms:W3CDTF">2024-03-11T07:42:37Z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4DE0F7E8C0CA4A30874ACA8099AB1AF2_13</vt:lpwstr>
  </property>
</Properties>
</file>